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Umsatzsteuergesetz (UStG)</w:t>
      </w:r>
    </w:p>
    <w:p>
      <w:pPr>
        <w:pStyle w:val="Stand"/>
      </w:pPr>
      <w:r>
        <w:rPr>
          <w:b/>
        </w:rPr>
        <w:t>Nicht amtliche Fassung.</w:t>
      </w:r>
    </w:p>
    <w:p>
      <w:pPr>
        <w:pStyle w:val="Stand"/>
      </w:pPr>
      <w:r>
        <w:t>Die Satznummern sind berechnet, nicht amtlich.</w:t>
      </w:r>
    </w:p>
    <w:p>
      <w:pPr>
        <w:pStyle w:val="Stand"/>
      </w:pPr>
      <w:r>
        <w:rPr>
          <w:b/>
        </w:rPr>
        <w:t xml:space="preserve">Erstfassung/Ausfertigung: </w:t>
      </w:r>
      <w:r>
        <w:t>26.11.1979</w:t>
      </w:r>
    </w:p>
    <w:p>
      <w:pPr>
        <w:pStyle w:val="Stand"/>
      </w:pPr>
      <w:r>
        <w:rPr>
          <w:b/>
        </w:rPr>
        <w:t xml:space="preserve">Letzte Änderung: </w:t>
      </w:r>
      <w:r>
        <w:t>Art. 5 G v. 29.06.2026 I Nr. 197</w:t>
      </w:r>
    </w:p>
    <w:p>
      <w:pPr>
        <w:pStyle w:val="Stand"/>
      </w:pPr>
      <w:r>
        <w:rPr>
          <w:b/>
        </w:rPr>
        <w:t xml:space="preserve">Neufassung: </w:t>
      </w:r>
      <w:r>
        <w:t>Bek. v. 21.02.2005 I 386</w:t>
      </w:r>
    </w:p>
    <w:p>
      <w:pPr>
        <w:pStyle w:val="Stand"/>
      </w:pPr>
      <w:r>
        <w:rPr>
          <w:b/>
        </w:rPr>
        <w:t xml:space="preserve">Diese Fassung abgerufen am: </w:t>
      </w:r>
      <w:r>
        <w:t>19.10.2026</w:t>
      </w:r>
    </w:p>
    <w:p>
      <w:pPr>
        <w:pStyle w:val="Stand"/>
      </w:pPr>
      <w:r>
        <w:rPr>
          <w:b/>
        </w:rPr>
        <w:t xml:space="preserve">Quelle: </w:t>
      </w:r>
      <w:hyperlink r:id="rId10">
        <w:r>
          <w:rPr>
            <w:color w:val="0A3A8C"/>
            <w:u w:val="single"/>
          </w:rPr>
          <w:t xml:space="preserve">gesetze-im-internet.de</w:t>
        </w:r>
      </w:hyperlink>
    </w:p>
    <w:p>
      <w:pPr>
        <w:pStyle w:val="Heading1"/>
      </w:pPr>
      <w:r>
        <w:t>Inhaltsübersicht</w:t>
      </w:r>
    </w:p>
    <w:p>
      <w:pPr>
        <w:pStyle w:val="Übersicht"/>
        <w:ind w:left="0"/>
      </w:pPr>
      <w:hyperlink w:anchor="b0" w:history="1">
        <w:r>
          <w:rPr>
            <w:b/>
            <w:color w:val="0A3A8C"/>
            <w:u w:val="single"/>
          </w:rPr>
          <w:t xml:space="preserve">Erster Abschnitt Steuergegenstand und
Geltungsbereich</w:t>
        </w:r>
      </w:hyperlink>
    </w:p>
    <w:p>
      <w:pPr>
        <w:pStyle w:val="Übersicht"/>
        <w:ind w:left="340"/>
      </w:pPr>
      <w:hyperlink w:anchor="b1" w:history="1">
        <w:r>
          <w:rPr>
            <w:color w:val="0A3A8C"/>
            <w:u w:val="single"/>
          </w:rPr>
          <w:t xml:space="preserve">§ 1 Steuerbare Umsätze</w:t>
        </w:r>
      </w:hyperlink>
    </w:p>
    <w:p>
      <w:pPr>
        <w:pStyle w:val="Übersicht"/>
        <w:ind w:left="340"/>
      </w:pPr>
      <w:hyperlink w:anchor="b2" w:history="1">
        <w:r>
          <w:rPr>
            <w:color w:val="0A3A8C"/>
            <w:u w:val="single"/>
          </w:rPr>
          <w:t xml:space="preserve">§ 1a Innergemeinschaftlicher Erwerb</w:t>
        </w:r>
      </w:hyperlink>
    </w:p>
    <w:p>
      <w:pPr>
        <w:pStyle w:val="Übersicht"/>
        <w:ind w:left="340"/>
      </w:pPr>
      <w:hyperlink w:anchor="b3" w:history="1">
        <w:r>
          <w:rPr>
            <w:color w:val="0A3A8C"/>
            <w:u w:val="single"/>
          </w:rPr>
          <w:t xml:space="preserve">§ 1b Innergemeinschaftlicher Erwerb neuer Fahrzeuge</w:t>
        </w:r>
      </w:hyperlink>
    </w:p>
    <w:p>
      <w:pPr>
        <w:pStyle w:val="Übersicht"/>
        <w:ind w:left="340"/>
      </w:pPr>
      <w:hyperlink w:anchor="b4" w:history="1">
        <w:r>
          <w:rPr>
            <w:color w:val="0A3A8C"/>
            <w:u w:val="single"/>
          </w:rPr>
          <w:t xml:space="preserve">§ 1c Innergemeinschaftlicher Erwerb durch diplomatische Missionen, zwischenstaatliche Einrichtungen und Streitkräfte der Vertragsparteien des Nordatlantikvertrags</w:t>
        </w:r>
      </w:hyperlink>
    </w:p>
    <w:p>
      <w:pPr>
        <w:pStyle w:val="Übersicht"/>
        <w:ind w:left="340"/>
      </w:pPr>
      <w:hyperlink w:anchor="b5" w:history="1">
        <w:r>
          <w:rPr>
            <w:color w:val="0A3A8C"/>
            <w:u w:val="single"/>
          </w:rPr>
          <w:t xml:space="preserve">§ 2 Unternehmer, Unternehmen</w:t>
        </w:r>
      </w:hyperlink>
    </w:p>
    <w:p>
      <w:pPr>
        <w:pStyle w:val="Übersicht"/>
        <w:ind w:left="340"/>
      </w:pPr>
      <w:hyperlink w:anchor="b6" w:history="1">
        <w:r>
          <w:rPr>
            <w:color w:val="0A3A8C"/>
            <w:u w:val="single"/>
          </w:rPr>
          <w:t xml:space="preserve">§ 2a Fahrzeuglieferer</w:t>
        </w:r>
      </w:hyperlink>
    </w:p>
    <w:p>
      <w:pPr>
        <w:pStyle w:val="Übersicht"/>
        <w:ind w:left="340"/>
      </w:pPr>
      <w:hyperlink w:anchor="b7" w:history="1">
        <w:r>
          <w:rPr>
            <w:color w:val="0A3A8C"/>
            <w:u w:val="single"/>
          </w:rPr>
          <w:t xml:space="preserve">§ 2b Juristische Personen des öffentlichen Rechts</w:t>
        </w:r>
      </w:hyperlink>
    </w:p>
    <w:p>
      <w:pPr>
        <w:pStyle w:val="Übersicht"/>
        <w:ind w:left="340"/>
      </w:pPr>
      <w:hyperlink w:anchor="b8" w:history="1">
        <w:r>
          <w:rPr>
            <w:color w:val="0A3A8C"/>
            <w:u w:val="single"/>
          </w:rPr>
          <w:t xml:space="preserve">§ 3 Lieferung, sonstige Leistung</w:t>
        </w:r>
      </w:hyperlink>
    </w:p>
    <w:p>
      <w:pPr>
        <w:pStyle w:val="Übersicht"/>
        <w:ind w:left="340"/>
      </w:pPr>
      <w:hyperlink w:anchor="b9" w:history="1">
        <w:r>
          <w:rPr>
            <w:color w:val="0A3A8C"/>
            <w:u w:val="single"/>
          </w:rPr>
          <w:t xml:space="preserve">§ 3a Ort der sonstigen Leistung</w:t>
        </w:r>
      </w:hyperlink>
    </w:p>
    <w:p>
      <w:pPr>
        <w:pStyle w:val="Übersicht"/>
        <w:ind w:left="340"/>
      </w:pPr>
      <w:hyperlink w:anchor="b10" w:history="1">
        <w:r>
          <w:rPr>
            <w:color w:val="0A3A8C"/>
            <w:u w:val="single"/>
          </w:rPr>
          <w:t xml:space="preserve">§ 3b Ort der Beförderungsleistungen und der damit zusammenhängenden sonstigen Leistungen</w:t>
        </w:r>
      </w:hyperlink>
    </w:p>
    <w:p>
      <w:pPr>
        <w:pStyle w:val="Übersicht"/>
        <w:ind w:left="340"/>
      </w:pPr>
      <w:hyperlink w:anchor="b11" w:history="1">
        <w:r>
          <w:rPr>
            <w:color w:val="0A3A8C"/>
            <w:u w:val="single"/>
          </w:rPr>
          <w:t xml:space="preserve">§ 3c Ort der Lieferung beim Fernverkauf</w:t>
        </w:r>
      </w:hyperlink>
    </w:p>
    <w:p>
      <w:pPr>
        <w:pStyle w:val="Übersicht"/>
        <w:ind w:left="340"/>
      </w:pPr>
      <w:hyperlink w:anchor="b12" w:history="1">
        <w:r>
          <w:rPr>
            <w:color w:val="0A3A8C"/>
            <w:u w:val="single"/>
          </w:rPr>
          <w:t xml:space="preserve">§ 3d Ort des innergemeinschaftlichen Erwerbs</w:t>
        </w:r>
      </w:hyperlink>
    </w:p>
    <w:p>
      <w:pPr>
        <w:pStyle w:val="Übersicht"/>
        <w:ind w:left="340"/>
      </w:pPr>
      <w:hyperlink w:anchor="b13" w:history="1">
        <w:r>
          <w:rPr>
            <w:color w:val="0A3A8C"/>
            <w:u w:val="single"/>
          </w:rPr>
          <w:t xml:space="preserve">§ 3e Ort der Lieferungen und Restaurationsleistungen während einer Beförderung an Bord eines Schiffs, in einem Luftfahrzeug oder in einer Eisenbahn</w:t>
        </w:r>
      </w:hyperlink>
    </w:p>
    <w:p>
      <w:pPr>
        <w:pStyle w:val="Übersicht"/>
        <w:ind w:left="340"/>
      </w:pPr>
      <w:hyperlink w:anchor="b14" w:history="1">
        <w:r>
          <w:rPr>
            <w:color w:val="0A3A8C"/>
            <w:u w:val="single"/>
          </w:rPr>
          <w:t xml:space="preserve">§ 3f (weggefallen)</w:t>
        </w:r>
      </w:hyperlink>
    </w:p>
    <w:p>
      <w:pPr>
        <w:pStyle w:val="Übersicht"/>
        <w:ind w:left="340"/>
      </w:pPr>
      <w:hyperlink w:anchor="b15" w:history="1">
        <w:r>
          <w:rPr>
            <w:color w:val="0A3A8C"/>
            <w:u w:val="single"/>
          </w:rPr>
          <w:t xml:space="preserve">§ 3g Ort der Lieferung von Gas, Elektrizität, Wärme oder Kälte</w:t>
        </w:r>
      </w:hyperlink>
    </w:p>
    <w:p>
      <w:pPr>
        <w:pStyle w:val="Übersicht"/>
        <w:ind w:left="0"/>
      </w:pPr>
      <w:hyperlink w:anchor="b16" w:history="1">
        <w:r>
          <w:rPr>
            <w:b/>
            <w:color w:val="0A3A8C"/>
            <w:u w:val="single"/>
          </w:rPr>
          <w:t xml:space="preserve">Zweiter Abschnitt Steuerbefreiungen und
Steuervergütungen</w:t>
        </w:r>
      </w:hyperlink>
    </w:p>
    <w:p>
      <w:pPr>
        <w:pStyle w:val="Übersicht"/>
        <w:ind w:left="340"/>
      </w:pPr>
      <w:hyperlink w:anchor="b17" w:history="1">
        <w:r>
          <w:rPr>
            <w:color w:val="0A3A8C"/>
            <w:u w:val="single"/>
          </w:rPr>
          <w:t xml:space="preserve">§ 4 Steuerbefreiungen bei Lieferungen und sonstigen Leistungen</w:t>
        </w:r>
      </w:hyperlink>
    </w:p>
    <w:p>
      <w:pPr>
        <w:pStyle w:val="Übersicht"/>
        <w:ind w:left="340"/>
      </w:pPr>
      <w:hyperlink w:anchor="b18" w:history="1">
        <w:r>
          <w:rPr>
            <w:color w:val="0A3A8C"/>
            <w:u w:val="single"/>
          </w:rPr>
          <w:t xml:space="preserve">§ 4a Steuervergütung für Leistungsbezüge zur Verwendung zu humanitären, karitativen oder erzieherischen Zwecken im Drittlandsgebiet</w:t>
        </w:r>
      </w:hyperlink>
    </w:p>
    <w:p>
      <w:pPr>
        <w:pStyle w:val="Übersicht"/>
        <w:ind w:left="340"/>
      </w:pPr>
      <w:hyperlink w:anchor="b19" w:history="1">
        <w:r>
          <w:rPr>
            <w:color w:val="0A3A8C"/>
            <w:u w:val="single"/>
          </w:rPr>
          <w:t xml:space="preserve">§ 4b Steuerbefreiung beim innergemeinschaftlichen Erwerb von
Gegenständen</w:t>
        </w:r>
      </w:hyperlink>
    </w:p>
    <w:p>
      <w:pPr>
        <w:pStyle w:val="Übersicht"/>
        <w:ind w:left="340"/>
      </w:pPr>
      <w:hyperlink w:anchor="b20" w:history="1">
        <w:r>
          <w:rPr>
            <w:color w:val="0A3A8C"/>
            <w:u w:val="single"/>
          </w:rPr>
          <w:t xml:space="preserve">§ 4c Steuervergütung für Leistungsbezüge europäischer Einrichtungen</w:t>
        </w:r>
      </w:hyperlink>
    </w:p>
    <w:p>
      <w:pPr>
        <w:pStyle w:val="Übersicht"/>
        <w:ind w:left="340"/>
      </w:pPr>
      <w:hyperlink w:anchor="b21" w:history="1">
        <w:r>
          <w:rPr>
            <w:color w:val="0A3A8C"/>
            <w:u w:val="single"/>
          </w:rPr>
          <w:t xml:space="preserve">§ 5 Steuerbefreiungen bei der Einfuhr</w:t>
        </w:r>
      </w:hyperlink>
    </w:p>
    <w:p>
      <w:pPr>
        <w:pStyle w:val="Übersicht"/>
        <w:ind w:left="340"/>
      </w:pPr>
      <w:hyperlink w:anchor="b22" w:history="1">
        <w:r>
          <w:rPr>
            <w:color w:val="0A3A8C"/>
            <w:u w:val="single"/>
          </w:rPr>
          <w:t xml:space="preserve">§ 6 Ausfuhrlieferung</w:t>
        </w:r>
      </w:hyperlink>
    </w:p>
    <w:p>
      <w:pPr>
        <w:pStyle w:val="Übersicht"/>
        <w:ind w:left="340"/>
      </w:pPr>
      <w:hyperlink w:anchor="b23" w:history="1">
        <w:r>
          <w:rPr>
            <w:color w:val="0A3A8C"/>
            <w:u w:val="single"/>
          </w:rPr>
          <w:t xml:space="preserve">§ 6a Innergemeinschaftliche Lieferung</w:t>
        </w:r>
      </w:hyperlink>
    </w:p>
    <w:p>
      <w:pPr>
        <w:pStyle w:val="Übersicht"/>
        <w:ind w:left="340"/>
      </w:pPr>
      <w:hyperlink w:anchor="b24" w:history="1">
        <w:r>
          <w:rPr>
            <w:color w:val="0A3A8C"/>
            <w:u w:val="single"/>
          </w:rPr>
          <w:t xml:space="preserve">§ 6b Konsignationslagerregelung</w:t>
        </w:r>
      </w:hyperlink>
    </w:p>
    <w:p>
      <w:pPr>
        <w:pStyle w:val="Übersicht"/>
        <w:ind w:left="340"/>
      </w:pPr>
      <w:hyperlink w:anchor="b25" w:history="1">
        <w:r>
          <w:rPr>
            <w:color w:val="0A3A8C"/>
            <w:u w:val="single"/>
          </w:rPr>
          <w:t xml:space="preserve">§ 7 Lohnveredelung an Gegenständen der Ausfuhr</w:t>
        </w:r>
      </w:hyperlink>
    </w:p>
    <w:p>
      <w:pPr>
        <w:pStyle w:val="Übersicht"/>
        <w:ind w:left="340"/>
      </w:pPr>
      <w:hyperlink w:anchor="b26" w:history="1">
        <w:r>
          <w:rPr>
            <w:color w:val="0A3A8C"/>
            <w:u w:val="single"/>
          </w:rPr>
          <w:t xml:space="preserve">§ 8 Umsätze für die Seeschifffahrt und für die Luftfahrt</w:t>
        </w:r>
      </w:hyperlink>
    </w:p>
    <w:p>
      <w:pPr>
        <w:pStyle w:val="Übersicht"/>
        <w:ind w:left="340"/>
      </w:pPr>
      <w:hyperlink w:anchor="b27" w:history="1">
        <w:r>
          <w:rPr>
            <w:color w:val="0A3A8C"/>
            <w:u w:val="single"/>
          </w:rPr>
          <w:t xml:space="preserve">§ 9 Verzicht auf Steuerbefreiungen</w:t>
        </w:r>
      </w:hyperlink>
    </w:p>
    <w:p>
      <w:pPr>
        <w:pStyle w:val="Übersicht"/>
        <w:ind w:left="0"/>
      </w:pPr>
      <w:hyperlink w:anchor="b28" w:history="1">
        <w:r>
          <w:rPr>
            <w:b/>
            <w:color w:val="0A3A8C"/>
            <w:u w:val="single"/>
          </w:rPr>
          <w:t xml:space="preserve">Dritter Abschnitt Bemessungsgrundlagen</w:t>
        </w:r>
      </w:hyperlink>
    </w:p>
    <w:p>
      <w:pPr>
        <w:pStyle w:val="Übersicht"/>
        <w:ind w:left="340"/>
      </w:pPr>
      <w:hyperlink w:anchor="b29" w:history="1">
        <w:r>
          <w:rPr>
            <w:color w:val="0A3A8C"/>
            <w:u w:val="single"/>
          </w:rPr>
          <w:t xml:space="preserve">§ 10 Bemessungsgrundlage für Lieferungen, sonstige Leistungen und innergemeinschaftliche Erwerbe</w:t>
        </w:r>
      </w:hyperlink>
    </w:p>
    <w:p>
      <w:pPr>
        <w:pStyle w:val="Übersicht"/>
        <w:ind w:left="340"/>
      </w:pPr>
      <w:hyperlink w:anchor="b30" w:history="1">
        <w:r>
          <w:rPr>
            <w:color w:val="0A3A8C"/>
            <w:u w:val="single"/>
          </w:rPr>
          <w:t xml:space="preserve">§ 11 Bemessungsgrundlage für die Einfuhr</w:t>
        </w:r>
      </w:hyperlink>
    </w:p>
    <w:p>
      <w:pPr>
        <w:pStyle w:val="Übersicht"/>
        <w:ind w:left="0"/>
      </w:pPr>
      <w:hyperlink w:anchor="b31" w:history="1">
        <w:r>
          <w:rPr>
            <w:b/>
            <w:color w:val="0A3A8C"/>
            <w:u w:val="single"/>
          </w:rPr>
          <w:t xml:space="preserve">Vierter Abschnitt Steuer und Vorsteuer</w:t>
        </w:r>
      </w:hyperlink>
    </w:p>
    <w:p>
      <w:pPr>
        <w:pStyle w:val="Übersicht"/>
        <w:ind w:left="340"/>
      </w:pPr>
      <w:hyperlink w:anchor="b32" w:history="1">
        <w:r>
          <w:rPr>
            <w:color w:val="0A3A8C"/>
            <w:u w:val="single"/>
          </w:rPr>
          <w:t xml:space="preserve">§ 12 Steuersätze</w:t>
        </w:r>
      </w:hyperlink>
    </w:p>
    <w:p>
      <w:pPr>
        <w:pStyle w:val="Übersicht"/>
        <w:ind w:left="340"/>
      </w:pPr>
      <w:hyperlink w:anchor="b33" w:history="1">
        <w:r>
          <w:rPr>
            <w:color w:val="0A3A8C"/>
            <w:u w:val="single"/>
          </w:rPr>
          <w:t xml:space="preserve">§ 13 Entstehung der Steuer</w:t>
        </w:r>
      </w:hyperlink>
    </w:p>
    <w:p>
      <w:pPr>
        <w:pStyle w:val="Übersicht"/>
        <w:ind w:left="340"/>
      </w:pPr>
      <w:hyperlink w:anchor="b34" w:history="1">
        <w:r>
          <w:rPr>
            <w:color w:val="0A3A8C"/>
            <w:u w:val="single"/>
          </w:rPr>
          <w:t xml:space="preserve">§ 13a Steuerschuldner</w:t>
        </w:r>
      </w:hyperlink>
    </w:p>
    <w:p>
      <w:pPr>
        <w:pStyle w:val="Übersicht"/>
        <w:ind w:left="340"/>
      </w:pPr>
      <w:hyperlink w:anchor="b35" w:history="1">
        <w:r>
          <w:rPr>
            <w:color w:val="0A3A8C"/>
            <w:u w:val="single"/>
          </w:rPr>
          <w:t xml:space="preserve">§ 13b Leistungsempfänger als Steuerschuldner</w:t>
        </w:r>
      </w:hyperlink>
    </w:p>
    <w:p>
      <w:pPr>
        <w:pStyle w:val="Übersicht"/>
        <w:ind w:left="340"/>
      </w:pPr>
      <w:hyperlink w:anchor="b36" w:history="1">
        <w:r>
          <w:rPr>
            <w:color w:val="0A3A8C"/>
            <w:u w:val="single"/>
          </w:rPr>
          <w:t xml:space="preserve">§ 13c Haftung bei Abtretung, Verpfändung oder Pfändung von Forderungen</w:t>
        </w:r>
      </w:hyperlink>
    </w:p>
    <w:p>
      <w:pPr>
        <w:pStyle w:val="Übersicht"/>
        <w:ind w:left="340"/>
      </w:pPr>
      <w:hyperlink w:anchor="b37" w:history="1">
        <w:r>
          <w:rPr>
            <w:color w:val="0A3A8C"/>
            <w:u w:val="single"/>
          </w:rPr>
          <w:t xml:space="preserve">§ 13d (weggefallen)</w:t>
        </w:r>
      </w:hyperlink>
    </w:p>
    <w:p>
      <w:pPr>
        <w:pStyle w:val="Übersicht"/>
        <w:ind w:left="340"/>
      </w:pPr>
      <w:hyperlink w:anchor="b38" w:history="1">
        <w:r>
          <w:rPr>
            <w:color w:val="0A3A8C"/>
            <w:u w:val="single"/>
          </w:rPr>
          <w:t xml:space="preserve">§ 14 Ausstellung von Rechnungen</w:t>
        </w:r>
      </w:hyperlink>
    </w:p>
    <w:p>
      <w:pPr>
        <w:pStyle w:val="Übersicht"/>
        <w:ind w:left="340"/>
      </w:pPr>
      <w:hyperlink w:anchor="b39" w:history="1">
        <w:r>
          <w:rPr>
            <w:color w:val="0A3A8C"/>
            <w:u w:val="single"/>
          </w:rPr>
          <w:t xml:space="preserve">§ 14a Zusätzliche Pflichten bei der Ausstellung von Rechnungen in besonderen Fällen</w:t>
        </w:r>
      </w:hyperlink>
    </w:p>
    <w:p>
      <w:pPr>
        <w:pStyle w:val="Übersicht"/>
        <w:ind w:left="340"/>
      </w:pPr>
      <w:hyperlink w:anchor="b40" w:history="1">
        <w:r>
          <w:rPr>
            <w:color w:val="0A3A8C"/>
            <w:u w:val="single"/>
          </w:rPr>
          <w:t xml:space="preserve">§ 14b Aufbewahrung von Rechnungen</w:t>
        </w:r>
      </w:hyperlink>
    </w:p>
    <w:p>
      <w:pPr>
        <w:pStyle w:val="Übersicht"/>
        <w:ind w:left="340"/>
      </w:pPr>
      <w:hyperlink w:anchor="b41" w:history="1">
        <w:r>
          <w:rPr>
            <w:color w:val="0A3A8C"/>
            <w:u w:val="single"/>
          </w:rPr>
          <w:t xml:space="preserve">§ 14c Unrichtiger oder unberechtigter Steuerausweis</w:t>
        </w:r>
      </w:hyperlink>
    </w:p>
    <w:p>
      <w:pPr>
        <w:pStyle w:val="Übersicht"/>
        <w:ind w:left="340"/>
      </w:pPr>
      <w:hyperlink w:anchor="b42" w:history="1">
        <w:r>
          <w:rPr>
            <w:color w:val="0A3A8C"/>
            <w:u w:val="single"/>
          </w:rPr>
          <w:t xml:space="preserve">§ 15 Vorsteuerabzug</w:t>
        </w:r>
      </w:hyperlink>
    </w:p>
    <w:p>
      <w:pPr>
        <w:pStyle w:val="Übersicht"/>
        <w:ind w:left="340"/>
      </w:pPr>
      <w:hyperlink w:anchor="b43" w:history="1">
        <w:r>
          <w:rPr>
            <w:color w:val="0A3A8C"/>
            <w:u w:val="single"/>
          </w:rPr>
          <w:t xml:space="preserve">§ 15a Berichtigung des Vorsteuerabzugs</w:t>
        </w:r>
      </w:hyperlink>
    </w:p>
    <w:p>
      <w:pPr>
        <w:pStyle w:val="Übersicht"/>
        <w:ind w:left="0"/>
      </w:pPr>
      <w:hyperlink w:anchor="b44" w:history="1">
        <w:r>
          <w:rPr>
            <w:b/>
            <w:color w:val="0A3A8C"/>
            <w:u w:val="single"/>
          </w:rPr>
          <w:t xml:space="preserve">Fünfter Abschnitt Besteuerung</w:t>
        </w:r>
      </w:hyperlink>
    </w:p>
    <w:p>
      <w:pPr>
        <w:pStyle w:val="Übersicht"/>
        <w:ind w:left="340"/>
      </w:pPr>
      <w:hyperlink w:anchor="b45" w:history="1">
        <w:r>
          <w:rPr>
            <w:color w:val="0A3A8C"/>
            <w:u w:val="single"/>
          </w:rPr>
          <w:t xml:space="preserve">§ 16 Steuerberechnung, Besteuerungszeitraum und Einzelbesteuerung</w:t>
        </w:r>
      </w:hyperlink>
    </w:p>
    <w:p>
      <w:pPr>
        <w:pStyle w:val="Übersicht"/>
        <w:ind w:left="340"/>
      </w:pPr>
      <w:hyperlink w:anchor="b46" w:history="1">
        <w:r>
          <w:rPr>
            <w:color w:val="0A3A8C"/>
            <w:u w:val="single"/>
          </w:rPr>
          <w:t xml:space="preserve">§ 17 Änderung der Bemessungsgrundlage</w:t>
        </w:r>
      </w:hyperlink>
    </w:p>
    <w:p>
      <w:pPr>
        <w:pStyle w:val="Übersicht"/>
        <w:ind w:left="340"/>
      </w:pPr>
      <w:hyperlink w:anchor="b47" w:history="1">
        <w:r>
          <w:rPr>
            <w:color w:val="0A3A8C"/>
            <w:u w:val="single"/>
          </w:rPr>
          <w:t xml:space="preserve">§ 18 Besteuerungsverfahren</w:t>
        </w:r>
      </w:hyperlink>
    </w:p>
    <w:p>
      <w:pPr>
        <w:pStyle w:val="Übersicht"/>
        <w:ind w:left="340"/>
      </w:pPr>
      <w:hyperlink w:anchor="b48" w:history="1">
        <w:r>
          <w:rPr>
            <w:color w:val="0A3A8C"/>
            <w:u w:val="single"/>
          </w:rPr>
          <w:t xml:space="preserve">§ 18a Zusammenfassende Meldung</w:t>
        </w:r>
      </w:hyperlink>
    </w:p>
    <w:p>
      <w:pPr>
        <w:pStyle w:val="Übersicht"/>
        <w:ind w:left="340"/>
      </w:pPr>
      <w:hyperlink w:anchor="b49" w:history="1">
        <w:r>
          <w:rPr>
            <w:color w:val="0A3A8C"/>
            <w:u w:val="single"/>
          </w:rPr>
          <w:t xml:space="preserve">§ 18b Gesonderte Erklärung innergemeinschaftlicher Lieferungen und bestimmter sonstiger Leistungen im Besteuerungsverfahren</w:t>
        </w:r>
      </w:hyperlink>
    </w:p>
    <w:p>
      <w:pPr>
        <w:pStyle w:val="Übersicht"/>
        <w:ind w:left="340"/>
      </w:pPr>
      <w:hyperlink w:anchor="b50" w:history="1">
        <w:r>
          <w:rPr>
            <w:color w:val="0A3A8C"/>
            <w:u w:val="single"/>
          </w:rPr>
          <w:t xml:space="preserve">§ 18c Meldepflicht bei der Lieferung neuer Fahrzeuge</w:t>
        </w:r>
      </w:hyperlink>
    </w:p>
    <w:p>
      <w:pPr>
        <w:pStyle w:val="Übersicht"/>
        <w:ind w:left="340"/>
      </w:pPr>
      <w:hyperlink w:anchor="b51" w:history="1">
        <w:r>
          <w:rPr>
            <w:color w:val="0A3A8C"/>
            <w:u w:val="single"/>
          </w:rPr>
          <w:t xml:space="preserve">§ 18d Vorlage von Urkunden</w:t>
        </w:r>
      </w:hyperlink>
    </w:p>
    <w:p>
      <w:pPr>
        <w:pStyle w:val="Übersicht"/>
        <w:ind w:left="340"/>
      </w:pPr>
      <w:hyperlink w:anchor="b52" w:history="1">
        <w:r>
          <w:rPr>
            <w:color w:val="0A3A8C"/>
            <w:u w:val="single"/>
          </w:rPr>
          <w:t xml:space="preserve">§ 18e Bestätigungsverfahren</w:t>
        </w:r>
      </w:hyperlink>
    </w:p>
    <w:p>
      <w:pPr>
        <w:pStyle w:val="Übersicht"/>
        <w:ind w:left="340"/>
      </w:pPr>
      <w:hyperlink w:anchor="b53" w:history="1">
        <w:r>
          <w:rPr>
            <w:color w:val="0A3A8C"/>
            <w:u w:val="single"/>
          </w:rPr>
          <w:t xml:space="preserve">§ 18f Sicherheitsleistung</w:t>
        </w:r>
      </w:hyperlink>
    </w:p>
    <w:p>
      <w:pPr>
        <w:pStyle w:val="Übersicht"/>
        <w:ind w:left="340"/>
      </w:pPr>
      <w:hyperlink w:anchor="b54" w:history="1">
        <w:r>
          <w:rPr>
            <w:color w:val="0A3A8C"/>
            <w:u w:val="single"/>
          </w:rPr>
          <w:t xml:space="preserve">§ 18g Abgabe des Antrags auf Vergütung von Vorsteuerbeträgen in einem anderen Mitgliedstaat</w:t>
        </w:r>
      </w:hyperlink>
    </w:p>
    <w:p>
      <w:pPr>
        <w:pStyle w:val="Übersicht"/>
        <w:ind w:left="340"/>
      </w:pPr>
      <w:hyperlink w:anchor="b55" w:history="1">
        <w:r>
          <w:rPr>
            <w:color w:val="0A3A8C"/>
            <w:u w:val="single"/>
          </w:rPr>
          <w:t xml:space="preserve">§ 18h Verfahren der Abgabe der Umsatzsteuererklärung für einen anderen Mitgliedstaat</w:t>
        </w:r>
      </w:hyperlink>
    </w:p>
    <w:p>
      <w:pPr>
        <w:pStyle w:val="Übersicht"/>
        <w:ind w:left="340"/>
      </w:pPr>
      <w:hyperlink w:anchor="b56" w:history="1">
        <w:r>
          <w:rPr>
            <w:color w:val="0A3A8C"/>
            <w:u w:val="single"/>
          </w:rPr>
          <w:t xml:space="preserve">§ 18i Besonderes Besteuerungsverfahren für von nicht im Gemeinschaftsgebiet ansässigen Unternehmern erbrachte sonstige Leistungen</w:t>
        </w:r>
      </w:hyperlink>
    </w:p>
    <w:p>
      <w:pPr>
        <w:pStyle w:val="Übersicht"/>
        <w:ind w:left="340"/>
      </w:pPr>
      <w:hyperlink w:anchor="b57" w:history="1">
        <w:r>
          <w:rPr>
            <w:color w:val="0A3A8C"/>
            <w:u w:val="single"/>
          </w:rPr>
          <w:t xml:space="preserve">§ 18j Besonderes Besteuerungsverfahren für den innergemeinschaftlichen Fernverkauf, für Lieferungen innerhalb eines Mitgliedstaates über eine elektronische Schnittstelle und für von im Gemeinschaftsgebiet, nicht aber im Mitgliedstaat des Verbrauchs ansässigen Unternehmern erbrachte sonstige Leistungen</w:t>
        </w:r>
      </w:hyperlink>
    </w:p>
    <w:p>
      <w:pPr>
        <w:pStyle w:val="Übersicht"/>
        <w:ind w:left="340"/>
      </w:pPr>
      <w:hyperlink w:anchor="b58" w:history="1">
        <w:r>
          <w:rPr>
            <w:color w:val="0A3A8C"/>
            <w:u w:val="single"/>
          </w:rPr>
          <w:t xml:space="preserve">§ 18k Besonderes Besteuerungsverfahren für Fernverkäufe von aus dem Drittlandsgebiet eingeführten Gegenständen in Sendungen mit einem Sachwert von höchstens 150 Euro</w:t>
        </w:r>
      </w:hyperlink>
    </w:p>
    <w:p>
      <w:pPr>
        <w:pStyle w:val="Übersicht"/>
        <w:ind w:left="340"/>
      </w:pPr>
      <w:hyperlink w:anchor="b59" w:history="1">
        <w:r>
          <w:rPr>
            <w:color w:val="0A3A8C"/>
            <w:u w:val="single"/>
          </w:rPr>
          <w:t xml:space="preserve">§ 19 Besteuerung der Kleinunternehmer</w:t>
        </w:r>
      </w:hyperlink>
    </w:p>
    <w:p>
      <w:pPr>
        <w:pStyle w:val="Übersicht"/>
        <w:ind w:left="340"/>
      </w:pPr>
      <w:hyperlink w:anchor="b60" w:history="1">
        <w:r>
          <w:rPr>
            <w:color w:val="0A3A8C"/>
            <w:u w:val="single"/>
          </w:rPr>
          <w:t xml:space="preserve">§ 19a Besonderes Meldeverfahren für die Anwendung der Steuerbefreiung in einem anderen Mitgliedstaat</w:t>
        </w:r>
      </w:hyperlink>
    </w:p>
    <w:p>
      <w:pPr>
        <w:pStyle w:val="Übersicht"/>
        <w:ind w:left="340"/>
      </w:pPr>
      <w:hyperlink w:anchor="b61" w:history="1">
        <w:r>
          <w:rPr>
            <w:color w:val="0A3A8C"/>
            <w:u w:val="single"/>
          </w:rPr>
          <w:t xml:space="preserve">§ 20 Berechnung der Steuer nach vereinnahmten Entgelten</w:t>
        </w:r>
      </w:hyperlink>
    </w:p>
    <w:p>
      <w:pPr>
        <w:pStyle w:val="Übersicht"/>
        <w:ind w:left="340"/>
      </w:pPr>
      <w:hyperlink w:anchor="b62" w:history="1">
        <w:r>
          <w:rPr>
            <w:color w:val="0A3A8C"/>
            <w:u w:val="single"/>
          </w:rPr>
          <w:t xml:space="preserve">§ 21 Besondere Vorschriften für die Einfuhrumsatzsteuer</w:t>
        </w:r>
      </w:hyperlink>
    </w:p>
    <w:p>
      <w:pPr>
        <w:pStyle w:val="Übersicht"/>
        <w:ind w:left="340"/>
      </w:pPr>
      <w:hyperlink w:anchor="b63" w:history="1">
        <w:r>
          <w:rPr>
            <w:color w:val="0A3A8C"/>
            <w:u w:val="single"/>
          </w:rPr>
          <w:t xml:space="preserve">§ 21a Sonderregelungen bei der Einfuhr von Sendungen mit einem Sachwert von höchstens 150 Euro</w:t>
        </w:r>
      </w:hyperlink>
    </w:p>
    <w:p>
      <w:pPr>
        <w:pStyle w:val="Übersicht"/>
        <w:ind w:left="340"/>
      </w:pPr>
      <w:hyperlink w:anchor="b64" w:history="1">
        <w:r>
          <w:rPr>
            <w:color w:val="0A3A8C"/>
            <w:u w:val="single"/>
          </w:rPr>
          <w:t xml:space="preserve">§ 21b Sonderregelungen bei der Nutzung der zentralen Zollabwicklung nach Artikel 179 des Zollkodex der Union</w:t>
        </w:r>
      </w:hyperlink>
    </w:p>
    <w:p>
      <w:pPr>
        <w:pStyle w:val="Übersicht"/>
        <w:ind w:left="340"/>
      </w:pPr>
      <w:hyperlink w:anchor="b65" w:history="1">
        <w:r>
          <w:rPr>
            <w:color w:val="0A3A8C"/>
            <w:u w:val="single"/>
          </w:rPr>
          <w:t xml:space="preserve">§ 22 Aufzeichnungspflichten</w:t>
        </w:r>
      </w:hyperlink>
    </w:p>
    <w:p>
      <w:pPr>
        <w:pStyle w:val="Übersicht"/>
        <w:ind w:left="340"/>
      </w:pPr>
      <w:hyperlink w:anchor="b66" w:history="1">
        <w:r>
          <w:rPr>
            <w:color w:val="0A3A8C"/>
            <w:u w:val="single"/>
          </w:rPr>
          <w:t xml:space="preserve">§ 22a Fiskalvertretung</w:t>
        </w:r>
      </w:hyperlink>
    </w:p>
    <w:p>
      <w:pPr>
        <w:pStyle w:val="Übersicht"/>
        <w:ind w:left="340"/>
      </w:pPr>
      <w:hyperlink w:anchor="b67" w:history="1">
        <w:r>
          <w:rPr>
            <w:color w:val="0A3A8C"/>
            <w:u w:val="single"/>
          </w:rPr>
          <w:t xml:space="preserve">§ 22b Rechte und Pflichten des Fiskalvertreters</w:t>
        </w:r>
      </w:hyperlink>
    </w:p>
    <w:p>
      <w:pPr>
        <w:pStyle w:val="Übersicht"/>
        <w:ind w:left="340"/>
      </w:pPr>
      <w:hyperlink w:anchor="b68" w:history="1">
        <w:r>
          <w:rPr>
            <w:color w:val="0A3A8C"/>
            <w:u w:val="single"/>
          </w:rPr>
          <w:t xml:space="preserve">§ 22c Ausstellung von Rechnungen im Falle der Fiskalvertretung</w:t>
        </w:r>
      </w:hyperlink>
    </w:p>
    <w:p>
      <w:pPr>
        <w:pStyle w:val="Übersicht"/>
        <w:ind w:left="340"/>
      </w:pPr>
      <w:hyperlink w:anchor="b69" w:history="1">
        <w:r>
          <w:rPr>
            <w:color w:val="0A3A8C"/>
            <w:u w:val="single"/>
          </w:rPr>
          <w:t xml:space="preserve">§ 22d Steuernummer und zuständiges Finanzamt</w:t>
        </w:r>
      </w:hyperlink>
    </w:p>
    <w:p>
      <w:pPr>
        <w:pStyle w:val="Übersicht"/>
        <w:ind w:left="340"/>
      </w:pPr>
      <w:hyperlink w:anchor="b70" w:history="1">
        <w:r>
          <w:rPr>
            <w:color w:val="0A3A8C"/>
            <w:u w:val="single"/>
          </w:rPr>
          <w:t xml:space="preserve">§ 22e Untersagung der Fiskalvertretung</w:t>
        </w:r>
      </w:hyperlink>
    </w:p>
    <w:p>
      <w:pPr>
        <w:pStyle w:val="Übersicht"/>
        <w:ind w:left="340"/>
      </w:pPr>
      <w:hyperlink w:anchor="b71" w:history="1">
        <w:r>
          <w:rPr>
            <w:color w:val="0A3A8C"/>
            <w:u w:val="single"/>
          </w:rPr>
          <w:t xml:space="preserve">§ 22f Besondere Pflichten für Betreiber einer elektronischen Schnittstelle</w:t>
        </w:r>
      </w:hyperlink>
    </w:p>
    <w:p>
      <w:pPr>
        <w:pStyle w:val="Übersicht"/>
        <w:ind w:left="340"/>
      </w:pPr>
      <w:hyperlink w:anchor="b72" w:history="1">
        <w:r>
          <w:rPr>
            <w:color w:val="0A3A8C"/>
            <w:u w:val="single"/>
          </w:rPr>
          <w:t xml:space="preserve">§ 22g Besondere Pflichten für Zahlungsdienstleister, Verordnungsermächtigung</w:t>
        </w:r>
      </w:hyperlink>
    </w:p>
    <w:p>
      <w:pPr>
        <w:pStyle w:val="Übersicht"/>
        <w:ind w:left="0"/>
      </w:pPr>
      <w:hyperlink w:anchor="b73" w:history="1">
        <w:r>
          <w:rPr>
            <w:b/>
            <w:color w:val="0A3A8C"/>
            <w:u w:val="single"/>
          </w:rPr>
          <w:t xml:space="preserve">Sechster Abschnitt Sonderregelungen</w:t>
        </w:r>
      </w:hyperlink>
    </w:p>
    <w:p>
      <w:pPr>
        <w:pStyle w:val="Übersicht"/>
        <w:ind w:left="340"/>
      </w:pPr>
      <w:hyperlink w:anchor="b74" w:history="1">
        <w:r>
          <w:rPr>
            <w:color w:val="0A3A8C"/>
            <w:u w:val="single"/>
          </w:rPr>
          <w:t xml:space="preserve">§ 23 (weggefallen)</w:t>
        </w:r>
      </w:hyperlink>
    </w:p>
    <w:p>
      <w:pPr>
        <w:pStyle w:val="Übersicht"/>
        <w:ind w:left="340"/>
      </w:pPr>
      <w:hyperlink w:anchor="b75" w:history="1">
        <w:r>
          <w:rPr>
            <w:color w:val="0A3A8C"/>
            <w:u w:val="single"/>
          </w:rPr>
          <w:t xml:space="preserve">§ 23a Durchschnittssatz für Körperschaften, Personenvereinigungen und Vermögensmassen im Sinne des § 5 Abs. 1 Nr. 9 des Körperschaftsteuergesetzes</w:t>
        </w:r>
      </w:hyperlink>
    </w:p>
    <w:p>
      <w:pPr>
        <w:pStyle w:val="Übersicht"/>
        <w:ind w:left="340"/>
      </w:pPr>
      <w:hyperlink w:anchor="b76" w:history="1">
        <w:r>
          <w:rPr>
            <w:color w:val="0A3A8C"/>
            <w:u w:val="single"/>
          </w:rPr>
          <w:t xml:space="preserve">§ 24 Durchschnittssätze für land- und forstwirtschaftliche Betriebe</w:t>
        </w:r>
      </w:hyperlink>
    </w:p>
    <w:p>
      <w:pPr>
        <w:pStyle w:val="Übersicht"/>
        <w:ind w:left="340"/>
      </w:pPr>
      <w:hyperlink w:anchor="b77" w:history="1">
        <w:r>
          <w:rPr>
            <w:color w:val="0A3A8C"/>
            <w:u w:val="single"/>
          </w:rPr>
          <w:t xml:space="preserve">§ 25 Besteuerung von Reiseleistungen</w:t>
        </w:r>
      </w:hyperlink>
    </w:p>
    <w:p>
      <w:pPr>
        <w:pStyle w:val="Übersicht"/>
        <w:ind w:left="340"/>
      </w:pPr>
      <w:hyperlink w:anchor="b78" w:history="1">
        <w:r>
          <w:rPr>
            <w:color w:val="0A3A8C"/>
            <w:u w:val="single"/>
          </w:rPr>
          <w:t xml:space="preserve">§ 25a Differenzbesteuerung</w:t>
        </w:r>
      </w:hyperlink>
    </w:p>
    <w:p>
      <w:pPr>
        <w:pStyle w:val="Übersicht"/>
        <w:ind w:left="340"/>
      </w:pPr>
      <w:hyperlink w:anchor="b79" w:history="1">
        <w:r>
          <w:rPr>
            <w:color w:val="0A3A8C"/>
            <w:u w:val="single"/>
          </w:rPr>
          <w:t xml:space="preserve">§ 25b Innergemeinschaftliche Dreiecksgeschäfte</w:t>
        </w:r>
      </w:hyperlink>
    </w:p>
    <w:p>
      <w:pPr>
        <w:pStyle w:val="Übersicht"/>
        <w:ind w:left="340"/>
      </w:pPr>
      <w:hyperlink w:anchor="b80" w:history="1">
        <w:r>
          <w:rPr>
            <w:color w:val="0A3A8C"/>
            <w:u w:val="single"/>
          </w:rPr>
          <w:t xml:space="preserve">§ 25c Besteuerung von Umsätzen mit Anlagegold</w:t>
        </w:r>
      </w:hyperlink>
    </w:p>
    <w:p>
      <w:pPr>
        <w:pStyle w:val="Übersicht"/>
        <w:ind w:left="340"/>
      </w:pPr>
      <w:hyperlink w:anchor="b81" w:history="1">
        <w:r>
          <w:rPr>
            <w:color w:val="0A3A8C"/>
            <w:u w:val="single"/>
          </w:rPr>
          <w:t xml:space="preserve">§ 25d (weggefallen)</w:t>
        </w:r>
      </w:hyperlink>
    </w:p>
    <w:p>
      <w:pPr>
        <w:pStyle w:val="Übersicht"/>
        <w:ind w:left="340"/>
      </w:pPr>
      <w:hyperlink w:anchor="b82" w:history="1">
        <w:r>
          <w:rPr>
            <w:color w:val="0A3A8C"/>
            <w:u w:val="single"/>
          </w:rPr>
          <w:t xml:space="preserve">§ 25e Haftung beim Handel über eine elektronische Schnittstelle</w:t>
        </w:r>
      </w:hyperlink>
    </w:p>
    <w:p>
      <w:pPr>
        <w:pStyle w:val="Übersicht"/>
        <w:ind w:left="340"/>
      </w:pPr>
      <w:hyperlink w:anchor="b83" w:history="1">
        <w:r>
          <w:rPr>
            <w:color w:val="0A3A8C"/>
            <w:u w:val="single"/>
          </w:rPr>
          <w:t xml:space="preserve">§ 25f Versagung des Vorsteuerabzugs und der Steuerbefreiung bei Beteiligung an einer Steuerhinterziehung</w:t>
        </w:r>
      </w:hyperlink>
    </w:p>
    <w:p>
      <w:pPr>
        <w:pStyle w:val="Übersicht"/>
        <w:ind w:left="0"/>
      </w:pPr>
      <w:hyperlink w:anchor="b84" w:history="1">
        <w:r>
          <w:rPr>
            <w:b/>
            <w:color w:val="0A3A8C"/>
            <w:u w:val="single"/>
          </w:rPr>
          <w:t xml:space="preserve">Siebenter Abschnitt Durchführung, Bußgeld-,
Straf-, Verfahrens-, Übergangs- und Schlussvorschriften</w:t>
        </w:r>
      </w:hyperlink>
    </w:p>
    <w:p>
      <w:pPr>
        <w:pStyle w:val="Übersicht"/>
        <w:ind w:left="340"/>
      </w:pPr>
      <w:hyperlink w:anchor="b85" w:history="1">
        <w:r>
          <w:rPr>
            <w:color w:val="0A3A8C"/>
            <w:u w:val="single"/>
          </w:rPr>
          <w:t xml:space="preserve">§ 26 Durchführung, Erstattung in Sonderfällen</w:t>
        </w:r>
      </w:hyperlink>
    </w:p>
    <w:p>
      <w:pPr>
        <w:pStyle w:val="Übersicht"/>
        <w:ind w:left="340"/>
      </w:pPr>
      <w:hyperlink w:anchor="b86" w:history="1">
        <w:r>
          <w:rPr>
            <w:color w:val="0A3A8C"/>
            <w:u w:val="single"/>
          </w:rPr>
          <w:t xml:space="preserve">§ 26a Bußgeldvorschriften</w:t>
        </w:r>
      </w:hyperlink>
    </w:p>
    <w:p>
      <w:pPr>
        <w:pStyle w:val="Übersicht"/>
        <w:ind w:left="340"/>
      </w:pPr>
      <w:hyperlink w:anchor="b87" w:history="1">
        <w:r>
          <w:rPr>
            <w:color w:val="0A3A8C"/>
            <w:u w:val="single"/>
          </w:rPr>
          <w:t xml:space="preserve">§ 26b (weggefallen)</w:t>
        </w:r>
      </w:hyperlink>
    </w:p>
    <w:p>
      <w:pPr>
        <w:pStyle w:val="Übersicht"/>
        <w:ind w:left="340"/>
      </w:pPr>
      <w:hyperlink w:anchor="b88" w:history="1">
        <w:r>
          <w:rPr>
            <w:color w:val="0A3A8C"/>
            <w:u w:val="single"/>
          </w:rPr>
          <w:t xml:space="preserve">§ 26c Strafvorschriften</w:t>
        </w:r>
      </w:hyperlink>
    </w:p>
    <w:p>
      <w:pPr>
        <w:pStyle w:val="Übersicht"/>
        <w:ind w:left="340"/>
      </w:pPr>
      <w:hyperlink w:anchor="b89" w:history="1">
        <w:r>
          <w:rPr>
            <w:color w:val="0A3A8C"/>
            <w:u w:val="single"/>
          </w:rPr>
          <w:t xml:space="preserve">§ 27 Allgemeine Übergangsvorschriften</w:t>
        </w:r>
      </w:hyperlink>
    </w:p>
    <w:p>
      <w:pPr>
        <w:pStyle w:val="Übersicht"/>
        <w:ind w:left="340"/>
      </w:pPr>
      <w:hyperlink w:anchor="b90" w:history="1">
        <w:r>
          <w:rPr>
            <w:color w:val="0A3A8C"/>
            <w:u w:val="single"/>
          </w:rPr>
          <w:t xml:space="preserve">§ 27a Umsatzsteuer-Identifikationsnummer</w:t>
        </w:r>
      </w:hyperlink>
    </w:p>
    <w:p>
      <w:pPr>
        <w:pStyle w:val="Übersicht"/>
        <w:ind w:left="340"/>
      </w:pPr>
      <w:hyperlink w:anchor="b91" w:history="1">
        <w:r>
          <w:rPr>
            <w:color w:val="0A3A8C"/>
            <w:u w:val="single"/>
          </w:rPr>
          <w:t xml:space="preserve">§ 27b Umsatzsteuer-Nachschau</w:t>
        </w:r>
      </w:hyperlink>
    </w:p>
    <w:p>
      <w:pPr>
        <w:pStyle w:val="Übersicht"/>
        <w:ind w:left="340"/>
      </w:pPr>
      <w:hyperlink w:anchor="b92" w:history="1">
        <w:r>
          <w:rPr>
            <w:color w:val="0A3A8C"/>
            <w:u w:val="single"/>
          </w:rPr>
          <w:t xml:space="preserve">§ 28 Zeitlich begrenzte Fassungen einzelner Gesetzesvorschriften</w:t>
        </w:r>
      </w:hyperlink>
    </w:p>
    <w:p>
      <w:pPr>
        <w:pStyle w:val="Übersicht"/>
        <w:ind w:left="340"/>
      </w:pPr>
      <w:hyperlink w:anchor="b93" w:history="1">
        <w:r>
          <w:rPr>
            <w:color w:val="0A3A8C"/>
            <w:u w:val="single"/>
          </w:rPr>
          <w:t xml:space="preserve">§ 29 Umstellung langfristiger Verträge</w:t>
        </w:r>
      </w:hyperlink>
    </w:p>
    <w:p>
      <w:pPr>
        <w:pStyle w:val="Übersicht"/>
        <w:ind w:left="340"/>
      </w:pPr>
      <w:hyperlink w:anchor="b94" w:history="1">
        <w:r>
          <w:rPr>
            <w:color w:val="0A3A8C"/>
            <w:u w:val="single"/>
          </w:rPr>
          <w:t xml:space="preserve">§ 30 Austritt des Vereinigten Königreichs Großbritannien und Nordirland aus der Europäischen Union</w:t>
        </w:r>
      </w:hyperlink>
    </w:p>
    <w:p>
      <w:pPr>
        <w:pStyle w:val="Übersicht"/>
        <w:ind w:left="340"/>
      </w:pPr>
      <w:hyperlink w:anchor="b95" w:history="1">
        <w:r>
          <w:rPr>
            <w:color w:val="0A3A8C"/>
            <w:u w:val="single"/>
          </w:rPr>
          <w:t xml:space="preserve">Anlage 1 (weggefallen)</w:t>
        </w:r>
      </w:hyperlink>
    </w:p>
    <w:p>
      <w:pPr>
        <w:pStyle w:val="Übersicht"/>
        <w:ind w:left="340"/>
      </w:pPr>
      <w:hyperlink w:anchor="b96" w:history="1">
        <w:r>
          <w:rPr>
            <w:color w:val="0A3A8C"/>
            <w:u w:val="single"/>
          </w:rPr>
          <w:t xml:space="preserve">Anlage 2 (zu § 12 Absatz 2 Nummer 1, 2 und 14)Liste der dem ermäßigten Steuersatz unterliegenden Gegenstände</w:t>
        </w:r>
      </w:hyperlink>
    </w:p>
    <w:p>
      <w:pPr>
        <w:pStyle w:val="Übersicht"/>
        <w:ind w:left="340"/>
      </w:pPr>
      <w:hyperlink w:anchor="b97" w:history="1">
        <w:r>
          <w:rPr>
            <w:color w:val="0A3A8C"/>
            <w:u w:val="single"/>
          </w:rPr>
          <w:t xml:space="preserve">Anlage 3 (zu § 13b Absatz 2 Nummer 7) Liste der Gegenstände im Sinne des § 13b Absatz 2 Nummer 7</w:t>
        </w:r>
      </w:hyperlink>
    </w:p>
    <w:p>
      <w:pPr>
        <w:pStyle w:val="Übersicht"/>
        <w:ind w:left="340"/>
      </w:pPr>
      <w:hyperlink w:anchor="b98" w:history="1">
        <w:r>
          <w:rPr>
            <w:color w:val="0A3A8C"/>
            <w:u w:val="single"/>
          </w:rPr>
          <w:t xml:space="preserve">Anlage 4 (zu § 13b Absatz 2 Nummer 11)Liste der Gegenstände, für deren Lieferung der Leistungsempfänger die Steuer schuldet</w:t>
        </w:r>
      </w:hyperlink>
    </w:p>
    <w:p>
      <w:pPr>
        <w:pStyle w:val="Übersicht"/>
        <w:ind w:left="340"/>
      </w:pPr>
      <w:hyperlink w:anchor="b99" w:history="1">
        <w:r>
          <w:rPr>
            <w:color w:val="0A3A8C"/>
            <w:u w:val="single"/>
          </w:rPr>
          <w:t xml:space="preserve">Anlage 5 (zu § 24 Absatz 5)Berechnung des Durchschnittssatzes für Land- und Forstwirte im Sinne des § 24 Absatz 1 Satz 1 Nummer 3</w:t>
        </w:r>
      </w:hyperlink>
    </w:p>
    <w:p>
      <w:pPr>
        <w:pStyle w:val="Heading1"/>
      </w:pPr>
      <w:bookmarkStart w:id="1" w:name="b0"/>
      <w:r>
        <w:t>Erster Abschnitt Steuergegenstand und Geltungsbereich</w:t>
      </w:r>
      <w:bookmarkEnd w:id="1"/>
    </w:p>
    <w:p>
      <w:pPr>
        <w:pStyle w:val="Heading2"/>
      </w:pPr>
      <w:bookmarkStart w:id="2" w:name="b1"/>
      <w:r>
        <w:t>§ 1 Steuerbare Umsätze</w:t>
      </w:r>
      <w:r>
        <w:t xml:space="preserve"> </w:t>
      </w:r>
      <w:r>
        <w:rPr>
          <w:rStyle w:val="Suchmarke"/>
        </w:rPr>
        <w:t>#1#</w:t>
      </w:r>
      <w:bookmarkEnd w:id="2"/>
    </w:p>
    <w:p>
      <w:r>
        <w:t>(1) Der Umsatzsteuer unterliegen die folgenden Umsätze:</w:t>
      </w:r>
    </w:p>
    <w:p>
      <w:pPr>
        <w:tabs>
          <w:tab w:pos="567" w:val="left"/>
        </w:tabs>
        <w:ind w:left="567" w:hanging="567"/>
      </w:pPr>
      <w:r>
        <w:t>1.</w:t>
      </w:r>
      <w:r>
        <w:tab/>
      </w:r>
      <w:r>
        <w:t xml:space="preserve">die Lieferungen und sonstigen Leistungen, die ein Unternehmer im Inland gegen Entgelt im Rahmen seines Unternehmens ausführt. </w:t>
      </w:r>
      <w:r>
        <w:rPr>
          <w:rStyle w:val="Satznummer"/>
        </w:rPr>
        <w:t>2</w:t>
      </w:r>
      <w:r>
        <w:t>Die Steuerbarkeit entfällt nicht, wenn der Umsatz auf Grund gesetzlicher oder behördlicher Anordnung ausgeführt wird oder nach gesetzlicher Vorschrift als ausgeführt gilt;</w:t>
      </w:r>
    </w:p>
    <w:p>
      <w:pPr>
        <w:tabs>
          <w:tab w:pos="567" w:val="left"/>
        </w:tabs>
        <w:ind w:left="567" w:hanging="567"/>
      </w:pPr>
      <w:r>
        <w:t>2.</w:t>
      </w:r>
      <w:r>
        <w:tab/>
      </w:r>
      <w:r>
        <w:t>(weggefallen)</w:t>
      </w:r>
    </w:p>
    <w:p>
      <w:pPr>
        <w:tabs>
          <w:tab w:pos="567" w:val="left"/>
        </w:tabs>
        <w:ind w:left="567" w:hanging="567"/>
      </w:pPr>
      <w:r>
        <w:t>3.</w:t>
      </w:r>
      <w:r>
        <w:tab/>
      </w:r>
      <w:r>
        <w:t>(weggefallen)</w:t>
      </w:r>
    </w:p>
    <w:p>
      <w:pPr>
        <w:tabs>
          <w:tab w:pos="567" w:val="left"/>
        </w:tabs>
        <w:ind w:left="567" w:hanging="567"/>
      </w:pPr>
      <w:r>
        <w:t>4.</w:t>
      </w:r>
      <w:r>
        <w:tab/>
      </w:r>
      <w:r>
        <w:t>die Einfuhr von Gegenständen im Inland oder in den österreichischen Gebieten Jungholz und Mittelberg (Einfuhrumsatzsteuer);</w:t>
      </w:r>
    </w:p>
    <w:p>
      <w:pPr>
        <w:tabs>
          <w:tab w:pos="567" w:val="left"/>
        </w:tabs>
        <w:ind w:left="567" w:hanging="567"/>
      </w:pPr>
      <w:r>
        <w:t>5.</w:t>
      </w:r>
      <w:r>
        <w:tab/>
      </w:r>
      <w:r>
        <w:t>der innergemeinschaftliche Erwerb im Inland gegen Entgelt.</w:t>
      </w:r>
    </w:p>
    <w:p>
      <w:r>
        <w:t xml:space="preserve">(1a) </w:t>
      </w:r>
      <w:r>
        <w:rPr>
          <w:rStyle w:val="Satznummer"/>
        </w:rPr>
        <w:t>1</w:t>
      </w:r>
      <w:r>
        <w:t xml:space="preserve">Die Umsätze im Rahmen einer Geschäftsveräußerung an einen anderen Unternehmer für dessen Unternehmen unterliegen nicht der Umsatzsteuer. </w:t>
      </w:r>
      <w:r>
        <w:rPr>
          <w:rStyle w:val="Satznummer"/>
        </w:rPr>
        <w:t>2</w:t>
      </w:r>
      <w:r>
        <w:t xml:space="preserve">Eine Geschäftsveräußerung liegt vor, wenn ein Unternehmen oder ein in der Gliederung eines Unternehmens gesondert geführter Betrieb im Ganzen entgeltlich oder unentgeltlich übereignet oder in eine Gesellschaft eingebracht wird. </w:t>
      </w:r>
      <w:r>
        <w:rPr>
          <w:rStyle w:val="Satznummer"/>
        </w:rPr>
        <w:t>3</w:t>
      </w:r>
      <w:r>
        <w:t>Der erwerbende Unternehmer tritt an die Stelle des Veräußerers.</w:t>
      </w:r>
    </w:p>
    <w:p>
      <w:r>
        <w:t xml:space="preserve">(2) </w:t>
      </w:r>
      <w:r>
        <w:rPr>
          <w:rStyle w:val="Satznummer"/>
        </w:rPr>
        <w:t>1</w:t>
      </w:r>
      <w:r>
        <w:t xml:space="preserve">Inland im Sinne dieses Gesetzes ist das Gebiet der Bundesrepublik Deutschland mit Ausnahme des Gebiets von Büsingen, der Insel Helgoland, der Freizonen im Sinne des Artikels 243 des Zollkodex der Union (Freihäfen), der Gewässer und Watten zwischen der Hoheitsgrenze und der jeweiligen Strandlinie sowie der deutschen Schiffe und der deutschen Luftfahrzeuge in Gebieten, die zu keinem Zollgebiet gehören. </w:t>
      </w:r>
      <w:r>
        <w:rPr>
          <w:rStyle w:val="Satznummer"/>
        </w:rPr>
        <w:t>2</w:t>
      </w:r>
      <w:r>
        <w:t xml:space="preserve">Ausland im Sinne dieses Gesetzes ist das Gebiet, das danach nicht Inland ist. </w:t>
      </w:r>
      <w:r>
        <w:rPr>
          <w:rStyle w:val="Satznummer"/>
        </w:rPr>
        <w:t>3</w:t>
      </w:r>
      <w:r>
        <w:t xml:space="preserve">Wird ein Umsatz im Inland ausgeführt, so kommt es für die Besteuerung nicht darauf an, ob der Unternehmer deutscher Staatsangehöriger ist, seinen Wohnsitz oder Sitz im Inland hat, im Inland eine Betriebsstätte unterhält, die Rechnung erteilt oder die Zahlung empfängt. </w:t>
      </w:r>
      <w:r>
        <w:rPr>
          <w:rStyle w:val="Satznummer"/>
        </w:rPr>
        <w:t>4</w:t>
      </w:r>
      <w:r>
        <w:t>Zollkodex der Union bezeichnet die Verordnung (EU) Nr. 952/2013 des Europäischen Parlaments und des Rates vom 9. Oktober 2013 zur Festlegung des Zollkodex der Union (ABl. L 269 vom 10.10.2013, S. 1; L 287 vom 20.10.2013, S. 90) in der jeweils geltenden Fassung.</w:t>
      </w:r>
    </w:p>
    <w:p>
      <w:r>
        <w:t xml:space="preserve">(2a) </w:t>
      </w:r>
      <w:r>
        <w:rPr>
          <w:rStyle w:val="Satznummer"/>
        </w:rPr>
        <w:t>1</w:t>
      </w:r>
      <w:r>
        <w:t xml:space="preserve">Das Gemeinschaftsgebiet im Sinne dieses Gesetzes umfasst das Inland im Sinne des Absatzes 2 Satz 1 und die Gebiete der übrigen Mitgliedstaaten der Europäischen Union, die nach dem Gemeinschaftsrecht als Inland dieser Mitgliedstaaten gelten (übriges Gemeinschaftsgebiet). </w:t>
      </w:r>
      <w:r>
        <w:rPr>
          <w:rStyle w:val="Satznummer"/>
        </w:rPr>
        <w:t>2</w:t>
      </w:r>
      <w:r>
        <w:t xml:space="preserve">Das Fürstentum Monaco gilt als Gebiet der Französischen Republik; die Insel Man gilt als Gebiet des Vereinigten Königreichs Großbritannien und Nordirland. </w:t>
      </w:r>
      <w:r>
        <w:rPr>
          <w:rStyle w:val="Satznummer"/>
        </w:rPr>
        <w:t>3</w:t>
      </w:r>
      <w:r>
        <w:t>Drittlandsgebiet im Sinne dieses Gesetzes ist das Gebiet, das nicht Gemeinschaftsgebiet ist.</w:t>
      </w:r>
    </w:p>
    <w:p>
      <w:r>
        <w:t xml:space="preserve">(3) </w:t>
      </w:r>
      <w:r>
        <w:rPr>
          <w:rStyle w:val="Satznummer"/>
        </w:rPr>
        <w:t>1</w:t>
      </w:r>
      <w:r>
        <w:t>Folgende Umsätze, die in den Freihäfen und in den Gewässern und Watten zwischen der Hoheitsgrenze und der jeweiligen Strandlinie bewirkt werden, sind wie Umsätze im Inland zu behandeln:</w:t>
      </w:r>
    </w:p>
    <w:p>
      <w:pPr>
        <w:tabs>
          <w:tab w:pos="567" w:val="left"/>
        </w:tabs>
        <w:ind w:left="567" w:hanging="567"/>
      </w:pPr>
      <w:r>
        <w:t>1.</w:t>
      </w:r>
      <w:r>
        <w:tab/>
      </w:r>
      <w:r>
        <w:t>die Lieferungen und die innergemeinschaftlichen Erwerbe von Gegenständen, die zum Gebrauch oder Verbrauch in den bezeichneten Gebieten oder zur Ausrüstung oder Versorgung eines Beförderungsmittels bestimmt sind, wenn die Gegenstände</w:t>
      </w:r>
    </w:p>
    <w:p>
      <w:pPr>
        <w:tabs>
          <w:tab w:pos="1134" w:val="left"/>
        </w:tabs>
        <w:ind w:left="1134" w:hanging="567"/>
      </w:pPr>
      <w:r>
        <w:t>a)</w:t>
      </w:r>
      <w:r>
        <w:tab/>
      </w:r>
      <w:r>
        <w:t>nicht für das Unternehmen des Abnehmers erworben werden, oder</w:t>
      </w:r>
    </w:p>
    <w:p>
      <w:pPr>
        <w:tabs>
          <w:tab w:pos="1134" w:val="left"/>
        </w:tabs>
        <w:ind w:left="1134" w:hanging="567"/>
      </w:pPr>
      <w:r>
        <w:t>b)</w:t>
      </w:r>
      <w:r>
        <w:tab/>
      </w:r>
      <w:r>
        <w:t xml:space="preserve">vom Abnehmer ausschließlich oder zum Teil für eine nach </w:t>
      </w:r>
      <w:hyperlink w:anchor="b17" w:history="1">
        <w:r>
          <w:rPr>
            <w:color w:val="0A3A8C"/>
            <w:u w:val="single"/>
          </w:rPr>
          <w:t xml:space="preserve">§ 4</w:t>
        </w:r>
      </w:hyperlink>
      <w:r>
        <w:t xml:space="preserve"> Nummer 8 bis 27 und 29 steuerfreie Tätigkeit verwendet werden;</w:t>
      </w:r>
    </w:p>
    <w:p>
      <w:pPr>
        <w:tabs>
          <w:tab w:pos="567" w:val="left"/>
        </w:tabs>
        <w:ind w:left="567" w:hanging="567"/>
      </w:pPr>
      <w:r>
        <w:t>2.</w:t>
      </w:r>
      <w:r>
        <w:tab/>
      </w:r>
      <w:r>
        <w:t>die sonstigen Leistungen, die</w:t>
      </w:r>
    </w:p>
    <w:p>
      <w:pPr>
        <w:tabs>
          <w:tab w:pos="1134" w:val="left"/>
        </w:tabs>
        <w:ind w:left="1134" w:hanging="567"/>
      </w:pPr>
      <w:r>
        <w:t>a)</w:t>
      </w:r>
      <w:r>
        <w:tab/>
      </w:r>
      <w:r>
        <w:t>nicht für das Unternehmen des Leistungsempfängers ausgeführt werden, oder</w:t>
      </w:r>
    </w:p>
    <w:p>
      <w:pPr>
        <w:tabs>
          <w:tab w:pos="1134" w:val="left"/>
        </w:tabs>
        <w:ind w:left="1134" w:hanging="567"/>
      </w:pPr>
      <w:r>
        <w:t>b)</w:t>
      </w:r>
      <w:r>
        <w:tab/>
      </w:r>
      <w:r>
        <w:t xml:space="preserve">vom Leistungsempfänger ausschließlich oder zum Teil für eine nach </w:t>
      </w:r>
      <w:hyperlink w:anchor="b17" w:history="1">
        <w:r>
          <w:rPr>
            <w:color w:val="0A3A8C"/>
            <w:u w:val="single"/>
          </w:rPr>
          <w:t xml:space="preserve">§ 4</w:t>
        </w:r>
      </w:hyperlink>
      <w:r>
        <w:t xml:space="preserve"> Nummer 8 bis 27 und 29 steuerfreie Tätigkeit verwendet werden;</w:t>
      </w:r>
    </w:p>
    <w:p>
      <w:pPr>
        <w:tabs>
          <w:tab w:pos="567" w:val="left"/>
        </w:tabs>
        <w:ind w:left="567" w:hanging="567"/>
      </w:pPr>
      <w:r>
        <w:t>3.</w:t>
      </w:r>
      <w:r>
        <w:tab/>
      </w:r>
      <w:r>
        <w:t xml:space="preserve">die Lieferungen im Sinne des </w:t>
      </w:r>
      <w:hyperlink w:anchor="b8" w:history="1">
        <w:r>
          <w:rPr>
            <w:color w:val="0A3A8C"/>
            <w:u w:val="single"/>
          </w:rPr>
          <w:t xml:space="preserve">§ 3</w:t>
        </w:r>
      </w:hyperlink>
      <w:r>
        <w:t xml:space="preserve"> Abs. 1b und die sonstigen Leistungen im Sinne des </w:t>
      </w:r>
      <w:hyperlink w:anchor="b8" w:history="1">
        <w:r>
          <w:rPr>
            <w:color w:val="0A3A8C"/>
            <w:u w:val="single"/>
          </w:rPr>
          <w:t xml:space="preserve">§ 3</w:t>
        </w:r>
      </w:hyperlink>
      <w:r>
        <w:t xml:space="preserve"> Abs. 9a;</w:t>
      </w:r>
    </w:p>
    <w:p>
      <w:pPr>
        <w:tabs>
          <w:tab w:pos="567" w:val="left"/>
        </w:tabs>
        <w:ind w:left="567" w:hanging="567"/>
      </w:pPr>
      <w:r>
        <w:t>4.</w:t>
      </w:r>
      <w:r>
        <w:tab/>
      </w:r>
      <w:r>
        <w:t>die Lieferungen von Gegenständen, die sich im Zeitpunkt der Lieferung</w:t>
      </w:r>
    </w:p>
    <w:p>
      <w:pPr>
        <w:tabs>
          <w:tab w:pos="1134" w:val="left"/>
        </w:tabs>
        <w:ind w:left="1134" w:hanging="567"/>
      </w:pPr>
      <w:r>
        <w:t>a)</w:t>
      </w:r>
      <w:r>
        <w:tab/>
      </w:r>
      <w:r>
        <w:t>in einem zollamtlich bewilligten Freihafen-Veredelungsverkehr oder in einer zollamtlich besonders zugelassenen Freihafenlagerung oder</w:t>
      </w:r>
    </w:p>
    <w:p>
      <w:pPr>
        <w:tabs>
          <w:tab w:pos="1134" w:val="left"/>
        </w:tabs>
        <w:ind w:left="1134" w:hanging="567"/>
      </w:pPr>
      <w:r>
        <w:t>b)</w:t>
      </w:r>
      <w:r>
        <w:tab/>
      </w:r>
      <w:r>
        <w:t>einfuhrumsatzsteuerrechtlich im freien Verkehr befinden;</w:t>
      </w:r>
    </w:p>
    <w:p>
      <w:pPr>
        <w:tabs>
          <w:tab w:pos="567" w:val="left"/>
        </w:tabs>
        <w:ind w:left="567" w:hanging="567"/>
      </w:pPr>
      <w:r>
        <w:t>5.</w:t>
      </w:r>
      <w:r>
        <w:tab/>
      </w:r>
      <w:r>
        <w:t>die sonstigen Leistungen, die im Rahmen eines Veredelungsverkehrs oder einer Lagerung im Sinne der Nummer 4 Buchstabe a ausgeführt werden;</w:t>
      </w:r>
    </w:p>
    <w:p>
      <w:pPr>
        <w:tabs>
          <w:tab w:pos="567" w:val="left"/>
        </w:tabs>
        <w:ind w:left="567" w:hanging="567"/>
      </w:pPr>
      <w:r>
        <w:t>6.</w:t>
      </w:r>
      <w:r>
        <w:tab/>
      </w:r>
      <w:r>
        <w:t>(weggefallen)</w:t>
      </w:r>
    </w:p>
    <w:p>
      <w:pPr>
        <w:tabs>
          <w:tab w:pos="567" w:val="left"/>
        </w:tabs>
        <w:ind w:left="567" w:hanging="567"/>
      </w:pPr>
      <w:r>
        <w:t>7.</w:t>
      </w:r>
      <w:r>
        <w:tab/>
      </w:r>
      <w:r>
        <w:t xml:space="preserve">der innergemeinschaftliche Erwerb eines neuen Fahrzeugs durch die in </w:t>
      </w:r>
      <w:hyperlink w:anchor="b2" w:history="1">
        <w:r>
          <w:rPr>
            <w:color w:val="0A3A8C"/>
            <w:u w:val="single"/>
          </w:rPr>
          <w:t xml:space="preserve">§ 1a</w:t>
        </w:r>
      </w:hyperlink>
      <w:r>
        <w:t xml:space="preserve"> Abs. 3 und </w:t>
      </w:r>
      <w:hyperlink w:anchor="b3" w:history="1">
        <w:r>
          <w:rPr>
            <w:color w:val="0A3A8C"/>
            <w:u w:val="single"/>
          </w:rPr>
          <w:t xml:space="preserve">§ 1b</w:t>
        </w:r>
      </w:hyperlink>
      <w:r>
        <w:t xml:space="preserve"> Abs. 1 genannten Erwerber.</w:t>
      </w:r>
    </w:p>
    <w:p>
      <w:r>
        <w:rPr>
          <w:rStyle w:val="Satznummer"/>
        </w:rPr>
        <w:t>2</w:t>
      </w:r>
      <w:r>
        <w:t>Lieferungen und sonstige Leistungen an juristische Personen des öffentlichen Rechts sowie deren innergemeinschaftlicher Erwerb in den bezeichneten Gebieten sind als Umsätze im Sinne der Nummern 1 und 2 anzusehen, soweit der Unternehmer nicht anhand von Aufzeichnungen und Belegen das Gegenteil glaubhaft macht.</w:t>
      </w:r>
    </w:p>
    <w:p>
      <w:pPr>
        <w:pStyle w:val="Heading2"/>
      </w:pPr>
      <w:bookmarkStart w:id="3" w:name="b2"/>
      <w:r>
        <w:t>§ 1a Innergemeinschaftlicher Erwerb</w:t>
      </w:r>
      <w:r>
        <w:t xml:space="preserve"> </w:t>
      </w:r>
      <w:r>
        <w:rPr>
          <w:rStyle w:val="Suchmarke"/>
        </w:rPr>
        <w:t>#1a#</w:t>
      </w:r>
      <w:bookmarkEnd w:id="3"/>
    </w:p>
    <w:p>
      <w:r>
        <w:t>(1) Ein innergemeinschaftlicher Erwerb gegen Entgelt liegt vor, wenn die folgenden Voraussetzungen erfüllt sind:</w:t>
      </w:r>
    </w:p>
    <w:p>
      <w:pPr>
        <w:tabs>
          <w:tab w:pos="567" w:val="left"/>
        </w:tabs>
        <w:ind w:left="567" w:hanging="567"/>
      </w:pPr>
      <w:r>
        <w:t>1.</w:t>
      </w:r>
      <w:r>
        <w:tab/>
      </w:r>
      <w:r>
        <w:t xml:space="preserve">Ein Gegenstand gelangt bei einer Lieferung an den Abnehmer (Erwerber) aus dem Gebiet eines Mitgliedstaates in das Gebiet eines anderen Mitgliedstaates oder aus dem übrigen Gemeinschaftsgebiet in die in </w:t>
      </w:r>
      <w:hyperlink w:anchor="b1" w:history="1">
        <w:r>
          <w:rPr>
            <w:color w:val="0A3A8C"/>
            <w:u w:val="single"/>
          </w:rPr>
          <w:t xml:space="preserve">§ 1</w:t>
        </w:r>
      </w:hyperlink>
      <w:r>
        <w:t xml:space="preserve"> Abs. 3 bezeichneten Gebiete, auch wenn der Lieferer den Gegenstand in das Gemeinschaftsgebiet eingeführt hat,</w:t>
      </w:r>
    </w:p>
    <w:p>
      <w:pPr>
        <w:tabs>
          <w:tab w:pos="567" w:val="left"/>
        </w:tabs>
        <w:ind w:left="567" w:hanging="567"/>
      </w:pPr>
      <w:r>
        <w:t>2.</w:t>
      </w:r>
      <w:r>
        <w:tab/>
      </w:r>
      <w:r>
        <w:t>der Erwerber ist</w:t>
      </w:r>
    </w:p>
    <w:p>
      <w:pPr>
        <w:tabs>
          <w:tab w:pos="1134" w:val="left"/>
        </w:tabs>
        <w:ind w:left="1134" w:hanging="567"/>
      </w:pPr>
      <w:r>
        <w:t>a)</w:t>
      </w:r>
      <w:r>
        <w:tab/>
      </w:r>
      <w:r>
        <w:t>ein Unternehmer, der den Gegenstand für sein Unternehmen erwirbt, oder</w:t>
      </w:r>
    </w:p>
    <w:p>
      <w:pPr>
        <w:tabs>
          <w:tab w:pos="1134" w:val="left"/>
        </w:tabs>
        <w:ind w:left="1134" w:hanging="567"/>
      </w:pPr>
      <w:r>
        <w:t>b)</w:t>
      </w:r>
      <w:r>
        <w:tab/>
      </w:r>
      <w:r>
        <w:t>eine juristische Person, die nicht Unternehmer ist oder die den Gegenstand nicht für ihr Unternehmen erwirbt, und</w:t>
      </w:r>
    </w:p>
    <w:p>
      <w:pPr>
        <w:tabs>
          <w:tab w:pos="567" w:val="left"/>
        </w:tabs>
        <w:ind w:left="567" w:hanging="567"/>
      </w:pPr>
      <w:r>
        <w:t>3.</w:t>
      </w:r>
      <w:r>
        <w:tab/>
      </w:r>
      <w:r>
        <w:t>die Lieferung an den Erwerber</w:t>
      </w:r>
    </w:p>
    <w:p>
      <w:pPr>
        <w:tabs>
          <w:tab w:pos="1134" w:val="left"/>
        </w:tabs>
        <w:ind w:left="1134" w:hanging="567"/>
      </w:pPr>
      <w:r>
        <w:t>a)</w:t>
      </w:r>
      <w:r>
        <w:tab/>
      </w:r>
      <w:r>
        <w:t>wird durch einen Unternehmer gegen Entgelt im Rahmen seines Unternehmens ausgeführt und</w:t>
      </w:r>
    </w:p>
    <w:p>
      <w:pPr>
        <w:tabs>
          <w:tab w:pos="1134" w:val="left"/>
        </w:tabs>
        <w:ind w:left="1134" w:hanging="567"/>
      </w:pPr>
      <w:r>
        <w:t>b)</w:t>
      </w:r>
      <w:r>
        <w:tab/>
      </w:r>
      <w:r>
        <w:t>ist nach dem Recht des Mitgliedstaates, der für die Besteuerung des Lieferers zuständig ist, nicht auf Grund der Sonderregelung für Kleinunternehmer steuerfrei.</w:t>
      </w:r>
    </w:p>
    <w:p>
      <w:r>
        <w:t xml:space="preserve">(2) </w:t>
      </w:r>
      <w:r>
        <w:rPr>
          <w:rStyle w:val="Satznummer"/>
        </w:rPr>
        <w:t>1</w:t>
      </w:r>
      <w:r>
        <w:t xml:space="preserve">Als innergemeinschaftlicher Erwerb gegen Entgelt gilt das Verbringen eines Gegenstands des Unternehmens aus dem übrigen Gemeinschaftsgebiet in das Inland durch einen Unternehmer zu seiner Verfügung, ausgenommen zu einer nur vorübergehenden Verwendung, auch wenn der Unternehmer den Gegenstand in das Gemeinschaftsgebiet eingeführt hat. </w:t>
      </w:r>
      <w:r>
        <w:rPr>
          <w:rStyle w:val="Satznummer"/>
        </w:rPr>
        <w:t>2</w:t>
      </w:r>
      <w:r>
        <w:t>Der Unternehmer gilt als Erwerber.</w:t>
      </w:r>
    </w:p>
    <w:p>
      <w:r>
        <w:t xml:space="preserve">(2a) Ein innergemeinschaftlicher Erwerb im Sinne des Absatzes 2 liegt nicht vor in den Fällen des </w:t>
      </w:r>
      <w:hyperlink w:anchor="b24" w:history="1">
        <w:r>
          <w:rPr>
            <w:color w:val="0A3A8C"/>
            <w:u w:val="single"/>
          </w:rPr>
          <w:t xml:space="preserve">§ 6b</w:t>
        </w:r>
      </w:hyperlink>
      <w:r>
        <w:t>.</w:t>
      </w:r>
    </w:p>
    <w:p>
      <w:r>
        <w:t>(3) Ein innergemeinschaftlicher Erwerb im Sinne der Absätze 1 und 2 liegt nicht vor, wenn die folgenden Voraussetzungen erfüllt sind:</w:t>
      </w:r>
    </w:p>
    <w:p>
      <w:pPr>
        <w:tabs>
          <w:tab w:pos="567" w:val="left"/>
        </w:tabs>
        <w:ind w:left="567" w:hanging="567"/>
      </w:pPr>
      <w:r>
        <w:t>1.</w:t>
      </w:r>
      <w:r>
        <w:tab/>
      </w:r>
      <w:r>
        <w:t>Der Erwerber ist</w:t>
      </w:r>
    </w:p>
    <w:p>
      <w:pPr>
        <w:tabs>
          <w:tab w:pos="1134" w:val="left"/>
        </w:tabs>
        <w:ind w:left="1134" w:hanging="567"/>
      </w:pPr>
      <w:r>
        <w:t>a)</w:t>
      </w:r>
      <w:r>
        <w:tab/>
      </w:r>
      <w:r>
        <w:t>ein Unternehmer, der nur steuerfreie Umsätze ausführt, die zum Ausschluss vom Vorsteuerabzug führen,</w:t>
      </w:r>
    </w:p>
    <w:p>
      <w:pPr>
        <w:tabs>
          <w:tab w:pos="1134" w:val="left"/>
        </w:tabs>
        <w:ind w:left="1134" w:hanging="567"/>
      </w:pPr>
      <w:r>
        <w:t>b)</w:t>
      </w:r>
      <w:r>
        <w:tab/>
      </w:r>
      <w:r>
        <w:t>(weggefallen)</w:t>
      </w:r>
    </w:p>
    <w:p>
      <w:pPr>
        <w:tabs>
          <w:tab w:pos="1134" w:val="left"/>
        </w:tabs>
        <w:ind w:left="1134" w:hanging="567"/>
      </w:pPr>
      <w:r>
        <w:t>c)</w:t>
      </w:r>
      <w:r>
        <w:tab/>
      </w:r>
      <w:r>
        <w:t xml:space="preserve">ein Unternehmer, der den Gegenstand zur Ausführung von Umsätzen verwendet, für die die Steuer nach den Durchschnittssätzen des </w:t>
      </w:r>
      <w:hyperlink w:anchor="b76" w:history="1">
        <w:r>
          <w:rPr>
            <w:color w:val="0A3A8C"/>
            <w:u w:val="single"/>
          </w:rPr>
          <w:t xml:space="preserve">§ 24</w:t>
        </w:r>
      </w:hyperlink>
      <w:r>
        <w:t xml:space="preserve"> festgesetzt ist, oder</w:t>
      </w:r>
    </w:p>
    <w:p>
      <w:pPr>
        <w:tabs>
          <w:tab w:pos="1134" w:val="left"/>
        </w:tabs>
        <w:ind w:left="1134" w:hanging="567"/>
      </w:pPr>
      <w:r>
        <w:t>d)</w:t>
      </w:r>
      <w:r>
        <w:tab/>
      </w:r>
      <w:r>
        <w:t>eine juristische Person, die nicht Unternehmer ist oder die den Gegenstand nicht für ihr Unternehmen erwirbt, und</w:t>
      </w:r>
    </w:p>
    <w:p>
      <w:pPr>
        <w:tabs>
          <w:tab w:pos="567" w:val="left"/>
        </w:tabs>
        <w:ind w:left="567" w:hanging="567"/>
      </w:pPr>
      <w:r>
        <w:t>2.</w:t>
      </w:r>
      <w:r>
        <w:tab/>
      </w:r>
      <w:r>
        <w:t>der Gesamtbetrag der Entgelte für Erwerbe im Sinne des Absatzes 1 Nr. 1 und des Absatzes 2 hat den Betrag von 12 500 Euro im vorangegangenen Kalenderjahr nicht überstiegen und wird diesen Betrag im laufenden Kalenderjahr voraussichtlich nicht übersteigen (Erwerbsschwelle).</w:t>
      </w:r>
    </w:p>
    <w:p>
      <w:r>
        <w:t xml:space="preserve">(4) </w:t>
      </w:r>
      <w:r>
        <w:rPr>
          <w:rStyle w:val="Satznummer"/>
        </w:rPr>
        <w:t>1</w:t>
      </w:r>
      <w:r>
        <w:t xml:space="preserve">Der Erwerber kann auf die Anwendung des Absatzes 3 verzichten. </w:t>
      </w:r>
      <w:r>
        <w:rPr>
          <w:rStyle w:val="Satznummer"/>
        </w:rPr>
        <w:t>2</w:t>
      </w:r>
      <w:r>
        <w:t xml:space="preserve">Als Verzicht gilt die Verwendung einer dem Erwerber erteilten Umsatzsteuer-Identifikationsnummer gegenüber dem Lieferer. </w:t>
      </w:r>
      <w:r>
        <w:rPr>
          <w:rStyle w:val="Satznummer"/>
        </w:rPr>
        <w:t>3</w:t>
      </w:r>
      <w:r>
        <w:t>Der Verzicht bindet den Erwerber mindestens für zwei Kalenderjahre.</w:t>
      </w:r>
    </w:p>
    <w:p>
      <w:r>
        <w:t xml:space="preserve">(5) </w:t>
      </w:r>
      <w:r>
        <w:rPr>
          <w:rStyle w:val="Satznummer"/>
        </w:rPr>
        <w:t>1</w:t>
      </w:r>
      <w:r>
        <w:t xml:space="preserve">Absatz 3 gilt nicht für den Erwerb neuer Fahrzeuge und verbrauchsteuerpflichtiger Waren. </w:t>
      </w:r>
      <w:r>
        <w:rPr>
          <w:rStyle w:val="Satznummer"/>
        </w:rPr>
        <w:t>2</w:t>
      </w:r>
      <w:r>
        <w:t>Verbrauchsteuerpflichtige Waren im Sinne dieses Gesetzes sind Mineralöle, Alkohol und alkoholische Getränke sowie Tabakwaren.</w:t>
      </w:r>
    </w:p>
    <w:p>
      <w:pPr>
        <w:pStyle w:val="Heading2"/>
      </w:pPr>
      <w:bookmarkStart w:id="4" w:name="b3"/>
      <w:r>
        <w:t>§ 1b Innergemeinschaftlicher Erwerb neuer Fahrzeuge</w:t>
      </w:r>
      <w:r>
        <w:t xml:space="preserve"> </w:t>
      </w:r>
      <w:r>
        <w:rPr>
          <w:rStyle w:val="Suchmarke"/>
        </w:rPr>
        <w:t>#1b#</w:t>
      </w:r>
      <w:bookmarkEnd w:id="4"/>
    </w:p>
    <w:p>
      <w:r>
        <w:t xml:space="preserve">(1) Der Erwerb eines neuen Fahrzeugs durch einen Erwerber, der nicht zu den in </w:t>
      </w:r>
      <w:hyperlink w:anchor="b2" w:history="1">
        <w:r>
          <w:rPr>
            <w:color w:val="0A3A8C"/>
            <w:u w:val="single"/>
          </w:rPr>
          <w:t xml:space="preserve">§ 1a</w:t>
        </w:r>
      </w:hyperlink>
      <w:r>
        <w:t xml:space="preserve"> Abs. 1 Nr. 2 genannten Personen gehört, ist unter den Voraussetzungen des </w:t>
      </w:r>
      <w:hyperlink w:anchor="b2" w:history="1">
        <w:r>
          <w:rPr>
            <w:color w:val="0A3A8C"/>
            <w:u w:val="single"/>
          </w:rPr>
          <w:t xml:space="preserve">§ 1a</w:t>
        </w:r>
      </w:hyperlink>
      <w:r>
        <w:t xml:space="preserve"> Abs. 1 Nr. 1 innergemeinschaftlicher Erwerb.</w:t>
      </w:r>
    </w:p>
    <w:p>
      <w:r>
        <w:t xml:space="preserve">(2) </w:t>
      </w:r>
      <w:r>
        <w:rPr>
          <w:rStyle w:val="Satznummer"/>
        </w:rPr>
        <w:t>1</w:t>
      </w:r>
      <w:r>
        <w:t>Fahrzeuge im Sinne dieses Gesetzes sind</w:t>
      </w:r>
    </w:p>
    <w:p>
      <w:pPr>
        <w:tabs>
          <w:tab w:pos="567" w:val="left"/>
        </w:tabs>
        <w:ind w:left="567" w:hanging="567"/>
      </w:pPr>
      <w:r>
        <w:t>1.</w:t>
      </w:r>
      <w:r>
        <w:tab/>
      </w:r>
      <w:r>
        <w:t>motorbetriebene Landfahrzeuge mit einem Hubraum von mehr als 48 Kubikzentimetern oder einer Leistung von mehr als 7,2 Kilowatt;</w:t>
      </w:r>
    </w:p>
    <w:p>
      <w:pPr>
        <w:tabs>
          <w:tab w:pos="567" w:val="left"/>
        </w:tabs>
        <w:ind w:left="567" w:hanging="567"/>
      </w:pPr>
      <w:r>
        <w:t>2.</w:t>
      </w:r>
      <w:r>
        <w:tab/>
      </w:r>
      <w:r>
        <w:t>Wasserfahrzeuge mit einer Länge von mehr als 7,5 Metern;</w:t>
      </w:r>
    </w:p>
    <w:p>
      <w:pPr>
        <w:tabs>
          <w:tab w:pos="567" w:val="left"/>
        </w:tabs>
        <w:ind w:left="567" w:hanging="567"/>
      </w:pPr>
      <w:r>
        <w:t>3.</w:t>
      </w:r>
      <w:r>
        <w:tab/>
      </w:r>
      <w:r>
        <w:t>Luftfahrzeuge, deren Starthöchstmasse mehr als 1.550 Kilogramm beträgt.</w:t>
      </w:r>
    </w:p>
    <w:p>
      <w:r>
        <w:rPr>
          <w:rStyle w:val="Satznummer"/>
        </w:rPr>
        <w:t>2</w:t>
      </w:r>
      <w:r>
        <w:t>Satz 1 gilt nicht für die in § 4 Nr. 12 Satz 2 und Nr. 17 Buchstabe b bezeichneten Fahrzeuge.</w:t>
      </w:r>
    </w:p>
    <w:p>
      <w:r>
        <w:t>(3) Ein Fahrzeug gilt als neu, wenn das</w:t>
      </w:r>
    </w:p>
    <w:p>
      <w:pPr>
        <w:tabs>
          <w:tab w:pos="567" w:val="left"/>
        </w:tabs>
        <w:ind w:left="567" w:hanging="567"/>
      </w:pPr>
      <w:r>
        <w:t>1.</w:t>
      </w:r>
      <w:r>
        <w:tab/>
      </w:r>
      <w:r>
        <w:t>Landfahrzeug nicht mehr als 6.000 Kilometer zurückgelegt hat oder wenn seine erste Inbetriebnahme im Zeitpunkt des Erwerbs nicht mehr als sechs Monate zurückliegt;</w:t>
      </w:r>
    </w:p>
    <w:p>
      <w:pPr>
        <w:tabs>
          <w:tab w:pos="567" w:val="left"/>
        </w:tabs>
        <w:ind w:left="567" w:hanging="567"/>
      </w:pPr>
      <w:r>
        <w:t>2.</w:t>
      </w:r>
      <w:r>
        <w:tab/>
      </w:r>
      <w:r>
        <w:t>Wasserfahrzeug nicht mehr als 100 Betriebsstunden auf dem Wasser zurückgelegt hat oder wenn seine erste Inbetriebnahme im Zeitpunkt des Erwerbs nicht mehr als drei Monate zurückliegt;</w:t>
      </w:r>
    </w:p>
    <w:p>
      <w:pPr>
        <w:tabs>
          <w:tab w:pos="567" w:val="left"/>
        </w:tabs>
        <w:ind w:left="567" w:hanging="567"/>
      </w:pPr>
      <w:r>
        <w:t>3.</w:t>
      </w:r>
      <w:r>
        <w:tab/>
      </w:r>
      <w:r>
        <w:t>Luftfahrzeug nicht länger als 40 Betriebsstunden genutzt worden ist oder wenn seine erste Inbetriebnahme im Zeitpunkt des Erwerbs nicht mehr als drei Monate zurückliegt.</w:t>
      </w:r>
    </w:p>
    <w:p>
      <w:pPr>
        <w:pStyle w:val="Heading2"/>
      </w:pPr>
      <w:bookmarkStart w:id="5" w:name="b4"/>
      <w:r>
        <w:t>§ 1c Innergemeinschaftlicher Erwerb durch diplomatische Missionen, zwischenstaatliche Einrichtungen und Streitkräfte der Vertragsparteien des Nordatlantikvertrags</w:t>
      </w:r>
      <w:r>
        <w:t xml:space="preserve"> </w:t>
      </w:r>
      <w:r>
        <w:rPr>
          <w:rStyle w:val="Suchmarke"/>
        </w:rPr>
        <w:t>#1c#</w:t>
      </w:r>
      <w:bookmarkEnd w:id="5"/>
    </w:p>
    <w:p>
      <w:r>
        <w:t xml:space="preserve">(1) </w:t>
      </w:r>
      <w:r>
        <w:rPr>
          <w:rStyle w:val="Satznummer"/>
        </w:rPr>
        <w:t>1</w:t>
      </w:r>
      <w:r>
        <w:t xml:space="preserve">Ein innergemeinschaftlicher Erwerb im Sinne des </w:t>
      </w:r>
      <w:hyperlink w:anchor="b2" w:history="1">
        <w:r>
          <w:rPr>
            <w:color w:val="0A3A8C"/>
            <w:u w:val="single"/>
          </w:rPr>
          <w:t xml:space="preserve">§ 1a</w:t>
        </w:r>
      </w:hyperlink>
      <w:r>
        <w:t xml:space="preserve"> liegt nicht vor, wenn ein Gegenstand bei einer Lieferung aus dem Gebiet eines anderen Mitgliedstaates in das Inland gelangt und die Erwerber folgende Einrichtungen sind, soweit sie nicht Unternehmer sind oder den Gegenstand nicht für ihr Unternehmen erwerben:</w:t>
      </w:r>
    </w:p>
    <w:p>
      <w:pPr>
        <w:tabs>
          <w:tab w:pos="567" w:val="left"/>
        </w:tabs>
        <w:ind w:left="567" w:hanging="567"/>
      </w:pPr>
      <w:r>
        <w:t>1.</w:t>
      </w:r>
      <w:r>
        <w:tab/>
      </w:r>
      <w:r>
        <w:t>im Inland ansässige ständige diplomatische Missionen und berufskonsularische Vertretungen,</w:t>
      </w:r>
    </w:p>
    <w:p>
      <w:pPr>
        <w:tabs>
          <w:tab w:pos="567" w:val="left"/>
        </w:tabs>
        <w:ind w:left="567" w:hanging="567"/>
      </w:pPr>
      <w:r>
        <w:t>2.</w:t>
      </w:r>
      <w:r>
        <w:tab/>
      </w:r>
      <w:r>
        <w:t>im Inland ansässige zwischenstaatliche Einrichtungen,</w:t>
      </w:r>
    </w:p>
    <w:p>
      <w:pPr>
        <w:tabs>
          <w:tab w:pos="567" w:val="left"/>
        </w:tabs>
        <w:ind w:left="567" w:hanging="567"/>
      </w:pPr>
      <w:r>
        <w:t>3.</w:t>
      </w:r>
      <w:r>
        <w:tab/>
      </w:r>
      <w:r>
        <w:t>im Inland stationierte Streitkräfte anderer Vertragsparteien des Nordatlantikvertrags oder</w:t>
      </w:r>
    </w:p>
    <w:p>
      <w:pPr>
        <w:tabs>
          <w:tab w:pos="567" w:val="left"/>
        </w:tabs>
        <w:ind w:left="567" w:hanging="567"/>
      </w:pPr>
      <w:r>
        <w:t>4.</w:t>
      </w:r>
      <w:r>
        <w:tab/>
      </w:r>
      <w:r>
        <w:t>im Inland stationierte Streitkräfte anderer Mitgliedstaaten, die an einer Verteidigungsanstrengung teilnehmen, die zur Durchführung einer Tätigkeit der Union im Rahmen der Gemeinsamen Sicherheits- und Verteidigungspolitik unternommen wird.</w:t>
      </w:r>
    </w:p>
    <w:p>
      <w:r>
        <w:rPr>
          <w:rStyle w:val="Satznummer"/>
        </w:rPr>
        <w:t>2</w:t>
      </w:r>
      <w:r>
        <w:t xml:space="preserve">Diese Einrichtungen gelten nicht als Erwerber im Sinne des </w:t>
      </w:r>
      <w:hyperlink w:anchor="b2" w:history="1">
        <w:r>
          <w:rPr>
            <w:color w:val="0A3A8C"/>
            <w:u w:val="single"/>
          </w:rPr>
          <w:t xml:space="preserve">§ 1a</w:t>
        </w:r>
      </w:hyperlink>
      <w:r>
        <w:t xml:space="preserve"> Abs. 1 Nr. 2. </w:t>
      </w:r>
      <w:r>
        <w:rPr>
          <w:rStyle w:val="Satznummer"/>
        </w:rPr>
        <w:t>3</w:t>
      </w:r>
      <w:hyperlink w:anchor="b3" w:history="1">
        <w:r>
          <w:rPr>
            <w:color w:val="0A3A8C"/>
            <w:u w:val="single"/>
          </w:rPr>
          <w:t xml:space="preserve">§ 1b</w:t>
        </w:r>
      </w:hyperlink>
      <w:r>
        <w:t xml:space="preserve"> bleibt unberührt.</w:t>
      </w:r>
    </w:p>
    <w:p>
      <w:r>
        <w:t xml:space="preserve">(2) Als innergemeinschaftlicher Erwerb gegen Entgelt im Sinne des </w:t>
      </w:r>
      <w:hyperlink w:anchor="b2" w:history="1">
        <w:r>
          <w:rPr>
            <w:color w:val="0A3A8C"/>
            <w:u w:val="single"/>
          </w:rPr>
          <w:t xml:space="preserve">§ 1a</w:t>
        </w:r>
      </w:hyperlink>
      <w:r>
        <w:t xml:space="preserve"> Abs. 2 gilt das Verbringen eines Gegenstands durch die deutschen Streitkräfte aus dem übrigen Gemeinschaftsgebiet in das Inland für den Gebrauch oder Verbrauch dieser Streitkräfte oder ihres zivilen Begleitpersonals, wenn die Lieferung des Gegenstands an die deutschen Streitkräfte im übrigen Gemeinschaftsgebiet oder die Einfuhr durch diese Streitkräfte nicht der Besteuerung unterlegen hat.</w:t>
      </w:r>
    </w:p>
    <w:p>
      <w:pPr>
        <w:pStyle w:val="Heading2"/>
      </w:pPr>
      <w:bookmarkStart w:id="6" w:name="b5"/>
      <w:r>
        <w:t>§ 2 Unternehmer, Unternehmen</w:t>
      </w:r>
      <w:r>
        <w:t xml:space="preserve"> </w:t>
      </w:r>
      <w:r>
        <w:rPr>
          <w:rStyle w:val="Suchmarke"/>
        </w:rPr>
        <w:t>#2#</w:t>
      </w:r>
      <w:bookmarkEnd w:id="6"/>
    </w:p>
    <w:p>
      <w:r>
        <w:t xml:space="preserve">(1) </w:t>
      </w:r>
      <w:r>
        <w:rPr>
          <w:rStyle w:val="Satznummer"/>
        </w:rPr>
        <w:t>1</w:t>
      </w:r>
      <w:r>
        <w:t xml:space="preserve">Unternehmer ist, wer eine gewerbliche oder berufliche Tätigkeit selbstständig ausübt, unabhängig davon, ob er nach anderen Vorschriften rechtsfähig ist. </w:t>
      </w:r>
      <w:r>
        <w:rPr>
          <w:rStyle w:val="Satznummer"/>
        </w:rPr>
        <w:t>2</w:t>
      </w:r>
      <w:r>
        <w:t xml:space="preserve">Das Unternehmen umfasst die gesamte gewerbliche oder berufliche Tätigkeit des Unternehmers. </w:t>
      </w:r>
      <w:r>
        <w:rPr>
          <w:rStyle w:val="Satznummer"/>
        </w:rPr>
        <w:t>3</w:t>
      </w:r>
      <w:r>
        <w:t>Gewerblich oder beruflich ist jede nachhaltige Tätigkeit zur Erzielung von Einnahmen, auch wenn die Absicht, Gewinn zu erzielen, fehlt oder eine Personenvereinigung nur gegenüber ihren Mitgliedern tätig wird.</w:t>
      </w:r>
    </w:p>
    <w:p>
      <w:r>
        <w:t>(2) Die gewerbliche oder berufliche Tätigkeit wird nicht selbständig ausgeübt,</w:t>
      </w:r>
    </w:p>
    <w:p>
      <w:pPr>
        <w:tabs>
          <w:tab w:pos="567" w:val="left"/>
        </w:tabs>
        <w:ind w:left="567" w:hanging="567"/>
      </w:pPr>
      <w:r>
        <w:t>1.</w:t>
      </w:r>
      <w:r>
        <w:tab/>
      </w:r>
      <w:r>
        <w:t>soweit natürliche Personen, einzeln oder zusammengeschlossen, einem Unternehmen so eingegliedert sind, dass sie den Weisungen des Unternehmers zu folgen verpflichtet sind,</w:t>
      </w:r>
    </w:p>
    <w:p>
      <w:pPr>
        <w:tabs>
          <w:tab w:pos="567" w:val="left"/>
        </w:tabs>
        <w:ind w:left="567" w:hanging="567"/>
      </w:pPr>
      <w:r>
        <w:t>2.</w:t>
      </w:r>
      <w:r>
        <w:tab/>
      </w:r>
      <w:r>
        <w:t xml:space="preserve">wenn eine juristische Person nach dem Gesamtbild der tatsächlichen Verhältnisse finanziell, wirtschaftlich und organisatorisch in das Unternehmen des Organträgers eingegliedert ist (Organschaft). </w:t>
      </w:r>
      <w:r>
        <w:rPr>
          <w:rStyle w:val="Satznummer"/>
        </w:rPr>
        <w:t>2</w:t>
      </w:r>
      <w:r>
        <w:t xml:space="preserve">Die Wirkungen der Organschaft sind auf Innenleistungen zwischen den im Inland gelegenen Unternehmensteilen beschränkt. </w:t>
      </w:r>
      <w:r>
        <w:rPr>
          <w:rStyle w:val="Satznummer"/>
        </w:rPr>
        <w:t>3</w:t>
      </w:r>
      <w:r>
        <w:t xml:space="preserve">Diese Unternehmensteile sind als ein Unternehmen zu behandeln. </w:t>
      </w:r>
      <w:r>
        <w:rPr>
          <w:rStyle w:val="Satznummer"/>
        </w:rPr>
        <w:t>4</w:t>
      </w:r>
      <w:r>
        <w:t>Hat der Organträger seine Geschäftsleitung im Ausland, gilt der wirtschaftlich bedeutendste Unternehmensteil im Inland als der Unternehmer.</w:t>
      </w:r>
    </w:p>
    <w:p>
      <w:r>
        <w:t>(3) (weggefallen)</w:t>
      </w:r>
    </w:p>
    <w:p>
      <w:pPr>
        <w:pStyle w:val="Heading2"/>
      </w:pPr>
      <w:bookmarkStart w:id="7" w:name="b6"/>
      <w:r>
        <w:t>§ 2a Fahrzeuglieferer</w:t>
      </w:r>
      <w:r>
        <w:t xml:space="preserve"> </w:t>
      </w:r>
      <w:r>
        <w:rPr>
          <w:rStyle w:val="Suchmarke"/>
        </w:rPr>
        <w:t>#2a#</w:t>
      </w:r>
      <w:bookmarkEnd w:id="7"/>
    </w:p>
    <w:p>
      <w:r>
        <w:rPr>
          <w:rStyle w:val="Satznummer"/>
        </w:rPr>
        <w:t>1</w:t>
      </w:r>
      <w:r>
        <w:t xml:space="preserve">Wer im Inland ein neues Fahrzeug liefert, das bei der Lieferung in das übrige Gemeinschaftsgebiet gelangt, wird, wenn er nicht Unternehmer im Sinne des </w:t>
      </w:r>
      <w:hyperlink w:anchor="b5" w:history="1">
        <w:r>
          <w:rPr>
            <w:color w:val="0A3A8C"/>
            <w:u w:val="single"/>
          </w:rPr>
          <w:t xml:space="preserve">§ 2</w:t>
        </w:r>
      </w:hyperlink>
      <w:r>
        <w:t xml:space="preserve"> ist, für diese Lieferung wie ein Unternehmer behandelt. </w:t>
      </w:r>
      <w:r>
        <w:rPr>
          <w:rStyle w:val="Satznummer"/>
        </w:rPr>
        <w:t>2</w:t>
      </w:r>
      <w:r>
        <w:t xml:space="preserve">Dasselbe gilt, wenn der Lieferer eines neuen Fahrzeugs Unternehmer im Sinne des </w:t>
      </w:r>
      <w:hyperlink w:anchor="b5" w:history="1">
        <w:r>
          <w:rPr>
            <w:color w:val="0A3A8C"/>
            <w:u w:val="single"/>
          </w:rPr>
          <w:t xml:space="preserve">§ 2</w:t>
        </w:r>
      </w:hyperlink>
      <w:r>
        <w:t xml:space="preserve"> ist und die Lieferung nicht im Rahmen des Unternehmens ausführt.</w:t>
      </w:r>
    </w:p>
    <w:p>
      <w:pPr>
        <w:pStyle w:val="Heading2"/>
      </w:pPr>
      <w:bookmarkStart w:id="8" w:name="b7"/>
      <w:r>
        <w:t>§ 2b Juristische Personen des öffentlichen Rechts</w:t>
      </w:r>
      <w:r>
        <w:t xml:space="preserve"> </w:t>
      </w:r>
      <w:r>
        <w:rPr>
          <w:rStyle w:val="Suchmarke"/>
        </w:rPr>
        <w:t>#2b#</w:t>
      </w:r>
      <w:bookmarkEnd w:id="8"/>
    </w:p>
    <w:p>
      <w:r>
        <w:t xml:space="preserve">(1) </w:t>
      </w:r>
      <w:r>
        <w:rPr>
          <w:rStyle w:val="Satznummer"/>
        </w:rPr>
        <w:t>1</w:t>
      </w:r>
      <w:r>
        <w:t xml:space="preserve">Vorbehaltlich des Absatzes 4 gelten juristische Personen des öffentlichen Rechts nicht als Unternehmer im Sinne des </w:t>
      </w:r>
      <w:hyperlink w:anchor="b5" w:history="1">
        <w:r>
          <w:rPr>
            <w:color w:val="0A3A8C"/>
            <w:u w:val="single"/>
          </w:rPr>
          <w:t xml:space="preserve">§ 2</w:t>
        </w:r>
      </w:hyperlink>
      <w:r>
        <w:t xml:space="preserve">, soweit sie Tätigkeiten ausüben, die ihnen im Rahmen der öffentlichen Gewalt obliegen, auch wenn sie im Zusammenhang mit diesen Tätigkeiten Zölle, Gebühren, Beiträge oder sonstige Abgaben erheben. </w:t>
      </w:r>
      <w:r>
        <w:rPr>
          <w:rStyle w:val="Satznummer"/>
        </w:rPr>
        <w:t>2</w:t>
      </w:r>
      <w:r>
        <w:t>Satz 1 gilt nicht, sofern eine Behandlung als Nichtunternehmer zu größeren Wettbewerbsverzerrungen führen würde.</w:t>
      </w:r>
    </w:p>
    <w:p>
      <w:r>
        <w:t>(2) Größere Wettbewerbsverzerrungen liegen insbesondere nicht vor, wenn</w:t>
      </w:r>
    </w:p>
    <w:p>
      <w:pPr>
        <w:tabs>
          <w:tab w:pos="567" w:val="left"/>
        </w:tabs>
        <w:ind w:left="567" w:hanging="567"/>
      </w:pPr>
      <w:r>
        <w:t>1.</w:t>
      </w:r>
      <w:r>
        <w:tab/>
      </w:r>
      <w:r>
        <w:t>der von einer juristischen Person des öffentlichen Rechts im Kalenderjahr aus gleichartigen Tätigkeiten erzielte Umsatz voraussichtlich 17 500 Euro jeweils nicht übersteigen wird oder</w:t>
      </w:r>
    </w:p>
    <w:p>
      <w:pPr>
        <w:tabs>
          <w:tab w:pos="567" w:val="left"/>
        </w:tabs>
        <w:ind w:left="567" w:hanging="567"/>
      </w:pPr>
      <w:r>
        <w:t>2.</w:t>
      </w:r>
      <w:r>
        <w:tab/>
      </w:r>
      <w:r>
        <w:t>vergleichbare, auf privatrechtlicher Grundlage erbrachte Leistungen ohne Recht auf Verzicht (</w:t>
      </w:r>
      <w:hyperlink w:anchor="b27" w:history="1">
        <w:r>
          <w:rPr>
            <w:color w:val="0A3A8C"/>
            <w:u w:val="single"/>
          </w:rPr>
          <w:t xml:space="preserve">§ 9</w:t>
        </w:r>
      </w:hyperlink>
      <w:r>
        <w:t>) einer Steuerbefreiung unterliegen.</w:t>
      </w:r>
    </w:p>
    <w:p>
      <w:r>
        <w:t>(3) Sofern eine Leistung an eine andere juristische Person des öffentlichen Rechts ausgeführt wird, liegen größere Wettbewerbsverzerrungen insbesondere nicht vor, wenn</w:t>
      </w:r>
    </w:p>
    <w:p>
      <w:pPr>
        <w:tabs>
          <w:tab w:pos="567" w:val="left"/>
        </w:tabs>
        <w:ind w:left="567" w:hanging="567"/>
      </w:pPr>
      <w:r>
        <w:t>1.</w:t>
      </w:r>
      <w:r>
        <w:tab/>
      </w:r>
      <w:r>
        <w:t>die Leistungen aufgrund gesetzlicher Bestimmungen nur von juristischen Personen des öffentlichen Rechts erbracht werden dürfen oder</w:t>
      </w:r>
    </w:p>
    <w:p>
      <w:pPr>
        <w:tabs>
          <w:tab w:pos="567" w:val="left"/>
        </w:tabs>
        <w:ind w:left="567" w:hanging="567"/>
      </w:pPr>
      <w:r>
        <w:t>2.</w:t>
      </w:r>
      <w:r>
        <w:tab/>
      </w:r>
      <w:r>
        <w:t xml:space="preserve">die Zusammenarbeit durch gemeinsame spezifische öffentliche Interessen bestimmt wird. </w:t>
      </w:r>
      <w:r>
        <w:rPr>
          <w:rStyle w:val="Satznummer"/>
        </w:rPr>
        <w:t>2</w:t>
      </w:r>
      <w:r>
        <w:t>Dies ist regelmäßig der Fall, wenn</w:t>
      </w:r>
    </w:p>
    <w:p>
      <w:pPr>
        <w:tabs>
          <w:tab w:pos="1134" w:val="left"/>
        </w:tabs>
        <w:ind w:left="1134" w:hanging="567"/>
      </w:pPr>
      <w:r>
        <w:t>a)</w:t>
      </w:r>
      <w:r>
        <w:tab/>
      </w:r>
      <w:r>
        <w:t>die Leistungen auf langfristigen öffentlich-rechtlichen Vereinbarungen beruhen,</w:t>
      </w:r>
    </w:p>
    <w:p>
      <w:pPr>
        <w:tabs>
          <w:tab w:pos="1134" w:val="left"/>
        </w:tabs>
        <w:ind w:left="1134" w:hanging="567"/>
      </w:pPr>
      <w:r>
        <w:t>b)</w:t>
      </w:r>
      <w:r>
        <w:tab/>
      </w:r>
      <w:r>
        <w:t>die Leistungen dem Erhalt der öffentlichen Infrastruktur und der Wahrnehmung einer allen Beteiligten obliegenden öffentlichen Aufgabe dienen,</w:t>
      </w:r>
    </w:p>
    <w:p>
      <w:pPr>
        <w:tabs>
          <w:tab w:pos="1134" w:val="left"/>
        </w:tabs>
        <w:ind w:left="1134" w:hanging="567"/>
      </w:pPr>
      <w:r>
        <w:t>c)</w:t>
      </w:r>
      <w:r>
        <w:tab/>
      </w:r>
      <w:r>
        <w:t>die Leistungen ausschließlich gegen Kostenerstattung erbracht werden und</w:t>
      </w:r>
    </w:p>
    <w:p>
      <w:pPr>
        <w:tabs>
          <w:tab w:pos="1134" w:val="left"/>
        </w:tabs>
        <w:ind w:left="1134" w:hanging="567"/>
      </w:pPr>
      <w:r>
        <w:t>d)</w:t>
      </w:r>
      <w:r>
        <w:tab/>
      </w:r>
      <w:r>
        <w:t>der Leistende gleichartige Leistungen im Wesentlichen an andere juristische Personen des öffentlichen Rechts erbringt.</w:t>
      </w:r>
    </w:p>
    <w:p>
      <w:r>
        <w:t xml:space="preserve">(4) Auch wenn die Voraussetzungen des Absatzes 1 Satz 1 gegeben sind, gelten juristische Personen des öffentlichen Rechts bei Vorliegen der übrigen Voraussetzungen des </w:t>
      </w:r>
      <w:hyperlink w:anchor="b5" w:history="1">
        <w:r>
          <w:rPr>
            <w:color w:val="0A3A8C"/>
            <w:u w:val="single"/>
          </w:rPr>
          <w:t xml:space="preserve">§ 2</w:t>
        </w:r>
      </w:hyperlink>
      <w:r>
        <w:t xml:space="preserve"> Absatz 1 mit der Ausübung folgender Tätigkeiten stets als Unternehmer:</w:t>
      </w:r>
    </w:p>
    <w:p>
      <w:pPr>
        <w:tabs>
          <w:tab w:pos="567" w:val="left"/>
        </w:tabs>
        <w:ind w:left="567" w:hanging="567"/>
      </w:pPr>
      <w:r>
        <w:t>1.</w:t>
      </w:r>
      <w:r>
        <w:tab/>
      </w:r>
      <w:r>
        <w:t>(weggefallen)</w:t>
      </w:r>
    </w:p>
    <w:p>
      <w:pPr>
        <w:tabs>
          <w:tab w:pos="567" w:val="left"/>
        </w:tabs>
        <w:ind w:left="567" w:hanging="567"/>
      </w:pPr>
      <w:r>
        <w:t>2.</w:t>
      </w:r>
      <w:r>
        <w:tab/>
      </w:r>
      <w:r>
        <w:t>(weggefallen)</w:t>
      </w:r>
    </w:p>
    <w:p>
      <w:pPr>
        <w:tabs>
          <w:tab w:pos="567" w:val="left"/>
        </w:tabs>
        <w:ind w:left="567" w:hanging="567"/>
      </w:pPr>
      <w:r>
        <w:t>3.</w:t>
      </w:r>
      <w:r>
        <w:tab/>
      </w:r>
      <w:r>
        <w:t>die Leistungen der Vermessungs- und Katasterbehörden bei der Wahrnehmung von Aufgaben der Landesvermessung und des Liegenschaftskatasters mit Ausnahme der Amtshilfe;</w:t>
      </w:r>
    </w:p>
    <w:p>
      <w:pPr>
        <w:tabs>
          <w:tab w:pos="567" w:val="left"/>
        </w:tabs>
        <w:ind w:left="567" w:hanging="567"/>
      </w:pPr>
      <w:r>
        <w:t>4.</w:t>
      </w:r>
      <w:r>
        <w:tab/>
      </w:r>
      <w:r>
        <w:t>die Tätigkeit der Bundesanstalt für Landwirtschaft und Ernährung, soweit Aufgaben der Marktordnung, der Vorratshaltung und der Nahrungsmittelhilfe wahrgenommen werden;</w:t>
      </w:r>
    </w:p>
    <w:p>
      <w:pPr>
        <w:tabs>
          <w:tab w:pos="567" w:val="left"/>
        </w:tabs>
        <w:ind w:left="567" w:hanging="567"/>
      </w:pPr>
      <w:r>
        <w:t>5.</w:t>
      </w:r>
      <w:r>
        <w:tab/>
      </w:r>
      <w:r>
        <w:t>Tätigkeiten, die in Anhang I der Richtlinie 2006/112/EG des Rates vom 28. November 2006 über das gemeinsame Mehrwertsteuersystem (ABl. L 347 vom 11.12.2006, S. 1) in der jeweils gültigen Fassung genannt sind, sofern der Umfang dieser Tätigkeiten nicht unbedeutend ist.</w:t>
      </w:r>
    </w:p>
    <w:p>
      <w:pPr>
        <w:pStyle w:val="Heading2"/>
      </w:pPr>
      <w:bookmarkStart w:id="9" w:name="b8"/>
      <w:r>
        <w:t>§ 3 Lieferung, sonstige Leistung</w:t>
      </w:r>
      <w:r>
        <w:t xml:space="preserve"> </w:t>
      </w:r>
      <w:r>
        <w:rPr>
          <w:rStyle w:val="Suchmarke"/>
        </w:rPr>
        <w:t>#3#</w:t>
      </w:r>
      <w:bookmarkEnd w:id="9"/>
    </w:p>
    <w:p>
      <w:r>
        <w:t>(1) Lieferungen eines Unternehmers sind Leistungen, durch die er oder in seinem Auftrag ein Dritter den Abnehmer oder in dessen Auftrag einen Dritten befähigt, im eigenen Namen über einen Gegenstand zu verfügen (Verschaffung der Verfügungsmacht).</w:t>
      </w:r>
    </w:p>
    <w:p>
      <w:r>
        <w:t xml:space="preserve">(1a) </w:t>
      </w:r>
      <w:r>
        <w:rPr>
          <w:rStyle w:val="Satznummer"/>
        </w:rPr>
        <w:t>1</w:t>
      </w:r>
      <w:r>
        <w:t xml:space="preserve">Als Lieferung gegen Entgelt gilt das Verbringen eines Gegenstands des Unternehmens aus dem Inland in das übrige Gemeinschaftsgebiet durch einen Unternehmer zu seiner Verfügung, ausgenommen zu einer nur vorübergehenden Verwendung, auch wenn der Unternehmer den Gegenstand in das Inland eingeführt hat. </w:t>
      </w:r>
      <w:r>
        <w:rPr>
          <w:rStyle w:val="Satznummer"/>
        </w:rPr>
        <w:t>2</w:t>
      </w:r>
      <w:r>
        <w:t xml:space="preserve">Der Unternehmer gilt als Lieferer. </w:t>
      </w:r>
      <w:r>
        <w:rPr>
          <w:rStyle w:val="Satznummer"/>
        </w:rPr>
        <w:t>3</w:t>
      </w:r>
      <w:r>
        <w:t xml:space="preserve">Die Sätze 1 und 2 gelten nicht in den Fällen des </w:t>
      </w:r>
      <w:hyperlink w:anchor="b24" w:history="1">
        <w:r>
          <w:rPr>
            <w:color w:val="0A3A8C"/>
            <w:u w:val="single"/>
          </w:rPr>
          <w:t xml:space="preserve">§ 6b</w:t>
        </w:r>
      </w:hyperlink>
      <w:r>
        <w:t>.</w:t>
      </w:r>
    </w:p>
    <w:p>
      <w:r>
        <w:t xml:space="preserve">(1b) </w:t>
      </w:r>
      <w:r>
        <w:rPr>
          <w:rStyle w:val="Satznummer"/>
        </w:rPr>
        <w:t>1</w:t>
      </w:r>
      <w:r>
        <w:t>Einer Lieferung gegen Entgelt werden gleichgestellt</w:t>
      </w:r>
    </w:p>
    <w:p>
      <w:pPr>
        <w:tabs>
          <w:tab w:pos="567" w:val="left"/>
        </w:tabs>
        <w:ind w:left="567" w:hanging="567"/>
      </w:pPr>
      <w:r>
        <w:t>1.</w:t>
      </w:r>
      <w:r>
        <w:tab/>
      </w:r>
      <w:r>
        <w:t>die Entnahme eines Gegenstands durch einen Unternehmer aus seinem Unternehmen für Zwecke, die außerhalb des Unternehmens liegen;</w:t>
      </w:r>
    </w:p>
    <w:p>
      <w:pPr>
        <w:tabs>
          <w:tab w:pos="567" w:val="left"/>
        </w:tabs>
        <w:ind w:left="567" w:hanging="567"/>
      </w:pPr>
      <w:r>
        <w:t>2.</w:t>
      </w:r>
      <w:r>
        <w:tab/>
      </w:r>
      <w:r>
        <w:t>die unentgeltliche Zuwendung eines Gegenstands durch einen Unternehmer an sein Personal für dessen privaten Bedarf, sofern keine Aufmerksamkeiten vorliegen;</w:t>
      </w:r>
    </w:p>
    <w:p>
      <w:pPr>
        <w:tabs>
          <w:tab w:pos="567" w:val="left"/>
        </w:tabs>
        <w:ind w:left="567" w:hanging="567"/>
      </w:pPr>
      <w:r>
        <w:t>3.</w:t>
      </w:r>
      <w:r>
        <w:tab/>
      </w:r>
      <w:r>
        <w:t>jede andere unentgeltliche Zuwendung eines Gegenstands, ausgenommen Geschenke von geringem Wert und Warenmuster für Zwecke des Unternehmens.</w:t>
      </w:r>
    </w:p>
    <w:p>
      <w:r>
        <w:rPr>
          <w:rStyle w:val="Satznummer"/>
        </w:rPr>
        <w:t>2</w:t>
      </w:r>
      <w:r>
        <w:t>Voraussetzung ist, dass der Gegenstand oder seine Bestandteile zum vollen oder teilweisen Vorsteuerabzug berechtigt haben.</w:t>
      </w:r>
    </w:p>
    <w:p>
      <w:r>
        <w:t>(2) (weggefallen)</w:t>
      </w:r>
    </w:p>
    <w:p>
      <w:r>
        <w:t xml:space="preserve">(3) </w:t>
      </w:r>
      <w:r>
        <w:rPr>
          <w:rStyle w:val="Satznummer"/>
        </w:rPr>
        <w:t>1</w:t>
      </w:r>
      <w:r>
        <w:t xml:space="preserve">Beim Kommissionsgeschäft (§ 383 des Handelsgesetzbuchs) liegt zwischen dem Kommittenten und dem Kommissionär eine Lieferung vor. </w:t>
      </w:r>
      <w:r>
        <w:rPr>
          <w:rStyle w:val="Satznummer"/>
        </w:rPr>
        <w:t>2</w:t>
      </w:r>
      <w:r>
        <w:t>Bei der Verkaufskommission gilt der Kommissionär, bei der Einkaufskommission der Kommittent als Abnehmer.</w:t>
      </w:r>
    </w:p>
    <w:p>
      <w:r>
        <w:t xml:space="preserve">(3a) </w:t>
      </w:r>
      <w:r>
        <w:rPr>
          <w:rStyle w:val="Satznummer"/>
        </w:rPr>
        <w:t>1</w:t>
      </w:r>
      <w:r>
        <w:t xml:space="preserve">Ein Unternehmer, der mittels seiner elektronischen Schnittstelle die Lieferung eines Gegenstands, dessen Beförderung oder Versendung im Gemeinschaftsgebiet beginnt und endet, durch einen nicht im Gemeinschaftsgebiet ansässigen Unternehmer an einen Empfänger nach </w:t>
      </w:r>
      <w:hyperlink w:anchor="b9" w:history="1">
        <w:r>
          <w:rPr>
            <w:color w:val="0A3A8C"/>
            <w:u w:val="single"/>
          </w:rPr>
          <w:t xml:space="preserve">§ 3a</w:t>
        </w:r>
      </w:hyperlink>
      <w:r>
        <w:t xml:space="preserve"> Absatz 5 Satz 1 unterstützt, wird behandelt, als ob er diesen Gegenstand für sein Unternehmen selbst erhalten und geliefert hätte. </w:t>
      </w:r>
      <w:r>
        <w:rPr>
          <w:rStyle w:val="Satznummer"/>
        </w:rPr>
        <w:t>2</w:t>
      </w:r>
      <w:r>
        <w:t xml:space="preserve">Dies gilt auch in den Fällen, in denen der Unternehmer mittels seiner elektronischen Schnittstelle den Fernverkauf von aus dem Drittlandsgebiet eingeführten Gegenständen in Sendungen mit einem Sachwert von höchstens 150 Euro unterstützt. </w:t>
      </w:r>
      <w:r>
        <w:rPr>
          <w:rStyle w:val="Satznummer"/>
        </w:rPr>
        <w:t>3</w:t>
      </w:r>
      <w:r>
        <w:t xml:space="preserve">Eine elektronische Schnittstelle im Sinne der Sätze 1 und 2 ist ein elektronischer Marktplatz, eine elektronische Plattform, ein elektronisches Portal oder Ähnliches. </w:t>
      </w:r>
      <w:r>
        <w:rPr>
          <w:rStyle w:val="Satznummer"/>
        </w:rPr>
        <w:t>4</w:t>
      </w:r>
      <w:r>
        <w:t xml:space="preserve">Ein Fernverkauf im Sinne des Satzes 2 ist die Lieferung eines Gegenstands, der durch den Lieferer oder für dessen Rechnung aus dem Drittlandsgebiet an einen Erwerber in einem Mitgliedstaat befördert oder versendet wird, einschließlich jener Lieferung, an deren Beförderung oder Versendung der Lieferer indirekt beteiligt ist. </w:t>
      </w:r>
      <w:r>
        <w:rPr>
          <w:rStyle w:val="Satznummer"/>
        </w:rPr>
        <w:t>5</w:t>
      </w:r>
      <w:r>
        <w:t xml:space="preserve">Erwerber im Sinne des Satzes 4 ist ein in </w:t>
      </w:r>
      <w:hyperlink w:anchor="b9" w:history="1">
        <w:r>
          <w:rPr>
            <w:color w:val="0A3A8C"/>
            <w:u w:val="single"/>
          </w:rPr>
          <w:t xml:space="preserve">§ 3a</w:t>
        </w:r>
      </w:hyperlink>
      <w:r>
        <w:t xml:space="preserve"> Absatz 5 Satz 1 bezeichneter Empfänger oder eine in </w:t>
      </w:r>
      <w:hyperlink w:anchor="b2" w:history="1">
        <w:r>
          <w:rPr>
            <w:color w:val="0A3A8C"/>
            <w:u w:val="single"/>
          </w:rPr>
          <w:t xml:space="preserve">§ 1a</w:t>
        </w:r>
      </w:hyperlink>
      <w:r>
        <w:t xml:space="preserve"> Absatz 3 Nummer 1 genannte Person, die weder die maßgebende Erwerbsschwelle überschreitet noch auf ihre Anwendung verzichtet; im Fall der Beendigung der Beförderung oder Versendung im Gebiet eines anderen Mitgliedstaates ist die von diesem Mitgliedstaat festgesetzte Erwerbsschwelle maßgebend. </w:t>
      </w:r>
      <w:r>
        <w:rPr>
          <w:rStyle w:val="Satznummer"/>
        </w:rPr>
        <w:t>6</w:t>
      </w:r>
      <w:r>
        <w:t>Satz 2 gilt nicht für die Lieferung neuer Fahrzeuge und eines Gegenstandes, der mit oder ohne probeweise Inbetriebnahme durch den Lieferer oder für dessen Rechnung montiert oder installiert geliefert wird.</w:t>
      </w:r>
    </w:p>
    <w:p>
      <w:r>
        <w:t xml:space="preserve">(4) </w:t>
      </w:r>
      <w:r>
        <w:rPr>
          <w:rStyle w:val="Satznummer"/>
        </w:rPr>
        <w:t>1</w:t>
      </w:r>
      <w:r>
        <w:t xml:space="preserve">Hat der Unternehmer die Bearbeitung oder Verarbeitung eines fremden Gegenstands übernommen und verwendet er hierbei Stoffe, die er selbst beschafft, so ist die Leistung als Lieferung anzusehen (Werklieferung), wenn es sich bei den Stoffen nicht nur um Zutaten oder sonstige Nebensachen handelt. </w:t>
      </w:r>
      <w:r>
        <w:rPr>
          <w:rStyle w:val="Satznummer"/>
        </w:rPr>
        <w:t>2</w:t>
      </w:r>
      <w:r>
        <w:t>Das gilt auch dann, wenn die Gegenstände mit dem Grund und Boden fest verbunden werden.</w:t>
      </w:r>
    </w:p>
    <w:p>
      <w:r>
        <w:t xml:space="preserve">(5) </w:t>
      </w:r>
      <w:r>
        <w:rPr>
          <w:rStyle w:val="Satznummer"/>
        </w:rPr>
        <w:t>1</w:t>
      </w:r>
      <w:r>
        <w:t xml:space="preserve">Hat ein Abnehmer dem Lieferer die Nebenerzeugnisse oder Abfälle, die bei der Bearbeitung oder Verarbeitung des ihm übergebenen Gegenstands entstehen, zurückzugeben, so beschränkt sich die Lieferung auf den Gehalt des Gegenstands an den Bestandteilen, die dem Abnehmer verbleiben. </w:t>
      </w:r>
      <w:r>
        <w:rPr>
          <w:rStyle w:val="Satznummer"/>
        </w:rPr>
        <w:t>2</w:t>
      </w:r>
      <w:r>
        <w:t>Das gilt auch dann, wenn der Abnehmer an Stelle der bei der Bearbeitung oder Verarbeitung entstehenden Nebenerzeugnisse oder Abfälle Gegenstände gleicher Art zurückgibt, wie sie in seinem Unternehmen regelmäßig anfallen.</w:t>
      </w:r>
    </w:p>
    <w:p>
      <w:r>
        <w:t xml:space="preserve">(5a) Der Ort der Lieferung richtet sich vorbehaltlich der </w:t>
      </w:r>
      <w:hyperlink w:anchor="b11" w:history="1">
        <w:r>
          <w:rPr>
            <w:color w:val="0A3A8C"/>
            <w:u w:val="single"/>
          </w:rPr>
          <w:t xml:space="preserve">§§ 3c</w:t>
        </w:r>
      </w:hyperlink>
      <w:r>
        <w:t xml:space="preserve">, </w:t>
      </w:r>
      <w:hyperlink w:anchor="b13" w:history="1">
        <w:r>
          <w:rPr>
            <w:color w:val="0A3A8C"/>
            <w:u w:val="single"/>
          </w:rPr>
          <w:t xml:space="preserve">3e</w:t>
        </w:r>
      </w:hyperlink>
      <w:r>
        <w:t xml:space="preserve"> und </w:t>
      </w:r>
      <w:hyperlink w:anchor="b15" w:history="1">
        <w:r>
          <w:rPr>
            <w:color w:val="0A3A8C"/>
            <w:u w:val="single"/>
          </w:rPr>
          <w:t xml:space="preserve">3g</w:t>
        </w:r>
      </w:hyperlink>
      <w:r>
        <w:t xml:space="preserve"> nach den Absätzen 6 bis 8.</w:t>
      </w:r>
    </w:p>
    <w:p>
      <w:r>
        <w:t xml:space="preserve">(6) </w:t>
      </w:r>
      <w:r>
        <w:rPr>
          <w:rStyle w:val="Satznummer"/>
        </w:rPr>
        <w:t>1</w:t>
      </w:r>
      <w:r>
        <w:t xml:space="preserve">Wird der Gegenstand der Lieferung durch den Lieferer, den Abnehmer oder einen vom Lieferer oder vom Abnehmer beauftragten Dritten befördert oder versendet, gilt die Lieferung dort als ausgeführt, wo die Beförderung oder Versendung an den Abnehmer oder in dessen Auftrag an einen Dritten beginnt. </w:t>
      </w:r>
      <w:r>
        <w:rPr>
          <w:rStyle w:val="Satznummer"/>
        </w:rPr>
        <w:t>2</w:t>
      </w:r>
      <w:r>
        <w:t xml:space="preserve">Befördern ist jede Fortbewegung eines Gegenstands. </w:t>
      </w:r>
      <w:r>
        <w:rPr>
          <w:rStyle w:val="Satznummer"/>
        </w:rPr>
        <w:t>3</w:t>
      </w:r>
      <w:r>
        <w:t xml:space="preserve">Versenden liegt vor, wenn jemand die Beförderung durch einen selbständigen Beauftragten ausführen oder besorgen lässt. </w:t>
      </w:r>
      <w:r>
        <w:rPr>
          <w:rStyle w:val="Satznummer"/>
        </w:rPr>
        <w:t>4</w:t>
      </w:r>
      <w:r>
        <w:t>Die Versendung beginnt mit der Übergabe des Gegenstands an den Beauftragten.</w:t>
      </w:r>
    </w:p>
    <w:p>
      <w:r>
        <w:t xml:space="preserve">(6a) </w:t>
      </w:r>
      <w:r>
        <w:rPr>
          <w:rStyle w:val="Satznummer"/>
        </w:rPr>
        <w:t>1</w:t>
      </w:r>
      <w:r>
        <w:t xml:space="preserve">Schließen mehrere Unternehmer über denselben Gegenstand Liefergeschäfte ab und gelangt dieser Gegenstand bei der Beförderung oder Versendung unmittelbar vom ersten Unternehmer an den letzten Abnehmer (Reihengeschäft), so ist die Beförderung oder Versendung des Gegenstands nur einer der Lieferungen zuzuordnen. </w:t>
      </w:r>
      <w:r>
        <w:rPr>
          <w:rStyle w:val="Satznummer"/>
        </w:rPr>
        <w:t>2</w:t>
      </w:r>
      <w:r>
        <w:t xml:space="preserve">Wird der Gegenstand der Lieferung dabei durch den ersten Unternehmer in der Reihe befördert oder versendet, ist die Beförderung oder Versendung seiner Lieferung zuzuordnen. </w:t>
      </w:r>
      <w:r>
        <w:rPr>
          <w:rStyle w:val="Satznummer"/>
        </w:rPr>
        <w:t>3</w:t>
      </w:r>
      <w:r>
        <w:t xml:space="preserve">Wird der Gegenstand der Lieferung durch den letzten Abnehmer befördert oder versendet, ist die Beförderung oder Versendung der Lieferung an ihn zuzuordnen. </w:t>
      </w:r>
      <w:r>
        <w:rPr>
          <w:rStyle w:val="Satznummer"/>
        </w:rPr>
        <w:t>4</w:t>
      </w:r>
      <w:r>
        <w:t xml:space="preserve">Wird der Gegenstand der Lieferung durch einen Abnehmer befördert oder versendet, der zugleich Lieferer ist (Zwischenhändler), ist die Beförderung oder Versendung der Lieferung an ihn zuzuordnen, es sei denn, er weist nach, dass er den Gegenstand als Lieferer befördert oder versendet hat. </w:t>
      </w:r>
      <w:r>
        <w:rPr>
          <w:rStyle w:val="Satznummer"/>
        </w:rPr>
        <w:t>5</w:t>
      </w:r>
      <w:r>
        <w:t xml:space="preserve">Gelangt der Gegenstand der Lieferung aus dem Gebiet eines Mitgliedstaates in das Gebiet eines anderen Mitgliedstaates und verwendet der Zwischenhändler gegenüber dem leistenden Unternehmer bis zum Beginn der Beförderung oder Versendung eine Umsatzsteuer-Identifikationsnummer, die ihm vom Mitgliedstaat des Beginns der Beförderung oder Versendung erteilt wurde, ist die Beförderung oder Versendung seiner Lieferung zuzuordnen. </w:t>
      </w:r>
      <w:r>
        <w:rPr>
          <w:rStyle w:val="Satznummer"/>
        </w:rPr>
        <w:t>6</w:t>
      </w:r>
      <w:r>
        <w:t xml:space="preserve">Gelangt der Gegenstand der Lieferung in das Drittlandsgebiet, ist von einem ausreichenden Nachweis nach Satz 4 auszugehen, wenn der Zwischenhändler gegenüber dem leistenden Unternehmer bis zum Beginn der Beförderung oder Versendung eine Umsatzsteuer-Identifikationsnummer oder Steuernummer verwendet, die ihm vom Mitgliedstaat des Beginns der Beförderung oder Versendung erteilt wurde. </w:t>
      </w:r>
      <w:r>
        <w:rPr>
          <w:rStyle w:val="Satznummer"/>
        </w:rPr>
        <w:t>7</w:t>
      </w:r>
      <w:r>
        <w:t>Gelangt der Gegenstand der Lieferung vom Drittlandsgebiet in das Gemeinschaftsgebiet, ist von einem ausreichenden Nachweis nach Satz 4 auszugehen, wenn der Gegenstand der Lieferung im Namen des Zwischenhändlers oder im Rahmen der indirekten Stellvertretung (Artikel 18 der Verordnung (EU) Nr. 952/2013 des Europäischen Parlaments und des Rates vom 9. Oktober 2013 zur Festlegung des Zollkodex der Union, ABl. L 269 vom 10.10.2013, S. 1) für seine Rechnung zum zoll- und steuerrechtlich freien Verkehr angemeldet wird.</w:t>
      </w:r>
    </w:p>
    <w:p>
      <w:r>
        <w:t>(6b) Wird ein Unternehmer gemäß Absatz 3a behandelt, als ob er einen Gegenstand selbst erhalten und geliefert hätte, wird die Beförderung oder Versendung des Gegenstands der Lieferung durch diesen Unternehmer zugeschrieben.</w:t>
      </w:r>
    </w:p>
    <w:p>
      <w:r>
        <w:t xml:space="preserve">(7) </w:t>
      </w:r>
      <w:r>
        <w:rPr>
          <w:rStyle w:val="Satznummer"/>
        </w:rPr>
        <w:t>1</w:t>
      </w:r>
      <w:r>
        <w:t xml:space="preserve">Wird der Gegenstand der Lieferung nicht befördert oder versendet, wird die Lieferung dort ausgeführt, wo sich der Gegenstand zur Zeit der Verschaffung der Verfügungsmacht befindet. </w:t>
      </w:r>
      <w:r>
        <w:rPr>
          <w:rStyle w:val="Satznummer"/>
        </w:rPr>
        <w:t>2</w:t>
      </w:r>
      <w:r>
        <w:t>In den Fällen der Absätze 6a und 6b gilt Folgendes:</w:t>
      </w:r>
    </w:p>
    <w:p>
      <w:pPr>
        <w:tabs>
          <w:tab w:pos="567" w:val="left"/>
        </w:tabs>
        <w:ind w:left="567" w:hanging="567"/>
      </w:pPr>
      <w:r>
        <w:t>1.</w:t>
      </w:r>
      <w:r>
        <w:tab/>
      </w:r>
      <w:r>
        <w:t>Lieferungen, die der Beförderungs- oder Versendungslieferung vorangehen, gelten dort als ausgeführt, wo die Beförderung oder Versendung des Gegenstands beginnt.</w:t>
      </w:r>
    </w:p>
    <w:p>
      <w:pPr>
        <w:tabs>
          <w:tab w:pos="567" w:val="left"/>
        </w:tabs>
        <w:ind w:left="567" w:hanging="567"/>
      </w:pPr>
      <w:r>
        <w:t>2.</w:t>
      </w:r>
      <w:r>
        <w:tab/>
      </w:r>
      <w:r>
        <w:t>Lieferungen, die der Beförderungs- oder Versendungslieferung folgen, gelten dort als ausgeführt, wo die Beförderung oder Versendung des Gegenstands endet.</w:t>
      </w:r>
    </w:p>
    <w:p>
      <w:r>
        <w:t>(8) Gelangt der Gegenstand der Lieferung bei der Beförderung oder Versendung aus dem Drittlandsgebiet in das Inland, gilt der Ort der Lieferung dieses Gegenstands als im Inland gelegen, wenn der Lieferer oder sein Beauftragter Schuldner der Einfuhrumsatzsteuer ist.</w:t>
      </w:r>
    </w:p>
    <w:p>
      <w:r>
        <w:t>(8a) (weggefallen)</w:t>
      </w:r>
    </w:p>
    <w:p>
      <w:r>
        <w:t xml:space="preserve">(9) </w:t>
      </w:r>
      <w:r>
        <w:rPr>
          <w:rStyle w:val="Satznummer"/>
        </w:rPr>
        <w:t>1</w:t>
      </w:r>
      <w:r>
        <w:t xml:space="preserve">Sonstige Leistungen sind Leistungen, die keine Lieferungen sind. </w:t>
      </w:r>
      <w:r>
        <w:rPr>
          <w:rStyle w:val="Satznummer"/>
        </w:rPr>
        <w:t>2</w:t>
      </w:r>
      <w:r>
        <w:t>Sie können auch in einem Unterlassen oder im Dulden einer Handlung oder eines Zustands bestehen.</w:t>
      </w:r>
    </w:p>
    <w:p>
      <w:r>
        <w:t>(9a) Einer sonstigen Leistung gegen Entgelt werden gleichgestellt</w:t>
      </w:r>
    </w:p>
    <w:p>
      <w:pPr>
        <w:tabs>
          <w:tab w:pos="567" w:val="left"/>
        </w:tabs>
        <w:ind w:left="567" w:hanging="567"/>
      </w:pPr>
      <w:r>
        <w:t>1.</w:t>
      </w:r>
      <w:r>
        <w:tab/>
      </w:r>
      <w:r>
        <w:t xml:space="preserve">die Verwendung eines dem Unternehmen zugeordneten Gegenstands, der zum vollen oder teilweisen Vorsteuerabzug berechtigt hat, durch einen Unternehmer für Zwecke, die außerhalb des Unternehmens liegen, oder für den privaten Bedarf seines Personals, sofern keine Aufmerksamkeiten vorliegen; dies gilt nicht, wenn der Vorsteuerabzug nach </w:t>
      </w:r>
      <w:hyperlink w:anchor="b42" w:history="1">
        <w:r>
          <w:rPr>
            <w:color w:val="0A3A8C"/>
            <w:u w:val="single"/>
          </w:rPr>
          <w:t xml:space="preserve">§ 15</w:t>
        </w:r>
      </w:hyperlink>
      <w:r>
        <w:t xml:space="preserve"> Absatz 1b ausgeschlossen oder wenn eine Vorsteuerberichtigung nach </w:t>
      </w:r>
      <w:hyperlink w:anchor="b43" w:history="1">
        <w:r>
          <w:rPr>
            <w:color w:val="0A3A8C"/>
            <w:u w:val="single"/>
          </w:rPr>
          <w:t xml:space="preserve">§ 15a</w:t>
        </w:r>
      </w:hyperlink>
      <w:r>
        <w:t xml:space="preserve"> Absatz 6a durchzuführen ist;</w:t>
      </w:r>
    </w:p>
    <w:p>
      <w:pPr>
        <w:tabs>
          <w:tab w:pos="567" w:val="left"/>
        </w:tabs>
        <w:ind w:left="567" w:hanging="567"/>
      </w:pPr>
      <w:r>
        <w:t>2.</w:t>
      </w:r>
      <w:r>
        <w:tab/>
      </w:r>
      <w:r>
        <w:t>die unentgeltliche Erbringung einer anderen sonstigen Leistung durch den Unternehmer für Zwecke, die außerhalb des Unternehmens liegen, oder für den privaten Bedarf seines Personals, sofern keine Aufmerksamkeiten vorliegen.</w:t>
      </w:r>
    </w:p>
    <w:p>
      <w:r>
        <w:t>(10) Überlässt ein Unternehmer einem Auftraggeber, der ihm einen Stoff zur Herstellung eines Gegenstands übergeben hat, an Stelle des herzustellenden Gegenstands einen gleichartigen Gegenstand, wie er ihn in seinem Unternehmen aus solchem Stoff herzustellen pflegt, so gilt die Leistung des Unternehmers als Werkleistung, wenn das Entgelt für die Leistung nach Art eines Werklohns unabhängig vom Unterschied zwischen dem Marktpreis des empfangenen Stoffs und dem des überlassenen Gegenstandes berechnet wird.</w:t>
      </w:r>
    </w:p>
    <w:p>
      <w:r>
        <w:t>(11) Wird ein Unternehmer in die Erbringung einer sonstigen Leistung eingeschaltet und handelt er dabei im eigenen Namen, jedoch für fremde Rechnung, gilt diese Leistung als an ihn und von ihm erbracht.</w:t>
      </w:r>
    </w:p>
    <w:p>
      <w:r>
        <w:t xml:space="preserve">(11a) </w:t>
      </w:r>
      <w:r>
        <w:rPr>
          <w:rStyle w:val="Satznummer"/>
        </w:rPr>
        <w:t>1</w:t>
      </w:r>
      <w:r>
        <w:t xml:space="preserve">Wird ein Unternehmer in die Erbringung einer sonstigen Leistung, die über ein Telekommunikationsnetz, eine Schnittstelle oder ein Portal erbracht wird, eingeschaltet, gilt er im Sinne von Absatz 11 als im eigenen Namen und für fremde Rechnung handelnd. </w:t>
      </w:r>
      <w:r>
        <w:rPr>
          <w:rStyle w:val="Satznummer"/>
        </w:rPr>
        <w:t>2</w:t>
      </w:r>
      <w:r>
        <w:t xml:space="preserve">Dies gilt nicht, wenn der Anbieter dieser sonstigen Leistung von dem Unternehmer als Leistungserbringer ausdrücklich benannt wird und dies in den vertraglichen Vereinbarungen zwischen den Parteien zum Ausdruck kommt. </w:t>
      </w:r>
      <w:r>
        <w:rPr>
          <w:rStyle w:val="Satznummer"/>
        </w:rPr>
        <w:t>3</w:t>
      </w:r>
      <w:r>
        <w:t>Diese Bedingung ist erfüllt, wenn</w:t>
      </w:r>
    </w:p>
    <w:p>
      <w:pPr>
        <w:tabs>
          <w:tab w:pos="567" w:val="left"/>
        </w:tabs>
        <w:ind w:left="567" w:hanging="567"/>
      </w:pPr>
      <w:r>
        <w:t>1.</w:t>
      </w:r>
      <w:r>
        <w:tab/>
      </w:r>
      <w:r>
        <w:t>in den von jedem an der Erbringung beteiligten Unternehmer ausgestellten oder verfügbar gemachten Rechnungen die sonstige Leistung im Sinne des Satzes 2 und der Erbringer dieser Leistung angegeben sind;</w:t>
      </w:r>
    </w:p>
    <w:p>
      <w:pPr>
        <w:tabs>
          <w:tab w:pos="567" w:val="left"/>
        </w:tabs>
        <w:ind w:left="567" w:hanging="567"/>
      </w:pPr>
      <w:r>
        <w:t>2.</w:t>
      </w:r>
      <w:r>
        <w:tab/>
      </w:r>
      <w:r>
        <w:t>in den dem Leistungsempfänger ausgestellten oder verfügbar gemachten Rechnungen die sonstige Leistung im Sinne des Satzes 2 und der Erbringer dieser Leistung angegeben sind.</w:t>
      </w:r>
    </w:p>
    <w:p>
      <w:r>
        <w:rPr>
          <w:rStyle w:val="Satznummer"/>
        </w:rPr>
        <w:t>4</w:t>
      </w:r>
      <w:r>
        <w:t>Die Sätze 2 und 3 finden keine Anwendung, wenn der Unternehmer hinsichtlich der Erbringung der sonstigen Leistung im Sinne des Satzes 2</w:t>
      </w:r>
    </w:p>
    <w:p>
      <w:pPr>
        <w:tabs>
          <w:tab w:pos="567" w:val="left"/>
        </w:tabs>
        <w:ind w:left="567" w:hanging="567"/>
      </w:pPr>
      <w:r>
        <w:t>1.</w:t>
      </w:r>
      <w:r>
        <w:tab/>
      </w:r>
      <w:r>
        <w:t>die Abrechnung gegenüber dem Leistungsempfänger autorisiert,</w:t>
      </w:r>
    </w:p>
    <w:p>
      <w:pPr>
        <w:tabs>
          <w:tab w:pos="567" w:val="left"/>
        </w:tabs>
        <w:ind w:left="567" w:hanging="567"/>
      </w:pPr>
      <w:r>
        <w:t>2.</w:t>
      </w:r>
      <w:r>
        <w:tab/>
      </w:r>
      <w:r>
        <w:t>die Erbringung der sonstigen Leistung genehmigt oder</w:t>
      </w:r>
    </w:p>
    <w:p>
      <w:pPr>
        <w:tabs>
          <w:tab w:pos="567" w:val="left"/>
        </w:tabs>
        <w:ind w:left="567" w:hanging="567"/>
      </w:pPr>
      <w:r>
        <w:t>3.</w:t>
      </w:r>
      <w:r>
        <w:tab/>
      </w:r>
      <w:r>
        <w:t>die allgemeinen Bedingungen der Leistungserbringung festlegt.</w:t>
      </w:r>
    </w:p>
    <w:p>
      <w:r>
        <w:rPr>
          <w:rStyle w:val="Satznummer"/>
        </w:rPr>
        <w:t>5</w:t>
      </w:r>
      <w:r>
        <w:t>Die Sätze 1 bis 4 gelten nicht, wenn der Unternehmer lediglich Zahlungen in Bezug auf die erbrachte sonstige Leistung im Sinne des Satzes 2 abwickelt und nicht an der Erbringung dieser sonstigen Leistung beteiligt ist.</w:t>
      </w:r>
    </w:p>
    <w:p>
      <w:r>
        <w:t xml:space="preserve">(12) </w:t>
      </w:r>
      <w:r>
        <w:rPr>
          <w:rStyle w:val="Satznummer"/>
        </w:rPr>
        <w:t>1</w:t>
      </w:r>
      <w:r>
        <w:t xml:space="preserve">Ein Tausch liegt vor, wenn das Entgelt für eine Lieferung in einer Lieferung besteht. </w:t>
      </w:r>
      <w:r>
        <w:rPr>
          <w:rStyle w:val="Satznummer"/>
        </w:rPr>
        <w:t>2</w:t>
      </w:r>
      <w:r>
        <w:t>Ein tauschähnlicher Umsatz liegt vor, wenn das Entgelt für eine sonstige Leistung in einer Lieferung oder sonstigen Leistung besteht.</w:t>
      </w:r>
    </w:p>
    <w:p>
      <w:r>
        <w:t xml:space="preserve">(13) </w:t>
      </w:r>
      <w:r>
        <w:rPr>
          <w:rStyle w:val="Satznummer"/>
        </w:rPr>
        <w:t>1</w:t>
      </w:r>
      <w:r>
        <w:t>Ein Gutschein (Einzweck- oder Mehrzweck-Gutschein) ist ein Instrument, bei dem</w:t>
      </w:r>
    </w:p>
    <w:p>
      <w:pPr>
        <w:tabs>
          <w:tab w:pos="567" w:val="left"/>
        </w:tabs>
        <w:ind w:left="567" w:hanging="567"/>
      </w:pPr>
      <w:r>
        <w:t>1.</w:t>
      </w:r>
      <w:r>
        <w:tab/>
      </w:r>
      <w:r>
        <w:t>die Verpflichtung besteht, es als vollständige oder teilweise Gegenleistung für eine Lieferung oder sonstige Leistung anzunehmen und</w:t>
      </w:r>
    </w:p>
    <w:p>
      <w:pPr>
        <w:tabs>
          <w:tab w:pos="567" w:val="left"/>
        </w:tabs>
        <w:ind w:left="567" w:hanging="567"/>
      </w:pPr>
      <w:r>
        <w:t>2.</w:t>
      </w:r>
      <w:r>
        <w:tab/>
      </w:r>
      <w:r>
        <w:t>der Liefergegenstand oder die sonstige Leistung oder die Identität des leistenden Unternehmers entweder auf dem Instrument selbst oder in damit zusammenhängenden Unterlagen, einschließlich der Bedingungen für die Nutzung dieses Instruments, angegeben sind.</w:t>
      </w:r>
    </w:p>
    <w:p>
      <w:r>
        <w:rPr>
          <w:rStyle w:val="Satznummer"/>
        </w:rPr>
        <w:t>2</w:t>
      </w:r>
      <w:r>
        <w:t>Instrumente, die lediglich zu einem Preisnachlass berechtigen, sind keine Gutscheine im Sinne des Satzes 1.</w:t>
      </w:r>
    </w:p>
    <w:p>
      <w:r>
        <w:t xml:space="preserve">(14) </w:t>
      </w:r>
      <w:r>
        <w:rPr>
          <w:rStyle w:val="Satznummer"/>
        </w:rPr>
        <w:t>1</w:t>
      </w:r>
      <w:r>
        <w:t xml:space="preserve">Ein Gutschein im Sinne des Absatzes 13, bei dem der Ort der Lieferung oder der sonstigen Leistung, auf die sich der Gutschein bezieht, und die für diese Umsätze geschuldete Steuer zum Zeitpunkt der Ausstellung des Gutscheins feststehen, ist ein Einzweck-Gutschein. </w:t>
      </w:r>
      <w:r>
        <w:rPr>
          <w:rStyle w:val="Satznummer"/>
        </w:rPr>
        <w:t>2</w:t>
      </w:r>
      <w:r>
        <w:t xml:space="preserve">Überträgt ein Unternehmer einen Einzweck-Gutschein im eigenen Namen, gilt die Übertragung des Gutscheins als die Lieferung des Gegenstands oder die Erbringung der sonstigen Leistung, auf die sich der Gutschein bezieht. </w:t>
      </w:r>
      <w:r>
        <w:rPr>
          <w:rStyle w:val="Satznummer"/>
        </w:rPr>
        <w:t>3</w:t>
      </w:r>
      <w:r>
        <w:t xml:space="preserve">Überträgt ein Unternehmer einen Einzweck-Gutschein im Namen eines anderen Unternehmers, gilt diese Übertragung als Lieferung des Gegenstands oder Erbringung der sonstigen Leistung, auf die sich der Gutschein bezieht, durch den Unternehmer, in dessen Namen die Übertragung des Gutscheins erfolgt. </w:t>
      </w:r>
      <w:r>
        <w:rPr>
          <w:rStyle w:val="Satznummer"/>
        </w:rPr>
        <w:t>4</w:t>
      </w:r>
      <w:r>
        <w:t xml:space="preserve">Wird die im Einzweck-Gutschein bezeichnete Leistung von einem anderen Unternehmer erbracht als dem, der den Gutschein im eigenen Namen ausgestellt hat, wird der leistende Unternehmer so behandelt, als habe er die im Gutschein bezeichnete Leistung an den Aussteller erbracht. </w:t>
      </w:r>
      <w:r>
        <w:rPr>
          <w:rStyle w:val="Satznummer"/>
        </w:rPr>
        <w:t>5</w:t>
      </w:r>
      <w:r>
        <w:t>Die tatsächliche Lieferung oder die tatsächliche Erbringung der sonstigen Leistung, für die ein Einzweck-Gutschein als Gegenleistung angenommen wird, gilt in den Fällen der Sätze 2 bis 4 nicht als unabhängiger Umsatz.</w:t>
      </w:r>
    </w:p>
    <w:p>
      <w:r>
        <w:t xml:space="preserve">(15) </w:t>
      </w:r>
      <w:r>
        <w:rPr>
          <w:rStyle w:val="Satznummer"/>
        </w:rPr>
        <w:t>1</w:t>
      </w:r>
      <w:r>
        <w:t xml:space="preserve">Ein Gutschein im Sinne des Absatzes 13, bei dem es sich nicht um einen Einzweck-Gutschein handelt, ist ein Mehrzweck-Gutschein. </w:t>
      </w:r>
      <w:r>
        <w:rPr>
          <w:rStyle w:val="Satznummer"/>
        </w:rPr>
        <w:t>2</w:t>
      </w:r>
      <w:r>
        <w:t xml:space="preserve">Die tatsächliche Lieferung oder die tatsächliche Erbringung der sonstigen Leistung, für die der leistende Unternehmer einen Mehrzweck-Gutschein als vollständige oder teilweise Gegenleistung annimmt, unterliegt der Umsatzsteuer nach </w:t>
      </w:r>
      <w:hyperlink w:anchor="b1" w:history="1">
        <w:r>
          <w:rPr>
            <w:color w:val="0A3A8C"/>
            <w:u w:val="single"/>
          </w:rPr>
          <w:t xml:space="preserve">§ 1</w:t>
        </w:r>
      </w:hyperlink>
      <w:r>
        <w:t xml:space="preserve"> Absatz 1, wohingegen jede vorangegangene Übertragung dieses Mehrzweck-Gutscheins nicht der Umsatzsteuer unterliegt.</w:t>
      </w:r>
    </w:p>
    <w:p>
      <w:pPr>
        <w:pStyle w:val="Heading2"/>
      </w:pPr>
      <w:bookmarkStart w:id="10" w:name="b9"/>
      <w:r>
        <w:t>§ 3a Ort der sonstigen Leistung</w:t>
      </w:r>
      <w:r>
        <w:t xml:space="preserve"> </w:t>
      </w:r>
      <w:r>
        <w:rPr>
          <w:rStyle w:val="Suchmarke"/>
        </w:rPr>
        <w:t>#3a#</w:t>
      </w:r>
      <w:bookmarkEnd w:id="10"/>
    </w:p>
    <w:p>
      <w:r>
        <w:t xml:space="preserve">(1) </w:t>
      </w:r>
      <w:r>
        <w:rPr>
          <w:rStyle w:val="Satznummer"/>
        </w:rPr>
        <w:t>1</w:t>
      </w:r>
      <w:r>
        <w:t xml:space="preserve">Eine sonstige Leistung wird vorbehaltlich der Absätze 2 bis 8 und der </w:t>
      </w:r>
      <w:hyperlink w:anchor="b10" w:history="1">
        <w:r>
          <w:rPr>
            <w:color w:val="0A3A8C"/>
            <w:u w:val="single"/>
          </w:rPr>
          <w:t xml:space="preserve">§§ 3b</w:t>
        </w:r>
      </w:hyperlink>
      <w:r>
        <w:t xml:space="preserve"> und </w:t>
      </w:r>
      <w:hyperlink w:anchor="b13" w:history="1">
        <w:r>
          <w:rPr>
            <w:color w:val="0A3A8C"/>
            <w:u w:val="single"/>
          </w:rPr>
          <w:t xml:space="preserve">3e</w:t>
        </w:r>
      </w:hyperlink>
      <w:r>
        <w:t xml:space="preserve"> an dem Ort ausgeführt, von dem aus der Unternehmer sein Unternehmen betreibt. </w:t>
      </w:r>
      <w:r>
        <w:rPr>
          <w:rStyle w:val="Satznummer"/>
        </w:rPr>
        <w:t>2</w:t>
      </w:r>
      <w:r>
        <w:t>Wird die sonstige Leistung von einer Betriebsstätte ausgeführt, gilt die Betriebsstätte als der Ort der sonstigen Leistung.</w:t>
      </w:r>
    </w:p>
    <w:p>
      <w:r>
        <w:t xml:space="preserve">(2) </w:t>
      </w:r>
      <w:r>
        <w:rPr>
          <w:rStyle w:val="Satznummer"/>
        </w:rPr>
        <w:t>1</w:t>
      </w:r>
      <w:r>
        <w:t xml:space="preserve">Eine sonstige Leistung, die an einen Unternehmer für dessen Unternehmen ausgeführt wird, wird vorbehaltlich der Absätze 3 bis 8 und der </w:t>
      </w:r>
      <w:hyperlink w:anchor="b10" w:history="1">
        <w:r>
          <w:rPr>
            <w:color w:val="0A3A8C"/>
            <w:u w:val="single"/>
          </w:rPr>
          <w:t xml:space="preserve">§§ 3b</w:t>
        </w:r>
      </w:hyperlink>
      <w:r>
        <w:t xml:space="preserve"> und </w:t>
      </w:r>
      <w:hyperlink w:anchor="b13" w:history="1">
        <w:r>
          <w:rPr>
            <w:color w:val="0A3A8C"/>
            <w:u w:val="single"/>
          </w:rPr>
          <w:t xml:space="preserve">3e</w:t>
        </w:r>
      </w:hyperlink>
      <w:r>
        <w:t xml:space="preserve"> an dem Ort ausgeführt, von dem aus der Empfänger sein Unternehmen betreibt. </w:t>
      </w:r>
      <w:r>
        <w:rPr>
          <w:rStyle w:val="Satznummer"/>
        </w:rPr>
        <w:t>2</w:t>
      </w:r>
      <w:r>
        <w:t xml:space="preserve">Wird die sonstige Leistung an die Betriebsstätte eines Unternehmers ausgeführt, ist stattdessen der Ort der Betriebsstätte maßgebend. </w:t>
      </w:r>
      <w:r>
        <w:rPr>
          <w:rStyle w:val="Satznummer"/>
        </w:rPr>
        <w:t>3</w:t>
      </w:r>
      <w:r>
        <w:t>Die Sätze 1 und 2 gelten entsprechend bei einer sonstigen Leistung an eine ausschließlich nicht unternehmerisch tätige juristische Person, der eine Umsatzsteuer-Identifikationsnummer erteilt worden ist, und bei einer sonstigen Leistung an eine juristische Person, die sowohl unternehmerisch als auch nicht unternehmerisch tätig ist; dies gilt nicht für sonstige Leistungen, die ausschließlich für den privaten Bedarf des Personals oder eines Gesellschafters bestimmt sind.</w:t>
      </w:r>
    </w:p>
    <w:p>
      <w:r>
        <w:t>(3) Abweichend von den Absätzen 1 und 2 gilt:</w:t>
      </w:r>
    </w:p>
    <w:p>
      <w:pPr>
        <w:tabs>
          <w:tab w:pos="567" w:val="left"/>
        </w:tabs>
        <w:ind w:left="567" w:hanging="567"/>
      </w:pPr>
      <w:r>
        <w:t>1.</w:t>
      </w:r>
      <w:r>
        <w:tab/>
      </w:r>
      <w:r>
        <w:t xml:space="preserve">Eine sonstige Leistung im Zusammenhang mit einem Grundstück wird dort ausgeführt, wo das Grundstück liegt. </w:t>
      </w:r>
      <w:r>
        <w:rPr>
          <w:rStyle w:val="Satznummer"/>
        </w:rPr>
        <w:t>2</w:t>
      </w:r>
      <w:r>
        <w:t>Als sonstige Leistungen im Zusammenhang mit einem Grundstück sind insbesondere anzusehen:</w:t>
      </w:r>
    </w:p>
    <w:p>
      <w:pPr>
        <w:tabs>
          <w:tab w:pos="1134" w:val="left"/>
        </w:tabs>
        <w:ind w:left="1134" w:hanging="567"/>
      </w:pPr>
      <w:r>
        <w:t>a)</w:t>
      </w:r>
      <w:r>
        <w:tab/>
      </w:r>
      <w:r>
        <w:t xml:space="preserve">sonstige Leistungen der in </w:t>
      </w:r>
      <w:hyperlink w:anchor="b17" w:history="1">
        <w:r>
          <w:rPr>
            <w:color w:val="0A3A8C"/>
            <w:u w:val="single"/>
          </w:rPr>
          <w:t xml:space="preserve">§ 4</w:t>
        </w:r>
      </w:hyperlink>
      <w:r>
        <w:t xml:space="preserve"> Nr. 12 bezeichneten Art,</w:t>
      </w:r>
    </w:p>
    <w:p>
      <w:pPr>
        <w:tabs>
          <w:tab w:pos="1134" w:val="left"/>
        </w:tabs>
        <w:ind w:left="1134" w:hanging="567"/>
      </w:pPr>
      <w:r>
        <w:t>b)</w:t>
      </w:r>
      <w:r>
        <w:tab/>
      </w:r>
      <w:r>
        <w:t>sonstige Leistungen im Zusammenhang mit der Veräußerung oder dem Erwerb von Grundstücken,</w:t>
      </w:r>
    </w:p>
    <w:p>
      <w:pPr>
        <w:tabs>
          <w:tab w:pos="1134" w:val="left"/>
        </w:tabs>
        <w:ind w:left="1134" w:hanging="567"/>
      </w:pPr>
      <w:r>
        <w:t>c)</w:t>
      </w:r>
      <w:r>
        <w:tab/>
      </w:r>
      <w:r>
        <w:t>sonstige Leistungen, die der Erschließung von Grundstücken oder der Vorbereitung, Koordinierung oder Ausführung von Bauleistungen dienen.</w:t>
      </w:r>
    </w:p>
    <w:p>
      <w:pPr>
        <w:tabs>
          <w:tab w:pos="567" w:val="left"/>
        </w:tabs>
        <w:ind w:left="567" w:hanging="567"/>
      </w:pPr>
      <w:r>
        <w:t>2.</w:t>
      </w:r>
      <w:r>
        <w:tab/>
      </w:r>
      <w:r>
        <w:t xml:space="preserve">Die kurzfristige Vermietung eines Beförderungsmittels wird an dem Ort ausgeführt, an dem dieses Beförderungsmittel dem Empfänger tatsächlich zur Verfügung gestellt wird. </w:t>
      </w:r>
      <w:r>
        <w:rPr>
          <w:rStyle w:val="Satznummer"/>
        </w:rPr>
        <w:t>2</w:t>
      </w:r>
      <w:r>
        <w:t>Als kurzfristig im Sinne des Satzes 1 gilt eine Vermietung über einen ununterbrochenen Zeitraum</w:t>
      </w:r>
    </w:p>
    <w:p>
      <w:pPr>
        <w:tabs>
          <w:tab w:pos="1134" w:val="left"/>
        </w:tabs>
        <w:ind w:left="1134" w:hanging="567"/>
      </w:pPr>
      <w:r>
        <w:t>a)</w:t>
      </w:r>
      <w:r>
        <w:tab/>
      </w:r>
      <w:r>
        <w:t>von nicht mehr als 90 Tagen bei Wasserfahrzeugen,</w:t>
      </w:r>
    </w:p>
    <w:p>
      <w:pPr>
        <w:tabs>
          <w:tab w:pos="1134" w:val="left"/>
        </w:tabs>
        <w:ind w:left="1134" w:hanging="567"/>
      </w:pPr>
      <w:r>
        <w:t>b)</w:t>
      </w:r>
      <w:r>
        <w:tab/>
      </w:r>
      <w:r>
        <w:t>von nicht mehr als 30 Tagen bei anderen Beförderungsmitteln.</w:t>
      </w:r>
    </w:p>
    <w:p>
      <w:pPr>
        <w:ind w:left="567"/>
      </w:pPr>
      <w:r>
        <w:rPr>
          <w:rStyle w:val="Satznummer"/>
        </w:rPr>
        <w:t>3</w:t>
      </w:r>
      <w:r>
        <w:t xml:space="preserve">Die Vermietung eines Beförderungsmittels, die nicht als kurzfristig im Sinne des Satzes 2 anzusehen ist, an einen Empfänger, der weder ein Unternehmer ist, für dessen Unternehmen die Leistung bezogen wird, noch eine nicht unternehmerisch tätige juristische Person, der eine Umsatzsteuer-Identifikationsnummer erteilt worden ist, wird an dem Ort erbracht, an dem der Empfänger seinen Wohnsitz oder Sitz hat. </w:t>
      </w:r>
      <w:r>
        <w:rPr>
          <w:rStyle w:val="Satznummer"/>
        </w:rPr>
        <w:t>4</w:t>
      </w:r>
      <w:r>
        <w:t>Handelt es sich bei dem Beförderungsmittel um ein Sportboot, wird abweichend von Satz 3 die Vermietungsleistung an dem Ort ausgeführt, an dem das Sportboot dem Empfänger tatsächlich zur Verfügung gestellt wird, wenn sich auch der Sitz, die Geschäftsleitung oder eine Betriebsstätte des Unternehmers, von wo aus diese Leistung tatsächlich erbracht wird, an diesem Ort befindet.</w:t>
      </w:r>
    </w:p>
    <w:p>
      <w:pPr>
        <w:tabs>
          <w:tab w:pos="567" w:val="left"/>
        </w:tabs>
        <w:ind w:left="567" w:hanging="567"/>
      </w:pPr>
      <w:r>
        <w:t>3.</w:t>
      </w:r>
      <w:r>
        <w:tab/>
      </w:r>
      <w:r>
        <w:t xml:space="preserve">Kulturelle, künstlerische, wissenschaftliche, unterrichtende, sportliche, unterhaltende oder ähnliche Leistungen, wie Leistungen im Zusammenhang mit Messen und Ausstellungen, einschließlich der Leistungen der jeweiligen Veranstalter sowie die damit zusammenhängenden Tätigkeiten, die für die Ausübung der Leistungen unerlässlich sind, an einen Empfänger, der weder ein Unternehmer ist, für dessen Unternehmen die Leistung ausgeführt wird, noch eine nichtunternehmerisch tätige juristische Person, der eine Umsatzsteuer-Identifikationsnummer erteilt worden ist, werden dort ausgeführt, wo sie vom Unternehmer tatsächlich erbracht werden. </w:t>
      </w:r>
      <w:r>
        <w:rPr>
          <w:rStyle w:val="Satznummer"/>
        </w:rPr>
        <w:t>2</w:t>
      </w:r>
      <w:r>
        <w:t>Werden die Leistungen per Streaming übertragen oder auf andere Weise virtuell verfügbar gemacht, gilt abweichend von Satz 1 als Ort der sonstigen Leistung der Ort, an dem der Empfänger ansässig ist oder seinen Wohnsitz oder gewöhnlichen Aufenthaltsort hat.</w:t>
      </w:r>
    </w:p>
    <w:p>
      <w:pPr>
        <w:tabs>
          <w:tab w:pos="567" w:val="left"/>
        </w:tabs>
        <w:ind w:left="567" w:hanging="567"/>
      </w:pPr>
      <w:r>
        <w:t>3a.</w:t>
      </w:r>
      <w:r>
        <w:tab/>
      </w:r>
      <w:r>
        <w:t>Die folgenden Leistungen werden dort ausgeführt, wo sie vom Unternehmer tatsächlich erbracht werden:</w:t>
      </w:r>
    </w:p>
    <w:p>
      <w:pPr>
        <w:tabs>
          <w:tab w:pos="1134" w:val="left"/>
        </w:tabs>
        <w:ind w:left="1134" w:hanging="567"/>
      </w:pPr>
      <w:r>
        <w:t>a)</w:t>
      </w:r>
      <w:r>
        <w:tab/>
      </w:r>
      <w:r>
        <w:t>die Abgabe von Speisen und Getränken zum Verzehr an Ort und Stelle (Restaurationsleistung), wenn diese Abgabe nicht an Bord eines Schiffs, in einem Luftfahrzeug oder in einer Eisenbahn während einer Beförderung innerhalb des Gemeinschaftsgebiets erfolgt;</w:t>
      </w:r>
    </w:p>
    <w:p>
      <w:pPr>
        <w:tabs>
          <w:tab w:pos="1134" w:val="left"/>
        </w:tabs>
        <w:ind w:left="1134" w:hanging="567"/>
      </w:pPr>
      <w:r>
        <w:t>b)</w:t>
      </w:r>
      <w:r>
        <w:tab/>
      </w:r>
      <w:r>
        <w:t>Arbeiten an beweglichen körperlichen Gegenständen und die Begutachtung dieser Gegenstände für einen Empfänger, der weder ein Unternehmer ist, für dessen Unternehmen die Leistung ausgeführt wird, noch eine nicht unternehmerisch tätige juristische Person, der eine Umsatzsteuer-Identifikationsnummer erteilt worden ist.</w:t>
      </w:r>
    </w:p>
    <w:p>
      <w:pPr>
        <w:tabs>
          <w:tab w:pos="567" w:val="left"/>
        </w:tabs>
        <w:ind w:left="567" w:hanging="567"/>
      </w:pPr>
      <w:r>
        <w:t>4.</w:t>
      </w:r>
      <w:r>
        <w:tab/>
      </w:r>
      <w:r>
        <w:t>Eine Vermittlungsleistung an einen Empfänger, der weder ein Unternehmer ist, für dessen Unternehmen die Leistung bezogen wird, noch eine nicht unternehmerisch tätige juristische Person, der eine Umsatzsteuer-Identifikationsnummer erteilt worden ist, wird an dem Ort erbracht, an dem der vermittelte Umsatz als ausgeführt gilt.</w:t>
      </w:r>
    </w:p>
    <w:p>
      <w:pPr>
        <w:tabs>
          <w:tab w:pos="567" w:val="left"/>
        </w:tabs>
        <w:ind w:left="567" w:hanging="567"/>
      </w:pPr>
      <w:r>
        <w:t>5.</w:t>
      </w:r>
      <w:r>
        <w:tab/>
      </w:r>
      <w:r>
        <w:t xml:space="preserve">Die Einräumung der Eintrittsberechtigung zu kulturellen, künstlerischen, wissenschaftlichen, unterrichtenden, sportlichen, unterhaltenden oder ähnlichen Veranstaltungen, wie Messen und Ausstellungen, sowie die damit zusammenhängenden sonstigen Leistungen an einen Unternehmer für dessen Unternehmen oder an eine nicht unternehmerisch tätige juristische Person, der eine Umsatzsteuer-Identifikationsnummer erteilt worden ist, wird an dem Ort erbracht, an dem die Veranstaltung tatsächlich durchgeführt wird. </w:t>
      </w:r>
      <w:r>
        <w:rPr>
          <w:rStyle w:val="Satznummer"/>
        </w:rPr>
        <w:t>2</w:t>
      </w:r>
      <w:r>
        <w:t>Wird mit der Eintrittsberechtigung eine virtuelle Teilnahme an einer Veranstaltung ermöglicht, gilt abweichend von Satz 1 für die Einräumung dieser Eintrittsberechtigung Absatz 2.</w:t>
      </w:r>
    </w:p>
    <w:p>
      <w:r>
        <w:t xml:space="preserve">(4) </w:t>
      </w:r>
      <w:r>
        <w:rPr>
          <w:rStyle w:val="Satznummer"/>
        </w:rPr>
        <w:t>1</w:t>
      </w:r>
      <w:r>
        <w:t xml:space="preserve">Ist der Empfänger einer der in Satz 2 bezeichneten sonstigen Leistungen weder ein Unternehmer, für dessen Unternehmen die Leistung bezogen wird, noch eine nicht unternehmerisch tätige juristische Person, der eine Umsatzsteuer-Identifikationsnummer erteilt worden ist, und hat er seinen Wohnsitz oder Sitz im Drittlandsgebiet, wird die sonstige Leistung an seinem Wohnsitz oder Sitz ausgeführt. </w:t>
      </w:r>
      <w:r>
        <w:rPr>
          <w:rStyle w:val="Satznummer"/>
        </w:rPr>
        <w:t>2</w:t>
      </w:r>
      <w:r>
        <w:t>Sonstige Leistungen im Sinne des Satzes 1 sind:</w:t>
      </w:r>
    </w:p>
    <w:p>
      <w:pPr>
        <w:tabs>
          <w:tab w:pos="567" w:val="left"/>
        </w:tabs>
        <w:ind w:left="567" w:hanging="567"/>
      </w:pPr>
      <w:r>
        <w:t>1.</w:t>
      </w:r>
      <w:r>
        <w:tab/>
      </w:r>
      <w:r>
        <w:t>die Einräumung, Übertragung und Wahrnehmung von Patenten, Urheberrechten, Markenrechten und ähnlichen Rechten;</w:t>
      </w:r>
    </w:p>
    <w:p>
      <w:pPr>
        <w:tabs>
          <w:tab w:pos="567" w:val="left"/>
        </w:tabs>
        <w:ind w:left="567" w:hanging="567"/>
      </w:pPr>
      <w:r>
        <w:t>2.</w:t>
      </w:r>
      <w:r>
        <w:tab/>
      </w:r>
      <w:r>
        <w:t>die sonstigen Leistungen, die der Werbung oder der Öffentlichkeitsarbeit dienen, einschließlich der Leistungen der Werbungsmittler und der Werbeagenturen;</w:t>
      </w:r>
    </w:p>
    <w:p>
      <w:pPr>
        <w:tabs>
          <w:tab w:pos="567" w:val="left"/>
        </w:tabs>
        <w:ind w:left="567" w:hanging="567"/>
      </w:pPr>
      <w:r>
        <w:t>3.</w:t>
      </w:r>
      <w:r>
        <w:tab/>
      </w:r>
      <w:r>
        <w:t>die sonstigen Leistungen aus der Tätigkeit als Rechtsanwalt, Patentanwalt, Steuerberater, Steuerbevollmächtigter, Wirtschaftsprüfer, vereidigter Buchprüfer, Sachverständiger, Ingenieur, Aufsichtsratsmitglied, Dolmetscher und Übersetzer sowie ähnliche Leistungen anderer Unternehmer, insbesondere die rechtliche, wirtschaftliche und technische Beratung;</w:t>
      </w:r>
    </w:p>
    <w:p>
      <w:pPr>
        <w:tabs>
          <w:tab w:pos="567" w:val="left"/>
        </w:tabs>
        <w:ind w:left="567" w:hanging="567"/>
      </w:pPr>
      <w:r>
        <w:t>4.</w:t>
      </w:r>
      <w:r>
        <w:tab/>
      </w:r>
      <w:r>
        <w:t>die Datenverarbeitung;</w:t>
      </w:r>
    </w:p>
    <w:p>
      <w:pPr>
        <w:tabs>
          <w:tab w:pos="567" w:val="left"/>
        </w:tabs>
        <w:ind w:left="567" w:hanging="567"/>
      </w:pPr>
      <w:r>
        <w:t>5.</w:t>
      </w:r>
      <w:r>
        <w:tab/>
      </w:r>
      <w:r>
        <w:t>die Überlassung von Informationen einschließlich gewerblicher Verfahren und Erfahrungen;</w:t>
      </w:r>
    </w:p>
    <w:p>
      <w:pPr>
        <w:tabs>
          <w:tab w:pos="567" w:val="left"/>
        </w:tabs>
        <w:ind w:left="567" w:hanging="567"/>
      </w:pPr>
      <w:r>
        <w:t>6.</w:t>
      </w:r>
      <w:r>
        <w:tab/>
      </w:r>
    </w:p>
    <w:p>
      <w:pPr>
        <w:tabs>
          <w:tab w:pos="1134" w:val="left"/>
        </w:tabs>
        <w:ind w:left="1134" w:hanging="567"/>
      </w:pPr>
      <w:r>
        <w:t>a)</w:t>
      </w:r>
      <w:r>
        <w:tab/>
      </w:r>
      <w:r>
        <w:t xml:space="preserve">Bank- und Finanzumsätze, insbesondere der in § 4 Nummer 8 Buchstabe a bis h bezeichneten Art und die Verwaltung von Krediten und Kreditsicherheiten, sowie Versicherungsumsätze der in </w:t>
      </w:r>
      <w:hyperlink w:anchor="b17" w:history="1">
        <w:r>
          <w:rPr>
            <w:color w:val="0A3A8C"/>
            <w:u w:val="single"/>
          </w:rPr>
          <w:t xml:space="preserve">§ 4</w:t>
        </w:r>
      </w:hyperlink>
      <w:r>
        <w:t xml:space="preserve"> Nummer 10 bezeichneten Art,</w:t>
      </w:r>
    </w:p>
    <w:p>
      <w:pPr>
        <w:tabs>
          <w:tab w:pos="1134" w:val="left"/>
        </w:tabs>
        <w:ind w:left="1134" w:hanging="567"/>
      </w:pPr>
      <w:r>
        <w:t>b)</w:t>
      </w:r>
      <w:r>
        <w:tab/>
      </w:r>
      <w:r>
        <w:t xml:space="preserve">die sonstigen Leistungen im Geschäft mit Gold, Silber und Platin. </w:t>
      </w:r>
      <w:r>
        <w:rPr>
          <w:rStyle w:val="Satznummer"/>
        </w:rPr>
        <w:t>2</w:t>
      </w:r>
      <w:r>
        <w:t>Das gilt nicht für Münzen und Medaillen aus diesen Edelmetallen;</w:t>
      </w:r>
    </w:p>
    <w:p>
      <w:pPr>
        <w:tabs>
          <w:tab w:pos="567" w:val="left"/>
        </w:tabs>
        <w:ind w:left="567" w:hanging="567"/>
      </w:pPr>
      <w:r>
        <w:t>7.</w:t>
      </w:r>
      <w:r>
        <w:tab/>
      </w:r>
      <w:r>
        <w:t>die Gestellung von Personal;</w:t>
      </w:r>
    </w:p>
    <w:p>
      <w:pPr>
        <w:tabs>
          <w:tab w:pos="567" w:val="left"/>
        </w:tabs>
        <w:ind w:left="567" w:hanging="567"/>
      </w:pPr>
      <w:r>
        <w:t>8.</w:t>
      </w:r>
      <w:r>
        <w:tab/>
      </w:r>
      <w:r>
        <w:t>der Verzicht auf Ausübung eines der in Nummer 1 bezeichneten Rechte;</w:t>
      </w:r>
    </w:p>
    <w:p>
      <w:pPr>
        <w:tabs>
          <w:tab w:pos="567" w:val="left"/>
        </w:tabs>
        <w:ind w:left="567" w:hanging="567"/>
      </w:pPr>
      <w:r>
        <w:t>9.</w:t>
      </w:r>
      <w:r>
        <w:tab/>
      </w:r>
      <w:r>
        <w:t>der Verzicht, ganz oder teilweise eine gewerbliche oder berufliche Tätigkeit auszuüben;</w:t>
      </w:r>
    </w:p>
    <w:p>
      <w:pPr>
        <w:tabs>
          <w:tab w:pos="567" w:val="left"/>
        </w:tabs>
        <w:ind w:left="567" w:hanging="567"/>
      </w:pPr>
      <w:r>
        <w:t>10.</w:t>
      </w:r>
      <w:r>
        <w:tab/>
      </w:r>
      <w:r>
        <w:t>die Vermietung beweglicher körperlicher Gegenstände, ausgenommen Beförderungsmittel;</w:t>
      </w:r>
    </w:p>
    <w:p>
      <w:pPr>
        <w:tabs>
          <w:tab w:pos="567" w:val="left"/>
        </w:tabs>
        <w:ind w:left="567" w:hanging="567"/>
      </w:pPr>
      <w:r>
        <w:t>11.</w:t>
      </w:r>
      <w:r>
        <w:tab/>
      </w:r>
      <w:r>
        <w:t>(weggefallen)</w:t>
      </w:r>
    </w:p>
    <w:p>
      <w:pPr>
        <w:tabs>
          <w:tab w:pos="567" w:val="left"/>
        </w:tabs>
        <w:ind w:left="567" w:hanging="567"/>
      </w:pPr>
      <w:r>
        <w:t>12.</w:t>
      </w:r>
      <w:r>
        <w:tab/>
      </w:r>
      <w:r>
        <w:t>(weggefallen)</w:t>
      </w:r>
    </w:p>
    <w:p>
      <w:pPr>
        <w:tabs>
          <w:tab w:pos="567" w:val="left"/>
        </w:tabs>
        <w:ind w:left="567" w:hanging="567"/>
      </w:pPr>
      <w:r>
        <w:t>13.</w:t>
      </w:r>
      <w:r>
        <w:tab/>
      </w:r>
      <w:r>
        <w:t>(weggefallen)</w:t>
      </w:r>
    </w:p>
    <w:p>
      <w:pPr>
        <w:tabs>
          <w:tab w:pos="567" w:val="left"/>
        </w:tabs>
        <w:ind w:left="567" w:hanging="567"/>
      </w:pPr>
      <w:r>
        <w:t>14.</w:t>
      </w:r>
      <w:r>
        <w:tab/>
      </w:r>
      <w:r>
        <w:t>die Gewährung des Zugangs zum Erdgasnetz, zum Elektrizitätsnetz oder zu Wärme- oder Kältenetzen und die Fernleitung, die Übertragung oder Verteilung über diese Netze sowie die Erbringung anderer damit unmittelbar zusammenhängender sonstiger Leistungen.</w:t>
      </w:r>
    </w:p>
    <w:p>
      <w:r>
        <w:t xml:space="preserve">(5) </w:t>
      </w:r>
      <w:r>
        <w:rPr>
          <w:rStyle w:val="Satznummer"/>
        </w:rPr>
        <w:t>1</w:t>
      </w:r>
      <w:r>
        <w:t>Ist der Empfänger einer der in Satz 2 bezeichneten sonstigen Leistungen</w:t>
      </w:r>
    </w:p>
    <w:p>
      <w:pPr>
        <w:tabs>
          <w:tab w:pos="567" w:val="left"/>
        </w:tabs>
        <w:ind w:left="567" w:hanging="567"/>
      </w:pPr>
      <w:r>
        <w:t>1.</w:t>
      </w:r>
      <w:r>
        <w:tab/>
      </w:r>
      <w:r>
        <w:t>kein Unternehmer, für dessen Unternehmen die Leistung bezogen wird,</w:t>
      </w:r>
    </w:p>
    <w:p>
      <w:pPr>
        <w:tabs>
          <w:tab w:pos="567" w:val="left"/>
        </w:tabs>
        <w:ind w:left="567" w:hanging="567"/>
      </w:pPr>
      <w:r>
        <w:t>2.</w:t>
      </w:r>
      <w:r>
        <w:tab/>
      </w:r>
      <w:r>
        <w:t>keine ausschließlich nicht unternehmerisch tätige juristische Person, der eine Umsatzsteuer-Identifikationsnummer erteilt worden ist,</w:t>
      </w:r>
    </w:p>
    <w:p>
      <w:pPr>
        <w:tabs>
          <w:tab w:pos="567" w:val="left"/>
        </w:tabs>
        <w:ind w:left="567" w:hanging="567"/>
      </w:pPr>
      <w:r>
        <w:t>3.</w:t>
      </w:r>
      <w:r>
        <w:tab/>
      </w:r>
      <w:r>
        <w:t>keine juristische Person, die sowohl unternehmerisch als auch nicht unternehmerisch tätig ist, bei der die Leistung nicht ausschließlich für den privaten Bedarf des Personals oder eines Gesellschafters bestimmt ist,</w:t>
      </w:r>
    </w:p>
    <w:p>
      <w:r>
        <w:t xml:space="preserve">wird die sonstige Leistung an dem Ort ausgeführt, an dem der Leistungsempfänger seinen Wohnsitz, seinen gewöhnlichen Aufenthaltsort oder seinen Sitz hat. </w:t>
      </w:r>
      <w:r>
        <w:rPr>
          <w:rStyle w:val="Satznummer"/>
        </w:rPr>
        <w:t>2</w:t>
      </w:r>
      <w:r>
        <w:t>Sonstige Leistungen im Sinne des Satzes 1 sind:</w:t>
      </w:r>
    </w:p>
    <w:p>
      <w:pPr>
        <w:tabs>
          <w:tab w:pos="567" w:val="left"/>
        </w:tabs>
        <w:ind w:left="567" w:hanging="567"/>
      </w:pPr>
      <w:r>
        <w:t>1.</w:t>
      </w:r>
      <w:r>
        <w:tab/>
      </w:r>
      <w:r>
        <w:t>die sonstigen Leistungen auf dem Gebiet der Telekommunikation;</w:t>
      </w:r>
    </w:p>
    <w:p>
      <w:pPr>
        <w:tabs>
          <w:tab w:pos="567" w:val="left"/>
        </w:tabs>
        <w:ind w:left="567" w:hanging="567"/>
      </w:pPr>
      <w:r>
        <w:t>2.</w:t>
      </w:r>
      <w:r>
        <w:tab/>
      </w:r>
      <w:r>
        <w:t>die Rundfunk- und Fernsehdienstleistungen;</w:t>
      </w:r>
    </w:p>
    <w:p>
      <w:pPr>
        <w:tabs>
          <w:tab w:pos="567" w:val="left"/>
        </w:tabs>
        <w:ind w:left="567" w:hanging="567"/>
      </w:pPr>
      <w:r>
        <w:t>3.</w:t>
      </w:r>
      <w:r>
        <w:tab/>
      </w:r>
      <w:r>
        <w:t>die auf elektronischem Weg erbrachten sonstigen Leistungen.</w:t>
      </w:r>
    </w:p>
    <w:p>
      <w:r>
        <w:rPr>
          <w:rStyle w:val="Satznummer"/>
        </w:rPr>
        <w:t>3</w:t>
      </w:r>
      <w:r>
        <w:t xml:space="preserve">Satz 1 ist nicht anzuwenden, wenn der leistende Unternehmer seinen Sitz, seine Geschäftsleitung, eine Betriebsstätte oder in Ermangelung eines Sitzes, einer Geschäftsleitung oder einer Betriebsstätte seinen Wohnsitz oder gewöhnlichen Aufenthalt in nur einem Mitgliedstaat hat und der Gesamtbetrag der Entgelte der in Satz 2 bezeichneten sonstigen Leistungen an in Satz 1 bezeichnete Empfänger mit Wohnsitz, gewöhnlichem Aufenthalt oder Sitz in anderen Mitgliedstaaten sowie der innergemeinschaftlichen Fernverkäufe nach </w:t>
      </w:r>
      <w:hyperlink w:anchor="b11" w:history="1">
        <w:r>
          <w:rPr>
            <w:color w:val="0A3A8C"/>
            <w:u w:val="single"/>
          </w:rPr>
          <w:t xml:space="preserve">§ 3c</w:t>
        </w:r>
      </w:hyperlink>
      <w:r>
        <w:t xml:space="preserve"> Absatz 1 Satz 2 und 3 insgesamt 10 000 Euro im vorangegangenen Kalenderjahr nicht überschritten hat und im laufenden Kalenderjahr nicht überschreitet. </w:t>
      </w:r>
      <w:r>
        <w:rPr>
          <w:rStyle w:val="Satznummer"/>
        </w:rPr>
        <w:t>4</w:t>
      </w:r>
      <w:r>
        <w:t xml:space="preserve">Der leistende Unternehmer kann dem Finanzamt erklären, dass er auf die Anwendung des Satzes 3 verzichtet. </w:t>
      </w:r>
      <w:r>
        <w:rPr>
          <w:rStyle w:val="Satznummer"/>
        </w:rPr>
        <w:t>5</w:t>
      </w:r>
      <w:r>
        <w:t>Die Erklärung bindet den Unternehmer mindestens für zwei Kalenderjahre.</w:t>
      </w:r>
    </w:p>
    <w:p>
      <w:r>
        <w:t xml:space="preserve">(6) </w:t>
      </w:r>
      <w:r>
        <w:rPr>
          <w:rStyle w:val="Satznummer"/>
        </w:rPr>
        <w:t>1</w:t>
      </w:r>
      <w:r>
        <w:t>Erbringt ein Unternehmer, der sein Unternehmen von einem im Drittlandsgebiet liegenden Ort aus betreibt,</w:t>
      </w:r>
    </w:p>
    <w:p>
      <w:pPr>
        <w:tabs>
          <w:tab w:pos="567" w:val="left"/>
        </w:tabs>
        <w:ind w:left="567" w:hanging="567"/>
      </w:pPr>
      <w:r>
        <w:t>1.</w:t>
      </w:r>
      <w:r>
        <w:tab/>
      </w:r>
      <w:r>
        <w:t>eine in Absatz 3 Nr. 2 bezeichnete Leistung oder die langfristige Vermietung eines Beförderungsmittels,</w:t>
      </w:r>
    </w:p>
    <w:p>
      <w:pPr>
        <w:tabs>
          <w:tab w:pos="567" w:val="left"/>
        </w:tabs>
        <w:ind w:left="567" w:hanging="567"/>
      </w:pPr>
      <w:r>
        <w:t>2.</w:t>
      </w:r>
      <w:r>
        <w:tab/>
      </w:r>
      <w:r>
        <w:t>eine in Absatz 4 Satz 2 Nummer 1 bis 10 bezeichnete sonstige Leistung an eine im Inland ansässige juristische Person des öffentlichen Rechts oder</w:t>
      </w:r>
    </w:p>
    <w:p>
      <w:pPr>
        <w:tabs>
          <w:tab w:pos="567" w:val="left"/>
        </w:tabs>
        <w:ind w:left="567" w:hanging="567"/>
      </w:pPr>
      <w:r>
        <w:t>3.</w:t>
      </w:r>
      <w:r>
        <w:tab/>
      </w:r>
      <w:r>
        <w:t>eine in Absatz 5 Satz 2 Nummer 1 und 2 bezeichnete Leistung,</w:t>
      </w:r>
    </w:p>
    <w:p>
      <w:r>
        <w:t xml:space="preserve">ist diese Leistung abweichend von Absatz 1, Absatz 3 Nummer 2, Absatz 4 Satz 1 oder Absatz 5 als im Inland ausgeführt zu behandeln, wenn sie dort genutzt oder ausgewertet wird. </w:t>
      </w:r>
      <w:r>
        <w:rPr>
          <w:rStyle w:val="Satznummer"/>
        </w:rPr>
        <w:t>2</w:t>
      </w:r>
      <w:r>
        <w:t>Wird die Leistung von einer Betriebsstätte eines Unternehmers ausgeführt, gilt Satz 1 entsprechend, wenn die Betriebsstätte im Drittlandsgebiet liegt.</w:t>
      </w:r>
    </w:p>
    <w:p>
      <w:r>
        <w:t xml:space="preserve">(7) </w:t>
      </w:r>
      <w:r>
        <w:rPr>
          <w:rStyle w:val="Satznummer"/>
        </w:rPr>
        <w:t>1</w:t>
      </w:r>
      <w:r>
        <w:t xml:space="preserve">Vermietet ein Unternehmer, der sein Unternehmen vom Inland aus betreibt, kurzfristig ein Schienenfahrzeug, einen Kraftomnibus oder ein ausschließlich zur Beförderung von Gegenständen bestimmtes Straßenfahrzeug, ist diese Leistung abweichend von Absatz 3 Nr. 2 als im Drittlandsgebiet ausgeführt zu behandeln, wenn die Leistung an einen im Drittlandsgebiet ansässigen Unternehmer erbracht wird, das Fahrzeug für dessen Unternehmen bestimmt ist und im Drittlandsgebiet genutzt wird. </w:t>
      </w:r>
      <w:r>
        <w:rPr>
          <w:rStyle w:val="Satznummer"/>
        </w:rPr>
        <w:t>2</w:t>
      </w:r>
      <w:r>
        <w:t>Wird die Vermietung des Fahrzeugs von einer Betriebsstätte eines Unternehmers ausgeführt, gilt Satz 1 entsprechend, wenn die Betriebsstätte im Inland liegt.</w:t>
      </w:r>
    </w:p>
    <w:p>
      <w:r>
        <w:t xml:space="preserve">(8) </w:t>
      </w:r>
      <w:r>
        <w:rPr>
          <w:rStyle w:val="Satznummer"/>
        </w:rPr>
        <w:t>1</w:t>
      </w:r>
      <w:r>
        <w:t xml:space="preserve">Erbringt ein Unternehmer eine Güterbeförderungsleistung, ein Beladen, Entladen, Umschlagen oder ähnliche mit der Beförderung eines Gegenstandes im Zusammenhang stehende Leistungen im Sinne des </w:t>
      </w:r>
      <w:hyperlink w:anchor="b10" w:history="1">
        <w:r>
          <w:rPr>
            <w:color w:val="0A3A8C"/>
            <w:u w:val="single"/>
          </w:rPr>
          <w:t xml:space="preserve">§ 3b</w:t>
        </w:r>
      </w:hyperlink>
      <w:r>
        <w:t xml:space="preserve"> Absatz 2, eine Arbeit an beweglichen körperlichen Gegenständen oder eine Begutachtung dieser Gegenstände, eine Reisevorleistung im Sinne des </w:t>
      </w:r>
      <w:hyperlink w:anchor="b77" w:history="1">
        <w:r>
          <w:rPr>
            <w:color w:val="0A3A8C"/>
            <w:u w:val="single"/>
          </w:rPr>
          <w:t xml:space="preserve">§ 25</w:t>
        </w:r>
      </w:hyperlink>
      <w:r>
        <w:t xml:space="preserve"> Absatz 1 Satz 5 oder eine Veranstaltungsleistung im Zusammenhang mit Messen und Ausstellungen, ist diese Leistung abweichend von Absatz 2 als im Drittlandsgebiet ausgeführt zu behandeln, wenn die Leistung dort genutzt oder ausgewertet wird. </w:t>
      </w:r>
      <w:r>
        <w:rPr>
          <w:rStyle w:val="Satznummer"/>
        </w:rPr>
        <w:t>2</w:t>
      </w:r>
      <w:r>
        <w:t xml:space="preserve">Satz 1 gilt nicht, wenn die dort genannten Leistungen in einem der in </w:t>
      </w:r>
      <w:hyperlink w:anchor="b1" w:history="1">
        <w:r>
          <w:rPr>
            <w:color w:val="0A3A8C"/>
            <w:u w:val="single"/>
          </w:rPr>
          <w:t xml:space="preserve">§ 1</w:t>
        </w:r>
      </w:hyperlink>
      <w:r>
        <w:t xml:space="preserve"> Absatz 3 genannten Gebiete tatsächlich ausgeführt werden.</w:t>
      </w:r>
    </w:p>
    <w:p>
      <w:pPr>
        <w:pStyle w:val="Heading2"/>
      </w:pPr>
      <w:bookmarkStart w:id="11" w:name="b10"/>
      <w:r>
        <w:t>§ 3b Ort der Beförderungsleistungen und der damit zusammenhängenden sonstigen Leistungen</w:t>
      </w:r>
      <w:r>
        <w:t xml:space="preserve"> </w:t>
      </w:r>
      <w:r>
        <w:rPr>
          <w:rStyle w:val="Suchmarke"/>
        </w:rPr>
        <w:t>#3b#</w:t>
      </w:r>
      <w:bookmarkEnd w:id="11"/>
    </w:p>
    <w:p>
      <w:r>
        <w:t xml:space="preserve">(1) </w:t>
      </w:r>
      <w:r>
        <w:rPr>
          <w:rStyle w:val="Satznummer"/>
        </w:rPr>
        <w:t>1</w:t>
      </w:r>
      <w:r>
        <w:t xml:space="preserve">Eine Beförderung einer Person wird dort ausgeführt, wo die Beförderung bewirkt wird. </w:t>
      </w:r>
      <w:r>
        <w:rPr>
          <w:rStyle w:val="Satznummer"/>
        </w:rPr>
        <w:t>2</w:t>
      </w:r>
      <w:r>
        <w:t xml:space="preserve">Erstreckt sich eine solche Beförderung nicht nur auf das Inland, fällt nur der Teil der Leistung unter dieses Gesetz, der auf das Inland entfällt. </w:t>
      </w:r>
      <w:r>
        <w:rPr>
          <w:rStyle w:val="Satznummer"/>
        </w:rPr>
        <w:t>3</w:t>
      </w:r>
      <w:r>
        <w:t xml:space="preserve">Die Sätze 1 und 2 gelten entsprechend für die Beförderung von Gegenständen, die keine innergemeinschaftliche Beförderung eines Gegenstands im Sinne des Absatzes 3 ist, wenn der Empfänger weder ein Unternehmer, für dessen Unternehmen die Leistung bezogen wird, noch eine nicht unternehmerisch tätige juristische Person ist, der eine Umsatzsteuer-Identifikationsnummer erteilt worden ist. </w:t>
      </w:r>
      <w:r>
        <w:rPr>
          <w:rStyle w:val="Satznummer"/>
        </w:rPr>
        <w:t>4</w:t>
      </w:r>
      <w:r>
        <w:t>Die Bundesregierung kann mit Zustimmung des Bundesrates durch Rechtsverordnung zur Vereinfachung des Besteuerungsverfahrens bestimmen, dass bei Beförderungen, die sich sowohl auf das Inland als auch auf das Ausland erstrecken (grenzüberschreitende Beförderungen),</w:t>
      </w:r>
    </w:p>
    <w:p>
      <w:pPr>
        <w:tabs>
          <w:tab w:pos="567" w:val="left"/>
        </w:tabs>
        <w:ind w:left="567" w:hanging="567"/>
      </w:pPr>
      <w:r>
        <w:t>1.</w:t>
      </w:r>
      <w:r>
        <w:tab/>
      </w:r>
      <w:r>
        <w:t>kurze inländische Beförderungsstrecken als ausländische und kurze ausländische Beförderungsstrecken als inländische angesehen werden;</w:t>
      </w:r>
    </w:p>
    <w:p>
      <w:pPr>
        <w:tabs>
          <w:tab w:pos="567" w:val="left"/>
        </w:tabs>
        <w:ind w:left="567" w:hanging="567"/>
      </w:pPr>
      <w:r>
        <w:t>2.</w:t>
      </w:r>
      <w:r>
        <w:tab/>
      </w:r>
      <w:r>
        <w:t xml:space="preserve">Beförderungen über kurze Beförderungsstrecken in den in </w:t>
      </w:r>
      <w:hyperlink w:anchor="b1" w:history="1">
        <w:r>
          <w:rPr>
            <w:color w:val="0A3A8C"/>
            <w:u w:val="single"/>
          </w:rPr>
          <w:t xml:space="preserve">§ 1</w:t>
        </w:r>
      </w:hyperlink>
      <w:r>
        <w:t xml:space="preserve"> Abs. 3 bezeichneten Gebieten nicht wie Umsätze im Inland behandelt werden.</w:t>
      </w:r>
    </w:p>
    <w:p>
      <w:r>
        <w:t>(2) Das Beladen, Entladen, Umschlagen und ähnliche mit der Beförderung eines Gegenstands im Zusammenhang stehende Leistungen an einen Empfänger, der weder ein Unternehmer ist, für dessen Unternehmen die Leistung bezogen wird, noch eine nicht unternehmerisch tätige juristische Person ist, der eine Umsatzsteuer-Identifikationsnummer erteilt worden ist, werden dort ausgeführt, wo sie vom Unternehmer tatsächlich erbracht werden.</w:t>
      </w:r>
    </w:p>
    <w:p>
      <w:r>
        <w:t>(3) Die Beförderung eines Gegenstands, die in dem Gebiet eines Mitgliedstaates beginnt und in dem Gebiet eines anderen Mitgliedstaates endet (innergemeinschaftliche Beförderung eines Gegenstands), an einen Empfänger, der weder ein Unternehmer ist, für dessen Unternehmen die Leistung bezogen wird, noch eine nicht unternehmerisch tätige juristische Person, der eine Umsatzsteuer-Identifikationsnummer erteilt worden ist, wird an dem Ort ausgeführt, an dem die Beförderung des Gegenstands beginnt.</w:t>
      </w:r>
    </w:p>
    <w:p>
      <w:pPr>
        <w:pStyle w:val="Heading2"/>
      </w:pPr>
      <w:bookmarkStart w:id="12" w:name="b11"/>
      <w:r>
        <w:t>§ 3c Ort der Lieferung beim Fernverkauf</w:t>
      </w:r>
      <w:r>
        <w:t xml:space="preserve"> </w:t>
      </w:r>
      <w:r>
        <w:rPr>
          <w:rStyle w:val="Suchmarke"/>
        </w:rPr>
        <w:t>#3c#</w:t>
      </w:r>
      <w:bookmarkEnd w:id="12"/>
    </w:p>
    <w:p>
      <w:r>
        <w:t xml:space="preserve">(1) </w:t>
      </w:r>
      <w:r>
        <w:rPr>
          <w:rStyle w:val="Satznummer"/>
        </w:rPr>
        <w:t>1</w:t>
      </w:r>
      <w:r>
        <w:t xml:space="preserve">Als Ort der Lieferung eines innergemeinschaftlichen Fernverkaufs gilt der Ort, an dem sich der Gegenstand bei Beendigung der Beförderung oder Versendung an den Erwerber befindet. </w:t>
      </w:r>
      <w:r>
        <w:rPr>
          <w:rStyle w:val="Satznummer"/>
        </w:rPr>
        <w:t>2</w:t>
      </w:r>
      <w:r>
        <w:t xml:space="preserve">Ein innergemeinschaftlicher Fernverkauf ist die Lieferung eines Gegenstands, der durch den Lieferer oder für dessen Rechnung aus dem Gebiet eines Mitgliedstaates in das Gebiet eines anderen Mitgliedstaates oder aus dem übrigen Gemeinschaftsgebiet in die in </w:t>
      </w:r>
      <w:hyperlink w:anchor="b1" w:history="1">
        <w:r>
          <w:rPr>
            <w:color w:val="0A3A8C"/>
            <w:u w:val="single"/>
          </w:rPr>
          <w:t xml:space="preserve">§ 1</w:t>
        </w:r>
      </w:hyperlink>
      <w:r>
        <w:t xml:space="preserve"> Absatz 3 bezeichneten Gebiete an den Erwerber befördert oder versandt wird, einschließlich jener Lieferung, an deren Beförderung oder Versendung der Lieferer indirekt beteiligt ist. </w:t>
      </w:r>
      <w:r>
        <w:rPr>
          <w:rStyle w:val="Satznummer"/>
        </w:rPr>
        <w:t>3</w:t>
      </w:r>
      <w:r>
        <w:t xml:space="preserve">Erwerber im Sinne des Satzes 2 ist ein in </w:t>
      </w:r>
      <w:hyperlink w:anchor="b9" w:history="1">
        <w:r>
          <w:rPr>
            <w:color w:val="0A3A8C"/>
            <w:u w:val="single"/>
          </w:rPr>
          <w:t xml:space="preserve">§ 3a</w:t>
        </w:r>
      </w:hyperlink>
      <w:r>
        <w:t xml:space="preserve"> Absatz 5 Satz 1 bezeichneter Empfänger oder eine in </w:t>
      </w:r>
      <w:hyperlink w:anchor="b2" w:history="1">
        <w:r>
          <w:rPr>
            <w:color w:val="0A3A8C"/>
            <w:u w:val="single"/>
          </w:rPr>
          <w:t xml:space="preserve">§ 1a</w:t>
        </w:r>
      </w:hyperlink>
      <w:r>
        <w:t xml:space="preserve"> Absatz 3 Nummer 1 genannte Person, die weder die maßgebende Erwerbsschwelle überschreitet noch auf ihre Anwendung verzichtet; im Fall der Beendigung der Beförderung oder Versendung im Gebiet eines anderen Mitgliedstaates ist die von diesem Mitgliedstaat festgesetzte Erwerbsschwelle maßgebend.</w:t>
      </w:r>
    </w:p>
    <w:p>
      <w:r>
        <w:t xml:space="preserve">(2) </w:t>
      </w:r>
      <w:r>
        <w:rPr>
          <w:rStyle w:val="Satznummer"/>
        </w:rPr>
        <w:t>1</w:t>
      </w:r>
      <w:r>
        <w:t xml:space="preserve">Als Ort der Lieferung eines Fernverkaufs eines Gegenstands, der aus dem Drittlandsgebiet in einen anderen Mitgliedstaat als den, in dem die Beförderung oder Versendung des Gegenstands an den Erwerber endet, eingeführt wird, gilt der Ort, an dem sich der Gegenstand bei Beendigung der Beförderung oder Versendung an den Erwerber befindet. </w:t>
      </w:r>
      <w:r>
        <w:rPr>
          <w:rStyle w:val="Satznummer"/>
        </w:rPr>
        <w:t>2</w:t>
      </w:r>
      <w:hyperlink w:anchor="b8" w:history="1">
        <w:r>
          <w:rPr>
            <w:color w:val="0A3A8C"/>
            <w:u w:val="single"/>
          </w:rPr>
          <w:t xml:space="preserve">§ 3</w:t>
        </w:r>
      </w:hyperlink>
      <w:r>
        <w:t xml:space="preserve"> Absatz 3a Satz 4 und 5 gilt entsprechend.</w:t>
      </w:r>
    </w:p>
    <w:p>
      <w:r>
        <w:t xml:space="preserve">(3) </w:t>
      </w:r>
      <w:r>
        <w:rPr>
          <w:rStyle w:val="Satznummer"/>
        </w:rPr>
        <w:t>1</w:t>
      </w:r>
      <w:r>
        <w:t xml:space="preserve">Der Ort der Lieferung beim Fernverkauf eines Gegenstands, der aus dem Drittlandsgebiet in den Mitgliedstaat, in dem die Beförderung oder Versendung der Gegenstände an den Erwerber endet, eingeführt wird, gilt als in diesem Mitgliedstaat gelegen, sofern die Steuer auf diesen Gegenstand gemäß dem besonderen Besteuerungsverfahren nach </w:t>
      </w:r>
      <w:hyperlink w:anchor="b58" w:history="1">
        <w:r>
          <w:rPr>
            <w:color w:val="0A3A8C"/>
            <w:u w:val="single"/>
          </w:rPr>
          <w:t xml:space="preserve">§ 18k</w:t>
        </w:r>
      </w:hyperlink>
      <w:r>
        <w:t xml:space="preserve"> zu erklären ist. </w:t>
      </w:r>
      <w:r>
        <w:rPr>
          <w:rStyle w:val="Satznummer"/>
        </w:rPr>
        <w:t>2</w:t>
      </w:r>
      <w:hyperlink w:anchor="b8" w:history="1">
        <w:r>
          <w:rPr>
            <w:color w:val="0A3A8C"/>
            <w:u w:val="single"/>
          </w:rPr>
          <w:t xml:space="preserve">§ 3</w:t>
        </w:r>
      </w:hyperlink>
      <w:r>
        <w:t xml:space="preserve"> Absatz 3a Satz 4 und 5 gilt entsprechend. </w:t>
      </w:r>
      <w:r>
        <w:rPr>
          <w:rStyle w:val="Satznummer"/>
        </w:rPr>
        <w:t>3</w:t>
      </w:r>
      <w:r>
        <w:t xml:space="preserve">Bei einem Fernverkauf nach </w:t>
      </w:r>
      <w:hyperlink w:anchor="b8" w:history="1">
        <w:r>
          <w:rPr>
            <w:color w:val="0A3A8C"/>
            <w:u w:val="single"/>
          </w:rPr>
          <w:t xml:space="preserve">§ 3</w:t>
        </w:r>
      </w:hyperlink>
      <w:r>
        <w:t xml:space="preserve"> Absatz 3a Satz 2 gilt Satz 1 für die Lieferung, der die Beförderung oder Versendung des Gegenstandes gemäß </w:t>
      </w:r>
      <w:hyperlink w:anchor="b8" w:history="1">
        <w:r>
          <w:rPr>
            <w:color w:val="0A3A8C"/>
            <w:u w:val="single"/>
          </w:rPr>
          <w:t xml:space="preserve">§ 3</w:t>
        </w:r>
      </w:hyperlink>
      <w:r>
        <w:t xml:space="preserve"> Absatz 6b zugeschrieben wird, entsprechend, auch wenn die Steuer auf diesen Gegenstand nicht gemäß dem besonderen Besteuerungsverfahren nach </w:t>
      </w:r>
      <w:hyperlink w:anchor="b58" w:history="1">
        <w:r>
          <w:rPr>
            <w:color w:val="0A3A8C"/>
            <w:u w:val="single"/>
          </w:rPr>
          <w:t xml:space="preserve">§ 18k</w:t>
        </w:r>
      </w:hyperlink>
      <w:r>
        <w:t xml:space="preserve"> zu erklären ist und ein Unternehmer oder dessen Beauftragter Schuldner der Einfuhrumsatzsteuer für die Einfuhr des Gegenstands ist.</w:t>
      </w:r>
    </w:p>
    <w:p>
      <w:r>
        <w:t xml:space="preserve">(4) </w:t>
      </w:r>
      <w:r>
        <w:rPr>
          <w:rStyle w:val="Satznummer"/>
        </w:rPr>
        <w:t>1</w:t>
      </w:r>
      <w:r>
        <w:t xml:space="preserve">Absatz 1 ist nicht anzuwenden, wenn der leistende Unternehmer seinen Sitz, seine Geschäftsleitung, eine Betriebsstätte oder in Ermangelung eines Sitzes, einer Geschäftsleitung oder einer Betriebsstätte seinen Wohnsitz oder gewöhnlichen Aufenthalt in nur einem Mitgliedstaat hat und der Gesamtbetrag der Entgelte der in </w:t>
      </w:r>
      <w:hyperlink w:anchor="b9" w:history="1">
        <w:r>
          <w:rPr>
            <w:color w:val="0A3A8C"/>
            <w:u w:val="single"/>
          </w:rPr>
          <w:t xml:space="preserve">§ 3a</w:t>
        </w:r>
      </w:hyperlink>
      <w:r>
        <w:t xml:space="preserve"> Absatz 5 Satz 2 bezeichneten sonstigen Leistungen an in </w:t>
      </w:r>
      <w:hyperlink w:anchor="b9" w:history="1">
        <w:r>
          <w:rPr>
            <w:color w:val="0A3A8C"/>
            <w:u w:val="single"/>
          </w:rPr>
          <w:t xml:space="preserve">§ 3a</w:t>
        </w:r>
      </w:hyperlink>
      <w:r>
        <w:t xml:space="preserve"> Absatz 5 Satz 1 bezeichnete Empfänger mit Wohnsitz, gewöhnlichem Aufenthalt oder Sitz in anderen Mitgliedstaaten sowie der innergemeinschaftlichen Fernverkäufe nach Absatz 1 Satz 2 und 3 insgesamt 10 000 Euro im vorangegangenen Kalenderjahr nicht überschritten hat und im laufenden Kalenderjahr nicht überschreitet. </w:t>
      </w:r>
      <w:r>
        <w:rPr>
          <w:rStyle w:val="Satznummer"/>
        </w:rPr>
        <w:t>2</w:t>
      </w:r>
      <w:r>
        <w:t xml:space="preserve">Der leistende Unternehmer kann dem Finanzamt erklären, dass er auf die Anwendung des Satzes 1 verzichtet. </w:t>
      </w:r>
      <w:r>
        <w:rPr>
          <w:rStyle w:val="Satznummer"/>
        </w:rPr>
        <w:t>3</w:t>
      </w:r>
      <w:r>
        <w:t>Die Erklärung bindet den Unternehmer mindestens für zwei Kalenderjahre.</w:t>
      </w:r>
    </w:p>
    <w:p>
      <w:r>
        <w:t xml:space="preserve">(5) </w:t>
      </w:r>
      <w:r>
        <w:rPr>
          <w:rStyle w:val="Satznummer"/>
        </w:rPr>
        <w:t>1</w:t>
      </w:r>
      <w:r>
        <w:t>Die Absätze 1 bis 3 gelten nicht für</w:t>
      </w:r>
    </w:p>
    <w:p>
      <w:pPr>
        <w:tabs>
          <w:tab w:pos="567" w:val="left"/>
        </w:tabs>
        <w:ind w:left="567" w:hanging="567"/>
      </w:pPr>
      <w:r>
        <w:t>1.</w:t>
      </w:r>
      <w:r>
        <w:tab/>
      </w:r>
      <w:r>
        <w:t>die Lieferung neuer Fahrzeuge,</w:t>
      </w:r>
    </w:p>
    <w:p>
      <w:pPr>
        <w:tabs>
          <w:tab w:pos="567" w:val="left"/>
        </w:tabs>
        <w:ind w:left="567" w:hanging="567"/>
      </w:pPr>
      <w:r>
        <w:t>2.</w:t>
      </w:r>
      <w:r>
        <w:tab/>
      </w:r>
      <w:r>
        <w:t>die Lieferung eines Gegenstands, der mit oder ohne probeweise Inbetriebnahme durch den Lieferer oder für dessen Rechnung montiert oder installiert geliefert wird, und für</w:t>
      </w:r>
    </w:p>
    <w:p>
      <w:pPr>
        <w:tabs>
          <w:tab w:pos="567" w:val="left"/>
        </w:tabs>
        <w:ind w:left="567" w:hanging="567"/>
      </w:pPr>
      <w:r>
        <w:t>3.</w:t>
      </w:r>
      <w:r>
        <w:tab/>
      </w:r>
      <w:r>
        <w:t xml:space="preserve">die Lieferung eines Gegenstands, auf die die Differenzbesteuerung nach </w:t>
      </w:r>
      <w:hyperlink w:anchor="b78" w:history="1">
        <w:r>
          <w:rPr>
            <w:color w:val="0A3A8C"/>
            <w:u w:val="single"/>
          </w:rPr>
          <w:t xml:space="preserve">§ 25a</w:t>
        </w:r>
      </w:hyperlink>
      <w:r>
        <w:t xml:space="preserve"> Absatz 1 oder 2 angewendet wird.</w:t>
      </w:r>
    </w:p>
    <w:p>
      <w:r>
        <w:rPr>
          <w:rStyle w:val="Satznummer"/>
        </w:rPr>
        <w:t>2</w:t>
      </w:r>
      <w:r>
        <w:t xml:space="preserve">Bei verbrauchsteuerpflichtigen Waren gelten die Absätze 1 bis 3 nicht für Lieferungen an eine in </w:t>
      </w:r>
      <w:hyperlink w:anchor="b2" w:history="1">
        <w:r>
          <w:rPr>
            <w:color w:val="0A3A8C"/>
            <w:u w:val="single"/>
          </w:rPr>
          <w:t xml:space="preserve">§ 1a</w:t>
        </w:r>
      </w:hyperlink>
      <w:r>
        <w:t xml:space="preserve"> Absatz 3 Nummer 1 genannte Person.</w:t>
      </w:r>
    </w:p>
    <w:p>
      <w:pPr>
        <w:pStyle w:val="Heading2"/>
      </w:pPr>
      <w:bookmarkStart w:id="13" w:name="b12"/>
      <w:r>
        <w:t>§ 3d Ort des innergemeinschaftlichen Erwerbs</w:t>
      </w:r>
      <w:r>
        <w:t xml:space="preserve"> </w:t>
      </w:r>
      <w:r>
        <w:rPr>
          <w:rStyle w:val="Suchmarke"/>
        </w:rPr>
        <w:t>#3d#</w:t>
      </w:r>
      <w:bookmarkEnd w:id="13"/>
    </w:p>
    <w:p>
      <w:r>
        <w:rPr>
          <w:rStyle w:val="Satznummer"/>
        </w:rPr>
        <w:t>1</w:t>
      </w:r>
      <w:r>
        <w:t xml:space="preserve">Der innergemeinschaftliche Erwerb wird in dem Gebiet des Mitgliedstaates bewirkt, in dem sich der Gegenstand am Ende der Beförderung oder Versendung befindet. </w:t>
      </w:r>
      <w:r>
        <w:rPr>
          <w:rStyle w:val="Satznummer"/>
        </w:rPr>
        <w:t>2</w:t>
      </w:r>
      <w:r>
        <w:t xml:space="preserve">Verwendet der Erwerber gegenüber dem Lieferer eine ihm von einem anderen Mitgliedstaat erteilte Umsatzsteuer-Identifikationsnummer, gilt der Erwerb so lange in dem Gebiet dieses Mitgliedstaates als bewirkt, bis der Erwerber nachweist, dass der Erwerb durch den in Satz 1 bezeichneten Mitgliedstaat besteuert worden ist oder nach </w:t>
      </w:r>
      <w:hyperlink w:anchor="b79" w:history="1">
        <w:r>
          <w:rPr>
            <w:color w:val="0A3A8C"/>
            <w:u w:val="single"/>
          </w:rPr>
          <w:t xml:space="preserve">§ 25b</w:t>
        </w:r>
      </w:hyperlink>
      <w:r>
        <w:t xml:space="preserve"> Abs. 3 als besteuert gilt, sofern der erste Abnehmer seiner Erklärungspflicht nach </w:t>
      </w:r>
      <w:hyperlink w:anchor="b48" w:history="1">
        <w:r>
          <w:rPr>
            <w:color w:val="0A3A8C"/>
            <w:u w:val="single"/>
          </w:rPr>
          <w:t xml:space="preserve">§ 18a</w:t>
        </w:r>
      </w:hyperlink>
      <w:r>
        <w:t xml:space="preserve"> Absatz 7 Satz 1 Nummer 4 nachgekommen ist.</w:t>
      </w:r>
    </w:p>
    <w:p>
      <w:pPr>
        <w:pStyle w:val="Heading2"/>
      </w:pPr>
      <w:bookmarkStart w:id="14" w:name="b13"/>
      <w:r>
        <w:t>§ 3e Ort der Lieferungen und Restaurationsleistungen während einer Beförderung an Bord eines Schiffs, in einem Luftfahrzeug oder in einer Eisenbahn</w:t>
      </w:r>
      <w:r>
        <w:t xml:space="preserve"> </w:t>
      </w:r>
      <w:r>
        <w:rPr>
          <w:rStyle w:val="Suchmarke"/>
        </w:rPr>
        <w:t>#3e#</w:t>
      </w:r>
      <w:bookmarkEnd w:id="14"/>
    </w:p>
    <w:p>
      <w:r>
        <w:t>(1) Wird ein Gegenstand an Bord eines Schiffs, in einem Luftfahrzeug oder in einer Eisenbahn während einer Beförderung innerhalb des Gemeinschaftsgebiets geliefert oder dort eine sonstige Leistung ausgeführt, die in der Abgabe von Speisen und Getränken zum Verzehr an Ort und Stelle (Restaurationsleistung) besteht, gilt der Abgangsort des jeweiligen Beförderungsmittels im Gemeinschaftsgebiet als Ort der Lieferung oder der sonstigen Leistung.</w:t>
      </w:r>
    </w:p>
    <w:p>
      <w:r>
        <w:t xml:space="preserve">(2) </w:t>
      </w:r>
      <w:r>
        <w:rPr>
          <w:rStyle w:val="Satznummer"/>
        </w:rPr>
        <w:t>1</w:t>
      </w:r>
      <w:r>
        <w:t xml:space="preserve">Als Beförderung innerhalb des Gemeinschaftsgebiets im Sinne des Absatzes 1 gilt die Beförderung oder der Teil der Beförderung zwischen dem Abgangsort und dem Ankunftsort des Beförderungsmittels im Gemeinschaftsgebiet ohne Zwischenaufenthalt außerhalb des Gemeinschaftsgebiets. </w:t>
      </w:r>
      <w:r>
        <w:rPr>
          <w:rStyle w:val="Satznummer"/>
        </w:rPr>
        <w:t>2</w:t>
      </w:r>
      <w:r>
        <w:t xml:space="preserve">Abgangsort im Sinne des Satzes 1 ist der erste Ort innerhalb des Gemeinschaftsgebiets, an dem Reisende in das Beförderungsmittel einsteigen können. </w:t>
      </w:r>
      <w:r>
        <w:rPr>
          <w:rStyle w:val="Satznummer"/>
        </w:rPr>
        <w:t>3</w:t>
      </w:r>
      <w:r>
        <w:t xml:space="preserve">Ankunftsort im Sinne des Satzes 1 ist der letzte Ort innerhalb des Gemeinschaftsgebiets, an dem Reisende das Beförderungsmittel verlassen können. </w:t>
      </w:r>
      <w:r>
        <w:rPr>
          <w:rStyle w:val="Satznummer"/>
        </w:rPr>
        <w:t>4</w:t>
      </w:r>
      <w:r>
        <w:t>Hin- und Rückfahrt gelten als gesonderte Beförderungen.</w:t>
      </w:r>
    </w:p>
    <w:p>
      <w:pPr>
        <w:pStyle w:val="Heading2"/>
      </w:pPr>
      <w:bookmarkStart w:id="15" w:name="b14"/>
      <w:r>
        <w:t>§ 3f (weggefallen)</w:t>
      </w:r>
      <w:r>
        <w:t xml:space="preserve"> </w:t>
      </w:r>
      <w:r>
        <w:rPr>
          <w:rStyle w:val="Suchmarke"/>
        </w:rPr>
        <w:t>#3f#</w:t>
      </w:r>
      <w:bookmarkEnd w:id="15"/>
    </w:p>
    <w:p>
      <w:pPr>
        <w:pStyle w:val="Heading2"/>
      </w:pPr>
      <w:bookmarkStart w:id="16" w:name="b15"/>
      <w:r>
        <w:t>§ 3g Ort der Lieferung von Gas, Elektrizität, Wärme oder Kälte</w:t>
      </w:r>
      <w:r>
        <w:t xml:space="preserve"> </w:t>
      </w:r>
      <w:r>
        <w:rPr>
          <w:rStyle w:val="Suchmarke"/>
        </w:rPr>
        <w:t>#3g#</w:t>
      </w:r>
      <w:bookmarkEnd w:id="16"/>
    </w:p>
    <w:p>
      <w:r>
        <w:t xml:space="preserve">(1) </w:t>
      </w:r>
      <w:r>
        <w:rPr>
          <w:rStyle w:val="Satznummer"/>
        </w:rPr>
        <w:t>1</w:t>
      </w:r>
      <w:r>
        <w:t xml:space="preserve">Bei einer Lieferung von Gas über das Erdgasnetz, von Elektrizität oder von Wärme oder Kälte über Wärme- oder Kältenetze an einen Unternehmer, dessen Haupttätigkeit in Bezug auf den Erwerb dieser Gegenstände in deren Lieferung besteht und dessen eigener Verbrauch dieser Gegenstände von untergeordneter Bedeutung ist, gilt als Ort dieser Lieferung der Ort, an dem der Abnehmer sein Unternehmen betreibt. </w:t>
      </w:r>
      <w:r>
        <w:rPr>
          <w:rStyle w:val="Satznummer"/>
        </w:rPr>
        <w:t>2</w:t>
      </w:r>
      <w:r>
        <w:t>Wird die Lieferung an die Betriebsstätte eines Unternehmers im Sinne des Satzes 1 ausgeführt, so ist stattdessen der Ort der Betriebsstätte maßgebend.</w:t>
      </w:r>
    </w:p>
    <w:p>
      <w:r>
        <w:t xml:space="preserve">(2) </w:t>
      </w:r>
      <w:r>
        <w:rPr>
          <w:rStyle w:val="Satznummer"/>
        </w:rPr>
        <w:t>1</w:t>
      </w:r>
      <w:r>
        <w:t xml:space="preserve">Bei einer Lieferung von Gas über das Erdgasnetz, von Elektrizität oder von Wärme oder Kälte über Wärme- oder Kältenetze an andere als die in Absatz 1 bezeichneten Abnehmer gilt als Ort der Lieferung der Ort, an dem der Abnehmer die Gegenstände tatsächlich nutzt oder verbraucht. </w:t>
      </w:r>
      <w:r>
        <w:rPr>
          <w:rStyle w:val="Satznummer"/>
        </w:rPr>
        <w:t>2</w:t>
      </w:r>
      <w:r>
        <w:t>Soweit die Gegenstände von diesem Abnehmer nicht tatsächlich genutzt oder verbraucht werden, gelten sie als an dem Ort genutzt oder verbraucht, an dem der Abnehmer seinen Sitz, eine Betriebsstätte, an die die Gegenstände geliefert werden, oder seinen Wohnsitz hat.</w:t>
      </w:r>
    </w:p>
    <w:p>
      <w:r>
        <w:t xml:space="preserve">(3) Auf Gegenstände, deren Lieferungsort sich nach Absatz 1 oder Absatz 2 bestimmt, sind die Vorschriften des </w:t>
      </w:r>
      <w:hyperlink w:anchor="b2" w:history="1">
        <w:r>
          <w:rPr>
            <w:color w:val="0A3A8C"/>
            <w:u w:val="single"/>
          </w:rPr>
          <w:t xml:space="preserve">§ 1a</w:t>
        </w:r>
      </w:hyperlink>
      <w:r>
        <w:t xml:space="preserve"> Abs. 2 und </w:t>
      </w:r>
      <w:hyperlink w:anchor="b8" w:history="1">
        <w:r>
          <w:rPr>
            <w:color w:val="0A3A8C"/>
            <w:u w:val="single"/>
          </w:rPr>
          <w:t xml:space="preserve">§ 3</w:t>
        </w:r>
      </w:hyperlink>
      <w:r>
        <w:t xml:space="preserve"> Abs. 1a nicht anzuwenden.</w:t>
      </w:r>
    </w:p>
    <w:p>
      <w:pPr>
        <w:pStyle w:val="Heading1"/>
      </w:pPr>
      <w:bookmarkStart w:id="17" w:name="b16"/>
      <w:r>
        <w:t>Zweiter Abschnitt Steuerbefreiungen und Steuervergütungen</w:t>
      </w:r>
      <w:bookmarkEnd w:id="17"/>
    </w:p>
    <w:p>
      <w:pPr>
        <w:pStyle w:val="Heading2"/>
      </w:pPr>
      <w:bookmarkStart w:id="18" w:name="b17"/>
      <w:r>
        <w:t>§ 4 Steuerbefreiungen bei Lieferungen und sonstigen Leistungen</w:t>
      </w:r>
      <w:r>
        <w:t xml:space="preserve"> </w:t>
      </w:r>
      <w:r>
        <w:rPr>
          <w:rStyle w:val="Suchmarke"/>
        </w:rPr>
        <w:t>#4#</w:t>
      </w:r>
      <w:bookmarkEnd w:id="18"/>
    </w:p>
    <w:p>
      <w:r>
        <w:t xml:space="preserve">Von den unter </w:t>
      </w:r>
      <w:hyperlink w:anchor="b1" w:history="1">
        <w:r>
          <w:rPr>
            <w:color w:val="0A3A8C"/>
            <w:u w:val="single"/>
          </w:rPr>
          <w:t xml:space="preserve">§ 1</w:t>
        </w:r>
      </w:hyperlink>
      <w:r>
        <w:t xml:space="preserve"> Abs. 1 Nr. 1 fallenden Umsätzen sind steuerfrei:</w:t>
      </w:r>
    </w:p>
    <w:p>
      <w:pPr>
        <w:tabs>
          <w:tab w:pos="567" w:val="left"/>
        </w:tabs>
        <w:ind w:left="567" w:hanging="567"/>
      </w:pPr>
      <w:r>
        <w:t>1.</w:t>
      </w:r>
      <w:r>
        <w:tab/>
      </w:r>
    </w:p>
    <w:p>
      <w:pPr>
        <w:tabs>
          <w:tab w:pos="1134" w:val="left"/>
        </w:tabs>
        <w:ind w:left="1134" w:hanging="567"/>
      </w:pPr>
      <w:r>
        <w:t>a)</w:t>
      </w:r>
      <w:r>
        <w:tab/>
      </w:r>
      <w:r>
        <w:t>die Ausfuhrlieferungen (</w:t>
      </w:r>
      <w:hyperlink w:anchor="b22" w:history="1">
        <w:r>
          <w:rPr>
            <w:color w:val="0A3A8C"/>
            <w:u w:val="single"/>
          </w:rPr>
          <w:t xml:space="preserve">§ 6</w:t>
        </w:r>
      </w:hyperlink>
      <w:r>
        <w:t>) und die Lohnveredelungen an Gegenständen der Ausfuhr (</w:t>
      </w:r>
      <w:hyperlink w:anchor="b25" w:history="1">
        <w:r>
          <w:rPr>
            <w:color w:val="0A3A8C"/>
            <w:u w:val="single"/>
          </w:rPr>
          <w:t xml:space="preserve">§ 7</w:t>
        </w:r>
      </w:hyperlink>
      <w:r>
        <w:t>),</w:t>
      </w:r>
    </w:p>
    <w:p>
      <w:pPr>
        <w:tabs>
          <w:tab w:pos="1134" w:val="left"/>
        </w:tabs>
        <w:ind w:left="1134" w:hanging="567"/>
      </w:pPr>
      <w:r>
        <w:t>b)</w:t>
      </w:r>
      <w:r>
        <w:tab/>
      </w:r>
      <w:r>
        <w:t>die innergemeinschaftlichen Lieferungen (</w:t>
      </w:r>
      <w:hyperlink w:anchor="b23" w:history="1">
        <w:r>
          <w:rPr>
            <w:color w:val="0A3A8C"/>
            <w:u w:val="single"/>
          </w:rPr>
          <w:t xml:space="preserve">§ 6a</w:t>
        </w:r>
      </w:hyperlink>
      <w:r>
        <w:t>); dies gilt nicht, wenn der Unternehmer seiner Pflicht zur Abgabe der Zusammenfassenden Meldung (</w:t>
      </w:r>
      <w:hyperlink w:anchor="b48" w:history="1">
        <w:r>
          <w:rPr>
            <w:color w:val="0A3A8C"/>
            <w:u w:val="single"/>
          </w:rPr>
          <w:t xml:space="preserve">§ 18a</w:t>
        </w:r>
      </w:hyperlink>
      <w:r>
        <w:t>) nicht nachgekommen ist oder soweit er diese im Hinblick auf die jeweilige Lieferung unrichtig oder unvollständig abgegeben hat;</w:t>
      </w:r>
    </w:p>
    <w:p>
      <w:pPr>
        <w:tabs>
          <w:tab w:pos="567" w:val="left"/>
        </w:tabs>
        <w:ind w:left="567" w:hanging="567"/>
      </w:pPr>
      <w:r>
        <w:t>2.</w:t>
      </w:r>
      <w:r>
        <w:tab/>
      </w:r>
      <w:r>
        <w:t>die Umsätze für die Seeschifffahrt und für die Luftfahrt (</w:t>
      </w:r>
      <w:hyperlink w:anchor="b26" w:history="1">
        <w:r>
          <w:rPr>
            <w:color w:val="0A3A8C"/>
            <w:u w:val="single"/>
          </w:rPr>
          <w:t xml:space="preserve">§ 8</w:t>
        </w:r>
      </w:hyperlink>
      <w:r>
        <w:t>);</w:t>
      </w:r>
    </w:p>
    <w:p>
      <w:pPr>
        <w:tabs>
          <w:tab w:pos="567" w:val="left"/>
        </w:tabs>
        <w:ind w:left="567" w:hanging="567"/>
      </w:pPr>
      <w:r>
        <w:t>3.</w:t>
      </w:r>
      <w:r>
        <w:tab/>
      </w:r>
      <w:r>
        <w:t>die folgenden sonstigen Leistungen:</w:t>
      </w:r>
    </w:p>
    <w:p>
      <w:pPr>
        <w:tabs>
          <w:tab w:pos="1134" w:val="left"/>
        </w:tabs>
        <w:ind w:left="1134" w:hanging="567"/>
      </w:pPr>
      <w:r>
        <w:t>a)</w:t>
      </w:r>
      <w:r>
        <w:tab/>
      </w:r>
      <w:r>
        <w:t>die grenzüberschreitenden Beförderungen von Gegenständen, die Beförderungen im internationalen Eisenbahnfrachtverkehr und andere sonstige Leistungen, wenn sich die Leistungen</w:t>
      </w:r>
    </w:p>
    <w:p>
      <w:pPr>
        <w:tabs>
          <w:tab w:pos="1701" w:val="left"/>
        </w:tabs>
        <w:ind w:left="1701" w:hanging="567"/>
      </w:pPr>
      <w:r>
        <w:t>aa)</w:t>
      </w:r>
      <w:r>
        <w:tab/>
      </w:r>
      <w:r>
        <w:t>unmittelbar auf Gegenstände der Ausfuhr beziehen oder auf eingeführte Gegenstände beziehen, die im externen Versandverfahren in das Drittlandsgebiet befördert werden, oder</w:t>
      </w:r>
    </w:p>
    <w:p>
      <w:pPr>
        <w:tabs>
          <w:tab w:pos="1701" w:val="left"/>
        </w:tabs>
        <w:ind w:left="1701" w:hanging="567"/>
      </w:pPr>
      <w:r>
        <w:t>bb)</w:t>
      </w:r>
      <w:r>
        <w:tab/>
      </w:r>
      <w:r>
        <w:t xml:space="preserve">auf Gegenstände der Einfuhr in das Gebiet eines Mitgliedstaates der Europäischen Union beziehen und die Kosten für die Leistungen in der Bemessungsgrundlage für diese Einfuhr enthalten sind. </w:t>
      </w:r>
      <w:r>
        <w:rPr>
          <w:rStyle w:val="Satznummer"/>
        </w:rPr>
        <w:t>2</w:t>
      </w:r>
      <w:r>
        <w:t>Nicht befreit sind die Beförderungen der in § 1 Abs. 3 Nr. 4 Buchstabe a bezeichneten Gegenstände aus einem Freihafen in das Inland;</w:t>
      </w:r>
    </w:p>
    <w:p>
      <w:pPr>
        <w:tabs>
          <w:tab w:pos="1134" w:val="left"/>
        </w:tabs>
        <w:ind w:left="1134" w:hanging="567"/>
      </w:pPr>
      <w:r>
        <w:t>b)</w:t>
      </w:r>
      <w:r>
        <w:tab/>
      </w:r>
      <w:r>
        <w:t>die Beförderungen von Gegenständen nach und von den Inseln, die die autonomen Regionen Azoren und Madeira bilden;</w:t>
      </w:r>
    </w:p>
    <w:p>
      <w:pPr>
        <w:tabs>
          <w:tab w:pos="1134" w:val="left"/>
        </w:tabs>
        <w:ind w:left="1134" w:hanging="567"/>
      </w:pPr>
      <w:r>
        <w:t>c)</w:t>
      </w:r>
      <w:r>
        <w:tab/>
      </w:r>
      <w:r>
        <w:t xml:space="preserve">sonstige Leistungen, die sich unmittelbar auf eingeführte Gegenstände beziehen, für die zollamtlich eine vorübergehende Verwendung in den in </w:t>
      </w:r>
      <w:hyperlink w:anchor="b1" w:history="1">
        <w:r>
          <w:rPr>
            <w:color w:val="0A3A8C"/>
            <w:u w:val="single"/>
          </w:rPr>
          <w:t xml:space="preserve">§ 1</w:t>
        </w:r>
      </w:hyperlink>
      <w:r>
        <w:t xml:space="preserve"> Abs. 1 Nr. 4 bezeichneten Gebieten bewilligt worden ist, wenn der Leistungsempfänger ein ausländischer Auftraggeber (</w:t>
      </w:r>
      <w:hyperlink w:anchor="b25" w:history="1">
        <w:r>
          <w:rPr>
            <w:color w:val="0A3A8C"/>
            <w:u w:val="single"/>
          </w:rPr>
          <w:t xml:space="preserve">§ 7</w:t>
        </w:r>
      </w:hyperlink>
      <w:r>
        <w:t xml:space="preserve"> Abs. 2) ist. </w:t>
      </w:r>
      <w:r>
        <w:rPr>
          <w:rStyle w:val="Satznummer"/>
        </w:rPr>
        <w:t>2</w:t>
      </w:r>
      <w:r>
        <w:t>Dies gilt nicht für sonstige Leistungen, die sich auf Beförderungsmittel, Paletten und Container beziehen.</w:t>
      </w:r>
    </w:p>
    <w:p>
      <w:pPr>
        <w:ind w:left="567"/>
      </w:pPr>
      <w:r>
        <w:rPr>
          <w:rStyle w:val="Satznummer"/>
        </w:rPr>
        <w:t>2</w:t>
      </w:r>
      <w:r>
        <w:t xml:space="preserve">Die Vorschrift gilt nicht für die in den Nummern 8, 10 und 11 bezeichneten Umsätze und für die Bearbeitung oder Verarbeitung eines Gegenstands einschließlich der Werkleistung im Sinne des </w:t>
      </w:r>
      <w:hyperlink w:anchor="b8" w:history="1">
        <w:r>
          <w:rPr>
            <w:color w:val="0A3A8C"/>
            <w:u w:val="single"/>
          </w:rPr>
          <w:t xml:space="preserve">§ 3</w:t>
        </w:r>
      </w:hyperlink>
      <w:r>
        <w:t xml:space="preserve"> Abs. 10. </w:t>
      </w:r>
      <w:r>
        <w:rPr>
          <w:rStyle w:val="Satznummer"/>
        </w:rPr>
        <w:t>3</w:t>
      </w:r>
      <w:r>
        <w:t xml:space="preserve">Die Voraussetzungen der Steuerbefreiung müssen vom Unternehmer nachgewiesen sein. </w:t>
      </w:r>
      <w:r>
        <w:rPr>
          <w:rStyle w:val="Satznummer"/>
        </w:rPr>
        <w:t>4</w:t>
      </w:r>
      <w:r>
        <w:t>Das Bundesministerium der Finanzen kann mit Zustimmung des Bundesrates durch Rechtsverordnung bestimmen, wie der Unternehmer den Nachweis zu führen hat;</w:t>
      </w:r>
    </w:p>
    <w:p>
      <w:pPr>
        <w:tabs>
          <w:tab w:pos="567" w:val="left"/>
        </w:tabs>
        <w:ind w:left="567" w:hanging="567"/>
      </w:pPr>
      <w:r>
        <w:t>4.</w:t>
      </w:r>
      <w:r>
        <w:tab/>
      </w:r>
      <w:r>
        <w:t>die Lieferungen von Gold an Zentralbanken;</w:t>
      </w:r>
    </w:p>
    <w:p>
      <w:pPr>
        <w:tabs>
          <w:tab w:pos="567" w:val="left"/>
        </w:tabs>
        <w:ind w:left="567" w:hanging="567"/>
      </w:pPr>
      <w:r>
        <w:t>4a.</w:t>
      </w:r>
      <w:r>
        <w:tab/>
      </w:r>
      <w:r>
        <w:t>(weggefallen)</w:t>
      </w:r>
    </w:p>
    <w:p>
      <w:pPr>
        <w:tabs>
          <w:tab w:pos="567" w:val="left"/>
        </w:tabs>
        <w:ind w:left="567" w:hanging="567"/>
      </w:pPr>
      <w:r>
        <w:t>4b.</w:t>
      </w:r>
      <w:r>
        <w:tab/>
      </w:r>
      <w:r>
        <w:t xml:space="preserve">die einer Einfuhr vorangehende Lieferung von Gegenständen, wenn der Abnehmer oder dessen Beauftragter den Gegenstand der Lieferung einführt. </w:t>
      </w:r>
      <w:r>
        <w:rPr>
          <w:rStyle w:val="Satznummer"/>
        </w:rPr>
        <w:t>2</w:t>
      </w:r>
      <w:r>
        <w:t xml:space="preserve">Dies gilt entsprechend für Lieferungen, die den in Satz 1 genannten Lieferungen vorausgegangen sind. </w:t>
      </w:r>
      <w:r>
        <w:rPr>
          <w:rStyle w:val="Satznummer"/>
        </w:rPr>
        <w:t>3</w:t>
      </w:r>
      <w:r>
        <w:t>Die Voraussetzungen der Steuerbefreiung müssen vom Unternehmer eindeutig und leicht nachprüfbar nachgewiesen sein;</w:t>
      </w:r>
    </w:p>
    <w:p>
      <w:pPr>
        <w:tabs>
          <w:tab w:pos="567" w:val="left"/>
        </w:tabs>
        <w:ind w:left="567" w:hanging="567"/>
      </w:pPr>
      <w:r>
        <w:t>4c.</w:t>
      </w:r>
      <w:r>
        <w:tab/>
      </w:r>
      <w:r>
        <w:t>die Lieferung von Gegenständen an einen Unternehmer für sein Unternehmen, die dieser nach § 3 Absatz 3a Satz 1 im Gemeinschaftsgebiet weiterliefert;</w:t>
      </w:r>
    </w:p>
    <w:p>
      <w:pPr>
        <w:tabs>
          <w:tab w:pos="567" w:val="left"/>
        </w:tabs>
        <w:ind w:left="567" w:hanging="567"/>
      </w:pPr>
      <w:r>
        <w:t>5.</w:t>
      </w:r>
      <w:r>
        <w:tab/>
      </w:r>
      <w:r>
        <w:t>die Vermittlung</w:t>
      </w:r>
    </w:p>
    <w:p>
      <w:pPr>
        <w:tabs>
          <w:tab w:pos="1134" w:val="left"/>
        </w:tabs>
        <w:ind w:left="1134" w:hanging="567"/>
      </w:pPr>
      <w:r>
        <w:t>a)</w:t>
      </w:r>
      <w:r>
        <w:tab/>
      </w:r>
      <w:r>
        <w:t>der unter die Nummern 1 Buchstabe a, Nummern 2 bis 4b und Nummern 6 und 7 fallenden Umsätze,</w:t>
      </w:r>
    </w:p>
    <w:p>
      <w:pPr>
        <w:tabs>
          <w:tab w:pos="1134" w:val="left"/>
        </w:tabs>
        <w:ind w:left="1134" w:hanging="567"/>
      </w:pPr>
      <w:r>
        <w:t>b)</w:t>
      </w:r>
      <w:r>
        <w:tab/>
      </w:r>
      <w:r>
        <w:t>der grenzüberschreitenden Beförderungen von Personen mit Luftfahrzeugen oder Seeschiffen,</w:t>
      </w:r>
    </w:p>
    <w:p>
      <w:pPr>
        <w:tabs>
          <w:tab w:pos="1134" w:val="left"/>
        </w:tabs>
        <w:ind w:left="1134" w:hanging="567"/>
      </w:pPr>
      <w:r>
        <w:t>c)</w:t>
      </w:r>
      <w:r>
        <w:tab/>
      </w:r>
      <w:r>
        <w:t>der Umsätze, die ausschließlich im Drittlandsgebiet bewirkt werden,</w:t>
      </w:r>
    </w:p>
    <w:p>
      <w:pPr>
        <w:tabs>
          <w:tab w:pos="1134" w:val="left"/>
        </w:tabs>
        <w:ind w:left="1134" w:hanging="567"/>
      </w:pPr>
      <w:r>
        <w:t>d)</w:t>
      </w:r>
      <w:r>
        <w:tab/>
      </w:r>
      <w:r>
        <w:t xml:space="preserve">der Lieferungen, die nach </w:t>
      </w:r>
      <w:hyperlink w:anchor="b8" w:history="1">
        <w:r>
          <w:rPr>
            <w:color w:val="0A3A8C"/>
            <w:u w:val="single"/>
          </w:rPr>
          <w:t xml:space="preserve">§ 3</w:t>
        </w:r>
      </w:hyperlink>
      <w:r>
        <w:t xml:space="preserve"> Abs. 8 als im Inland ausgeführt zu behandeln sind.</w:t>
      </w:r>
    </w:p>
    <w:p>
      <w:pPr>
        <w:ind w:left="567"/>
      </w:pPr>
      <w:r>
        <w:rPr>
          <w:rStyle w:val="Satznummer"/>
        </w:rPr>
        <w:t>2</w:t>
      </w:r>
      <w:r>
        <w:t xml:space="preserve">Nicht befreit ist die Vermittlung von Umsätzen durch Reisebüros für Reisende. </w:t>
      </w:r>
      <w:r>
        <w:rPr>
          <w:rStyle w:val="Satznummer"/>
        </w:rPr>
        <w:t>3</w:t>
      </w:r>
      <w:r>
        <w:t xml:space="preserve">Die Voraussetzungen der Steuerbefreiung müssen vom Unternehmer nachgewiesen sein. </w:t>
      </w:r>
      <w:r>
        <w:rPr>
          <w:rStyle w:val="Satznummer"/>
        </w:rPr>
        <w:t>4</w:t>
      </w:r>
      <w:r>
        <w:t>Das Bundesministerium der Finanzen kann mit Zustimmung des Bundesrates durch Rechtsverordnung bestimmen, wie der Unternehmer den Nachweis zu führen hat,</w:t>
      </w:r>
    </w:p>
    <w:p>
      <w:pPr>
        <w:tabs>
          <w:tab w:pos="567" w:val="left"/>
        </w:tabs>
        <w:ind w:left="567" w:hanging="567"/>
      </w:pPr>
      <w:r>
        <w:t>6.</w:t>
      </w:r>
      <w:r>
        <w:tab/>
      </w:r>
    </w:p>
    <w:p>
      <w:pPr>
        <w:tabs>
          <w:tab w:pos="1134" w:val="left"/>
        </w:tabs>
        <w:ind w:left="1134" w:hanging="567"/>
      </w:pPr>
      <w:r>
        <w:t>a)</w:t>
      </w:r>
      <w:r>
        <w:tab/>
      </w:r>
      <w:r>
        <w:t>die Lieferungen und sonstigen Leistungen der Eisenbahnen des Bundes auf Gemeinschaftsbahnhöfen, Betriebswechselbahnhöfen, Grenzbetriebsstrecken und Durchgangsstrecken an Eisenbahnverwaltungen mit Sitz im Ausland,</w:t>
      </w:r>
    </w:p>
    <w:p>
      <w:pPr>
        <w:tabs>
          <w:tab w:pos="1134" w:val="left"/>
        </w:tabs>
        <w:ind w:left="1134" w:hanging="567"/>
      </w:pPr>
      <w:r>
        <w:t>b)</w:t>
      </w:r>
      <w:r>
        <w:tab/>
      </w:r>
      <w:r>
        <w:t>(weggefallen)</w:t>
      </w:r>
    </w:p>
    <w:p>
      <w:pPr>
        <w:tabs>
          <w:tab w:pos="1134" w:val="left"/>
        </w:tabs>
        <w:ind w:left="1134" w:hanging="567"/>
      </w:pPr>
      <w:r>
        <w:t>c)</w:t>
      </w:r>
      <w:r>
        <w:tab/>
      </w:r>
      <w:r>
        <w:t xml:space="preserve">die Lieferungen von eingeführten Gegenständen an im Drittlandsgebiet, ausgenommen Gebiete nach </w:t>
      </w:r>
      <w:hyperlink w:anchor="b1" w:history="1">
        <w:r>
          <w:rPr>
            <w:color w:val="0A3A8C"/>
            <w:u w:val="single"/>
          </w:rPr>
          <w:t xml:space="preserve">§ 1</w:t>
        </w:r>
      </w:hyperlink>
      <w:r>
        <w:t xml:space="preserve"> Abs. 3, ansässige Abnehmer, soweit für die Gegenstände zollamtlich eine vorübergehende Verwendung in den in </w:t>
      </w:r>
      <w:hyperlink w:anchor="b1" w:history="1">
        <w:r>
          <w:rPr>
            <w:color w:val="0A3A8C"/>
            <w:u w:val="single"/>
          </w:rPr>
          <w:t xml:space="preserve">§ 1</w:t>
        </w:r>
      </w:hyperlink>
      <w:r>
        <w:t xml:space="preserve"> Abs. 1 Nr. 4 bezeichneten Gebieten bewilligt worden ist und diese Bewilligung auch nach der Lieferung gilt. </w:t>
      </w:r>
      <w:r>
        <w:rPr>
          <w:rStyle w:val="Satznummer"/>
        </w:rPr>
        <w:t>2</w:t>
      </w:r>
      <w:r>
        <w:t>Nicht befreit sind die Lieferungen von Beförderungsmitteln, Paletten und Containern,</w:t>
      </w:r>
    </w:p>
    <w:p>
      <w:pPr>
        <w:tabs>
          <w:tab w:pos="1134" w:val="left"/>
        </w:tabs>
        <w:ind w:left="1134" w:hanging="567"/>
      </w:pPr>
      <w:r>
        <w:t>d)</w:t>
      </w:r>
      <w:r>
        <w:tab/>
      </w:r>
      <w:r>
        <w:t>Personenbeförderungen im Passagier- und Fährverkehr mit Wasserfahrzeugen für die Seeschifffahrt, wenn die Personenbeförderungen zwischen inländischen Seehäfen und der Insel Helgoland durchgeführt werden,</w:t>
      </w:r>
    </w:p>
    <w:p>
      <w:pPr>
        <w:tabs>
          <w:tab w:pos="1134" w:val="left"/>
        </w:tabs>
        <w:ind w:left="1134" w:hanging="567"/>
      </w:pPr>
      <w:r>
        <w:t>e)</w:t>
      </w:r>
      <w:r>
        <w:tab/>
      </w:r>
      <w:r>
        <w:t xml:space="preserve">die Abgabe von Speisen und Getränken zum Verzehr an Ort und Stelle im Verkehr mit Wasserfahrzeugen für die Seeschifffahrt zwischen einem inländischen und ausländischen Seehafen und zwischen zwei ausländischen Seehäfen. </w:t>
      </w:r>
      <w:r>
        <w:rPr>
          <w:rStyle w:val="Satznummer"/>
        </w:rPr>
        <w:t>2</w:t>
      </w:r>
      <w:r>
        <w:t>Inländische Seehäfen im Sinne des Satzes 1 sind auch die Freihäfen und Häfen auf der Insel Helgoland;</w:t>
      </w:r>
    </w:p>
    <w:p>
      <w:pPr>
        <w:tabs>
          <w:tab w:pos="567" w:val="left"/>
        </w:tabs>
        <w:ind w:left="567" w:hanging="567"/>
      </w:pPr>
      <w:r>
        <w:t>7.</w:t>
      </w:r>
      <w:r>
        <w:tab/>
      </w:r>
      <w:r>
        <w:t xml:space="preserve">die Lieferungen, ausgenommen Lieferungen neuer Fahrzeuge im Sinne des </w:t>
      </w:r>
      <w:hyperlink w:anchor="b3" w:history="1">
        <w:r>
          <w:rPr>
            <w:color w:val="0A3A8C"/>
            <w:u w:val="single"/>
          </w:rPr>
          <w:t xml:space="preserve">§ 1b</w:t>
        </w:r>
      </w:hyperlink>
      <w:r>
        <w:t xml:space="preserve"> Abs. 2 und 3, und die sonstigen Leistungen</w:t>
      </w:r>
    </w:p>
    <w:p>
      <w:pPr>
        <w:tabs>
          <w:tab w:pos="1134" w:val="left"/>
        </w:tabs>
        <w:ind w:left="1134" w:hanging="567"/>
      </w:pPr>
      <w:r>
        <w:t>a)</w:t>
      </w:r>
      <w:r>
        <w:tab/>
      </w:r>
      <w:r>
        <w:t xml:space="preserve">an andere Vertragsparteien des Nordatlantikvertrages, die nicht unter die in </w:t>
      </w:r>
      <w:hyperlink w:anchor="b85" w:history="1">
        <w:r>
          <w:rPr>
            <w:color w:val="0A3A8C"/>
            <w:u w:val="single"/>
          </w:rPr>
          <w:t xml:space="preserve">§ 26</w:t>
        </w:r>
      </w:hyperlink>
      <w:r>
        <w:t xml:space="preserve"> Abs. 5 bezeichneten Steuerbefreiungen fallen, wenn die Umsätze für den Gebrauch oder Verbrauch durch die Streitkräfte dieser Vertragsparteien, ihr ziviles Begleitpersonal oder für die Versorgung ihrer Kasinos oder Kantinen bestimmt sind und die Streitkräfte der gemeinsamen Verteidigungsanstrengung dienen,</w:t>
      </w:r>
    </w:p>
    <w:p>
      <w:pPr>
        <w:tabs>
          <w:tab w:pos="1134" w:val="left"/>
        </w:tabs>
        <w:ind w:left="1134" w:hanging="567"/>
      </w:pPr>
      <w:r>
        <w:t>b)</w:t>
      </w:r>
      <w:r>
        <w:tab/>
      </w:r>
      <w:r>
        <w:t>an die in dem Gebiet eines anderen Mitgliedstaates stationierten Streitkräfte der Vertragsparteien des Nordatlantikvertrags, soweit sie nicht an die Streitkräfte dieses Mitgliedstaates ausgeführt werden,</w:t>
      </w:r>
    </w:p>
    <w:p>
      <w:pPr>
        <w:tabs>
          <w:tab w:pos="1134" w:val="left"/>
        </w:tabs>
        <w:ind w:left="1134" w:hanging="567"/>
      </w:pPr>
      <w:r>
        <w:t>c)</w:t>
      </w:r>
      <w:r>
        <w:tab/>
      </w:r>
      <w:r>
        <w:t>an die in dem Gebiet eines anderen Mitgliedstaates ansässigen ständigen diplomatischen Missionen und berufskonsularischen Vertretungen sowie deren Mitglieder,</w:t>
      </w:r>
    </w:p>
    <w:p>
      <w:pPr>
        <w:tabs>
          <w:tab w:pos="1134" w:val="left"/>
        </w:tabs>
        <w:ind w:left="1134" w:hanging="567"/>
      </w:pPr>
      <w:r>
        <w:t>d)</w:t>
      </w:r>
      <w:r>
        <w:tab/>
      </w:r>
      <w:r>
        <w:t>an die in dem Gebiet eines anderen Mitgliedstaates ansässigen zwischenstaatlichen Einrichtungen sowie deren Mitglieder,</w:t>
      </w:r>
    </w:p>
    <w:p>
      <w:pPr>
        <w:tabs>
          <w:tab w:pos="1134" w:val="left"/>
        </w:tabs>
        <w:ind w:left="1134" w:hanging="567"/>
      </w:pPr>
      <w:r>
        <w:t>e)</w:t>
      </w:r>
      <w:r>
        <w:tab/>
      </w:r>
      <w:r>
        <w:t>an Streitkräfte eines anderen Mitgliedstaates, wenn die Umsätze für den Gebrauch oder Verbrauch durch die Streitkräfte, ihres zivilen Begleitpersonals oder für die Versorgung ihrer Kasinos oder Kantinen bestimmt sind und die Streitkräfte an einer Verteidigungsanstrengung teilnehmen, die zur Durchführung einer Tätigkeit der Union im Rahmen der Gemeinsamen Sicherheits-und Verteidigungspolitik unternommen wird und</w:t>
      </w:r>
    </w:p>
    <w:p>
      <w:pPr>
        <w:tabs>
          <w:tab w:pos="1134" w:val="left"/>
        </w:tabs>
        <w:ind w:left="1134" w:hanging="567"/>
      </w:pPr>
      <w:r>
        <w:t>f)</w:t>
      </w:r>
      <w:r>
        <w:tab/>
      </w:r>
      <w:r>
        <w:t>an die in dem Gebiet eines anderen Mitgliedstaates stationierten Streitkräfte eines Mitgliedstaates, wenn die Umsätze nicht an die Streitkräfte des anderen Mitgliedstaates ausgeführt werden, die Umsätze für den Gebrauch oder Verbrauch durch die Streitkräfte, ihres zivilen Begleitpersonals oder für die Versorgung ihrer Kasinos oder Kantinen bestimmt sind und die Streitkräfte an einer Verteidigungsanstrengung teilnehmen, die zur Durchführung einer Tätigkeit der Union im Rahmen der Gemeinsamen Sicherheits- und Verteidigungspolitik unternommen wird.</w:t>
      </w:r>
    </w:p>
    <w:p>
      <w:pPr>
        <w:ind w:left="567"/>
      </w:pPr>
      <w:r>
        <w:rPr>
          <w:rStyle w:val="Satznummer"/>
        </w:rPr>
        <w:t>2</w:t>
      </w:r>
      <w:r>
        <w:t xml:space="preserve">Der Gegenstand der Lieferung muss in den Fällen des Satzes 1 Buchstabe b bis d und f in das Gebiet des anderen Mitgliedstaates befördert oder versendet werden. </w:t>
      </w:r>
      <w:r>
        <w:rPr>
          <w:rStyle w:val="Satznummer"/>
        </w:rPr>
        <w:t>3</w:t>
      </w:r>
      <w:r>
        <w:t xml:space="preserve">Für die Steuerbefreiungen nach Satz 1 Buchstabe b bis d und f sind die in dem anderen Mitgliedstaat geltenden Voraussetzungen maßgebend. </w:t>
      </w:r>
      <w:r>
        <w:rPr>
          <w:rStyle w:val="Satznummer"/>
        </w:rPr>
        <w:t>4</w:t>
      </w:r>
      <w:r>
        <w:t xml:space="preserve">Die Voraussetzungen der Steuerbefreiungen müssen vom Unternehmer nachgewiesen sein. </w:t>
      </w:r>
      <w:r>
        <w:rPr>
          <w:rStyle w:val="Satznummer"/>
        </w:rPr>
        <w:t>5</w:t>
      </w:r>
      <w:r>
        <w:t xml:space="preserve">Bei den Steuerbefreiungen nach Satz 1 Buchstabe b bis d und f hat der Unternehmer die in dem anderen Mitgliedstaat geltenden Voraussetzungen dadurch nachzuweisen, dass ihm der Abnehmer eine von der zuständigen Behörde des anderen Mitgliedstaates oder, wenn er hierzu ermächtigt ist, eine selbst ausgestellte Bescheinigung nach amtlich vorgeschriebenem Muster aushändigt. </w:t>
      </w:r>
      <w:r>
        <w:rPr>
          <w:rStyle w:val="Satznummer"/>
        </w:rPr>
        <w:t>6</w:t>
      </w:r>
      <w:r>
        <w:t>Das Bundesministerium der Finanzen kann mit Zustimmung des Bundesrates durch Rechtsverordnung bestimmen, wie der Unternehmer die übrigen Voraussetzungen nachzuweisen hat;</w:t>
      </w:r>
    </w:p>
    <w:p>
      <w:pPr>
        <w:tabs>
          <w:tab w:pos="567" w:val="left"/>
        </w:tabs>
        <w:ind w:left="567" w:hanging="567"/>
      </w:pPr>
      <w:r>
        <w:t>8.</w:t>
      </w:r>
      <w:r>
        <w:tab/>
      </w:r>
    </w:p>
    <w:p>
      <w:pPr>
        <w:tabs>
          <w:tab w:pos="1134" w:val="left"/>
        </w:tabs>
        <w:ind w:left="1134" w:hanging="567"/>
      </w:pPr>
      <w:r>
        <w:t>a)</w:t>
      </w:r>
      <w:r>
        <w:tab/>
      </w:r>
      <w:r>
        <w:t>die Gewährung und die Vermittlung von Krediten,</w:t>
      </w:r>
    </w:p>
    <w:p>
      <w:pPr>
        <w:tabs>
          <w:tab w:pos="1134" w:val="left"/>
        </w:tabs>
        <w:ind w:left="1134" w:hanging="567"/>
      </w:pPr>
      <w:r>
        <w:t>b)</w:t>
      </w:r>
      <w:r>
        <w:tab/>
      </w:r>
      <w:r>
        <w:t xml:space="preserve">die Umsätze und die Vermittlung der Umsätze von gesetzlichen Zahlungsmitteln. </w:t>
      </w:r>
      <w:r>
        <w:rPr>
          <w:rStyle w:val="Satznummer"/>
        </w:rPr>
        <w:t>2</w:t>
      </w:r>
      <w:r>
        <w:t>Das gilt nicht, wenn die Zahlungsmittel wegen ihres Metallgehalts oder ihres Sammlerwerts umgesetzt werden,</w:t>
      </w:r>
    </w:p>
    <w:p>
      <w:pPr>
        <w:tabs>
          <w:tab w:pos="1134" w:val="left"/>
        </w:tabs>
        <w:ind w:left="1134" w:hanging="567"/>
      </w:pPr>
      <w:r>
        <w:t>c)</w:t>
      </w:r>
      <w:r>
        <w:tab/>
      </w:r>
      <w:r>
        <w:t>die Umsätze im Geschäft mit Forderungen, Schecks und anderen Handelspapieren sowie die Vermittlung dieser Umsätze, ausgenommen die Einziehung von Forderungen,</w:t>
      </w:r>
    </w:p>
    <w:p>
      <w:pPr>
        <w:tabs>
          <w:tab w:pos="1134" w:val="left"/>
        </w:tabs>
        <w:ind w:left="1134" w:hanging="567"/>
      </w:pPr>
      <w:r>
        <w:t>d)</w:t>
      </w:r>
      <w:r>
        <w:tab/>
      </w:r>
      <w:r>
        <w:t>die Umsätze und die Vermittlung der Umsätze im Einlagengeschäft, im Kontokorrentverkehr, im Zahlungs- und Überweisungsverkehr und das Inkasso von Handelspapieren,</w:t>
      </w:r>
    </w:p>
    <w:p>
      <w:pPr>
        <w:tabs>
          <w:tab w:pos="1134" w:val="left"/>
        </w:tabs>
        <w:ind w:left="1134" w:hanging="567"/>
      </w:pPr>
      <w:r>
        <w:t>e)</w:t>
      </w:r>
      <w:r>
        <w:tab/>
      </w:r>
      <w:r>
        <w:t>die Umsätze im Geschäft mit Wertpapieren und die Vermittlung dieser Umsätze, ausgenommen die Verwahrung und die Verwaltung von Wertpapieren,</w:t>
      </w:r>
    </w:p>
    <w:p>
      <w:pPr>
        <w:tabs>
          <w:tab w:pos="1134" w:val="left"/>
        </w:tabs>
        <w:ind w:left="1134" w:hanging="567"/>
      </w:pPr>
      <w:r>
        <w:t>f)</w:t>
      </w:r>
      <w:r>
        <w:tab/>
      </w:r>
      <w:r>
        <w:t>die Umsätze und die Vermittlung der Umsätze von Anteilen an Gesellschaften und anderen Vereinigungen,</w:t>
      </w:r>
    </w:p>
    <w:p>
      <w:pPr>
        <w:tabs>
          <w:tab w:pos="1134" w:val="left"/>
        </w:tabs>
        <w:ind w:left="1134" w:hanging="567"/>
      </w:pPr>
      <w:r>
        <w:t>g)</w:t>
      </w:r>
      <w:r>
        <w:tab/>
      </w:r>
      <w:r>
        <w:t>die Übernahme von Verbindlichkeiten, von Bürgschaften und anderen Sicherheiten sowie die Vermittlung dieser Umsätze,</w:t>
      </w:r>
    </w:p>
    <w:p>
      <w:pPr>
        <w:tabs>
          <w:tab w:pos="1134" w:val="left"/>
        </w:tabs>
        <w:ind w:left="1134" w:hanging="567"/>
      </w:pPr>
      <w:r>
        <w:t>h)</w:t>
      </w:r>
      <w:r>
        <w:tab/>
      </w:r>
      <w:r>
        <w:t>die Verwaltung von Organismen für gemeinsame Anlagen in Wertpapieren im Sinne des § 1 Absatz 2 des Kapitalanlagegesetzbuchs, die Verwaltung von alternativen Investmentfonds im Sinne des § 1 Absatz 3 des Kapitalanlagegesetzbuchs und die Verwaltung von Versorgungseinrichtungen im Sinne des Versicherungsaufsichtsgesetzes,</w:t>
      </w:r>
    </w:p>
    <w:p>
      <w:pPr>
        <w:tabs>
          <w:tab w:pos="1134" w:val="left"/>
        </w:tabs>
        <w:ind w:left="1134" w:hanging="567"/>
      </w:pPr>
      <w:r>
        <w:t>i)</w:t>
      </w:r>
      <w:r>
        <w:tab/>
      </w:r>
      <w:r>
        <w:t>die Umsätze der im Inland gültigen amtlichen Wertzeichen zum aufgedruckten Wert;</w:t>
      </w:r>
    </w:p>
    <w:p>
      <w:pPr>
        <w:tabs>
          <w:tab w:pos="1134" w:val="left"/>
        </w:tabs>
        <w:ind w:left="1134" w:hanging="567"/>
      </w:pPr>
      <w:r>
        <w:t>j)</w:t>
      </w:r>
      <w:r>
        <w:tab/>
      </w:r>
      <w:r>
        <w:t>(weggefallen)</w:t>
      </w:r>
    </w:p>
    <w:p>
      <w:pPr>
        <w:tabs>
          <w:tab w:pos="1134" w:val="left"/>
        </w:tabs>
        <w:ind w:left="1134" w:hanging="567"/>
      </w:pPr>
      <w:r>
        <w:t>k)</w:t>
      </w:r>
      <w:r>
        <w:tab/>
      </w:r>
      <w:r>
        <w:t>(weggefallen)</w:t>
      </w:r>
    </w:p>
    <w:p>
      <w:pPr>
        <w:tabs>
          <w:tab w:pos="567" w:val="left"/>
        </w:tabs>
        <w:ind w:left="567" w:hanging="567"/>
      </w:pPr>
      <w:r>
        <w:t>9.</w:t>
      </w:r>
      <w:r>
        <w:tab/>
      </w:r>
    </w:p>
    <w:p>
      <w:pPr>
        <w:tabs>
          <w:tab w:pos="1134" w:val="left"/>
        </w:tabs>
        <w:ind w:left="1134" w:hanging="567"/>
      </w:pPr>
      <w:r>
        <w:t>a)</w:t>
      </w:r>
      <w:r>
        <w:tab/>
      </w:r>
      <w:r>
        <w:t>die Umsätze, die unter das Grunderwerbsteuergesetz fallen,</w:t>
      </w:r>
    </w:p>
    <w:p>
      <w:pPr>
        <w:tabs>
          <w:tab w:pos="1134" w:val="left"/>
        </w:tabs>
        <w:ind w:left="1134" w:hanging="567"/>
      </w:pPr>
      <w:r>
        <w:t>b)</w:t>
      </w:r>
      <w:r>
        <w:tab/>
      </w:r>
      <w:r>
        <w:t xml:space="preserve">die Umsätze, die unter das Rennwett- und Lotteriegesetz fallen. </w:t>
      </w:r>
      <w:r>
        <w:rPr>
          <w:rStyle w:val="Satznummer"/>
        </w:rPr>
        <w:t>2</w:t>
      </w:r>
      <w:r>
        <w:t>Nicht befreit sind die unter das Rennwett- und Lotteriegesetz fallenden Umsätze, die von der Rennwett- und Lotteriesteuer befreit sind oder von denen diese Steuer allgemein nicht erhoben wird;</w:t>
      </w:r>
    </w:p>
    <w:p>
      <w:pPr>
        <w:tabs>
          <w:tab w:pos="567" w:val="left"/>
        </w:tabs>
        <w:ind w:left="567" w:hanging="567"/>
      </w:pPr>
      <w:r>
        <w:t>10.</w:t>
      </w:r>
      <w:r>
        <w:tab/>
      </w:r>
    </w:p>
    <w:p>
      <w:pPr>
        <w:tabs>
          <w:tab w:pos="1134" w:val="left"/>
        </w:tabs>
        <w:ind w:left="1134" w:hanging="567"/>
      </w:pPr>
      <w:r>
        <w:t>a)</w:t>
      </w:r>
      <w:r>
        <w:tab/>
      </w:r>
      <w:r>
        <w:t xml:space="preserve">die Leistungen auf Grund eines Versicherungsverhältnisses im Sinne des Versicherungsteuergesetzes. </w:t>
      </w:r>
      <w:r>
        <w:rPr>
          <w:rStyle w:val="Satznummer"/>
        </w:rPr>
        <w:t>2</w:t>
      </w:r>
      <w:r>
        <w:t>Das gilt auch, wenn die Zahlung des Versicherungsentgelts nicht der Versicherungsteuer unterliegt;</w:t>
      </w:r>
    </w:p>
    <w:p>
      <w:pPr>
        <w:tabs>
          <w:tab w:pos="1134" w:val="left"/>
        </w:tabs>
        <w:ind w:left="1134" w:hanging="567"/>
      </w:pPr>
      <w:r>
        <w:t>b)</w:t>
      </w:r>
      <w:r>
        <w:tab/>
      </w:r>
      <w:r>
        <w:t>die Leistungen, die darin bestehen, dass anderen Personen Versicherungsschutz verschafft wird;</w:t>
      </w:r>
    </w:p>
    <w:p>
      <w:pPr>
        <w:tabs>
          <w:tab w:pos="567" w:val="left"/>
        </w:tabs>
        <w:ind w:left="567" w:hanging="567"/>
      </w:pPr>
      <w:r>
        <w:t>11.</w:t>
      </w:r>
      <w:r>
        <w:tab/>
      </w:r>
      <w:r>
        <w:t>die Umsätze aus der Tätigkeit als Bausparkassenvertreter, Versicherungsvertreter und Versicherungsmakler;</w:t>
      </w:r>
    </w:p>
    <w:p>
      <w:pPr>
        <w:tabs>
          <w:tab w:pos="567" w:val="left"/>
        </w:tabs>
        <w:ind w:left="567" w:hanging="567"/>
      </w:pPr>
      <w:r>
        <w:t>11a.</w:t>
      </w:r>
      <w:r>
        <w:tab/>
      </w:r>
      <w:r>
        <w:t>die folgenden vom 1. Januar 1993 bis zum 31. Dezember 1995 ausgeführten Umsätze der Deutschen Bundespost TELEKOM und der Deutsche Telekom AG:</w:t>
      </w:r>
    </w:p>
    <w:p>
      <w:pPr>
        <w:tabs>
          <w:tab w:pos="1134" w:val="left"/>
        </w:tabs>
        <w:ind w:left="1134" w:hanging="567"/>
      </w:pPr>
      <w:r>
        <w:t>a)</w:t>
      </w:r>
      <w:r>
        <w:tab/>
      </w:r>
      <w:r>
        <w:t>die Überlassung von Anschlüssen des Telefonnetzes und des diensteintegrierenden digitalen Fernmeldenetzes sowie die Bereitstellung der von diesen Anschlüssen ausgehenden Verbindungen innerhalb dieser Netze und zu Mobilfunkendeinrichtungen,</w:t>
      </w:r>
    </w:p>
    <w:p>
      <w:pPr>
        <w:tabs>
          <w:tab w:pos="1134" w:val="left"/>
        </w:tabs>
        <w:ind w:left="1134" w:hanging="567"/>
      </w:pPr>
      <w:r>
        <w:t>b)</w:t>
      </w:r>
      <w:r>
        <w:tab/>
      </w:r>
      <w:r>
        <w:t>die Überlassung von Übertragungswegen im Netzmonopol des Bundes,</w:t>
      </w:r>
    </w:p>
    <w:p>
      <w:pPr>
        <w:tabs>
          <w:tab w:pos="1134" w:val="left"/>
        </w:tabs>
        <w:ind w:left="1134" w:hanging="567"/>
      </w:pPr>
      <w:r>
        <w:t>c)</w:t>
      </w:r>
      <w:r>
        <w:tab/>
      </w:r>
      <w:r>
        <w:t>die Ausstrahlung und Übertragung von Rundfunksignalen einschließlich der Überlassung der dazu erforderlichen Sendeanlagen und sonstigen Einrichtungen sowie das Empfangen und Verteilen von Rundfunksignalen in Breitbandverteilnetzen einschließlich der Überlassung von Kabelanschlüssen;</w:t>
      </w:r>
    </w:p>
    <w:p>
      <w:pPr>
        <w:tabs>
          <w:tab w:pos="567" w:val="left"/>
        </w:tabs>
        <w:ind w:left="567" w:hanging="567"/>
      </w:pPr>
      <w:r>
        <w:t>11b.</w:t>
      </w:r>
      <w:r>
        <w:tab/>
      </w:r>
      <w:r>
        <w:t xml:space="preserve">Universaldienstleistungen nach Artikel 3 Absatz 4 der Richtlinie 97/67/EG des Europäischen Parlaments und des Rates vom 15. Dezember 1997 über gemeinsame Vorschriften für die Entwicklung des Binnenmarktes der Postdienste der Gemeinschaft und die Verbesserung der Dienstequalität (ABl. L 15 vom 21.1.1998, S. 14, L 23 vom 30.1.1998, S. 39), die zuletzt durch die Richtlinie 2008/6/EG (ABl. L 52 vom 27.2.2008, S. 3) geändert worden ist, in der jeweils geltenden Fassung. </w:t>
      </w:r>
      <w:r>
        <w:rPr>
          <w:rStyle w:val="Satznummer"/>
        </w:rPr>
        <w:t>2</w:t>
      </w:r>
      <w:r>
        <w:t xml:space="preserve">Die Steuerbefreiung setzt voraus, dass der Unternehmer sich entsprechend einer Bescheinigung des Bundeszentralamtes für Steuern gegenüber dieser Behörde verpflichtet hat, flächendeckend im gesamten Gebiet der Bundesrepublik Deutschland die Gesamtheit der Universaldienstleistungen oder einen Teilbereich dieser Leistungen nach Satz 1 anzubieten. </w:t>
      </w:r>
      <w:r>
        <w:rPr>
          <w:rStyle w:val="Satznummer"/>
        </w:rPr>
        <w:t>3</w:t>
      </w:r>
      <w:r>
        <w:t>Die Steuerbefreiung gilt nicht für Leistungen, die der Unternehmer erbringt</w:t>
      </w:r>
    </w:p>
    <w:p>
      <w:pPr>
        <w:tabs>
          <w:tab w:pos="1134" w:val="left"/>
        </w:tabs>
        <w:ind w:left="1134" w:hanging="567"/>
      </w:pPr>
      <w:r>
        <w:t>a)</w:t>
      </w:r>
      <w:r>
        <w:tab/>
      </w:r>
      <w:r>
        <w:t>auf Grund individuell ausgehandelter Vereinbarungen oder</w:t>
      </w:r>
    </w:p>
    <w:p>
      <w:pPr>
        <w:tabs>
          <w:tab w:pos="1134" w:val="left"/>
        </w:tabs>
        <w:ind w:left="1134" w:hanging="567"/>
      </w:pPr>
      <w:r>
        <w:t>b)</w:t>
      </w:r>
      <w:r>
        <w:tab/>
      </w:r>
      <w:r>
        <w:t>auf Grund allgemeiner Geschäftsbedingungen zu abweichenden Qualitätsbedingungen oder zu günstigeren Preisen als den nach den allgemein für jedermann zugänglichen Tarifen oder als den nach § 40 Absatz 1 des Postgesetzes vom 15. Juli 2024 (BGBl. 2024 I Nr. 236), in der jeweils geltenden Fassung, genehmigten Entgelten;</w:t>
      </w:r>
    </w:p>
    <w:p>
      <w:pPr>
        <w:tabs>
          <w:tab w:pos="567" w:val="left"/>
        </w:tabs>
        <w:ind w:left="567" w:hanging="567"/>
      </w:pPr>
      <w:r>
        <w:t>12.</w:t>
      </w:r>
      <w:r>
        <w:tab/>
      </w:r>
    </w:p>
    <w:p>
      <w:pPr>
        <w:tabs>
          <w:tab w:pos="1134" w:val="left"/>
        </w:tabs>
        <w:ind w:left="1134" w:hanging="567"/>
      </w:pPr>
      <w:r>
        <w:t>a)</w:t>
      </w:r>
      <w:r>
        <w:tab/>
      </w:r>
      <w:r>
        <w:t>die Vermietung und die Verpachtung von Grundstücken, von Berechtigungen, für die die Vorschriften des bürgerlichen Rechts über Grundstücke gelten, und von staatlichen Hoheitsrechten, die Nutzungen von Grund und Boden betreffen,</w:t>
      </w:r>
    </w:p>
    <w:p>
      <w:pPr>
        <w:tabs>
          <w:tab w:pos="1134" w:val="left"/>
        </w:tabs>
        <w:ind w:left="1134" w:hanging="567"/>
      </w:pPr>
      <w:r>
        <w:t>b)</w:t>
      </w:r>
      <w:r>
        <w:tab/>
      </w:r>
      <w:r>
        <w:t>die Überlassung von Grundstücken und Grundstücksteilen zur Nutzung auf Grund eines auf Übertragung des Eigentums gerichteten Vertrags oder Vorvertrags,</w:t>
      </w:r>
    </w:p>
    <w:p>
      <w:pPr>
        <w:tabs>
          <w:tab w:pos="1134" w:val="left"/>
        </w:tabs>
        <w:ind w:left="1134" w:hanging="567"/>
      </w:pPr>
      <w:r>
        <w:t>c)</w:t>
      </w:r>
      <w:r>
        <w:tab/>
      </w:r>
      <w:r>
        <w:t>die Bestellung, die Übertragung und die Überlassung der Ausübung von dinglichen Nutzungsrechten an Grundstücken.</w:t>
      </w:r>
    </w:p>
    <w:p>
      <w:pPr>
        <w:ind w:left="567"/>
      </w:pPr>
      <w:r>
        <w:t>Nicht befreit sind die Vermietung von Wohn- und Schlafräumen, die ein Unternehmer zur kurzfristigen Beherbergung von Fremden bereithält, die Vermietung von Plätzen für das Abstellen von Fahrzeugen, die kurzfristige Vermietung auf Campingplätzen und die Vermietung und die Verpachtung von Maschinen und sonstigen Vorrichtungen aller Art, die zu einer Betriebsanlage gehören (Betriebsvorrichtungen), auch wenn sie wesentliche Bestandteile eines Grundstücks sind;</w:t>
      </w:r>
    </w:p>
    <w:p>
      <w:pPr>
        <w:tabs>
          <w:tab w:pos="567" w:val="left"/>
        </w:tabs>
        <w:ind w:left="567" w:hanging="567"/>
      </w:pPr>
      <w:r>
        <w:t>13.</w:t>
      </w:r>
      <w:r>
        <w:tab/>
      </w:r>
      <w:r>
        <w:t>die Leistungen, die die Gemeinschaften der Wohnungseigentümer im Sinne des Wohnungseigentumsgesetzes in der im Bundesgesetzblatt Teil III, Gliederungsnummer 403-1, veröffentlichten bereinigten Fassung, in der jeweils geltenden Fassung an die Wohnungseigentümer und Teileigentümer erbringen, soweit die Leistungen in der Überlassung des gemeinschaftlichen Eigentums zum Gebrauch, seiner Instandhaltung, Instandsetzung und sonstigen Verwaltung sowie der Lieferung von Wärme und ähnlichen Gegenständen bestehen;</w:t>
      </w:r>
    </w:p>
    <w:p>
      <w:pPr>
        <w:tabs>
          <w:tab w:pos="567" w:val="left"/>
        </w:tabs>
        <w:ind w:left="567" w:hanging="567"/>
      </w:pPr>
      <w:r>
        <w:t>14.</w:t>
      </w:r>
      <w:r>
        <w:tab/>
      </w:r>
    </w:p>
    <w:p>
      <w:pPr>
        <w:tabs>
          <w:tab w:pos="1134" w:val="left"/>
        </w:tabs>
        <w:ind w:left="1134" w:hanging="567"/>
      </w:pPr>
      <w:r>
        <w:t>a)</w:t>
      </w:r>
      <w:r>
        <w:tab/>
      </w:r>
      <w:r>
        <w:t xml:space="preserve">Heilbehandlungen im Bereich der Humanmedizin, die im Rahmen der Ausübung der Tätigkeit als Arzt, Zahnarzt, Heilpraktiker, Physiotherapeut, Hebamme oder einer ähnlichen heilberuflichen Tätigkeit durchgeführt werden. </w:t>
      </w:r>
      <w:r>
        <w:rPr>
          <w:rStyle w:val="Satznummer"/>
        </w:rPr>
        <w:t>2</w:t>
      </w:r>
      <w:r>
        <w:t>Satz 1 gilt nicht für die Lieferung oder Wiederherstellung von Zahnprothesen (aus Unterpositionen 9021 21 und 9021 29 00 des Zolltarifs) und kieferorthopädischen Apparaten (aus Unterposition 9021 10 des Zolltarifs), soweit sie der Unternehmer in seinem Unternehmen hergestellt oder wiederhergestellt hat;</w:t>
      </w:r>
    </w:p>
    <w:p>
      <w:pPr>
        <w:tabs>
          <w:tab w:pos="1134" w:val="left"/>
        </w:tabs>
        <w:ind w:left="1134" w:hanging="567"/>
      </w:pPr>
      <w:r>
        <w:t>b)</w:t>
      </w:r>
      <w:r>
        <w:tab/>
      </w:r>
      <w:r>
        <w:t xml:space="preserve">Krankenhausbehandlungen und ärztliche Heilbehandlungen einschließlich der Diagnostik, Befunderhebung, Vorsorge, Rehabilitation, Geburtshilfe und Hospizleistungen sowie damit eng verbundene Umsätze, die von Einrichtungen des öffentlichen Rechts erbracht werden. </w:t>
      </w:r>
      <w:r>
        <w:rPr>
          <w:rStyle w:val="Satznummer"/>
        </w:rPr>
        <w:t>2</w:t>
      </w:r>
      <w:r>
        <w:t>Die in Satz 1 bezeichneten Leistungen sind auch steuerfrei, wenn sie von</w:t>
      </w:r>
    </w:p>
    <w:p>
      <w:pPr>
        <w:tabs>
          <w:tab w:pos="1701" w:val="left"/>
        </w:tabs>
        <w:ind w:left="1701" w:hanging="567"/>
      </w:pPr>
      <w:r>
        <w:t>aa)</w:t>
      </w:r>
      <w:r>
        <w:tab/>
      </w:r>
      <w:r>
        <w:t>zugelassenen Krankenhäusern nach § 108 des Fünften Buches Sozialgesetzbuch oder anderen Krankenhäusern, die ihre Leistungen in sozialer Hinsicht unter vergleichbaren Bedingungen wie die Krankenhäuser erbringen, die in öffentlich-rechtlicher Trägerschaft stehen oder nach § 108 des Fünften Buches Sozialgesetzbuch zugelassen sind; in sozialer Hinsicht vergleichbare Bedingungen liegen vor, wenn das Leistungsangebot des Krankenhauses den von Krankenhäusern in öffentlich-rechtlicher Trägerschaft oder nach § 108 des Fünften Buches Sozialgesetzbuch zugelassenen Krankenhäusern erbrachten Leistungen entspricht und die Kosten voraussichtlich in mindestens 40 Prozent der jährlichen Belegungs- oder Berechnungstage auf Patienten entfallen, bei denen für die Krankenhausleistungen kein höheres Entgelt als für allgemeine Krankenhausleistungen nach dem Krankenhausentgeltgesetz oder der Bundespflegesatzverordnung berechnet wurde oder voraussichtlich mindestens 40 Prozent der Leistungen den in § 4 Nummer 15 Buchstabe b genannten Personen zugutekommen, dabei ist grundsätzlich auf die Verhältnisse im vorangegangenen Kalenderjahr abzustellen,</w:t>
      </w:r>
    </w:p>
    <w:p>
      <w:pPr>
        <w:tabs>
          <w:tab w:pos="1701" w:val="left"/>
        </w:tabs>
        <w:ind w:left="1701" w:hanging="567"/>
      </w:pPr>
      <w:r>
        <w:t>bb)</w:t>
      </w:r>
      <w:r>
        <w:tab/>
      </w:r>
      <w:r>
        <w:t>Zentren für ärztliche Heilbehandlung und Diagnostik oder Befunderhebung, die an der vertragsärztlichen Versorgung nach § 95 des Fünften Buches Sozialgesetzbuch teilnehmen oder für die Regelungen nach § 115 des Fünften Buches Sozialgesetzbuch gelten,</w:t>
      </w:r>
    </w:p>
    <w:p>
      <w:pPr>
        <w:tabs>
          <w:tab w:pos="1701" w:val="left"/>
        </w:tabs>
        <w:ind w:left="1701" w:hanging="567"/>
      </w:pPr>
      <w:r>
        <w:t>cc)</w:t>
      </w:r>
      <w:r>
        <w:tab/>
      </w:r>
      <w:r>
        <w:t>Einrichtungen, die von den Trägern der gesetzlichen Unfallversicherung nach § 34 des Siebten Buches Sozialgesetzbuch an der Versorgung beteiligt worden sind,</w:t>
      </w:r>
    </w:p>
    <w:p>
      <w:pPr>
        <w:tabs>
          <w:tab w:pos="1701" w:val="left"/>
        </w:tabs>
        <w:ind w:left="1701" w:hanging="567"/>
      </w:pPr>
      <w:r>
        <w:t>dd)</w:t>
      </w:r>
      <w:r>
        <w:tab/>
      </w:r>
      <w:r>
        <w:t>Einrichtungen, mit denen Versorgungsverträge nach den §§ 111 und 111a des Fünften Buches Sozialgesetzbuch bestehen,</w:t>
      </w:r>
    </w:p>
    <w:p>
      <w:pPr>
        <w:tabs>
          <w:tab w:pos="1701" w:val="left"/>
        </w:tabs>
        <w:ind w:left="1701" w:hanging="567"/>
      </w:pPr>
      <w:r>
        <w:t>ee)</w:t>
      </w:r>
      <w:r>
        <w:tab/>
      </w:r>
      <w:r>
        <w:t>Rehabilitationseinrichtungen, mit denen Verträge nach § 38 des Neunten Buches Sozialgesetzbuch bestehen,</w:t>
      </w:r>
    </w:p>
    <w:p>
      <w:pPr>
        <w:tabs>
          <w:tab w:pos="1701" w:val="left"/>
        </w:tabs>
        <w:ind w:left="1701" w:hanging="567"/>
      </w:pPr>
      <w:r>
        <w:t>ff)</w:t>
      </w:r>
      <w:r>
        <w:tab/>
      </w:r>
      <w:r>
        <w:t>Einrichtungen zur Geburtshilfe, für die Verträge nach § 134a des Fünften Buches Sozialgesetzbuch gelten,</w:t>
      </w:r>
    </w:p>
    <w:p>
      <w:pPr>
        <w:tabs>
          <w:tab w:pos="1701" w:val="left"/>
        </w:tabs>
        <w:ind w:left="1701" w:hanging="567"/>
      </w:pPr>
      <w:r>
        <w:t>gg)</w:t>
      </w:r>
      <w:r>
        <w:tab/>
      </w:r>
      <w:r>
        <w:t>Hospizen, mit denen Verträge nach § 39a Abs. 1 des Fünften Buches Sozialgesetzbuch bestehen, oder</w:t>
      </w:r>
    </w:p>
    <w:p>
      <w:pPr>
        <w:tabs>
          <w:tab w:pos="1701" w:val="left"/>
        </w:tabs>
        <w:ind w:left="1701" w:hanging="567"/>
      </w:pPr>
      <w:r>
        <w:t>hh)</w:t>
      </w:r>
      <w:r>
        <w:tab/>
      </w:r>
      <w:r>
        <w:t>Einrichtungen, mit denen Verträge nach § 127 in Verbindung mit § 126 Absatz 3 des Fünften Buches Sozialgesetzbuch über die Erbringung nichtärztlicher Dialyseleistungen bestehen,</w:t>
      </w:r>
    </w:p>
    <w:p>
      <w:pPr>
        <w:ind w:left="1134"/>
      </w:pPr>
      <w:r>
        <w:t>erbracht werden und es sich ihrer Art nach um Leistungen handelt, auf die sich die Zulassung, der Vertrag oder die Regelung nach dem Sozialgesetzbuch jeweils bezieht, oder</w:t>
      </w:r>
    </w:p>
    <w:p>
      <w:pPr>
        <w:tabs>
          <w:tab w:pos="1701" w:val="left"/>
        </w:tabs>
        <w:ind w:left="1701" w:hanging="567"/>
      </w:pPr>
      <w:r>
        <w:t>ii)</w:t>
      </w:r>
      <w:r>
        <w:tab/>
      </w:r>
      <w:r>
        <w:t>von Einrichtungen nach § 138 Abs. 1 Satz 1 des Strafvollzugsgesetzes erbracht werden;</w:t>
      </w:r>
    </w:p>
    <w:p>
      <w:pPr>
        <w:tabs>
          <w:tab w:pos="1134" w:val="left"/>
        </w:tabs>
        <w:ind w:left="1134" w:hanging="567"/>
      </w:pPr>
      <w:r>
        <w:t>c)</w:t>
      </w:r>
      <w:r>
        <w:tab/>
      </w:r>
      <w:r>
        <w:t>Leistungen nach den Buchstaben a und b, die im Rahmen der hausarztzentrierten Versorgung nach § 73b des Fünften Buches Sozialgesetzbuch oder der besonderen Versorgung nach § 140a des Fünften Buches Sozialgesetzbuch von Einrichtungen erbracht werden, mit denen entsprechende Verträge bestehen, sowie Leistungen zur Sicherstellung der ambulanten Versorgung in stationären Pflegeeinrichtungen die durch Einrichtungen erbracht werden, mit denen Verträge nach § 119b des Fünften Buches Sozialgesetzbuch bestehen;</w:t>
      </w:r>
    </w:p>
    <w:p>
      <w:pPr>
        <w:tabs>
          <w:tab w:pos="1134" w:val="left"/>
        </w:tabs>
        <w:ind w:left="1134" w:hanging="567"/>
      </w:pPr>
      <w:r>
        <w:t>d)</w:t>
      </w:r>
      <w:r>
        <w:tab/>
      </w:r>
      <w:r>
        <w:t>(weggefallen)</w:t>
      </w:r>
    </w:p>
    <w:p>
      <w:pPr>
        <w:tabs>
          <w:tab w:pos="1134" w:val="left"/>
        </w:tabs>
        <w:ind w:left="1134" w:hanging="567"/>
      </w:pPr>
      <w:r>
        <w:t>e)</w:t>
      </w:r>
      <w:r>
        <w:tab/>
      </w:r>
      <w:r>
        <w:t>die zur Verhütung von nosokomialen Infektionen und zur Vermeidung der Weiterverbreitung von Krankheitserregern, insbesondere solcher mit Resistenzen, erbrachten Leistungen eines Arztes oder einer Hygienefachkraft, an in den Buchstaben a und b genannte Einrichtungen, die diesen dazu dienen, ihre Heilbehandlungsleistungen ordnungsgemäß unter Beachtung der nach dem Infektionsschutzgesetz und den Rechtsverordnungen der Länder nach § 23 Absatz 8 des Infektionsschutzgesetzes bestehenden Verpflichtungen zu erbringen;</w:t>
      </w:r>
    </w:p>
    <w:p>
      <w:pPr>
        <w:tabs>
          <w:tab w:pos="1134" w:val="left"/>
        </w:tabs>
        <w:ind w:left="1134" w:hanging="567"/>
      </w:pPr>
      <w:r>
        <w:t>f)</w:t>
      </w:r>
      <w:r>
        <w:tab/>
      </w:r>
      <w:r>
        <w:t>die eng mit der Förderung des öffentlichen Gesundheitswesens verbundenen Leistungen, die erbracht werden von</w:t>
      </w:r>
    </w:p>
    <w:p>
      <w:pPr>
        <w:tabs>
          <w:tab w:pos="1701" w:val="left"/>
        </w:tabs>
        <w:ind w:left="1701" w:hanging="567"/>
      </w:pPr>
      <w:r>
        <w:t>aa)</w:t>
      </w:r>
      <w:r>
        <w:tab/>
      </w:r>
      <w:r>
        <w:t>juristischen Personen des öffentlichen Rechts,</w:t>
      </w:r>
    </w:p>
    <w:p>
      <w:pPr>
        <w:tabs>
          <w:tab w:pos="1701" w:val="left"/>
        </w:tabs>
        <w:ind w:left="1701" w:hanging="567"/>
      </w:pPr>
      <w:r>
        <w:t>bb)</w:t>
      </w:r>
      <w:r>
        <w:tab/>
      </w:r>
      <w:r>
        <w:t>Sanitäts- und Rettungsdiensten, die die landesrechtlichen Voraussetzungen erfüllen, oder</w:t>
      </w:r>
    </w:p>
    <w:p>
      <w:pPr>
        <w:tabs>
          <w:tab w:pos="1701" w:val="left"/>
        </w:tabs>
        <w:ind w:left="1701" w:hanging="567"/>
      </w:pPr>
      <w:r>
        <w:t>cc)</w:t>
      </w:r>
      <w:r>
        <w:tab/>
      </w:r>
      <w:r>
        <w:t>Einrichtungen, die nach § 75 des Fünften Buches Sozialgesetzbuch die Durchführung des ärztlichen Notdienstes sicherstellen;</w:t>
      </w:r>
    </w:p>
    <w:p>
      <w:pPr>
        <w:tabs>
          <w:tab w:pos="567" w:val="left"/>
        </w:tabs>
        <w:ind w:left="567" w:hanging="567"/>
      </w:pPr>
      <w:r>
        <w:t>15.</w:t>
      </w:r>
      <w:r>
        <w:tab/>
      </w:r>
      <w:r>
        <w:t>die Umsätze der gesetzlichen Träger der Sozialversicherung, der gesetzlichen Träger der Grundsicherung für Arbeitsuchende nach dem Zweiten Buch Sozialgesetzbuch sowie der gemeinsamen Einrichtungen nach § 44b Abs. 1 des Zweiten Buches Sozialgesetzbuch, der örtlichen und überörtlichen Träger der Sozialhilfe sowie der nach Bundes- oder Landesrecht zur Durchführung des Vierzehnten Buches Sozialgesetzbuch oder des Soldatenentschädigungsgesetzes zuständigen Verwaltungsbehörden</w:t>
      </w:r>
    </w:p>
    <w:p>
      <w:pPr>
        <w:tabs>
          <w:tab w:pos="1134" w:val="left"/>
        </w:tabs>
        <w:ind w:left="1134" w:hanging="567"/>
      </w:pPr>
      <w:r>
        <w:t>a)</w:t>
      </w:r>
      <w:r>
        <w:tab/>
      </w:r>
      <w:r>
        <w:t>untereinander,</w:t>
      </w:r>
    </w:p>
    <w:p>
      <w:pPr>
        <w:tabs>
          <w:tab w:pos="1134" w:val="left"/>
        </w:tabs>
        <w:ind w:left="1134" w:hanging="567"/>
      </w:pPr>
      <w:r>
        <w:t>b)</w:t>
      </w:r>
      <w:r>
        <w:tab/>
      </w:r>
      <w:r>
        <w:t>an die Versicherten, die Bezieher von Leistungen nach dem Zweiten Buch Sozialgesetzbuch, die Empfänger von Sozialhilfe, die Berechtigten der Sozialen Entschädigung oder die Berechtigten der Soldatenentschädigung;</w:t>
      </w:r>
    </w:p>
    <w:p>
      <w:pPr>
        <w:tabs>
          <w:tab w:pos="567" w:val="left"/>
        </w:tabs>
        <w:ind w:left="567" w:hanging="567"/>
      </w:pPr>
      <w:r>
        <w:t>15a.</w:t>
      </w:r>
      <w:r>
        <w:tab/>
      </w:r>
      <w:r>
        <w:t>die auf Gesetz beruhenden Leistungen der Medizinischen Dienste (§ 278 SGB V) und des Medizinischen Dienstes Bund (§ 281 SGB V) untereinander und für die gesetzlichen Träger der Sozialversicherung und deren Verbände und für die Träger der Grundsicherung für Arbeitsuchende nach dem Zweiten Buch Sozialgesetzbuch sowie die gemeinsamen Einrichtungen nach § 44b des Zweiten Buches Sozialgesetzbuch;</w:t>
      </w:r>
    </w:p>
    <w:p>
      <w:pPr>
        <w:tabs>
          <w:tab w:pos="567" w:val="left"/>
        </w:tabs>
        <w:ind w:left="567" w:hanging="567"/>
      </w:pPr>
      <w:r>
        <w:t>15b.</w:t>
      </w:r>
      <w:r>
        <w:tab/>
      </w:r>
      <w:r>
        <w:t xml:space="preserve">Eingliederungsleistungen nach dem Zweiten Buch Sozialgesetzbuch, Leistungen der aktiven Arbeitsförderung nach dem Dritten Buch Sozialgesetzbuch und vergleichbare Leistungen, die von Einrichtungen des öffentlichen Rechts oder anderen Einrichtungen mit sozialem Charakter erbracht werden. </w:t>
      </w:r>
      <w:r>
        <w:rPr>
          <w:rStyle w:val="Satznummer"/>
        </w:rPr>
        <w:t>2</w:t>
      </w:r>
      <w:r>
        <w:t>Andere Einrichtungen mit sozialem Charakter im Sinne dieser Vorschrift sind Einrichtungen,</w:t>
      </w:r>
    </w:p>
    <w:p>
      <w:pPr>
        <w:tabs>
          <w:tab w:pos="1134" w:val="left"/>
        </w:tabs>
        <w:ind w:left="1134" w:hanging="567"/>
      </w:pPr>
      <w:r>
        <w:t>a)</w:t>
      </w:r>
      <w:r>
        <w:tab/>
      </w:r>
      <w:r>
        <w:t>die nach § 178 des Dritten Buches Sozialgesetzbuch zugelassen sind,</w:t>
      </w:r>
    </w:p>
    <w:p>
      <w:pPr>
        <w:tabs>
          <w:tab w:pos="1134" w:val="left"/>
        </w:tabs>
        <w:ind w:left="1134" w:hanging="567"/>
      </w:pPr>
      <w:r>
        <w:t>b)</w:t>
      </w:r>
      <w:r>
        <w:tab/>
      </w:r>
      <w:r>
        <w:t>die für ihre Leistungen nach Satz 1 Verträge mit den gesetzlichen Trägern der Grundsicherung für Arbeitsuchende nach dem Zweiten Buch Sozialgesetzbuch geschlossen haben oder</w:t>
      </w:r>
    </w:p>
    <w:p>
      <w:pPr>
        <w:tabs>
          <w:tab w:pos="1134" w:val="left"/>
        </w:tabs>
        <w:ind w:left="1134" w:hanging="567"/>
      </w:pPr>
      <w:r>
        <w:t>c)</w:t>
      </w:r>
      <w:r>
        <w:tab/>
      </w:r>
      <w:r>
        <w:t>die für Leistungen, die denen nach Satz 1 vergleichbar sind, Verträge mit juristischen Personen des öffentlichen Rechts, die diese Leistungen mit dem Ziel der Eingliederung in den Arbeitsmarkt durchführen, geschlossen haben;</w:t>
      </w:r>
    </w:p>
    <w:p>
      <w:pPr>
        <w:tabs>
          <w:tab w:pos="567" w:val="left"/>
        </w:tabs>
        <w:ind w:left="567" w:hanging="567"/>
      </w:pPr>
      <w:r>
        <w:t>15c.</w:t>
      </w:r>
      <w:r>
        <w:tab/>
      </w:r>
      <w:r>
        <w:t xml:space="preserve">Leistungen zur Teilhabe am Arbeitsleben nach § 49 des Neunten Buches Sozialgesetzbuch, die von Einrichtungen des öffentlichen Rechts oder anderen Einrichtungen mit sozialem Charakter erbracht werden. </w:t>
      </w:r>
      <w:r>
        <w:rPr>
          <w:rStyle w:val="Satznummer"/>
        </w:rPr>
        <w:t>2</w:t>
      </w:r>
      <w:r>
        <w:t>Andere Einrichtungen mit sozialem Charakter im Sinne dieser Vorschrift sind Rehabilitationsdienste und -einrichtungen nach den §§ 36 und 51 des Neunten Buches Sozialgesetzbuch, mit denen Verträge nach § 38 des Neunten Buches Sozialgesetzbuch abgeschlossen worden sind;</w:t>
      </w:r>
    </w:p>
    <w:p>
      <w:pPr>
        <w:tabs>
          <w:tab w:pos="567" w:val="left"/>
        </w:tabs>
        <w:ind w:left="567" w:hanging="567"/>
      </w:pPr>
      <w:r>
        <w:t>16.</w:t>
      </w:r>
      <w:r>
        <w:tab/>
      </w:r>
      <w:r>
        <w:t>die eng mit der Betreuung oder Pflege körperlich, kognitiv oder psychisch hilfsbedürftiger Personen verbundenen Leistungen, die erbracht werden von</w:t>
      </w:r>
    </w:p>
    <w:p>
      <w:pPr>
        <w:tabs>
          <w:tab w:pos="1134" w:val="left"/>
        </w:tabs>
        <w:ind w:left="1134" w:hanging="567"/>
      </w:pPr>
      <w:r>
        <w:t>a)</w:t>
      </w:r>
      <w:r>
        <w:tab/>
      </w:r>
      <w:r>
        <w:t>juristischen Personen des öffentlichen Rechts,</w:t>
      </w:r>
    </w:p>
    <w:p>
      <w:pPr>
        <w:tabs>
          <w:tab w:pos="1134" w:val="left"/>
        </w:tabs>
        <w:ind w:left="1134" w:hanging="567"/>
      </w:pPr>
      <w:r>
        <w:t>b)</w:t>
      </w:r>
      <w:r>
        <w:tab/>
      </w:r>
      <w:r>
        <w:t>Einrichtungen, mit denen ein Vertrag nach § 132 des Fünften Buches Sozialgesetzbuch besteht,</w:t>
      </w:r>
    </w:p>
    <w:p>
      <w:pPr>
        <w:tabs>
          <w:tab w:pos="1134" w:val="left"/>
        </w:tabs>
        <w:ind w:left="1134" w:hanging="567"/>
      </w:pPr>
      <w:r>
        <w:t>c)</w:t>
      </w:r>
      <w:r>
        <w:tab/>
      </w:r>
      <w:r>
        <w:t xml:space="preserve">Einrichtungen, mit denen ein Vertrag nach § 132a des Fünften Buches Sozialgesetzbuch, § 72 oder § 77 des Elften Buches Sozialgesetzbuch besteht oder die Leistungen zur häuslichen Pflege oder zur Heimpflege erbringen und die hierzu nach </w:t>
      </w:r>
      <w:hyperlink w:anchor="b85" w:history="1">
        <w:r>
          <w:rPr>
            <w:color w:val="0A3A8C"/>
            <w:u w:val="single"/>
          </w:rPr>
          <w:t xml:space="preserve">§ 26</w:t>
        </w:r>
      </w:hyperlink>
      <w:r>
        <w:t xml:space="preserve"> Abs. 5 in Verbindung mit § 44 des Siebten Buches Sozialgesetzbuch bestimmt sind,</w:t>
      </w:r>
    </w:p>
    <w:p>
      <w:pPr>
        <w:tabs>
          <w:tab w:pos="1134" w:val="left"/>
        </w:tabs>
        <w:ind w:left="1134" w:hanging="567"/>
      </w:pPr>
      <w:r>
        <w:t>d)</w:t>
      </w:r>
      <w:r>
        <w:tab/>
      </w:r>
      <w:r>
        <w:t xml:space="preserve">Einrichtungen, die Leistungen der häuslichen Krankenpflege oder Haushaltshilfe erbringen und die hierzu nach </w:t>
      </w:r>
      <w:hyperlink w:anchor="b85" w:history="1">
        <w:r>
          <w:rPr>
            <w:color w:val="0A3A8C"/>
            <w:u w:val="single"/>
          </w:rPr>
          <w:t xml:space="preserve">§ 26</w:t>
        </w:r>
      </w:hyperlink>
      <w:r>
        <w:t xml:space="preserve"> Abs. 5 in Verbindung mit den §§ 32 und 42 des Siebten Buches Sozialgesetzbuch bestimmt sind,</w:t>
      </w:r>
    </w:p>
    <w:p>
      <w:pPr>
        <w:tabs>
          <w:tab w:pos="1134" w:val="left"/>
        </w:tabs>
        <w:ind w:left="1134" w:hanging="567"/>
      </w:pPr>
      <w:r>
        <w:t>e)</w:t>
      </w:r>
      <w:r>
        <w:tab/>
      </w:r>
      <w:r>
        <w:t>Einrichtungen, mit denen eine Vereinbarung nach § 194 des Neunten Buches Sozialgesetzbuch besteht,</w:t>
      </w:r>
    </w:p>
    <w:p>
      <w:pPr>
        <w:tabs>
          <w:tab w:pos="1134" w:val="left"/>
        </w:tabs>
        <w:ind w:left="1134" w:hanging="567"/>
      </w:pPr>
      <w:r>
        <w:t>f)</w:t>
      </w:r>
      <w:r>
        <w:tab/>
      </w:r>
      <w:r>
        <w:t>Einrichtungen, die nach § 225 des Neunten Buches Sozialgesetzbuch anerkannt sind,</w:t>
      </w:r>
    </w:p>
    <w:p>
      <w:pPr>
        <w:tabs>
          <w:tab w:pos="1134" w:val="left"/>
        </w:tabs>
        <w:ind w:left="1134" w:hanging="567"/>
      </w:pPr>
      <w:r>
        <w:t>g)</w:t>
      </w:r>
      <w:r>
        <w:tab/>
      </w:r>
      <w:r>
        <w:t>Einrichtungen, soweit sie Leistungen erbringen, die landesrechtlich als Angebote zur Unterstützung im Alltag nach § 45a des Elften Buches Sozialgesetzbuch anerkannt sind,</w:t>
      </w:r>
    </w:p>
    <w:p>
      <w:pPr>
        <w:tabs>
          <w:tab w:pos="1134" w:val="left"/>
        </w:tabs>
        <w:ind w:left="1134" w:hanging="567"/>
      </w:pPr>
      <w:r>
        <w:t>h)</w:t>
      </w:r>
      <w:r>
        <w:tab/>
      </w:r>
      <w:r>
        <w:t>Einrichtungen, mit denen eine Vereinbarung nach § 123 des Neunten Buches Sozialgesetzbuch oder nach § 76 des Zwölften Buches Sozialgesetzbuch besteht,</w:t>
      </w:r>
    </w:p>
    <w:p>
      <w:pPr>
        <w:tabs>
          <w:tab w:pos="1134" w:val="left"/>
        </w:tabs>
        <w:ind w:left="1134" w:hanging="567"/>
      </w:pPr>
      <w:r>
        <w:t>i)</w:t>
      </w:r>
      <w:r>
        <w:tab/>
      </w:r>
      <w:r>
        <w:t>Einrichtungen, mit denen ein Vertrag nach § 8 Absatz 3 des Gesetzes zur Errichtung der Sozialversicherung für Landwirtschaft, Forsten und Gartenbau über die Gewährung von häuslicher Krankenpflege oder Haushaltshilfe nach den §§ 10 und 11 des Zweiten Gesetzes über die Krankenversicherung der Landwirte, § 10 des Gesetzes über die Alterssicherung der Landwirte oder nach § 54 Absatz 2 des Siebten Buches Sozialgesetzbuch besteht,</w:t>
      </w:r>
    </w:p>
    <w:p>
      <w:pPr>
        <w:tabs>
          <w:tab w:pos="1134" w:val="left"/>
        </w:tabs>
        <w:ind w:left="1134" w:hanging="567"/>
      </w:pPr>
      <w:r>
        <w:t>j)</w:t>
      </w:r>
      <w:r>
        <w:tab/>
      </w:r>
      <w:r>
        <w:t>Einrichtungen, die aufgrund einer Landesrahmenempfehlung nach § 2 der Frühförderungsverordnung als fachlich geeignete interdisziplinäre Frühförderstellen anerkannt sind,</w:t>
      </w:r>
    </w:p>
    <w:p>
      <w:pPr>
        <w:tabs>
          <w:tab w:pos="1134" w:val="left"/>
        </w:tabs>
        <w:ind w:left="1134" w:hanging="567"/>
      </w:pPr>
      <w:r>
        <w:t>k)</w:t>
      </w:r>
      <w:r>
        <w:tab/>
      </w:r>
      <w:r>
        <w:t>Einrichtungen, die als Betreuer nach § 1814 Absatz 1 des Bürgerlichen Gesetzbuchs bestellt worden sind, sofern es sich nicht um Leistungen handelt, die nach § 1877 Absatz 3 des Bürgerlichen Gesetzbuchs vergütet werden,</w:t>
      </w:r>
    </w:p>
    <w:p>
      <w:pPr>
        <w:tabs>
          <w:tab w:pos="1134" w:val="left"/>
        </w:tabs>
        <w:ind w:left="1134" w:hanging="567"/>
      </w:pPr>
      <w:r>
        <w:t>l)</w:t>
      </w:r>
      <w:r>
        <w:tab/>
      </w:r>
      <w:r>
        <w:t>Einrichtungen, mit denen eine Vereinbarung zur Pflegeberatung nach § 7a des Elften Buches Sozialgesetzbuch besteht,</w:t>
      </w:r>
    </w:p>
    <w:p>
      <w:pPr>
        <w:tabs>
          <w:tab w:pos="1134" w:val="left"/>
        </w:tabs>
        <w:ind w:left="1134" w:hanging="567"/>
      </w:pPr>
      <w:r>
        <w:t>m)</w:t>
      </w:r>
      <w:r>
        <w:tab/>
      </w:r>
      <w:r>
        <w:t>Einrichtungen, die als Verfahrenspfleger nach den §§ 276, 297, 298, 317 und 419 des Gesetzes über das Verfahren in Familiensachen und in den Angelegenheiten der freiwilligen Gerichtsbarkeit bestellt worden sind, wenn die Preise, die diese Einrichtungen verlangen, von den zuständigen Behörden genehmigt sind oder die genehmigten Preise nicht übersteigen; bei Umsätzen, für die eine Preisgenehmigung nicht vorgesehen ist, müssen die verlangten Preise unter den Preisen liegen, die der Mehrwertsteuer unterliegende gewerbliche Unternehmen für entsprechende Umsätze fordern, oder</w:t>
      </w:r>
    </w:p>
    <w:p>
      <w:pPr>
        <w:tabs>
          <w:tab w:pos="1134" w:val="left"/>
        </w:tabs>
        <w:ind w:left="1134" w:hanging="567"/>
      </w:pPr>
      <w:r>
        <w:t>n)</w:t>
      </w:r>
      <w:r>
        <w:tab/>
      </w:r>
      <w:r>
        <w:t>Einrichtungen, bei denen die Betreuungs- oder Pflegekosten oder die Kosten für eng mit der Betreuung oder Pflege verbundene Leistungen in mindestens 25 Prozent der Fälle von den gesetzlichen Trägern der Sozialversicherung, den Trägern der Sozialhilfe, den Trägern der Eingliederungshilfe nach § 94 des Neunten Buches Sozialgesetzbuch, dem Träger der Soldatenentschädigung oder den für die Durchführung des Vierzehnten Buches Sozialgesetzbuch zuständigen Stellen ganz oder zum überwiegenden Teil vergütet werden.</w:t>
      </w:r>
    </w:p>
    <w:p>
      <w:pPr>
        <w:ind w:left="567"/>
      </w:pPr>
      <w:r>
        <w:rPr>
          <w:rStyle w:val="Satznummer"/>
        </w:rPr>
        <w:t>2</w:t>
      </w:r>
      <w:r>
        <w:t>Leistungen im Sinne des Satzes 1, die von Einrichtungen nach den Buchstaben b bis n erbracht werden, sind befreit, soweit es sich ihrer Art nach um Leistungen handelt, auf die sich die Anerkennung, der Vertrag oder die Vereinbarung nach Sozialrecht oder die Vergütung jeweils bezieht;</w:t>
      </w:r>
    </w:p>
    <w:p>
      <w:pPr>
        <w:tabs>
          <w:tab w:pos="567" w:val="left"/>
        </w:tabs>
        <w:ind w:left="567" w:hanging="567"/>
      </w:pPr>
      <w:r>
        <w:t>17.</w:t>
      </w:r>
      <w:r>
        <w:tab/>
      </w:r>
    </w:p>
    <w:p>
      <w:pPr>
        <w:tabs>
          <w:tab w:pos="1134" w:val="left"/>
        </w:tabs>
        <w:ind w:left="1134" w:hanging="567"/>
      </w:pPr>
      <w:r>
        <w:t>a)</w:t>
      </w:r>
      <w:r>
        <w:tab/>
      </w:r>
      <w:r>
        <w:t>die Lieferungen von menschlichen Organen, menschlichem Blut und Frauenmilch,</w:t>
      </w:r>
    </w:p>
    <w:p>
      <w:pPr>
        <w:tabs>
          <w:tab w:pos="1134" w:val="left"/>
        </w:tabs>
        <w:ind w:left="1134" w:hanging="567"/>
      </w:pPr>
      <w:r>
        <w:t>b)</w:t>
      </w:r>
      <w:r>
        <w:tab/>
      </w:r>
      <w:r>
        <w:t>die Beförderungen von kranken und verletzten Personen mit Fahrzeugen, die hierfür besonders eingerichtet sind;</w:t>
      </w:r>
    </w:p>
    <w:p>
      <w:pPr>
        <w:tabs>
          <w:tab w:pos="567" w:val="left"/>
        </w:tabs>
        <w:ind w:left="567" w:hanging="567"/>
      </w:pPr>
      <w:r>
        <w:t>18.</w:t>
      </w:r>
      <w:r>
        <w:tab/>
      </w:r>
      <w:r>
        <w:t xml:space="preserve">eng mit der Sozialfürsorge und der sozialen Sicherheit verbundene Leistungen, wenn diese Leistungen von Einrichtungen des öffentlichen Rechts oder anderen Einrichtungen, die keine systematische Gewinnerzielung anstreben, erbracht werden. </w:t>
      </w:r>
      <w:r>
        <w:rPr>
          <w:rStyle w:val="Satznummer"/>
        </w:rPr>
        <w:t>2</w:t>
      </w:r>
      <w:r>
        <w:t xml:space="preserve">Etwaige Gewinne, die trotzdem anfallen, dürfen nicht verteilt, sondern müssen zur Erhaltung oder Verbesserung der durch die Einrichtung erbrachten Leistungen verwendet werden. </w:t>
      </w:r>
      <w:r>
        <w:rPr>
          <w:rStyle w:val="Satznummer"/>
        </w:rPr>
        <w:t>3</w:t>
      </w:r>
      <w:r>
        <w:t xml:space="preserve">Für in anderen Nummern des </w:t>
      </w:r>
      <w:hyperlink w:anchor="b17" w:history="1">
        <w:r>
          <w:rPr>
            <w:color w:val="0A3A8C"/>
            <w:u w:val="single"/>
          </w:rPr>
          <w:t xml:space="preserve">§ 4</w:t>
        </w:r>
      </w:hyperlink>
      <w:r>
        <w:t xml:space="preserve"> bezeichnete Leistungen kommt die Steuerbefreiung nur unter den dort genannten Voraussetzungen in Betracht;</w:t>
      </w:r>
    </w:p>
    <w:p>
      <w:pPr>
        <w:tabs>
          <w:tab w:pos="567" w:val="left"/>
        </w:tabs>
        <w:ind w:left="567" w:hanging="567"/>
      </w:pPr>
      <w:r>
        <w:t>18a.</w:t>
      </w:r>
      <w:r>
        <w:tab/>
      </w:r>
      <w:r>
        <w:t>die Leistungen zwischen den selbständigen Gliederungen einer politischen Partei, soweit diese Leistungen im Rahmen der satzungsgemäßen Aufgaben gegen Kostenerstattung ausgeführt werden, und sofern die jeweilige Partei nicht gemäß § 18 Absatz 7 des Parteiengesetzes von der staatlichen Teilfinanzierung ausgeschlossen ist;</w:t>
      </w:r>
    </w:p>
    <w:p>
      <w:pPr>
        <w:tabs>
          <w:tab w:pos="567" w:val="left"/>
        </w:tabs>
        <w:ind w:left="567" w:hanging="567"/>
      </w:pPr>
      <w:r>
        <w:t>19.</w:t>
      </w:r>
      <w:r>
        <w:tab/>
      </w:r>
    </w:p>
    <w:p>
      <w:pPr>
        <w:tabs>
          <w:tab w:pos="1134" w:val="left"/>
        </w:tabs>
        <w:ind w:left="1134" w:hanging="567"/>
      </w:pPr>
      <w:r>
        <w:t>a)</w:t>
      </w:r>
      <w:r>
        <w:tab/>
      </w:r>
      <w:r>
        <w:t xml:space="preserve">die Umsätze der Blinden, die nicht mehr als zwei Arbeitnehmer beschäftigen. </w:t>
      </w:r>
      <w:r>
        <w:rPr>
          <w:rStyle w:val="Satznummer"/>
        </w:rPr>
        <w:t>2</w:t>
      </w:r>
      <w:r>
        <w:t xml:space="preserve">Nicht als Arbeitnehmer gelten der Ehegatte, der eingetragene Lebenspartner, die minderjährigen Abkömmlinge, die Eltern des Blinden und die Lehrlinge. </w:t>
      </w:r>
      <w:r>
        <w:rPr>
          <w:rStyle w:val="Satznummer"/>
        </w:rPr>
        <w:t>3</w:t>
      </w:r>
      <w:r>
        <w:t xml:space="preserve">Die Blindheit ist nach den für die Besteuerung des Einkommens maßgebenden Vorschriften nachzuweisen. </w:t>
      </w:r>
      <w:r>
        <w:rPr>
          <w:rStyle w:val="Satznummer"/>
        </w:rPr>
        <w:t>4</w:t>
      </w:r>
      <w:r>
        <w:t>Die Steuerfreiheit gilt nicht für die Lieferungen von Energieerzeugnissen im Sinne des § 1 Abs. 2 und 3 des Energiesteuergesetzes und von Alkoholerzeugnissen im Sinne des Alkoholsteuergesetzes, wenn der Blinde für diese Erzeugnisse Energiesteuer oder Alkoholsteuer zu entrichten hat,</w:t>
      </w:r>
    </w:p>
    <w:p>
      <w:pPr>
        <w:tabs>
          <w:tab w:pos="1134" w:val="left"/>
        </w:tabs>
        <w:ind w:left="1134" w:hanging="567"/>
      </w:pPr>
      <w:r>
        <w:t>b)</w:t>
      </w:r>
      <w:r>
        <w:tab/>
      </w:r>
      <w:r>
        <w:t>die folgenden Umsätze der nicht unter Buchstabe a fallenden Inhaber von anerkannten Blindenwerkstätten und der anerkannten Zusammenschlüsse von Blindenwerkstätten im Sinne des § 226 des Neunten Buches Sozialgesetzbuch:</w:t>
      </w:r>
    </w:p>
    <w:p>
      <w:pPr>
        <w:tabs>
          <w:tab w:pos="1701" w:val="left"/>
        </w:tabs>
        <w:ind w:left="1701" w:hanging="567"/>
      </w:pPr>
      <w:r>
        <w:t>aa)</w:t>
      </w:r>
      <w:r>
        <w:tab/>
      </w:r>
      <w:r>
        <w:t>die Lieferungen von Blindenwaren und Zusatzwaren,</w:t>
      </w:r>
    </w:p>
    <w:p>
      <w:pPr>
        <w:tabs>
          <w:tab w:pos="1701" w:val="left"/>
        </w:tabs>
        <w:ind w:left="1701" w:hanging="567"/>
      </w:pPr>
      <w:r>
        <w:t>bb)</w:t>
      </w:r>
      <w:r>
        <w:tab/>
      </w:r>
      <w:r>
        <w:t>die sonstigen Leistungen, soweit bei ihrer Ausführung ausschließlich Blinde mitgewirkt haben;</w:t>
      </w:r>
    </w:p>
    <w:p>
      <w:pPr>
        <w:tabs>
          <w:tab w:pos="567" w:val="left"/>
        </w:tabs>
        <w:ind w:left="567" w:hanging="567"/>
      </w:pPr>
      <w:r>
        <w:t>20.</w:t>
      </w:r>
      <w:r>
        <w:tab/>
      </w:r>
    </w:p>
    <w:p>
      <w:pPr>
        <w:tabs>
          <w:tab w:pos="1134" w:val="left"/>
        </w:tabs>
        <w:ind w:left="1134" w:hanging="567"/>
      </w:pPr>
      <w:r>
        <w:t>a)</w:t>
      </w:r>
      <w:r>
        <w:tab/>
      </w:r>
      <w:r>
        <w:t xml:space="preserve">die Umsätze folgender Einrichtungen juristischer Personen des öffentlichen Rechts: Theater, Orchester, Kammermusikensembles, Chöre, Museen, botanische Gärten, zoologische Gärten, Tierparks, Archive, Büchereien sowie Denkmäler der Bau- und Gartenbaukunst. </w:t>
      </w:r>
      <w:r>
        <w:rPr>
          <w:rStyle w:val="Satznummer"/>
        </w:rPr>
        <w:t>2</w:t>
      </w:r>
      <w:r>
        <w:t xml:space="preserve">Das Gleiche gilt für die Umsätze gleichartiger Einrichtungen anderer Unternehmer, wenn die zuständige Landesbehörde bescheinigt, dass sie die gleichen kulturellen Aufgaben wie die in Satz 1 bezeichneten Einrichtungen erfüllen. </w:t>
      </w:r>
      <w:r>
        <w:rPr>
          <w:rStyle w:val="Satznummer"/>
        </w:rPr>
        <w:t>3</w:t>
      </w:r>
      <w:r>
        <w:t xml:space="preserve">Steuerfrei sind auch die Umsätze von Bühnenregisseuren und Bühnenchoreographen an Einrichtungen im Sinne der Sätze 1 und 2, wenn die zuständige Landesbehörde bescheinigt, dass deren künstlerische Leistungen diesen Einrichtungen unmittelbar dienen. </w:t>
      </w:r>
      <w:r>
        <w:rPr>
          <w:rStyle w:val="Satznummer"/>
        </w:rPr>
        <w:t>4</w:t>
      </w:r>
      <w:r>
        <w:t>Museen im Sinne dieser Vorschrift sind wissenschaftliche Sammlungen und Kunstsammlungen,</w:t>
      </w:r>
    </w:p>
    <w:p>
      <w:pPr>
        <w:tabs>
          <w:tab w:pos="1134" w:val="left"/>
        </w:tabs>
        <w:ind w:left="1134" w:hanging="567"/>
      </w:pPr>
      <w:r>
        <w:t>b)</w:t>
      </w:r>
      <w:r>
        <w:tab/>
      </w:r>
      <w:r>
        <w:t>die Veranstaltung von Theatervorführungen und Konzerten durch andere Unternehmer, wenn die Darbietungen von den unter Buchstabe a bezeichneten Theatern, Orchestern, Kammermusikensembles oder Chören erbracht werden,</w:t>
      </w:r>
    </w:p>
    <w:p>
      <w:pPr>
        <w:tabs>
          <w:tab w:pos="567" w:val="left"/>
        </w:tabs>
        <w:ind w:left="567" w:hanging="567"/>
      </w:pPr>
      <w:r>
        <w:t>21.</w:t>
      </w:r>
      <w:r>
        <w:tab/>
      </w:r>
    </w:p>
    <w:p>
      <w:pPr>
        <w:tabs>
          <w:tab w:pos="1134" w:val="left"/>
        </w:tabs>
        <w:ind w:left="1134" w:hanging="567"/>
      </w:pPr>
      <w:r>
        <w:t>a)</w:t>
      </w:r>
      <w:r>
        <w:tab/>
      </w:r>
      <w:r>
        <w:t>die unmittelbar dem Schul- und Bildungszweck dienenden Leistungen von Einrichtungen des öffentlichen Rechts, die mit solchen Aufgaben betraut sind, privaten Schulen und anderen allgemeinbildenden oder berufsbildenden Einrichtungen,</w:t>
      </w:r>
    </w:p>
    <w:p>
      <w:pPr>
        <w:tabs>
          <w:tab w:pos="1701" w:val="left"/>
        </w:tabs>
        <w:ind w:left="1701" w:hanging="567"/>
      </w:pPr>
      <w:r>
        <w:t>aa)</w:t>
      </w:r>
      <w:r>
        <w:tab/>
      </w:r>
      <w:r>
        <w:t>wenn sie als Ersatzschulen gemäß Artikel 7 Abs. 4 des Grundgesetzes staatlich genehmigt oder nach Landesrecht erlaubt sind oder</w:t>
      </w:r>
    </w:p>
    <w:p>
      <w:pPr>
        <w:tabs>
          <w:tab w:pos="1701" w:val="left"/>
        </w:tabs>
        <w:ind w:left="1701" w:hanging="567"/>
      </w:pPr>
      <w:r>
        <w:t>bb)</w:t>
      </w:r>
      <w:r>
        <w:tab/>
      </w:r>
      <w:r>
        <w:t>wenn die zuständige Landesbehörde bescheinigt, dass sie Schulunterricht, Hochschulunterricht, Ausbildung, Fortbildung oder berufliche Umschulung erbringen,</w:t>
      </w:r>
    </w:p>
    <w:p>
      <w:pPr>
        <w:tabs>
          <w:tab w:pos="1134" w:val="left"/>
        </w:tabs>
        <w:ind w:left="1134" w:hanging="567"/>
      </w:pPr>
      <w:r>
        <w:t>b)</w:t>
      </w:r>
      <w:r>
        <w:tab/>
      </w:r>
      <w:r>
        <w:t>die unmittelbar dem Schul- und Bildungszweck dienenden Unterrichtsleistungen selbständiger Lehrer</w:t>
      </w:r>
    </w:p>
    <w:p>
      <w:pPr>
        <w:tabs>
          <w:tab w:pos="1701" w:val="left"/>
        </w:tabs>
        <w:ind w:left="1701" w:hanging="567"/>
      </w:pPr>
      <w:r>
        <w:t>aa)</w:t>
      </w:r>
      <w:r>
        <w:tab/>
      </w:r>
      <w:r>
        <w:t>an Hochschulen im Sinne der §§ 1 und 70 des Hochschulrahmengesetzes und öffentlichen allgemeinbildenden oder berufsbildenden Schulen oder</w:t>
      </w:r>
    </w:p>
    <w:p>
      <w:pPr>
        <w:tabs>
          <w:tab w:pos="1701" w:val="left"/>
        </w:tabs>
        <w:ind w:left="1701" w:hanging="567"/>
      </w:pPr>
      <w:r>
        <w:t>bb)</w:t>
      </w:r>
      <w:r>
        <w:tab/>
      </w:r>
      <w:r>
        <w:t>an privaten Schulen und anderen allgemeinbildenden oder berufsbildenden Einrichtungen, soweit diese die Voraussetzungen des Buchstabens a erfüllen,</w:t>
      </w:r>
    </w:p>
    <w:p>
      <w:pPr>
        <w:tabs>
          <w:tab w:pos="1134" w:val="left"/>
        </w:tabs>
        <w:ind w:left="1134" w:hanging="567"/>
      </w:pPr>
      <w:r>
        <w:t>c)</w:t>
      </w:r>
      <w:r>
        <w:tab/>
      </w:r>
      <w:r>
        <w:t>Schul- und Hochschulunterricht, der von Privatlehrern erteilt wird.</w:t>
      </w:r>
    </w:p>
    <w:p>
      <w:pPr>
        <w:ind w:left="567"/>
      </w:pPr>
      <w:r>
        <w:t>Für die in den Nummern 15b und 15c bezeichneten Leistungen kommt die Steuerbefreiung nur unter den dort genannten Voraussetzungen in Betracht;</w:t>
      </w:r>
    </w:p>
    <w:p>
      <w:pPr>
        <w:tabs>
          <w:tab w:pos="567" w:val="left"/>
        </w:tabs>
        <w:ind w:left="567" w:hanging="567"/>
      </w:pPr>
      <w:r>
        <w:t>21a.</w:t>
      </w:r>
      <w:r>
        <w:tab/>
      </w:r>
      <w:r>
        <w:t>(weggefallen)</w:t>
      </w:r>
    </w:p>
    <w:p>
      <w:pPr>
        <w:tabs>
          <w:tab w:pos="567" w:val="left"/>
        </w:tabs>
        <w:ind w:left="567" w:hanging="567"/>
      </w:pPr>
      <w:r>
        <w:t>22.</w:t>
      </w:r>
      <w:r>
        <w:tab/>
      </w:r>
    </w:p>
    <w:p>
      <w:pPr>
        <w:tabs>
          <w:tab w:pos="1134" w:val="left"/>
        </w:tabs>
        <w:ind w:left="1134" w:hanging="567"/>
      </w:pPr>
      <w:r>
        <w:t>a)</w:t>
      </w:r>
      <w:r>
        <w:tab/>
      </w:r>
      <w:r>
        <w:t>die Vorträge, Kurse und anderen Veranstaltungen wissenschaftlicher oder belehrender Art, die von juristischen Personen des öffentlichen Rechts, von Verwaltungs- und Wirtschaftsakademien, von Volkshochschulen oder von Einrichtungen, die gemeinnützigen Zwecken oder dem Zweck eines Berufsverbandes dienen, durchgeführt werden, wenn die Einnahmen überwiegend zur Deckung der Kosten verwendet werden,</w:t>
      </w:r>
    </w:p>
    <w:p>
      <w:pPr>
        <w:tabs>
          <w:tab w:pos="1134" w:val="left"/>
        </w:tabs>
        <w:ind w:left="1134" w:hanging="567"/>
      </w:pPr>
      <w:r>
        <w:t>b)</w:t>
      </w:r>
      <w:r>
        <w:tab/>
      </w:r>
      <w:r>
        <w:t>andere kulturelle und sportliche Veranstaltungen, die von den in Buchstabe a genannten Unternehmern durchgeführt werden, soweit das Entgelt in Teilnehmergebühren besteht;</w:t>
      </w:r>
    </w:p>
    <w:p>
      <w:pPr>
        <w:tabs>
          <w:tab w:pos="567" w:val="left"/>
        </w:tabs>
        <w:ind w:left="567" w:hanging="567"/>
      </w:pPr>
      <w:r>
        <w:t>23.</w:t>
      </w:r>
      <w:r>
        <w:tab/>
      </w:r>
    </w:p>
    <w:p>
      <w:pPr>
        <w:tabs>
          <w:tab w:pos="1134" w:val="left"/>
        </w:tabs>
        <w:ind w:left="1134" w:hanging="567"/>
      </w:pPr>
      <w:r>
        <w:t>a)</w:t>
      </w:r>
      <w:r>
        <w:tab/>
      </w:r>
      <w:r>
        <w:t>die Erziehung von Kindern und Jugendlichen und damit eng verbundene Lieferungen und sonstige Leistungen, die durch Einrichtungen des öffentlichen Rechts, die mit solchen Aufgaben betraut sind, oder durch andere Einrichtungen erbracht werden, deren Zielsetzung mit der einer Einrichtung des öffentlichen Rechts vergleichbar ist und die keine systematische Gewinnerzielung anstreben; etwaige Gewinne, die trotzdem anfallen, dürfen nicht verteilt, sondern müssen zur Erhaltung oder Verbesserung der durch die Einrichtung erbrachten Leistungen verwendet werden,</w:t>
      </w:r>
    </w:p>
    <w:p>
      <w:pPr>
        <w:tabs>
          <w:tab w:pos="1134" w:val="left"/>
        </w:tabs>
        <w:ind w:left="1134" w:hanging="567"/>
      </w:pPr>
      <w:r>
        <w:t>b)</w:t>
      </w:r>
      <w:r>
        <w:tab/>
      </w:r>
      <w:r>
        <w:t xml:space="preserve">eng mit der Betreuung von Kindern und Jugendlichen verbundene Lieferungen und sonstige Leistungen, die durch Einrichtungen des öffentlichen Rechts oder durch andere als Einrichtungen mit sozialem Charakter anerkannte Einrichtungen erbracht werden. </w:t>
      </w:r>
      <w:r>
        <w:rPr>
          <w:rStyle w:val="Satznummer"/>
        </w:rPr>
        <w:t>2</w:t>
      </w:r>
      <w:r>
        <w:t>Andere Einrichtungen mit sozialem Charakter im Sinne dieser Vorschrift sind Einrichtungen, soweit sie</w:t>
      </w:r>
    </w:p>
    <w:p>
      <w:pPr>
        <w:tabs>
          <w:tab w:pos="1701" w:val="left"/>
        </w:tabs>
        <w:ind w:left="1701" w:hanging="567"/>
      </w:pPr>
      <w:r>
        <w:t>aa)</w:t>
      </w:r>
      <w:r>
        <w:tab/>
      </w:r>
      <w:r>
        <w:t>auf Grund gesetzlicher Regelungen im Bereich der sozialen Sicherheit tätig werden oder</w:t>
      </w:r>
    </w:p>
    <w:p>
      <w:pPr>
        <w:tabs>
          <w:tab w:pos="1701" w:val="left"/>
        </w:tabs>
        <w:ind w:left="1701" w:hanging="567"/>
      </w:pPr>
      <w:r>
        <w:t>bb)</w:t>
      </w:r>
      <w:r>
        <w:tab/>
      </w:r>
      <w:r>
        <w:t>Leistungen erbringen, die im vorangegangenen Kalenderjahr ganz oder zum überwiegenden Teil durch Einrichtungen des öffentlichen Rechts vergütet wurden,</w:t>
      </w:r>
    </w:p>
    <w:p>
      <w:pPr>
        <w:tabs>
          <w:tab w:pos="1134" w:val="left"/>
        </w:tabs>
        <w:ind w:left="1134" w:hanging="567"/>
      </w:pPr>
      <w:r>
        <w:t>c)</w:t>
      </w:r>
      <w:r>
        <w:tab/>
      </w:r>
      <w:r>
        <w:t>Verpflegungsdienstleistungen und Beherbergungsleistungen gegenüber Kindern in Kindertageseinrichtungen, Studierenden und Schülern an Hochschulen im Sinne der Hochschulgesetze der Länder, an einer staatlichen oder staatlich anerkannten Berufsakademie, an öffentlichen Schulen und an Ersatzschulen, die gemäß Artikel 7 Absatz 4 des Grundgesetzes staatlich genehmigt oder nach Landesrecht erlaubt sind, sowie an staatlich anerkannten Ergänzungsschulen und an Berufsschulheimen durch Einrichtungen des öffentlichen Rechts oder durch andere Einrichtungen, die keine systematische Gewinnerzielung anstreben; etwaige Gewinne, die trotzdem anfallen, dürfen nicht verteilt, sondern müssen zur Erhaltung oder Verbesserung der durch die Einrichtung erbrachten Leistungen verwendet werden.</w:t>
      </w:r>
    </w:p>
    <w:p>
      <w:pPr>
        <w:ind w:left="567"/>
      </w:pPr>
      <w:r>
        <w:rPr>
          <w:rStyle w:val="Satznummer"/>
        </w:rPr>
        <w:t>2</w:t>
      </w:r>
      <w:r>
        <w:t xml:space="preserve">Steuerfrei sind auch die Beherbergung, Beköstigung und die üblichen Naturalleistungen, die die Unternehmer den Personen, die bei der Erbringung der Leistungen nach Satz 1 Buchstabe a und b beteiligt sind, als Vergütung für die geleisteten Dienste gewähren. </w:t>
      </w:r>
      <w:r>
        <w:rPr>
          <w:rStyle w:val="Satznummer"/>
        </w:rPr>
        <w:t>3</w:t>
      </w:r>
      <w:r>
        <w:t xml:space="preserve">Kinder und Jugendliche im Sinne von Satz 1 Buchstabe a und b sind alle Personen, die noch nicht 27 Jahre alt sind. </w:t>
      </w:r>
      <w:r>
        <w:rPr>
          <w:rStyle w:val="Satznummer"/>
        </w:rPr>
        <w:t>4</w:t>
      </w:r>
      <w:r>
        <w:t>Für die in den Nummern 15b, 15c, 21, 24 und 25 bezeichneten Leistungen kommt die Steuerbefreiung nur unter den dort genannten Voraussetzungen in Betracht;</w:t>
      </w:r>
    </w:p>
    <w:p>
      <w:pPr>
        <w:tabs>
          <w:tab w:pos="567" w:val="left"/>
        </w:tabs>
        <w:ind w:left="567" w:hanging="567"/>
      </w:pPr>
      <w:r>
        <w:t>24.</w:t>
      </w:r>
      <w:r>
        <w:tab/>
      </w:r>
      <w:r>
        <w:t xml:space="preserve">die Leistungen des Deutschen Jugendherbergswerkes, Hauptverband für Jugendwandern und Jugendherbergen e.V., einschließlich der diesem Verband angeschlossenen Untergliederungen, Einrichtungen und Jugendherbergen, soweit die Leistungen den Satzungszwecken unmittelbar dienen oder Personen, die bei diesen Leistungen tätig sind, Beherbergung, Beköstigung und die üblichen Naturalleistungen als Vergütung für die geleisteten Dienste gewährt werden. </w:t>
      </w:r>
      <w:r>
        <w:rPr>
          <w:rStyle w:val="Satznummer"/>
        </w:rPr>
        <w:t>2</w:t>
      </w:r>
      <w:r>
        <w:t>Das Gleiche gilt für die Leistungen anderer Vereinigungen, die gleiche Aufgaben unter denselben Voraussetzungen erfüllen;</w:t>
      </w:r>
    </w:p>
    <w:p>
      <w:pPr>
        <w:tabs>
          <w:tab w:pos="567" w:val="left"/>
        </w:tabs>
        <w:ind w:left="567" w:hanging="567"/>
      </w:pPr>
      <w:r>
        <w:t>25.</w:t>
      </w:r>
      <w:r>
        <w:tab/>
      </w:r>
      <w:r>
        <w:t xml:space="preserve">Leistungen der Jugendhilfe nach § 2 Absatz 2 des Achten Buches Sozialgesetzbuch, die Inobhutnahme nach § 42 des Achten Buches Sozialgesetzbuch und Leistungen der Adoptionsvermittlung nach dem Adoptionsvermittlungsgesetz, wenn diese Leistungen von Trägern der öffentlichen Jugendhilfe oder anderen Einrichtungen mit sozialem Charakter erbracht werden. </w:t>
      </w:r>
      <w:r>
        <w:rPr>
          <w:rStyle w:val="Satznummer"/>
        </w:rPr>
        <w:t>2</w:t>
      </w:r>
      <w:r>
        <w:t>Andere Einrichtungen mit sozialem Charakter im Sinne dieser Vorschrift sind</w:t>
      </w:r>
    </w:p>
    <w:p>
      <w:pPr>
        <w:tabs>
          <w:tab w:pos="1134" w:val="left"/>
        </w:tabs>
        <w:ind w:left="1134" w:hanging="567"/>
      </w:pPr>
      <w:r>
        <w:t>a)</w:t>
      </w:r>
      <w:r>
        <w:tab/>
      </w:r>
      <w:r>
        <w:t>von der zuständigen Jugendbehörde anerkannte Träger der freien Jugendhilfe, die Kirchen und Religionsgemeinschaften des öffentlichen Rechts,</w:t>
      </w:r>
    </w:p>
    <w:p>
      <w:pPr>
        <w:tabs>
          <w:tab w:pos="1134" w:val="left"/>
        </w:tabs>
        <w:ind w:left="1134" w:hanging="567"/>
      </w:pPr>
      <w:r>
        <w:t>b)</w:t>
      </w:r>
      <w:r>
        <w:tab/>
      </w:r>
      <w:r>
        <w:t>Einrichtungen, soweit sie</w:t>
      </w:r>
    </w:p>
    <w:p>
      <w:pPr>
        <w:tabs>
          <w:tab w:pos="1701" w:val="left"/>
        </w:tabs>
        <w:ind w:left="1701" w:hanging="567"/>
      </w:pPr>
      <w:r>
        <w:t>aa)</w:t>
      </w:r>
      <w:r>
        <w:tab/>
      </w:r>
      <w:r>
        <w:t>für ihre Leistungen eine im Achten Buch Sozialgesetzbuch geforderte Erlaubnis besitzen oder nach § 44 oder § 45 Abs. 1 Nr. 1 und 2 des Achten Buches Sozialgesetzbuch einer Erlaubnis nicht bedürfen,</w:t>
      </w:r>
    </w:p>
    <w:p>
      <w:pPr>
        <w:tabs>
          <w:tab w:pos="1701" w:val="left"/>
        </w:tabs>
        <w:ind w:left="1701" w:hanging="567"/>
      </w:pPr>
      <w:r>
        <w:t>bb)</w:t>
      </w:r>
      <w:r>
        <w:tab/>
      </w:r>
      <w:r>
        <w:t>Leistungen erbringen, die im vorangegangenen Kalenderjahr ganz oder zum überwiegenden Teil durch Träger der öffentlichen Jugendhilfe oder Einrichtungen nach Buchstabe a vergütet wurden,</w:t>
      </w:r>
    </w:p>
    <w:p>
      <w:pPr>
        <w:tabs>
          <w:tab w:pos="1701" w:val="left"/>
        </w:tabs>
        <w:ind w:left="1701" w:hanging="567"/>
      </w:pPr>
      <w:r>
        <w:t>cc)</w:t>
      </w:r>
      <w:r>
        <w:tab/>
      </w:r>
      <w:r>
        <w:t>Leistungen der Kindertagespflege erbringen, für die sie nach § 23 Absatz 3 des Achten Buches Sozialgesetzbuch geeignet sind, oder</w:t>
      </w:r>
    </w:p>
    <w:p>
      <w:pPr>
        <w:tabs>
          <w:tab w:pos="1701" w:val="left"/>
        </w:tabs>
        <w:ind w:left="1701" w:hanging="567"/>
      </w:pPr>
      <w:r>
        <w:t>dd)</w:t>
      </w:r>
      <w:r>
        <w:tab/>
      </w:r>
      <w:r>
        <w:t>Leistungen der Adoptionsvermittlung erbringen, für die sie nach § 4 Absatz 1 des Adoptionsvermittlungsgesetzes anerkannt oder nach § 4 Absatz 2 des Adoptionsvermittlungsgesetzes zugelassen sind.</w:t>
      </w:r>
    </w:p>
    <w:p>
      <w:pPr>
        <w:ind w:left="567"/>
      </w:pPr>
      <w:r>
        <w:rPr>
          <w:rStyle w:val="Satznummer"/>
        </w:rPr>
        <w:t>3</w:t>
      </w:r>
      <w:r>
        <w:t>Steuerfrei sind auch</w:t>
      </w:r>
    </w:p>
    <w:p>
      <w:pPr>
        <w:tabs>
          <w:tab w:pos="1134" w:val="left"/>
        </w:tabs>
        <w:ind w:left="1134" w:hanging="567"/>
      </w:pPr>
      <w:r>
        <w:t>a)</w:t>
      </w:r>
      <w:r>
        <w:tab/>
      </w:r>
      <w:r>
        <w:t>die Durchführung von kulturellen und sportlichen Veranstaltungen, wenn die Darbietungen von den von der Jugendhilfe begünstigten Personen selbst erbracht oder die Einnahmen überwiegend zur Deckung der Kosten verwendet werden und diese Leistungen in engem Zusammenhang mit den in Satz 1 bezeichneten Leistungen stehen,</w:t>
      </w:r>
    </w:p>
    <w:p>
      <w:pPr>
        <w:tabs>
          <w:tab w:pos="1134" w:val="left"/>
        </w:tabs>
        <w:ind w:left="1134" w:hanging="567"/>
      </w:pPr>
      <w:r>
        <w:t>b)</w:t>
      </w:r>
      <w:r>
        <w:tab/>
      </w:r>
      <w:r>
        <w:t>die Beherbergung, Beköstigung und die üblichen Naturalleistungen, die diese Einrichtungen den Empfängern der Jugendhilfeleistungen und Mitarbeitern in der Jugendhilfe sowie den bei den Leistungen nach Satz 1 tätigen Personen als Vergütung für die geleisteten Dienste gewähren,</w:t>
      </w:r>
    </w:p>
    <w:p>
      <w:pPr>
        <w:tabs>
          <w:tab w:pos="1134" w:val="left"/>
        </w:tabs>
        <w:ind w:left="1134" w:hanging="567"/>
      </w:pPr>
      <w:r>
        <w:t>c)</w:t>
      </w:r>
      <w:r>
        <w:tab/>
      </w:r>
      <w:r>
        <w:t>Leistungen, die von Einrichtungen erbracht werden, die als Vormünder nach § 1773 des Bürgerlichen Gesetzbuchs oder als Ergänzungspfleger nach § 1809 des Bürgerlichen Gesetzbuchs bestellt worden sind, sofern es sich nicht um Leistungen handelt, die nach § 1877 Absatz 3 des Bürgerlichen Gesetzbuchs vergütet werden,</w:t>
      </w:r>
    </w:p>
    <w:p>
      <w:pPr>
        <w:tabs>
          <w:tab w:pos="1134" w:val="left"/>
        </w:tabs>
        <w:ind w:left="1134" w:hanging="567"/>
      </w:pPr>
      <w:r>
        <w:t>d)</w:t>
      </w:r>
      <w:r>
        <w:tab/>
      </w:r>
      <w:r>
        <w:t>Einrichtungen, die als Verfahrensbeistand nach den §§ 158, 167, 174 oder § 191 des Gesetzes über das Verfahren in Familiensachen und in den Angelegenheiten der freiwilligen Gerichtsbarkeit bestellt worden sind, wenn die Preise, die diese Einrichtungen verlangen, von den zuständigen Behörden genehmigt sind oder die genehmigten Preise nicht übersteigen; bei Umsätzen, für die eine Preisgenehmigung nicht vorgesehen ist, müssen die verlangten Preise unter den Preisen liegen, die der Mehrwertsteuer unterliegende gewerbliche Unternehmen für entsprechende Umsätze fordern;</w:t>
      </w:r>
    </w:p>
    <w:p>
      <w:pPr>
        <w:tabs>
          <w:tab w:pos="567" w:val="left"/>
        </w:tabs>
        <w:ind w:left="567" w:hanging="567"/>
      </w:pPr>
      <w:r>
        <w:t>26.</w:t>
      </w:r>
      <w:r>
        <w:tab/>
      </w:r>
      <w:r>
        <w:t>die ehrenamtliche Tätigkeit,</w:t>
      </w:r>
    </w:p>
    <w:p>
      <w:pPr>
        <w:tabs>
          <w:tab w:pos="1134" w:val="left"/>
        </w:tabs>
        <w:ind w:left="1134" w:hanging="567"/>
      </w:pPr>
      <w:r>
        <w:t>a)</w:t>
      </w:r>
      <w:r>
        <w:tab/>
      </w:r>
      <w:r>
        <w:t>wenn sie für juristische Personen des öffentlichen Rechts ausgeübt wird oder</w:t>
      </w:r>
    </w:p>
    <w:p>
      <w:pPr>
        <w:tabs>
          <w:tab w:pos="1134" w:val="left"/>
        </w:tabs>
        <w:ind w:left="1134" w:hanging="567"/>
      </w:pPr>
      <w:r>
        <w:t>b)</w:t>
      </w:r>
      <w:r>
        <w:tab/>
      </w:r>
      <w:r>
        <w:t>wenn das Entgelt für diese Tätigkeit nur in Auslagenersatz und einer angemessenen Entschädigung für Zeitversäumnis besteht;</w:t>
      </w:r>
    </w:p>
    <w:p>
      <w:pPr>
        <w:tabs>
          <w:tab w:pos="567" w:val="left"/>
        </w:tabs>
        <w:ind w:left="567" w:hanging="567"/>
      </w:pPr>
      <w:r>
        <w:t>27.</w:t>
      </w:r>
      <w:r>
        <w:tab/>
      </w:r>
    </w:p>
    <w:p>
      <w:pPr>
        <w:tabs>
          <w:tab w:pos="1134" w:val="left"/>
        </w:tabs>
        <w:ind w:left="1134" w:hanging="567"/>
      </w:pPr>
      <w:r>
        <w:t>a)</w:t>
      </w:r>
      <w:r>
        <w:tab/>
      </w:r>
      <w:r>
        <w:t>die Gestellung von Personal durch religiöse und weltanschauliche Einrichtungen für die in Nummer 14 Buchstabe b, in den Nummern 16, 18, 21, 22 Buchstabe a sowie in den Nummern 23 und 25 genannten Tätigkeiten und für Zwecke geistlichen Beistands,</w:t>
      </w:r>
    </w:p>
    <w:p>
      <w:pPr>
        <w:tabs>
          <w:tab w:pos="1134" w:val="left"/>
        </w:tabs>
        <w:ind w:left="1134" w:hanging="567"/>
      </w:pPr>
      <w:r>
        <w:t>b)</w:t>
      </w:r>
      <w:r>
        <w:tab/>
      </w:r>
      <w:r>
        <w:t>die Gestellung von land- und forstwirtschaftlichen Arbeitskräften durch juristische Personen des privaten oder des öffentlichen Rechts für land- und forstwirtschaftliche Betriebe (</w:t>
      </w:r>
      <w:hyperlink w:anchor="b76" w:history="1">
        <w:r>
          <w:rPr>
            <w:color w:val="0A3A8C"/>
            <w:u w:val="single"/>
          </w:rPr>
          <w:t xml:space="preserve">§ 24</w:t>
        </w:r>
      </w:hyperlink>
      <w:r>
        <w:t xml:space="preserve"> Abs. 2) mit höchstens drei Vollarbeitskräften zur Überbrückung des Ausfalls des Betriebsinhabers oder dessen voll mitarbeitenden Familienangehörigen wegen Krankheit, Unfalls, Schwangerschaft, eingeschränkter Erwerbsfähigkeit oder Todes sowie die Gestellung von Betriebshelfern an die gesetzlichen Träger der Sozialversicherung;</w:t>
      </w:r>
    </w:p>
    <w:p>
      <w:pPr>
        <w:tabs>
          <w:tab w:pos="567" w:val="left"/>
        </w:tabs>
        <w:ind w:left="567" w:hanging="567"/>
      </w:pPr>
      <w:r>
        <w:t>28.</w:t>
      </w:r>
      <w:r>
        <w:tab/>
      </w:r>
      <w:r>
        <w:t xml:space="preserve">die Lieferungen von Gegenständen, für die der Vorsteuerabzug nach </w:t>
      </w:r>
      <w:hyperlink w:anchor="b42" w:history="1">
        <w:r>
          <w:rPr>
            <w:color w:val="0A3A8C"/>
            <w:u w:val="single"/>
          </w:rPr>
          <w:t xml:space="preserve">§ 15</w:t>
        </w:r>
      </w:hyperlink>
      <w:r>
        <w:t xml:space="preserve"> Abs. 1a ausgeschlossen ist oder wenn der Unternehmer die gelieferten Gegenstände ausschließlich für eine nach den Nummern 8 bis 27 und 29 steuerfreie Tätigkeit verwendet hat;</w:t>
      </w:r>
    </w:p>
    <w:p>
      <w:pPr>
        <w:tabs>
          <w:tab w:pos="567" w:val="left"/>
        </w:tabs>
        <w:ind w:left="567" w:hanging="567"/>
      </w:pPr>
      <w:r>
        <w:t>29.</w:t>
      </w:r>
      <w:r>
        <w:tab/>
      </w:r>
      <w:r>
        <w:t>sonstige Leistungen von selbständigen, im Inland ansässigen Zusammenschlüssen von Personen, deren Mitglieder eine dem Gemeinwohl dienende nichtunternehmerische Tätigkeit oder eine dem Gemeinwohl dienende Tätigkeit ausüben, die nach den Nummern 11b, 14 bis 18, 20 bis 25 oder 27 von der Steuer befreit ist, gegenüber ihren im Inland ansässigen Mitgliedern, soweit diese Leistungen für unmittelbare Zwecke der Ausübung dieser Tätigkeiten verwendet werden und der Zusammenschluss von seinen Mitgliedern lediglich die genaue Erstattung des jeweiligen Anteils an den gemeinsamen Kosten fordert, vorausgesetzt, dass diese Befreiung nicht zu einer Wettbewerbsverzerrung führt.</w:t>
      </w:r>
    </w:p>
    <w:p>
      <w:pPr>
        <w:pStyle w:val="Heading2"/>
      </w:pPr>
      <w:bookmarkStart w:id="19" w:name="b18"/>
      <w:r>
        <w:t>§ 4a Steuervergütung für Leistungsbezüge zur Verwendung zu humanitären, karitativen oder erzieherischen Zwecken im Drittlandsgebiet</w:t>
      </w:r>
      <w:r>
        <w:t xml:space="preserve"> </w:t>
      </w:r>
      <w:r>
        <w:rPr>
          <w:rStyle w:val="Suchmarke"/>
        </w:rPr>
        <w:t>#4a#</w:t>
      </w:r>
      <w:bookmarkEnd w:id="19"/>
    </w:p>
    <w:p>
      <w:r>
        <w:t xml:space="preserve">(1) </w:t>
      </w:r>
      <w:r>
        <w:rPr>
          <w:rStyle w:val="Satznummer"/>
        </w:rPr>
        <w:t>1</w:t>
      </w:r>
      <w:r>
        <w:t>Körperschaften, die ausschließlich und unmittelbar gemeinnützige, mildtätige oder kirchliche Zwecke verfolgen (§§ 51 bis 68 der Abgabenordnung), und juristischen Personen des öffentlichen Rechts wird auf Antrag eine Steuervergütung zum Ausgleich der Steuer gewährt, die auf der an sie bewirkten Lieferung eines Gegenstands, seiner Einfuhr oder seinem innergemeinschaftlichen Erwerb lastet, wenn die folgenden Voraussetzungen erfüllt sind:</w:t>
      </w:r>
    </w:p>
    <w:p>
      <w:pPr>
        <w:tabs>
          <w:tab w:pos="567" w:val="left"/>
        </w:tabs>
        <w:ind w:left="567" w:hanging="567"/>
      </w:pPr>
      <w:r>
        <w:t>1.</w:t>
      </w:r>
      <w:r>
        <w:tab/>
      </w:r>
      <w:r>
        <w:t>Die Lieferung, die Einfuhr oder der innergemeinschaftliche Erwerb des Gegenstands muss steuerpflichtig gewesen sein.</w:t>
      </w:r>
    </w:p>
    <w:p>
      <w:pPr>
        <w:tabs>
          <w:tab w:pos="567" w:val="left"/>
        </w:tabs>
        <w:ind w:left="567" w:hanging="567"/>
      </w:pPr>
      <w:r>
        <w:t>2.</w:t>
      </w:r>
      <w:r>
        <w:tab/>
      </w:r>
      <w:r>
        <w:t xml:space="preserve">Die auf die Lieferung des Gegenstands entfallende Steuer muss in einer nach </w:t>
      </w:r>
      <w:hyperlink w:anchor="b38" w:history="1">
        <w:r>
          <w:rPr>
            <w:color w:val="0A3A8C"/>
            <w:u w:val="single"/>
          </w:rPr>
          <w:t xml:space="preserve">§ 14</w:t>
        </w:r>
      </w:hyperlink>
      <w:r>
        <w:t xml:space="preserve"> ausgestellten Rechnung gesondert ausgewiesen und mit dem Kaufpreis bezahlt worden sein.</w:t>
      </w:r>
    </w:p>
    <w:p>
      <w:pPr>
        <w:tabs>
          <w:tab w:pos="567" w:val="left"/>
        </w:tabs>
        <w:ind w:left="567" w:hanging="567"/>
      </w:pPr>
      <w:r>
        <w:t>3.</w:t>
      </w:r>
      <w:r>
        <w:tab/>
      </w:r>
      <w:r>
        <w:t>Die für die Einfuhr oder den innergemeinschaftlichen Erwerb des Gegenstands geschuldete Steuer muss entrichtet worden sein.</w:t>
      </w:r>
    </w:p>
    <w:p>
      <w:pPr>
        <w:tabs>
          <w:tab w:pos="567" w:val="left"/>
        </w:tabs>
        <w:ind w:left="567" w:hanging="567"/>
      </w:pPr>
      <w:r>
        <w:t>4.</w:t>
      </w:r>
      <w:r>
        <w:tab/>
      </w:r>
      <w:r>
        <w:t>Der Gegenstand muss in das Drittlandsgebiet gelangt sein.</w:t>
      </w:r>
    </w:p>
    <w:p>
      <w:pPr>
        <w:tabs>
          <w:tab w:pos="567" w:val="left"/>
        </w:tabs>
        <w:ind w:left="567" w:hanging="567"/>
      </w:pPr>
      <w:r>
        <w:t>5.</w:t>
      </w:r>
      <w:r>
        <w:tab/>
      </w:r>
      <w:r>
        <w:t>Der Gegenstand muss im Drittlandsgebiet zu humanitären, karitativen oder erzieherischen Zwecken verwendet werden.</w:t>
      </w:r>
    </w:p>
    <w:p>
      <w:pPr>
        <w:tabs>
          <w:tab w:pos="567" w:val="left"/>
        </w:tabs>
        <w:ind w:left="567" w:hanging="567"/>
      </w:pPr>
      <w:r>
        <w:t>6.</w:t>
      </w:r>
      <w:r>
        <w:tab/>
      </w:r>
      <w:r>
        <w:t>Der Erwerb oder die Einfuhr des Gegenstands und seine Ausfuhr dürfen von einer Körperschaft, die steuerbegünstigte Zwecke verfolgt, nicht im Rahmen eines wirtschaftlichen Geschäftsbetriebs und von einer juristischen Person des öffentlichen Rechts nicht im Rahmen ihres Unternehmens vorgenommen worden sein.</w:t>
      </w:r>
    </w:p>
    <w:p>
      <w:pPr>
        <w:tabs>
          <w:tab w:pos="567" w:val="left"/>
        </w:tabs>
        <w:ind w:left="567" w:hanging="567"/>
      </w:pPr>
      <w:r>
        <w:t>7.</w:t>
      </w:r>
      <w:r>
        <w:tab/>
      </w:r>
      <w:r>
        <w:t>Die vorstehenden Voraussetzungen müssen nachgewiesen sein.</w:t>
      </w:r>
    </w:p>
    <w:p>
      <w:r>
        <w:rPr>
          <w:rStyle w:val="Satznummer"/>
        </w:rPr>
        <w:t>2</w:t>
      </w:r>
      <w:r>
        <w:t>Der Antrag, in dem der Antragsteller die zu gewährende Vergütung selbst zu berechnen hat, ist nach amtlich vorgeschriebenem Vordruck oder amtlich vorgeschriebenem Datensatz durch Datenfernübertragung zu stellen.</w:t>
      </w:r>
    </w:p>
    <w:p>
      <w:r>
        <w:t>(2) Das Bundesministerium der Finanzen kann mit Zustimmung des Bundesrates durch Rechtsverordnung näher bestimmen,</w:t>
      </w:r>
    </w:p>
    <w:p>
      <w:pPr>
        <w:tabs>
          <w:tab w:pos="567" w:val="left"/>
        </w:tabs>
        <w:ind w:left="567" w:hanging="567"/>
      </w:pPr>
      <w:r>
        <w:t>1.</w:t>
      </w:r>
      <w:r>
        <w:tab/>
      </w:r>
      <w:r>
        <w:t>wie die Voraussetzungen für den Vergütungsanspruch nach Absatz 1 Satz 1 nachzuweisen sind und</w:t>
      </w:r>
    </w:p>
    <w:p>
      <w:pPr>
        <w:tabs>
          <w:tab w:pos="567" w:val="left"/>
        </w:tabs>
        <w:ind w:left="567" w:hanging="567"/>
      </w:pPr>
      <w:r>
        <w:t>2.</w:t>
      </w:r>
      <w:r>
        <w:tab/>
      </w:r>
      <w:r>
        <w:t>in welcher Frist die Vergütung zu beantragen ist.</w:t>
      </w:r>
    </w:p>
    <w:p>
      <w:pPr>
        <w:pStyle w:val="Heading2"/>
      </w:pPr>
      <w:bookmarkStart w:id="20" w:name="b19"/>
      <w:r>
        <w:t>§ 4b Steuerbefreiung beim innergemeinschaftlichen Erwerb von Gegenständen</w:t>
      </w:r>
      <w:r>
        <w:t xml:space="preserve"> </w:t>
      </w:r>
      <w:r>
        <w:rPr>
          <w:rStyle w:val="Suchmarke"/>
        </w:rPr>
        <w:t>#4b#</w:t>
      </w:r>
      <w:bookmarkEnd w:id="20"/>
    </w:p>
    <w:p>
      <w:r>
        <w:t>Steuerfrei ist der innergemeinschaftliche Erwerb</w:t>
      </w:r>
    </w:p>
    <w:p>
      <w:pPr>
        <w:tabs>
          <w:tab w:pos="567" w:val="left"/>
        </w:tabs>
        <w:ind w:left="567" w:hanging="567"/>
      </w:pPr>
      <w:r>
        <w:t>1.</w:t>
      </w:r>
      <w:r>
        <w:tab/>
      </w:r>
      <w:r>
        <w:t xml:space="preserve">der in § 4 Nr. 8 Buchstabe e und Nr. 17 Buchstabe a sowie der in </w:t>
      </w:r>
      <w:hyperlink w:anchor="b26" w:history="1">
        <w:r>
          <w:rPr>
            <w:color w:val="0A3A8C"/>
            <w:u w:val="single"/>
          </w:rPr>
          <w:t xml:space="preserve">§ 8</w:t>
        </w:r>
      </w:hyperlink>
      <w:r>
        <w:t xml:space="preserve"> Abs. 1 Nr. 1 und 2 bezeichneten Gegenstände;</w:t>
      </w:r>
    </w:p>
    <w:p>
      <w:pPr>
        <w:tabs>
          <w:tab w:pos="567" w:val="left"/>
        </w:tabs>
        <w:ind w:left="567" w:hanging="567"/>
      </w:pPr>
      <w:r>
        <w:t>2.</w:t>
      </w:r>
      <w:r>
        <w:tab/>
      </w:r>
      <w:r>
        <w:t xml:space="preserve">der in § 4 Nr. 4 bis 4b und Nr. 8 Buchstabe b und i sowie der in </w:t>
      </w:r>
      <w:hyperlink w:anchor="b26" w:history="1">
        <w:r>
          <w:rPr>
            <w:color w:val="0A3A8C"/>
            <w:u w:val="single"/>
          </w:rPr>
          <w:t xml:space="preserve">§ 8</w:t>
        </w:r>
      </w:hyperlink>
      <w:r>
        <w:t xml:space="preserve"> Abs. 2 Nr. 1 und 2 bezeichneten Gegenstände unter den in diesen Vorschriften bezeichneten Voraussetzungen;</w:t>
      </w:r>
    </w:p>
    <w:p>
      <w:pPr>
        <w:tabs>
          <w:tab w:pos="567" w:val="left"/>
        </w:tabs>
        <w:ind w:left="567" w:hanging="567"/>
      </w:pPr>
      <w:r>
        <w:t>3.</w:t>
      </w:r>
      <w:r>
        <w:tab/>
      </w:r>
      <w:r>
        <w:t>der Gegenstände, deren Einfuhr (</w:t>
      </w:r>
      <w:hyperlink w:anchor="b1" w:history="1">
        <w:r>
          <w:rPr>
            <w:color w:val="0A3A8C"/>
            <w:u w:val="single"/>
          </w:rPr>
          <w:t xml:space="preserve">§ 1</w:t>
        </w:r>
      </w:hyperlink>
      <w:r>
        <w:t xml:space="preserve"> Abs. 1 Nr. 4) nach den für die Einfuhrumsatzsteuer geltenden Vorschriften steuerfrei wäre;</w:t>
      </w:r>
    </w:p>
    <w:p>
      <w:pPr>
        <w:tabs>
          <w:tab w:pos="567" w:val="left"/>
        </w:tabs>
        <w:ind w:left="567" w:hanging="567"/>
      </w:pPr>
      <w:r>
        <w:t>4.</w:t>
      </w:r>
      <w:r>
        <w:tab/>
      </w:r>
      <w:r>
        <w:t xml:space="preserve">der Gegenstände, die zur Ausführung von Umsätzen verwendet werden, für die der Ausschluss vom Vorsteuerabzug nach </w:t>
      </w:r>
      <w:hyperlink w:anchor="b42" w:history="1">
        <w:r>
          <w:rPr>
            <w:color w:val="0A3A8C"/>
            <w:u w:val="single"/>
          </w:rPr>
          <w:t xml:space="preserve">§ 15</w:t>
        </w:r>
      </w:hyperlink>
      <w:r>
        <w:t xml:space="preserve"> Abs. 3 nicht eintritt.</w:t>
      </w:r>
    </w:p>
    <w:p>
      <w:pPr>
        <w:pStyle w:val="Heading2"/>
      </w:pPr>
      <w:bookmarkStart w:id="21" w:name="b20"/>
      <w:r>
        <w:t>§ 4c Steuervergütung für Leistungsbezüge europäischer Einrichtungen</w:t>
      </w:r>
      <w:r>
        <w:t xml:space="preserve"> </w:t>
      </w:r>
      <w:r>
        <w:rPr>
          <w:rStyle w:val="Suchmarke"/>
        </w:rPr>
        <w:t>#4c#</w:t>
      </w:r>
      <w:bookmarkEnd w:id="21"/>
    </w:p>
    <w:p>
      <w:r>
        <w:t>(1) Europäischen Einrichtungen wird</w:t>
      </w:r>
    </w:p>
    <w:p>
      <w:pPr>
        <w:tabs>
          <w:tab w:pos="567" w:val="left"/>
        </w:tabs>
        <w:ind w:left="567" w:hanging="567"/>
      </w:pPr>
      <w:r>
        <w:t>1.</w:t>
      </w:r>
      <w:r>
        <w:tab/>
      </w:r>
      <w:r>
        <w:t>die von dem Unternehmer für eine Leistung gesetzlich geschuldete und von der Einrichtung gezahlte Steuer sowie</w:t>
      </w:r>
    </w:p>
    <w:p>
      <w:pPr>
        <w:tabs>
          <w:tab w:pos="567" w:val="left"/>
        </w:tabs>
        <w:ind w:left="567" w:hanging="567"/>
      </w:pPr>
      <w:r>
        <w:t>2.</w:t>
      </w:r>
      <w:r>
        <w:tab/>
      </w:r>
      <w:r>
        <w:t xml:space="preserve">die von der Einrichtung nach </w:t>
      </w:r>
      <w:hyperlink w:anchor="b35" w:history="1">
        <w:r>
          <w:rPr>
            <w:color w:val="0A3A8C"/>
            <w:u w:val="single"/>
          </w:rPr>
          <w:t xml:space="preserve">§ 13b</w:t>
        </w:r>
      </w:hyperlink>
      <w:r>
        <w:t xml:space="preserve"> Absatz 5 geschuldete und von ihr entrichtete Steuer</w:t>
      </w:r>
    </w:p>
    <w:p>
      <w:r>
        <w:t>auf Antrag vergütet, sofern die Leistung nicht von der Steuer befreit werden kann.</w:t>
      </w:r>
    </w:p>
    <w:p>
      <w:r>
        <w:t>(2) Europäische Einrichtungen im Sinne des Absatzes 1 sind</w:t>
      </w:r>
    </w:p>
    <w:p>
      <w:pPr>
        <w:tabs>
          <w:tab w:pos="567" w:val="left"/>
        </w:tabs>
        <w:ind w:left="567" w:hanging="567"/>
      </w:pPr>
      <w:r>
        <w:t>1.</w:t>
      </w:r>
      <w:r>
        <w:tab/>
      </w:r>
      <w:r>
        <w:t>die Europäische Union, die Europäische Atomgemeinschaft, die Europäische Zentralbank und die Europäische Investitionsbank sowie die von der Europäischen Union geschaffenen Einrichtungen, auf die das dem Vertrag über die Europäische Union und dem Vertrag über die Arbeitsweise der Europäischen Union beigefügte Protokoll (Nr. 7) über die Vorrechte und Befreiungen der Europäischen Union (ABl. C 202 vom 7.6.2016, S. 266) anwendbar ist, und</w:t>
      </w:r>
    </w:p>
    <w:p>
      <w:pPr>
        <w:tabs>
          <w:tab w:pos="567" w:val="left"/>
        </w:tabs>
        <w:ind w:left="567" w:hanging="567"/>
      </w:pPr>
      <w:r>
        <w:t>2.</w:t>
      </w:r>
      <w:r>
        <w:tab/>
      </w:r>
      <w:r>
        <w:t>die Europäische Kommission sowie nach dem Unionsrecht geschaffene Agenturen und Einrichtungen.</w:t>
      </w:r>
    </w:p>
    <w:p>
      <w:r>
        <w:t>(3) Die Vergütung an eine in Absatz 2 Nummer 1 bezeichnete Einrichtung erfolgt in den Grenzen und zu den Bedingungen, die in dem dem Vertrag über die Europäische Union und dem Vertrag über die Arbeitsweise der Europäischen Union beigefügten Protokoll (Nr. 7) über die Vorrechte und Befreiungen der Europäischen Union und den Übereinkünften zu seiner Umsetzung oder in den Abkommen über den Sitz der Einrichtung festgelegt sind.</w:t>
      </w:r>
    </w:p>
    <w:p>
      <w:r>
        <w:t xml:space="preserve">(4) </w:t>
      </w:r>
      <w:r>
        <w:rPr>
          <w:rStyle w:val="Satznummer"/>
        </w:rPr>
        <w:t>1</w:t>
      </w:r>
      <w:r>
        <w:t>Die Vergütung an eine in Absatz 2 Nummer 2 bezeichnete Einrichtung setzt voraus, dass die Leistung</w:t>
      </w:r>
    </w:p>
    <w:p>
      <w:pPr>
        <w:tabs>
          <w:tab w:pos="567" w:val="left"/>
        </w:tabs>
        <w:ind w:left="567" w:hanging="567"/>
      </w:pPr>
      <w:r>
        <w:t>1.</w:t>
      </w:r>
      <w:r>
        <w:tab/>
      </w:r>
      <w:r>
        <w:t>in Wahrnehmung der der Einrichtung durch das Unionsrecht übertragenen Aufgaben bezogen wurde, um auf die COVID-19-Pandemie zu reagieren, und</w:t>
      </w:r>
    </w:p>
    <w:p>
      <w:pPr>
        <w:tabs>
          <w:tab w:pos="567" w:val="left"/>
        </w:tabs>
        <w:ind w:left="567" w:hanging="567"/>
      </w:pPr>
      <w:r>
        <w:t>2.</w:t>
      </w:r>
      <w:r>
        <w:tab/>
      </w:r>
      <w:r>
        <w:t>nicht zur Ausführung einer eigenen entgeltlichen Leistung verwendet wird.</w:t>
      </w:r>
    </w:p>
    <w:p>
      <w:r>
        <w:rPr>
          <w:rStyle w:val="Satznummer"/>
        </w:rPr>
        <w:t>2</w:t>
      </w:r>
      <w:r>
        <w:t>Soweit die Voraussetzungen nach Antragstellung wegfallen, ist die Einrichtung verpflichtet, dies dem Bundeszentralamt für Steuern innerhalb eines Monats anzuzeigen.</w:t>
      </w:r>
    </w:p>
    <w:p>
      <w:pPr>
        <w:pStyle w:val="Heading2"/>
      </w:pPr>
      <w:bookmarkStart w:id="22" w:name="b21"/>
      <w:r>
        <w:t>§ 5 Steuerbefreiungen bei der Einfuhr</w:t>
      </w:r>
      <w:r>
        <w:t xml:space="preserve"> </w:t>
      </w:r>
      <w:r>
        <w:rPr>
          <w:rStyle w:val="Suchmarke"/>
        </w:rPr>
        <w:t>#5#</w:t>
      </w:r>
      <w:bookmarkEnd w:id="22"/>
    </w:p>
    <w:p>
      <w:r>
        <w:t>(1) Steuerfrei ist die Einfuhr</w:t>
      </w:r>
    </w:p>
    <w:p>
      <w:pPr>
        <w:tabs>
          <w:tab w:pos="567" w:val="left"/>
        </w:tabs>
        <w:ind w:left="567" w:hanging="567"/>
      </w:pPr>
      <w:r>
        <w:t>1.</w:t>
      </w:r>
      <w:r>
        <w:tab/>
      </w:r>
      <w:r>
        <w:t xml:space="preserve">der in § 4 Nr. 8 Buchstabe e und Nr. 17 Buchstabe a sowie der in </w:t>
      </w:r>
      <w:hyperlink w:anchor="b26" w:history="1">
        <w:r>
          <w:rPr>
            <w:color w:val="0A3A8C"/>
            <w:u w:val="single"/>
          </w:rPr>
          <w:t xml:space="preserve">§ 8</w:t>
        </w:r>
      </w:hyperlink>
      <w:r>
        <w:t xml:space="preserve"> Abs. 1 Nr. 1, 2 und 3 bezeichneten Gegenstände;</w:t>
      </w:r>
    </w:p>
    <w:p>
      <w:pPr>
        <w:tabs>
          <w:tab w:pos="567" w:val="left"/>
        </w:tabs>
        <w:ind w:left="567" w:hanging="567"/>
      </w:pPr>
      <w:r>
        <w:t>2.</w:t>
      </w:r>
      <w:r>
        <w:tab/>
      </w:r>
      <w:r>
        <w:t xml:space="preserve">der in § 4 Nr. 4 und Nr. 8 Buchstabe b und i sowie der in </w:t>
      </w:r>
      <w:hyperlink w:anchor="b26" w:history="1">
        <w:r>
          <w:rPr>
            <w:color w:val="0A3A8C"/>
            <w:u w:val="single"/>
          </w:rPr>
          <w:t xml:space="preserve">§ 8</w:t>
        </w:r>
      </w:hyperlink>
      <w:r>
        <w:t xml:space="preserve"> Abs. 2 Nr. 1, 2 und 3 bezeichneten Gegenstände unter den in diesen Vorschriften bezeichneten Voraussetzungen;</w:t>
      </w:r>
    </w:p>
    <w:p>
      <w:pPr>
        <w:tabs>
          <w:tab w:pos="567" w:val="left"/>
        </w:tabs>
        <w:ind w:left="567" w:hanging="567"/>
      </w:pPr>
      <w:r>
        <w:t>3.</w:t>
      </w:r>
      <w:r>
        <w:tab/>
      </w:r>
      <w:r>
        <w:t xml:space="preserve">der Gegenstände, die von einem Schuldner der Einfuhrumsatzsteuer im Anschluss an die Einfuhr unmittelbar zur Ausführung von innergemeinschaftlichen Lieferungen (§ 4 Nummer 1 Buchstabe b, </w:t>
      </w:r>
      <w:hyperlink w:anchor="b23" w:history="1">
        <w:r>
          <w:rPr>
            <w:color w:val="0A3A8C"/>
            <w:u w:val="single"/>
          </w:rPr>
          <w:t xml:space="preserve">§ 6a</w:t>
        </w:r>
      </w:hyperlink>
      <w:r>
        <w:t>) verwendet werden; der Schuldner der Einfuhrumsatzsteuer hat zum Zeitpunkt der Einfuhr</w:t>
      </w:r>
    </w:p>
    <w:p>
      <w:pPr>
        <w:tabs>
          <w:tab w:pos="1134" w:val="left"/>
        </w:tabs>
        <w:ind w:left="1134" w:hanging="567"/>
      </w:pPr>
      <w:r>
        <w:t>a)</w:t>
      </w:r>
      <w:r>
        <w:tab/>
      </w:r>
      <w:r>
        <w:t>seine im Geltungsbereich dieses Gesetzes erteilte Umsatzsteuer-Identifikationsnummer oder die im Geltungsbereich dieses Gesetzes erteilte Umsatzsteuer-Identifikationsnummer seines Fiskalvertreters und</w:t>
      </w:r>
    </w:p>
    <w:p>
      <w:pPr>
        <w:tabs>
          <w:tab w:pos="1134" w:val="left"/>
        </w:tabs>
        <w:ind w:left="1134" w:hanging="567"/>
      </w:pPr>
      <w:r>
        <w:t>b)</w:t>
      </w:r>
      <w:r>
        <w:tab/>
      </w:r>
      <w:r>
        <w:t>die im anderen Mitgliedstaat erteilte Umsatzsteuer-Identifikationsnummer des Abnehmers mitzuteilen sowie</w:t>
      </w:r>
    </w:p>
    <w:p>
      <w:pPr>
        <w:tabs>
          <w:tab w:pos="1134" w:val="left"/>
        </w:tabs>
        <w:ind w:left="1134" w:hanging="567"/>
      </w:pPr>
      <w:r>
        <w:t>c)</w:t>
      </w:r>
      <w:r>
        <w:tab/>
      </w:r>
      <w:r>
        <w:t>nachzuweisen, dass die Gegenstände zur Beförderung oder Versendung in das übrige Gemeinschaftsgebiet bestimmt sind;</w:t>
      </w:r>
    </w:p>
    <w:p>
      <w:pPr>
        <w:tabs>
          <w:tab w:pos="567" w:val="left"/>
        </w:tabs>
        <w:ind w:left="567" w:hanging="567"/>
      </w:pPr>
      <w:r>
        <w:t>4.</w:t>
      </w:r>
      <w:r>
        <w:tab/>
      </w:r>
      <w:r>
        <w:t>(weggefallen)</w:t>
      </w:r>
    </w:p>
    <w:p>
      <w:pPr>
        <w:tabs>
          <w:tab w:pos="567" w:val="left"/>
        </w:tabs>
        <w:ind w:left="567" w:hanging="567"/>
      </w:pPr>
      <w:r>
        <w:t>5.</w:t>
      </w:r>
      <w:r>
        <w:tab/>
      </w:r>
      <w:r>
        <w:t>(weggefallen)</w:t>
      </w:r>
    </w:p>
    <w:p>
      <w:pPr>
        <w:tabs>
          <w:tab w:pos="567" w:val="left"/>
        </w:tabs>
        <w:ind w:left="567" w:hanging="567"/>
      </w:pPr>
      <w:r>
        <w:t>6.</w:t>
      </w:r>
      <w:r>
        <w:tab/>
      </w:r>
      <w:r>
        <w:t>von Erdgas über das Erdgasnetz oder von Erdgas, das von einem Gastanker aus in das Erdgasnetz oder ein vorgelagertes Gasleitungsnetz eingespeist wird, von Elektrizität oder von Wärme oder Kälte über Wärme- oder Kältenetze;</w:t>
      </w:r>
    </w:p>
    <w:p>
      <w:pPr>
        <w:tabs>
          <w:tab w:pos="567" w:val="left"/>
        </w:tabs>
        <w:ind w:left="567" w:hanging="567"/>
      </w:pPr>
      <w:r>
        <w:t>7.</w:t>
      </w:r>
      <w:r>
        <w:tab/>
      </w:r>
      <w:r>
        <w:t xml:space="preserve">von aus dem Drittlandsgebiet eingeführten Gegenständen in Sendungen mit einem Sachwert von höchstens 150 Euro, für die die Steuer im Rahmen des besonderen Besteuerungsverfahrens nach </w:t>
      </w:r>
      <w:hyperlink w:anchor="b58" w:history="1">
        <w:r>
          <w:rPr>
            <w:color w:val="0A3A8C"/>
            <w:u w:val="single"/>
          </w:rPr>
          <w:t xml:space="preserve">§ 18k</w:t>
        </w:r>
      </w:hyperlink>
      <w:r>
        <w:t xml:space="preserve"> zu erklären ist und für die in der Anmeldung zur Überlassung in den freien Verkehr die nach Artikel 369q der Richtlinie 2006/112/EG des Rates vom 28. November 2006 über das gemeinsame Mehrwertsteuersystem (ABl. L 347 vom 11.12.2006, S. 1) in der jeweils geltenden Fassung von einem Mitgliedstaat der Europäischen Union erteilte individuelle Identifikationsnummer des Lieferers oder die dem in seinem Auftrag handelnden Vertreter für diesen Lieferer erteilte individuelle Identifikationsnummer angegeben wird;</w:t>
      </w:r>
    </w:p>
    <w:p>
      <w:pPr>
        <w:tabs>
          <w:tab w:pos="567" w:val="left"/>
        </w:tabs>
        <w:ind w:left="567" w:hanging="567"/>
      </w:pPr>
      <w:r>
        <w:t>8.</w:t>
      </w:r>
      <w:r>
        <w:tab/>
      </w:r>
      <w:r>
        <w:t>von Gegenständen durch die Europäische Union, die Europäische Atomgemeinschaft, die Europäische Zentralbank und die Europäische Investitionsbank sowie die von der Europäischen Union geschaffenen Einrichtungen, auf die das dem Vertrag über die Europäische Union und dem Vertrag über die Arbeitsweise der Europäischen Union beigefügte Protokoll (Nr. 7) über die Vorrechte und Befreiungen der Europäischen Union (ABl. C 202 vom 7.6.2016, S. 266) anwendbar ist, und zwar in den Grenzen und zu den Bedingungen, die in diesem Protokoll und den Übereinkünften zu seiner Umsetzung oder in den Abkommen über den Sitz festgelegt sind;</w:t>
      </w:r>
    </w:p>
    <w:p>
      <w:pPr>
        <w:tabs>
          <w:tab w:pos="567" w:val="left"/>
        </w:tabs>
        <w:ind w:left="567" w:hanging="567"/>
      </w:pPr>
      <w:r>
        <w:t>9.</w:t>
      </w:r>
      <w:r>
        <w:tab/>
      </w:r>
      <w:r>
        <w:t xml:space="preserve">von Gegenständen durch die Europäische Kommission sowie nach dem Unionsrecht geschaffene Agenturen und Einrichtungen, sofern die Gegenstände in Wahrnehmung der ihnen durch das Unionsrecht übertragenen Aufgaben eingeführt werden, um auf die COVID-19-Pandemie zu reagieren. </w:t>
      </w:r>
      <w:r>
        <w:rPr>
          <w:rStyle w:val="Satznummer"/>
        </w:rPr>
        <w:t>2</w:t>
      </w:r>
      <w:r>
        <w:t xml:space="preserve">Dies gilt nicht für Gegenstände, die von der Europäischen Kommission oder der nach dem Unionsrecht geschaffenen Agentur oder Einrichtung zur Ausführung von eigenen entgeltlichen Lieferungen verwendet werden. </w:t>
      </w:r>
      <w:r>
        <w:rPr>
          <w:rStyle w:val="Satznummer"/>
        </w:rPr>
        <w:t>3</w:t>
      </w:r>
      <w:r>
        <w:t xml:space="preserve">Soweit die Voraussetzungen für die Steuerbefreiung nach der Einfuhr wegfallen, ist die Europäische Kommission oder die nach dem Unionsrecht geschaffene Agentur oder Einrichtung verpflichtet, dies dem für die Besteuerung dieser Einfuhr zuständigen Hauptzollamt innerhalb eines Monats anzuzeigen. </w:t>
      </w:r>
      <w:r>
        <w:rPr>
          <w:rStyle w:val="Satznummer"/>
        </w:rPr>
        <w:t>4</w:t>
      </w:r>
      <w:r>
        <w:t>In diesem Fall wird die Einfuhrumsatzsteuer nach den im Zeitpunkt des Wegfalls geltenden Bestimmungen festgesetzt.</w:t>
      </w:r>
    </w:p>
    <w:p>
      <w:pPr>
        <w:tabs>
          <w:tab w:pos="567" w:val="left"/>
        </w:tabs>
        <w:ind w:left="567" w:hanging="567"/>
      </w:pPr>
      <w:r>
        <w:t>10.</w:t>
      </w:r>
      <w:r>
        <w:tab/>
      </w:r>
      <w:r>
        <w:t>von Gegenständen durch die Streitkräfte anderer Mitgliedstaaten für den eigenen Gebrauch oder Verbrauch oder für den ihres zivilen Begleitpersonals oder für die Versorgung ihrer Kasinos oder Kantinen, wenn diese Streitkräfte an einer Verteidigungsanstrengung teilnehmen, die zur Durchführung einer Tätigkeit der Union im Rahmen der Gemeinsamen Sicherheits- und Verteidigungspolitik unternommen wird.</w:t>
      </w:r>
    </w:p>
    <w:p>
      <w:r>
        <w:t>(2) Das Bundesministerium der Finanzen kann durch Rechtsverordnung, die nicht der Zustimmung des Bundesrates bedarf, zur Erleichterung des Warenverkehrs über die Grenze und zur Vereinfachung der Verwaltung Steuerfreiheit oder Steuerermäßigung anordnen</w:t>
      </w:r>
    </w:p>
    <w:p>
      <w:pPr>
        <w:tabs>
          <w:tab w:pos="567" w:val="left"/>
        </w:tabs>
        <w:ind w:left="567" w:hanging="567"/>
      </w:pPr>
      <w:r>
        <w:t>1.</w:t>
      </w:r>
      <w:r>
        <w:tab/>
      </w:r>
      <w:r>
        <w:t>für Gegenstände, die nicht oder nicht mehr am Güterumsatz und an der Preisbildung teilnehmen;</w:t>
      </w:r>
    </w:p>
    <w:p>
      <w:pPr>
        <w:tabs>
          <w:tab w:pos="567" w:val="left"/>
        </w:tabs>
        <w:ind w:left="567" w:hanging="567"/>
      </w:pPr>
      <w:r>
        <w:t>2.</w:t>
      </w:r>
      <w:r>
        <w:tab/>
      </w:r>
      <w:r>
        <w:t>für Gegenstände in kleinen Mengen oder von geringem Wert;</w:t>
      </w:r>
    </w:p>
    <w:p>
      <w:pPr>
        <w:tabs>
          <w:tab w:pos="567" w:val="left"/>
        </w:tabs>
        <w:ind w:left="567" w:hanging="567"/>
      </w:pPr>
      <w:r>
        <w:t>3.</w:t>
      </w:r>
      <w:r>
        <w:tab/>
      </w:r>
      <w:r>
        <w:t>für Gegenstände, die nur vorübergehend ausgeführt worden waren, ohne ihre Zugehörigkeit oder enge Beziehung zur inländischen Wirtschaft verloren zu haben;</w:t>
      </w:r>
    </w:p>
    <w:p>
      <w:pPr>
        <w:tabs>
          <w:tab w:pos="567" w:val="left"/>
        </w:tabs>
        <w:ind w:left="567" w:hanging="567"/>
      </w:pPr>
      <w:r>
        <w:t>4.</w:t>
      </w:r>
      <w:r>
        <w:tab/>
      </w:r>
      <w:r>
        <w:t>für Gegenstände, die nach zollamtlich bewilligter Veredelung in Freihäfen eingeführt werden;</w:t>
      </w:r>
    </w:p>
    <w:p>
      <w:pPr>
        <w:tabs>
          <w:tab w:pos="567" w:val="left"/>
        </w:tabs>
        <w:ind w:left="567" w:hanging="567"/>
      </w:pPr>
      <w:r>
        <w:t>5.</w:t>
      </w:r>
      <w:r>
        <w:tab/>
      </w:r>
      <w:r>
        <w:t>für Gegenstände, die nur vorübergehend eingeführt und danach unter zollamtlicher Überwachung wieder ausgeführt werden;</w:t>
      </w:r>
    </w:p>
    <w:p>
      <w:pPr>
        <w:tabs>
          <w:tab w:pos="567" w:val="left"/>
        </w:tabs>
        <w:ind w:left="567" w:hanging="567"/>
      </w:pPr>
      <w:r>
        <w:t>6.</w:t>
      </w:r>
      <w:r>
        <w:tab/>
      </w:r>
      <w:r>
        <w:t>für Gegenstände, für die nach zwischenstaatlichem Brauch keine Einfuhrumsatzsteuer erhoben wird;</w:t>
      </w:r>
    </w:p>
    <w:p>
      <w:pPr>
        <w:tabs>
          <w:tab w:pos="567" w:val="left"/>
        </w:tabs>
        <w:ind w:left="567" w:hanging="567"/>
      </w:pPr>
      <w:r>
        <w:t>7.</w:t>
      </w:r>
      <w:r>
        <w:tab/>
      </w:r>
      <w:r>
        <w:t>für Gegenstände, die an Bord von Verkehrsmitteln als Mundvorrat, als Brenn-, Treib- oder Schmierstoffe, als technische Öle oder als Betriebsmittel eingeführt werden;</w:t>
      </w:r>
    </w:p>
    <w:p>
      <w:pPr>
        <w:tabs>
          <w:tab w:pos="567" w:val="left"/>
        </w:tabs>
        <w:ind w:left="567" w:hanging="567"/>
      </w:pPr>
      <w:r>
        <w:t>8.</w:t>
      </w:r>
      <w:r>
        <w:tab/>
      </w:r>
      <w:r>
        <w:t xml:space="preserve">für Gegenstände, die weder zum Handel noch zur gewerblichen Verwendung bestimmt und insgesamt nicht mehr wert sind, als in Rechtsakten des Rates der Europäischen Union oder der Europäischen Kommission über die Verzollung zum Pauschalsatz festgelegt ist, soweit dadurch schutzwürdige Interessen der inländischen Wirtschaft nicht verletzt werden und keine unangemessenen Steuervorteile entstehen. </w:t>
      </w:r>
      <w:r>
        <w:rPr>
          <w:rStyle w:val="Satznummer"/>
        </w:rPr>
        <w:t>2</w:t>
      </w:r>
      <w:r>
        <w:t>Es hat dabei Rechtsakte des Rates der Europäischen Union oder der Europäischen Kommission zu berücksichtigen.</w:t>
      </w:r>
    </w:p>
    <w:p>
      <w:r>
        <w:t>(3) Das Bundesministerium der Finanzen kann durch Rechtsverordnung, die nicht der Zustimmung des Bundesrates bedarf, anordnen, dass unter den sinngemäß anzuwendenden Voraussetzungen von Rechtsakten des Rates der Europäischen Union oder der Europäischen Kommission über die Erstattung oder den Erlass von Einfuhrabgaben die Einfuhrumsatzsteuer ganz oder teilweise erstattet oder erlassen wird.</w:t>
      </w:r>
    </w:p>
    <w:p>
      <w:pPr>
        <w:pStyle w:val="Heading2"/>
      </w:pPr>
      <w:bookmarkStart w:id="23" w:name="b22"/>
      <w:r>
        <w:t>§ 6 Ausfuhrlieferung</w:t>
      </w:r>
      <w:r>
        <w:t xml:space="preserve"> </w:t>
      </w:r>
      <w:r>
        <w:rPr>
          <w:rStyle w:val="Suchmarke"/>
        </w:rPr>
        <w:t>#6#</w:t>
      </w:r>
      <w:bookmarkEnd w:id="23"/>
    </w:p>
    <w:p>
      <w:r>
        <w:t xml:space="preserve">(1) </w:t>
      </w:r>
      <w:r>
        <w:rPr>
          <w:rStyle w:val="Satznummer"/>
        </w:rPr>
        <w:t>1</w:t>
      </w:r>
      <w:r>
        <w:t>Eine Ausfuhrlieferung (§ 4 Nr. 1 Buchstabe a) liegt vor, wenn bei einer Lieferung</w:t>
      </w:r>
    </w:p>
    <w:p>
      <w:pPr>
        <w:tabs>
          <w:tab w:pos="567" w:val="left"/>
        </w:tabs>
        <w:ind w:left="567" w:hanging="567"/>
      </w:pPr>
      <w:r>
        <w:t>1.</w:t>
      </w:r>
      <w:r>
        <w:tab/>
      </w:r>
      <w:r>
        <w:t xml:space="preserve">der Unternehmer den Gegenstand der Lieferung in das Drittlandsgebiet, ausgenommen Gebiete nach </w:t>
      </w:r>
      <w:hyperlink w:anchor="b1" w:history="1">
        <w:r>
          <w:rPr>
            <w:color w:val="0A3A8C"/>
            <w:u w:val="single"/>
          </w:rPr>
          <w:t xml:space="preserve">§ 1</w:t>
        </w:r>
      </w:hyperlink>
      <w:r>
        <w:t xml:space="preserve"> Abs. 3, befördert oder versendet hat oder</w:t>
      </w:r>
    </w:p>
    <w:p>
      <w:pPr>
        <w:tabs>
          <w:tab w:pos="567" w:val="left"/>
        </w:tabs>
        <w:ind w:left="567" w:hanging="567"/>
      </w:pPr>
      <w:r>
        <w:t>2.</w:t>
      </w:r>
      <w:r>
        <w:tab/>
      </w:r>
      <w:r>
        <w:t xml:space="preserve">der Abnehmer den Gegenstand der Lieferung in das Drittlandsgebiet, ausgenommen Gebiete nach </w:t>
      </w:r>
      <w:hyperlink w:anchor="b1" w:history="1">
        <w:r>
          <w:rPr>
            <w:color w:val="0A3A8C"/>
            <w:u w:val="single"/>
          </w:rPr>
          <w:t xml:space="preserve">§ 1</w:t>
        </w:r>
      </w:hyperlink>
      <w:r>
        <w:t xml:space="preserve"> Abs. 3, befördert oder versendet hat und ein ausländischer Abnehmer ist oder</w:t>
      </w:r>
    </w:p>
    <w:p>
      <w:pPr>
        <w:tabs>
          <w:tab w:pos="567" w:val="left"/>
        </w:tabs>
        <w:ind w:left="567" w:hanging="567"/>
      </w:pPr>
      <w:r>
        <w:t>3.</w:t>
      </w:r>
      <w:r>
        <w:tab/>
      </w:r>
      <w:r>
        <w:t xml:space="preserve">der Unternehmer oder der Abnehmer den Gegenstand der Lieferung in die in </w:t>
      </w:r>
      <w:hyperlink w:anchor="b1" w:history="1">
        <w:r>
          <w:rPr>
            <w:color w:val="0A3A8C"/>
            <w:u w:val="single"/>
          </w:rPr>
          <w:t xml:space="preserve">§ 1</w:t>
        </w:r>
      </w:hyperlink>
      <w:r>
        <w:t xml:space="preserve"> Abs. 3 bezeichneten Gebiete befördert oder versendet hat und der Abnehmer</w:t>
      </w:r>
    </w:p>
    <w:p>
      <w:pPr>
        <w:tabs>
          <w:tab w:pos="1134" w:val="left"/>
        </w:tabs>
        <w:ind w:left="1134" w:hanging="567"/>
      </w:pPr>
      <w:r>
        <w:t>a)</w:t>
      </w:r>
      <w:r>
        <w:tab/>
      </w:r>
      <w:r>
        <w:t xml:space="preserve">ein Unternehmer ist, der den Gegenstand für sein Unternehmen erworben hat und dieser nicht ausschließlich oder nicht zum Teil für eine nach </w:t>
      </w:r>
      <w:hyperlink w:anchor="b17" w:history="1">
        <w:r>
          <w:rPr>
            <w:color w:val="0A3A8C"/>
            <w:u w:val="single"/>
          </w:rPr>
          <w:t xml:space="preserve">§ 4</w:t>
        </w:r>
      </w:hyperlink>
      <w:r>
        <w:t xml:space="preserve"> Nummer 8 bis 27 und 29 steuerfreie Tätigkeit verwendet werden soll, oder</w:t>
      </w:r>
    </w:p>
    <w:p>
      <w:pPr>
        <w:tabs>
          <w:tab w:pos="1134" w:val="left"/>
        </w:tabs>
        <w:ind w:left="1134" w:hanging="567"/>
      </w:pPr>
      <w:r>
        <w:t>b)</w:t>
      </w:r>
      <w:r>
        <w:tab/>
      </w:r>
      <w:r>
        <w:t>ein ausländischer Abnehmer, aber kein Unternehmer, ist und der Gegenstand in das übrige Drittlandsgebiet gelangt.</w:t>
      </w:r>
    </w:p>
    <w:p>
      <w:r>
        <w:rPr>
          <w:rStyle w:val="Satznummer"/>
        </w:rPr>
        <w:t>2</w:t>
      </w:r>
      <w:r>
        <w:t>Der Gegenstand der Lieferung kann durch Beauftragte vor der Ausfuhr bearbeitet oder verarbeitet worden sein.</w:t>
      </w:r>
    </w:p>
    <w:p>
      <w:r>
        <w:t xml:space="preserve">(2) </w:t>
      </w:r>
      <w:r>
        <w:rPr>
          <w:rStyle w:val="Satznummer"/>
        </w:rPr>
        <w:t>1</w:t>
      </w:r>
      <w:r>
        <w:t>Ausländischer Abnehmer im Sinne des Absatzes 1 Nr. 2 und 3 ist</w:t>
      </w:r>
    </w:p>
    <w:p>
      <w:pPr>
        <w:tabs>
          <w:tab w:pos="567" w:val="left"/>
        </w:tabs>
        <w:ind w:left="567" w:hanging="567"/>
      </w:pPr>
      <w:r>
        <w:t>1.</w:t>
      </w:r>
      <w:r>
        <w:tab/>
      </w:r>
      <w:r>
        <w:t xml:space="preserve">ein Abnehmer, der seinen Wohnort oder Sitz im Ausland, ausgenommen die in </w:t>
      </w:r>
      <w:hyperlink w:anchor="b1" w:history="1">
        <w:r>
          <w:rPr>
            <w:color w:val="0A3A8C"/>
            <w:u w:val="single"/>
          </w:rPr>
          <w:t xml:space="preserve">§ 1</w:t>
        </w:r>
      </w:hyperlink>
      <w:r>
        <w:t xml:space="preserve"> Abs. 3 bezeichneten Gebiete, hat, oder</w:t>
      </w:r>
    </w:p>
    <w:p>
      <w:pPr>
        <w:tabs>
          <w:tab w:pos="567" w:val="left"/>
        </w:tabs>
        <w:ind w:left="567" w:hanging="567"/>
      </w:pPr>
      <w:r>
        <w:t>2.</w:t>
      </w:r>
      <w:r>
        <w:tab/>
      </w:r>
      <w:r>
        <w:t xml:space="preserve">eine Zweigniederlassung eines im Inland oder in den in </w:t>
      </w:r>
      <w:hyperlink w:anchor="b1" w:history="1">
        <w:r>
          <w:rPr>
            <w:color w:val="0A3A8C"/>
            <w:u w:val="single"/>
          </w:rPr>
          <w:t xml:space="preserve">§ 1</w:t>
        </w:r>
      </w:hyperlink>
      <w:r>
        <w:t xml:space="preserve"> Abs. 3 bezeichneten Gebieten ansässigen Unternehmers, die ihren Sitz im Ausland, ausgenommen die bezeichneten Gebiete, hat, wenn sie das Umsatzgeschäft im eigenen Namen abgeschlossen hat.</w:t>
      </w:r>
    </w:p>
    <w:p>
      <w:r>
        <w:rPr>
          <w:rStyle w:val="Satznummer"/>
        </w:rPr>
        <w:t>2</w:t>
      </w:r>
      <w:r>
        <w:t xml:space="preserve">Eine Zweigniederlassung im Inland oder in den in </w:t>
      </w:r>
      <w:hyperlink w:anchor="b1" w:history="1">
        <w:r>
          <w:rPr>
            <w:color w:val="0A3A8C"/>
            <w:u w:val="single"/>
          </w:rPr>
          <w:t xml:space="preserve">§ 1</w:t>
        </w:r>
      </w:hyperlink>
      <w:r>
        <w:t xml:space="preserve"> Abs. 3 bezeichneten Gebieten ist kein ausländischer Abnehmer.</w:t>
      </w:r>
    </w:p>
    <w:p>
      <w:r>
        <w:t>(3) Ist in den Fällen des Absatzes 1 Satz 1 Nr. 2 und 3 der Gegenstand der Lieferung zur Ausrüstung oder Versorgung eines Beförderungsmittels bestimmt, so liegt eine Ausfuhrlieferung nur vor, wenn</w:t>
      </w:r>
    </w:p>
    <w:p>
      <w:pPr>
        <w:tabs>
          <w:tab w:pos="567" w:val="left"/>
        </w:tabs>
        <w:ind w:left="567" w:hanging="567"/>
      </w:pPr>
      <w:r>
        <w:t>1.</w:t>
      </w:r>
      <w:r>
        <w:tab/>
      </w:r>
      <w:r>
        <w:t>der Abnehmer ein ausländischer Unternehmer ist und</w:t>
      </w:r>
    </w:p>
    <w:p>
      <w:pPr>
        <w:tabs>
          <w:tab w:pos="567" w:val="left"/>
        </w:tabs>
        <w:ind w:left="567" w:hanging="567"/>
      </w:pPr>
      <w:r>
        <w:t>2.</w:t>
      </w:r>
      <w:r>
        <w:tab/>
      </w:r>
      <w:r>
        <w:t>das Beförderungsmittel den Zwecken des Unternehmens des Abnehmers dient.</w:t>
      </w:r>
    </w:p>
    <w:p>
      <w:r>
        <w:t xml:space="preserve">(3a) </w:t>
      </w:r>
      <w:r>
        <w:rPr>
          <w:rStyle w:val="Satznummer"/>
        </w:rPr>
        <w:t>1</w:t>
      </w:r>
      <w:r>
        <w:t>Wird in den Fällen des Absatzes 1 Satz 1 Nr. 2 und 3 der Gegenstand der Lieferung nicht für unternehmerische Zwecke erworben und durch den Abnehmer im persönlichen Reisegepäck ausgeführt, liegt eine Ausfuhrlieferung nur vor, wenn</w:t>
      </w:r>
    </w:p>
    <w:p>
      <w:pPr>
        <w:tabs>
          <w:tab w:pos="567" w:val="left"/>
        </w:tabs>
        <w:ind w:left="567" w:hanging="567"/>
      </w:pPr>
      <w:r>
        <w:t>1.</w:t>
      </w:r>
      <w:r>
        <w:tab/>
      </w:r>
      <w:r>
        <w:t xml:space="preserve">der Abnehmer seinen Wohnort oder Sitz im Drittlandsgebiet, ausgenommen Gebiete nach </w:t>
      </w:r>
      <w:hyperlink w:anchor="b1" w:history="1">
        <w:r>
          <w:rPr>
            <w:color w:val="0A3A8C"/>
            <w:u w:val="single"/>
          </w:rPr>
          <w:t xml:space="preserve">§ 1</w:t>
        </w:r>
      </w:hyperlink>
      <w:r>
        <w:t xml:space="preserve"> Abs. 3, hat,</w:t>
      </w:r>
    </w:p>
    <w:p>
      <w:pPr>
        <w:tabs>
          <w:tab w:pos="567" w:val="left"/>
        </w:tabs>
        <w:ind w:left="567" w:hanging="567"/>
      </w:pPr>
      <w:r>
        <w:t>2.</w:t>
      </w:r>
      <w:r>
        <w:tab/>
      </w:r>
      <w:r>
        <w:t>der Gegenstand der Lieferung vor Ablauf des dritten Kalendermonats, der auf den Monat der Lieferung folgt, ausgeführt wird und</w:t>
      </w:r>
    </w:p>
    <w:p>
      <w:pPr>
        <w:tabs>
          <w:tab w:pos="567" w:val="left"/>
        </w:tabs>
        <w:ind w:left="567" w:hanging="567"/>
      </w:pPr>
      <w:r>
        <w:t>3.</w:t>
      </w:r>
      <w:r>
        <w:tab/>
      </w:r>
      <w:r>
        <w:t>der Gesamtwert der Lieferung einschließlich Umsatzsteuer 50 Euro übersteigt.</w:t>
      </w:r>
    </w:p>
    <w:p>
      <w:r>
        <w:rPr>
          <w:rStyle w:val="Satznummer"/>
        </w:rPr>
        <w:t>2</w:t>
      </w:r>
      <w:r>
        <w:t>Nummer 3 tritt zum Ende des Jahres außer Kraft, in dem die Ausfuhr- und Abnehmernachweise in Deutschland erstmals elektronisch erteilt werden.</w:t>
      </w:r>
    </w:p>
    <w:p>
      <w:r>
        <w:t xml:space="preserve">(4) </w:t>
      </w:r>
      <w:r>
        <w:rPr>
          <w:rStyle w:val="Satznummer"/>
        </w:rPr>
        <w:t>1</w:t>
      </w:r>
      <w:r>
        <w:t xml:space="preserve">Die Voraussetzungen der Absätze 1, 3 und 3a sowie die Bearbeitung oder Verarbeitung im Sinne des Absatzes 1 Satz 2 müssen vom Unternehmer nachgewiesen sein. </w:t>
      </w:r>
      <w:r>
        <w:rPr>
          <w:rStyle w:val="Satznummer"/>
        </w:rPr>
        <w:t>2</w:t>
      </w:r>
      <w:r>
        <w:t>Das Bundesministerium der Finanzen kann mit Zustimmung des Bundesrates durch Rechtsverordnung bestimmen, wie der Unternehmer die Nachweise zu führen hat.</w:t>
      </w:r>
    </w:p>
    <w:p>
      <w:r>
        <w:t xml:space="preserve">(5) Die Absätze 1 bis 4 gelten nicht für die Lieferungen im Sinne des </w:t>
      </w:r>
      <w:hyperlink w:anchor="b8" w:history="1">
        <w:r>
          <w:rPr>
            <w:color w:val="0A3A8C"/>
            <w:u w:val="single"/>
          </w:rPr>
          <w:t xml:space="preserve">§ 3</w:t>
        </w:r>
      </w:hyperlink>
      <w:r>
        <w:t xml:space="preserve"> Abs. 1b.</w:t>
      </w:r>
    </w:p>
    <w:p>
      <w:pPr>
        <w:pStyle w:val="Heading2"/>
      </w:pPr>
      <w:bookmarkStart w:id="24" w:name="b23"/>
      <w:r>
        <w:t>§ 6a Innergemeinschaftliche Lieferung</w:t>
      </w:r>
      <w:r>
        <w:t xml:space="preserve"> </w:t>
      </w:r>
      <w:r>
        <w:rPr>
          <w:rStyle w:val="Suchmarke"/>
        </w:rPr>
        <w:t>#6a#</w:t>
      </w:r>
      <w:bookmarkEnd w:id="24"/>
    </w:p>
    <w:p>
      <w:r>
        <w:t xml:space="preserve">(1) </w:t>
      </w:r>
      <w:r>
        <w:rPr>
          <w:rStyle w:val="Satznummer"/>
        </w:rPr>
        <w:t>1</w:t>
      </w:r>
      <w:r>
        <w:t>Eine innergemeinschaftliche Lieferung (§ 4 Nummer 1 Buchstabe b) liegt vor, wenn bei einer Lieferung die folgenden Voraussetzungen erfüllt sind:</w:t>
      </w:r>
    </w:p>
    <w:p>
      <w:pPr>
        <w:tabs>
          <w:tab w:pos="567" w:val="left"/>
        </w:tabs>
        <w:ind w:left="567" w:hanging="567"/>
      </w:pPr>
      <w:r>
        <w:t>1.</w:t>
      </w:r>
      <w:r>
        <w:tab/>
      </w:r>
      <w:r>
        <w:t>der Unternehmer oder der Abnehmer hat den Gegenstand der Lieferung in das übrige Gemeinschaftsgebiet befördert oder versendet,</w:t>
      </w:r>
    </w:p>
    <w:p>
      <w:pPr>
        <w:tabs>
          <w:tab w:pos="567" w:val="left"/>
        </w:tabs>
        <w:ind w:left="567" w:hanging="567"/>
      </w:pPr>
      <w:r>
        <w:t>2.</w:t>
      </w:r>
      <w:r>
        <w:tab/>
      </w:r>
      <w:r>
        <w:t>der Abnehmer ist</w:t>
      </w:r>
    </w:p>
    <w:p>
      <w:pPr>
        <w:tabs>
          <w:tab w:pos="1134" w:val="left"/>
        </w:tabs>
        <w:ind w:left="1134" w:hanging="567"/>
      </w:pPr>
      <w:r>
        <w:t>a)</w:t>
      </w:r>
      <w:r>
        <w:tab/>
      </w:r>
      <w:r>
        <w:t>ein in einem anderen Mitgliedstaat für Zwecke der Umsatzsteuer erfasster Unternehmer, der den Gegenstand der Lieferung für sein Unternehmen erworben hat,</w:t>
      </w:r>
    </w:p>
    <w:p>
      <w:pPr>
        <w:tabs>
          <w:tab w:pos="1134" w:val="left"/>
        </w:tabs>
        <w:ind w:left="1134" w:hanging="567"/>
      </w:pPr>
      <w:r>
        <w:t>b)</w:t>
      </w:r>
      <w:r>
        <w:tab/>
      </w:r>
      <w:r>
        <w:t>eine in einem anderen Mitgliedstaat für Zwecke der Umsatzsteuer erfasste juristische Person, die nicht Unternehmer ist oder die den Gegenstand der Lieferung nicht für ihr Unternehmen erworben hat, oder</w:t>
      </w:r>
    </w:p>
    <w:p>
      <w:pPr>
        <w:tabs>
          <w:tab w:pos="1134" w:val="left"/>
        </w:tabs>
        <w:ind w:left="1134" w:hanging="567"/>
      </w:pPr>
      <w:r>
        <w:t>c)</w:t>
      </w:r>
      <w:r>
        <w:tab/>
      </w:r>
      <w:r>
        <w:t>bei der Lieferung eines neuen Fahrzeugs auch jeder andere Erwerber,</w:t>
      </w:r>
    </w:p>
    <w:p>
      <w:pPr>
        <w:tabs>
          <w:tab w:pos="567" w:val="left"/>
        </w:tabs>
        <w:ind w:left="567" w:hanging="567"/>
      </w:pPr>
      <w:r>
        <w:t>3.</w:t>
      </w:r>
      <w:r>
        <w:tab/>
      </w:r>
      <w:r>
        <w:t>der Erwerb des Gegenstands der Lieferung unterliegt beim Abnehmer in einem anderen Mitgliedstaat den Vorschriften der Umsatzbesteuerung</w:t>
      </w:r>
    </w:p>
    <w:p>
      <w:pPr>
        <w:ind w:left="567"/>
      </w:pPr>
      <w:r>
        <w:t>und</w:t>
      </w:r>
    </w:p>
    <w:p>
      <w:pPr>
        <w:tabs>
          <w:tab w:pos="567" w:val="left"/>
        </w:tabs>
        <w:ind w:left="567" w:hanging="567"/>
      </w:pPr>
      <w:r>
        <w:t>4.</w:t>
      </w:r>
      <w:r>
        <w:tab/>
      </w:r>
      <w:r>
        <w:t>der Abnehmer im Sinne der Nummer 2 Buchstabe a oder b hat gegenüber dem Unternehmer eine ihm von einem anderen Mitgliedstaat erteilte gültige Umsatzsteuer-Identifikationsnummer verwendet.</w:t>
      </w:r>
    </w:p>
    <w:p>
      <w:r>
        <w:rPr>
          <w:rStyle w:val="Satznummer"/>
        </w:rPr>
        <w:t>2</w:t>
      </w:r>
      <w:r>
        <w:t>Der Gegenstand der Lieferung kann durch Beauftragte vor der Beförderung oder Versendung in das übrige Gemeinschaftsgebiet bearbeitet oder verarbeitet worden sein.</w:t>
      </w:r>
    </w:p>
    <w:p>
      <w:r>
        <w:t>(2) Als innergemeinschaftliche Lieferung gilt auch das einer Lieferung gleichgestellte Verbringen eines Gegenstands (</w:t>
      </w:r>
      <w:hyperlink w:anchor="b8" w:history="1">
        <w:r>
          <w:rPr>
            <w:color w:val="0A3A8C"/>
            <w:u w:val="single"/>
          </w:rPr>
          <w:t xml:space="preserve">§ 3</w:t>
        </w:r>
      </w:hyperlink>
      <w:r>
        <w:t xml:space="preserve"> Abs. 1a).</w:t>
      </w:r>
    </w:p>
    <w:p>
      <w:r>
        <w:t xml:space="preserve">(3) </w:t>
      </w:r>
      <w:r>
        <w:rPr>
          <w:rStyle w:val="Satznummer"/>
        </w:rPr>
        <w:t>1</w:t>
      </w:r>
      <w:r>
        <w:t xml:space="preserve">Die Voraussetzungen der Absätze 1 und 2 müssen vom Unternehmer nachgewiesen sein. </w:t>
      </w:r>
      <w:r>
        <w:rPr>
          <w:rStyle w:val="Satznummer"/>
        </w:rPr>
        <w:t>2</w:t>
      </w:r>
      <w:r>
        <w:t>Das Bundesministerium der Finanzen kann mit Zustimmung des Bundesrates durch Rechtsverordnung bestimmen, wie der Unternehmer den Nachweis zu führen hat.</w:t>
      </w:r>
    </w:p>
    <w:p>
      <w:r>
        <w:t xml:space="preserve">(4) </w:t>
      </w:r>
      <w:r>
        <w:rPr>
          <w:rStyle w:val="Satznummer"/>
        </w:rPr>
        <w:t>1</w:t>
      </w:r>
      <w:r>
        <w:t xml:space="preserve">Hat der Unternehmer eine Lieferung als steuerfrei behandelt, obwohl die Voraussetzungen nach Absatz 1 nicht vorliegen, so ist die Lieferung gleichwohl als steuerfrei anzusehen, wenn die Inanspruchnahme der Steuerbefreiung auf unrichtigen Angaben des Abnehmers beruht und der Unternehmer die Unrichtigkeit dieser Angaben auch bei Beachtung der Sorgfalt eines ordentlichen Kaufmanns nicht erkennen konnte. </w:t>
      </w:r>
      <w:r>
        <w:rPr>
          <w:rStyle w:val="Satznummer"/>
        </w:rPr>
        <w:t>2</w:t>
      </w:r>
      <w:r>
        <w:t>In diesem Fall schuldet der Abnehmer die entgangene Steuer.</w:t>
      </w:r>
    </w:p>
    <w:p>
      <w:pPr>
        <w:pStyle w:val="Heading2"/>
      </w:pPr>
      <w:bookmarkStart w:id="25" w:name="b24"/>
      <w:r>
        <w:t>§ 6b Konsignationslagerregelung</w:t>
      </w:r>
      <w:r>
        <w:t xml:space="preserve"> </w:t>
      </w:r>
      <w:r>
        <w:rPr>
          <w:rStyle w:val="Suchmarke"/>
        </w:rPr>
        <w:t>#6b#</w:t>
      </w:r>
      <w:bookmarkEnd w:id="25"/>
    </w:p>
    <w:p>
      <w:r>
        <w:t>(1) Für die Beförderung oder Versendung eines Gegenstandes aus dem Gebiet eines Mitgliedstaates in das Gebiet eines anderen Mitgliedstaates für Zwecke einer Lieferung des Gegenstandes nach dem Ende dieser Beförderung oder Versendung an einen Erwerber gilt eine Besteuerung nach Maßgabe der nachfolgenden Vorschriften, wenn folgende Voraussetzungen erfüllt sind:</w:t>
      </w:r>
    </w:p>
    <w:p>
      <w:pPr>
        <w:tabs>
          <w:tab w:pos="567" w:val="left"/>
        </w:tabs>
        <w:ind w:left="567" w:hanging="567"/>
      </w:pPr>
      <w:r>
        <w:t>1.</w:t>
      </w:r>
      <w:r>
        <w:tab/>
      </w:r>
      <w:r>
        <w:t>Der Unternehmer oder ein vom Unternehmer beauftragter Dritter befördert oder versendet einen Gegenstand des Unternehmens aus dem Gebiet eines Mitgliedstaates (Abgangsmitgliedstaat) in das Gebiet eines anderen Mitgliedstaates (Bestimmungsmitgliedstaat) zu dem Zweck, dass nach dem Ende dieser Beförderung oder Versendung die Lieferung (</w:t>
      </w:r>
      <w:hyperlink w:anchor="b8" w:history="1">
        <w:r>
          <w:rPr>
            <w:color w:val="0A3A8C"/>
            <w:u w:val="single"/>
          </w:rPr>
          <w:t xml:space="preserve">§ 3</w:t>
        </w:r>
      </w:hyperlink>
      <w:r>
        <w:t xml:space="preserve"> Absatz 1) gemäß einer bestehenden Vereinbarung an einen Erwerber bewirkt werden soll, dessen vollständiger Name und dessen vollständige Anschrift dem Unternehmer zum Zeitpunkt des Beginns der Beförderung oder Versendung des Gegenstands bekannt ist und der Gegenstand im Bestimmungsland verbleibt.</w:t>
      </w:r>
    </w:p>
    <w:p>
      <w:pPr>
        <w:tabs>
          <w:tab w:pos="567" w:val="left"/>
        </w:tabs>
        <w:ind w:left="567" w:hanging="567"/>
      </w:pPr>
      <w:r>
        <w:t>2.</w:t>
      </w:r>
      <w:r>
        <w:tab/>
      </w:r>
      <w:r>
        <w:t>Der Unternehmer hat in dem Bestimmungsmitgliedstaat weder seinen Sitz noch seine Geschäftsleitung oder eine Betriebsstätte oder in Ermangelung eines Sitzes, einer Geschäftsleitung oder einer Betriebsstätte seinen Wohnsitz oder gewöhnlichen Aufenthalt.</w:t>
      </w:r>
    </w:p>
    <w:p>
      <w:pPr>
        <w:tabs>
          <w:tab w:pos="567" w:val="left"/>
        </w:tabs>
        <w:ind w:left="567" w:hanging="567"/>
      </w:pPr>
      <w:r>
        <w:t>3.</w:t>
      </w:r>
      <w:r>
        <w:tab/>
      </w:r>
      <w:r>
        <w:t>Der Erwerber im Sinne der Nummer 1, an den die Lieferung bewirkt werden soll, hat gegenüber dem Unternehmer bis zum Beginn der Beförderung oder Versendung die ihm vom Bestimmungsmitgliedstaat erteilte Umsatzsteuer-Identifikationsnummer verwendet.</w:t>
      </w:r>
    </w:p>
    <w:p>
      <w:pPr>
        <w:tabs>
          <w:tab w:pos="567" w:val="left"/>
        </w:tabs>
        <w:ind w:left="567" w:hanging="567"/>
      </w:pPr>
      <w:r>
        <w:t>4.</w:t>
      </w:r>
      <w:r>
        <w:tab/>
      </w:r>
      <w:r>
        <w:t xml:space="preserve">Der Unternehmer zeichnet die Beförderung oder Versendung des Gegenstandes im Sinne der Nummer 1 nach Maßgabe des </w:t>
      </w:r>
      <w:hyperlink w:anchor="b65" w:history="1">
        <w:r>
          <w:rPr>
            <w:color w:val="0A3A8C"/>
            <w:u w:val="single"/>
          </w:rPr>
          <w:t xml:space="preserve">§ 22</w:t>
        </w:r>
      </w:hyperlink>
      <w:r>
        <w:t xml:space="preserve"> Absatz 4f gesondert auf und kommt seiner Pflicht nach </w:t>
      </w:r>
      <w:hyperlink w:anchor="b48" w:history="1">
        <w:r>
          <w:rPr>
            <w:color w:val="0A3A8C"/>
            <w:u w:val="single"/>
          </w:rPr>
          <w:t xml:space="preserve">§ 18a</w:t>
        </w:r>
      </w:hyperlink>
      <w:r>
        <w:t xml:space="preserve"> Absatz 1 in Verbindung mit Absatz 6 Nummer 3 und Absatz 7 Nummer 2a rechtzeitig, richtig und vollständig nach.</w:t>
      </w:r>
    </w:p>
    <w:p>
      <w:r>
        <w:t>(2) Wenn die Voraussetzungen nach Absatz 1 erfüllt sind, gilt zum Zeitpunkt der Lieferung des Gegenstandes an den Erwerber, sofern diese Lieferung innerhalb der Frist nach Absatz 3 bewirkt wird, Folgendes:</w:t>
      </w:r>
    </w:p>
    <w:p>
      <w:pPr>
        <w:tabs>
          <w:tab w:pos="567" w:val="left"/>
        </w:tabs>
        <w:ind w:left="567" w:hanging="567"/>
      </w:pPr>
      <w:r>
        <w:t>1.</w:t>
      </w:r>
      <w:r>
        <w:tab/>
      </w:r>
      <w:r>
        <w:t>Die Lieferung an den Erwerber wird einer im Abgangsmitgliedstaat steuerbaren und steuerfreien innergemeinschaftlichen Lieferung (</w:t>
      </w:r>
      <w:hyperlink w:anchor="b23" w:history="1">
        <w:r>
          <w:rPr>
            <w:color w:val="0A3A8C"/>
            <w:u w:val="single"/>
          </w:rPr>
          <w:t xml:space="preserve">§ 6a</w:t>
        </w:r>
      </w:hyperlink>
      <w:r>
        <w:t>) gleichgestellt.</w:t>
      </w:r>
    </w:p>
    <w:p>
      <w:pPr>
        <w:tabs>
          <w:tab w:pos="567" w:val="left"/>
        </w:tabs>
        <w:ind w:left="567" w:hanging="567"/>
      </w:pPr>
      <w:r>
        <w:t>2.</w:t>
      </w:r>
      <w:r>
        <w:tab/>
      </w:r>
      <w:r>
        <w:t>Die Lieferung an den Erwerber wird einem im Bestimmungsmitgliedstaat steuerbaren innergemeinschaftlichen Erwerb (</w:t>
      </w:r>
      <w:hyperlink w:anchor="b2" w:history="1">
        <w:r>
          <w:rPr>
            <w:color w:val="0A3A8C"/>
            <w:u w:val="single"/>
          </w:rPr>
          <w:t xml:space="preserve">§ 1a</w:t>
        </w:r>
      </w:hyperlink>
      <w:r>
        <w:t xml:space="preserve"> Absatz 1) gleichgestellt.</w:t>
      </w:r>
    </w:p>
    <w:p>
      <w:r>
        <w:t>(3) Wird die Lieferung an den Erwerber nicht innerhalb von zwölf Monaten nach dem Ende der Beförderung oder Versendung des Gegenstandes im Sinne des Absatzes 1 Nummer 1 bewirkt und ist keine der Voraussetzungen des Absatzes 6 erfüllt, so gilt am Tag nach Ablauf des Zeitraums von zwölf Monaten die Beförderung oder Versendung des Gegenstandes als das einer innergemeinschaftlichen Lieferung gleichgestellte Verbringen (</w:t>
      </w:r>
      <w:hyperlink w:anchor="b23" w:history="1">
        <w:r>
          <w:rPr>
            <w:color w:val="0A3A8C"/>
            <w:u w:val="single"/>
          </w:rPr>
          <w:t xml:space="preserve">§ 6a</w:t>
        </w:r>
      </w:hyperlink>
      <w:r>
        <w:t xml:space="preserve"> Absatz 2 in Verbindung mit </w:t>
      </w:r>
      <w:hyperlink w:anchor="b8" w:history="1">
        <w:r>
          <w:rPr>
            <w:color w:val="0A3A8C"/>
            <w:u w:val="single"/>
          </w:rPr>
          <w:t xml:space="preserve">§ 3</w:t>
        </w:r>
      </w:hyperlink>
      <w:r>
        <w:t xml:space="preserve"> Absatz 1a).</w:t>
      </w:r>
    </w:p>
    <w:p>
      <w:r>
        <w:t>(4) Absatz 3 ist nicht anzuwenden, wenn folgende Voraussetzungen vorliegen:</w:t>
      </w:r>
    </w:p>
    <w:p>
      <w:pPr>
        <w:tabs>
          <w:tab w:pos="567" w:val="left"/>
        </w:tabs>
        <w:ind w:left="567" w:hanging="567"/>
      </w:pPr>
      <w:r>
        <w:t>1.</w:t>
      </w:r>
      <w:r>
        <w:tab/>
      </w:r>
      <w:r>
        <w:t>Die nach Absatz 1 Nummer 1 beabsichtigte Lieferung wird nicht bewirkt und der Gegenstand gelangt innerhalb von zwölf Monaten nach dem Ende der Beförderung oder Versendung aus dem Bestimmungsmitgliedstaat in den Abgangsmitgliedstaat zurück.</w:t>
      </w:r>
    </w:p>
    <w:p>
      <w:pPr>
        <w:tabs>
          <w:tab w:pos="567" w:val="left"/>
        </w:tabs>
        <w:ind w:left="567" w:hanging="567"/>
      </w:pPr>
      <w:r>
        <w:t>2.</w:t>
      </w:r>
      <w:r>
        <w:tab/>
      </w:r>
      <w:r>
        <w:t xml:space="preserve">Der Unternehmer zeichnet das Zurückgelangen des Gegenstandes nach Maßgabe des </w:t>
      </w:r>
      <w:hyperlink w:anchor="b65" w:history="1">
        <w:r>
          <w:rPr>
            <w:color w:val="0A3A8C"/>
            <w:u w:val="single"/>
          </w:rPr>
          <w:t xml:space="preserve">§ 22</w:t>
        </w:r>
      </w:hyperlink>
      <w:r>
        <w:t xml:space="preserve"> Absatz 4f gesondert auf.</w:t>
      </w:r>
    </w:p>
    <w:p>
      <w:r>
        <w:t>(5) Tritt innerhalb von zwölf Monaten nach dem Ende der Beförderung oder Versendung des Gegenstandes im Sinne des Absatzes 1 Nummer 1 und vor dem Zeitpunkt der Lieferung ein anderer Unternehmer an die Stelle des Erwerbers im Sinne des Absatzes 1 Nummer 1, gilt in dem Zeitpunkt, in dem der andere Unternehmer an die Stelle des Erwerbers tritt, Absatz 4 sinngemäß, wenn folgende Voraussetzungen vorliegen:</w:t>
      </w:r>
    </w:p>
    <w:p>
      <w:pPr>
        <w:tabs>
          <w:tab w:pos="567" w:val="left"/>
        </w:tabs>
        <w:ind w:left="567" w:hanging="567"/>
      </w:pPr>
      <w:r>
        <w:t>1.</w:t>
      </w:r>
      <w:r>
        <w:tab/>
      </w:r>
      <w:r>
        <w:t>Der andere Unternehmer hat gegenüber dem Unternehmer die ihm vom Bestimmungsmitgliedstaat erteilte Umsatzsteuer-Identifikationsnummer verwendet.</w:t>
      </w:r>
    </w:p>
    <w:p>
      <w:pPr>
        <w:tabs>
          <w:tab w:pos="567" w:val="left"/>
        </w:tabs>
        <w:ind w:left="567" w:hanging="567"/>
      </w:pPr>
      <w:r>
        <w:t>2.</w:t>
      </w:r>
      <w:r>
        <w:tab/>
      </w:r>
      <w:r>
        <w:t>Der vollständige Name und die vollständige Anschrift des anderen Unternehmers sind dem Unternehmer bekannt.</w:t>
      </w:r>
    </w:p>
    <w:p>
      <w:pPr>
        <w:tabs>
          <w:tab w:pos="567" w:val="left"/>
        </w:tabs>
        <w:ind w:left="567" w:hanging="567"/>
      </w:pPr>
      <w:r>
        <w:t>3.</w:t>
      </w:r>
      <w:r>
        <w:tab/>
      </w:r>
      <w:r>
        <w:t xml:space="preserve">Der Unternehmer zeichnet den Erwerberwechsel nach Maßgabe des </w:t>
      </w:r>
      <w:hyperlink w:anchor="b65" w:history="1">
        <w:r>
          <w:rPr>
            <w:color w:val="0A3A8C"/>
            <w:u w:val="single"/>
          </w:rPr>
          <w:t xml:space="preserve">§ 22</w:t>
        </w:r>
      </w:hyperlink>
      <w:r>
        <w:t xml:space="preserve"> Absatz 4f gesondert auf.</w:t>
      </w:r>
    </w:p>
    <w:p>
      <w:r>
        <w:t xml:space="preserve">(6) </w:t>
      </w:r>
      <w:r>
        <w:rPr>
          <w:rStyle w:val="Satznummer"/>
        </w:rPr>
        <w:t>1</w:t>
      </w:r>
      <w:r>
        <w:t>Fällt eine der Voraussetzungen nach den Absätzen 1 und 5 innerhalb von zwölf Monaten nach dem Ende der Beförderung oder Versendung des Gegenstandes im Sinne des Absatzes 1 Nummer 1 und vor dem Zeitpunkt der Lieferung weg, so gilt am Tag des Wegfalls der Voraussetzung die Beförderung oder Versendung des Gegenstandes als das einer innergemeinschaftlichen Lieferung gleichgestellte Verbringen (</w:t>
      </w:r>
      <w:hyperlink w:anchor="b23" w:history="1">
        <w:r>
          <w:rPr>
            <w:color w:val="0A3A8C"/>
            <w:u w:val="single"/>
          </w:rPr>
          <w:t xml:space="preserve">§ 6a</w:t>
        </w:r>
      </w:hyperlink>
      <w:r>
        <w:t xml:space="preserve"> Absatz 2 in Verbindung mit </w:t>
      </w:r>
      <w:hyperlink w:anchor="b8" w:history="1">
        <w:r>
          <w:rPr>
            <w:color w:val="0A3A8C"/>
            <w:u w:val="single"/>
          </w:rPr>
          <w:t xml:space="preserve">§ 3</w:t>
        </w:r>
      </w:hyperlink>
      <w:r>
        <w:t xml:space="preserve"> Absatz 1a). </w:t>
      </w:r>
      <w:r>
        <w:rPr>
          <w:rStyle w:val="Satznummer"/>
        </w:rPr>
        <w:t>2</w:t>
      </w:r>
      <w:r>
        <w:t xml:space="preserve">Wird die Lieferung an einen anderen Erwerber als einen Erwerber nach Absatz 1 Nummer 1 oder Absatz 5 bewirkt, gelten die Voraussetzungen nach den Absätzen 1 und 5 an dem Tag vor der Lieferung als nicht mehr erfüllt. </w:t>
      </w:r>
      <w:r>
        <w:rPr>
          <w:rStyle w:val="Satznummer"/>
        </w:rPr>
        <w:t>3</w:t>
      </w:r>
      <w:r>
        <w:t xml:space="preserve">Satz 2 gilt sinngemäß, wenn der Gegenstand vor der Lieferung oder bei der Lieferung in einen anderen Mitgliedstaat als den Abgangsmitgliedstaat oder in das Drittlandsgebiet befördert oder versendet wird. </w:t>
      </w:r>
      <w:r>
        <w:rPr>
          <w:rStyle w:val="Satznummer"/>
        </w:rPr>
        <w:t>4</w:t>
      </w:r>
      <w:r>
        <w:t>Im Fall der Zerstörung, des Verlustes oder des Diebstahls des Gegenstandes nach dem Ende der Beförderung oder Versendung des Gegenstandes im Sinne des Absatzes 1 Nummer 1 und vor dem Zeitpunkt der Lieferung gelten die Voraussetzungen nach den Absätzen 1 und 5 an dem Tag, an dem die Zerstörung, der Verlust oder der Diebstahl festgestellt wird, als nicht mehr erfüllt.</w:t>
      </w:r>
    </w:p>
    <w:p>
      <w:pPr>
        <w:pStyle w:val="Heading2"/>
      </w:pPr>
      <w:bookmarkStart w:id="26" w:name="b25"/>
      <w:r>
        <w:t>§ 7 Lohnveredelung an Gegenständen der Ausfuhr</w:t>
      </w:r>
      <w:r>
        <w:t xml:space="preserve"> </w:t>
      </w:r>
      <w:r>
        <w:rPr>
          <w:rStyle w:val="Suchmarke"/>
        </w:rPr>
        <w:t>#7#</w:t>
      </w:r>
      <w:bookmarkEnd w:id="26"/>
    </w:p>
    <w:p>
      <w:r>
        <w:t xml:space="preserve">(1) </w:t>
      </w:r>
      <w:r>
        <w:rPr>
          <w:rStyle w:val="Satznummer"/>
        </w:rPr>
        <w:t>1</w:t>
      </w:r>
      <w:r>
        <w:t>Eine Lohnveredelung an einem Gegenstand der Ausfuhr (§ 4 Nr. 1 Buchstabe a) liegt vor, wenn bei einer Bearbeitung oder Verarbeitung eines Gegenstands der Auftraggeber den Gegenstand zum Zweck der Bearbeitung oder Verarbeitung in das Gemeinschaftsgebiet eingeführt oder zu diesem Zweck in diesem Gebiet erworben hat und</w:t>
      </w:r>
    </w:p>
    <w:p>
      <w:pPr>
        <w:tabs>
          <w:tab w:pos="567" w:val="left"/>
        </w:tabs>
        <w:ind w:left="567" w:hanging="567"/>
      </w:pPr>
      <w:r>
        <w:t>1.</w:t>
      </w:r>
      <w:r>
        <w:tab/>
      </w:r>
      <w:r>
        <w:t xml:space="preserve">der Unternehmer den bearbeiteten oder verarbeiteten Gegenstand in das Drittlandsgebiet, ausgenommen Gebiete nach </w:t>
      </w:r>
      <w:hyperlink w:anchor="b1" w:history="1">
        <w:r>
          <w:rPr>
            <w:color w:val="0A3A8C"/>
            <w:u w:val="single"/>
          </w:rPr>
          <w:t xml:space="preserve">§ 1</w:t>
        </w:r>
      </w:hyperlink>
      <w:r>
        <w:t xml:space="preserve"> Abs. 3, befördert oder versendet hat oder</w:t>
      </w:r>
    </w:p>
    <w:p>
      <w:pPr>
        <w:tabs>
          <w:tab w:pos="567" w:val="left"/>
        </w:tabs>
        <w:ind w:left="567" w:hanging="567"/>
      </w:pPr>
      <w:r>
        <w:t>2.</w:t>
      </w:r>
      <w:r>
        <w:tab/>
      </w:r>
      <w:r>
        <w:t>der Auftraggeber den bearbeiteten oder verarbeiteten Gegenstand in das Drittlandsgebiet befördert oder versendet hat und ein ausländischer Auftraggeber ist oder</w:t>
      </w:r>
    </w:p>
    <w:p>
      <w:pPr>
        <w:tabs>
          <w:tab w:pos="567" w:val="left"/>
        </w:tabs>
        <w:ind w:left="567" w:hanging="567"/>
      </w:pPr>
      <w:r>
        <w:t>3.</w:t>
      </w:r>
      <w:r>
        <w:tab/>
      </w:r>
      <w:r>
        <w:t xml:space="preserve">der Unternehmer den bearbeiteten oder verarbeiteten Gegenstand in die in </w:t>
      </w:r>
      <w:hyperlink w:anchor="b1" w:history="1">
        <w:r>
          <w:rPr>
            <w:color w:val="0A3A8C"/>
            <w:u w:val="single"/>
          </w:rPr>
          <w:t xml:space="preserve">§ 1</w:t>
        </w:r>
      </w:hyperlink>
      <w:r>
        <w:t xml:space="preserve"> Abs. 3 bezeichneten Gebiete befördert oder versendet hat und der Auftraggeber</w:t>
      </w:r>
    </w:p>
    <w:p>
      <w:pPr>
        <w:tabs>
          <w:tab w:pos="1134" w:val="left"/>
        </w:tabs>
        <w:ind w:left="1134" w:hanging="567"/>
      </w:pPr>
      <w:r>
        <w:t>a)</w:t>
      </w:r>
      <w:r>
        <w:tab/>
      </w:r>
      <w:r>
        <w:t>ein ausländischer Auftraggeber ist oder</w:t>
      </w:r>
    </w:p>
    <w:p>
      <w:pPr>
        <w:tabs>
          <w:tab w:pos="1134" w:val="left"/>
        </w:tabs>
        <w:ind w:left="1134" w:hanging="567"/>
      </w:pPr>
      <w:r>
        <w:t>b)</w:t>
      </w:r>
      <w:r>
        <w:tab/>
      </w:r>
      <w:r>
        <w:t>ein Unternehmer ist, der im Inland oder in den bezeichneten Gebieten ansässig ist und den bearbeiteten oder verarbeiteten Gegenstand für Zwecke seines Unternehmens verwendet.</w:t>
      </w:r>
    </w:p>
    <w:p>
      <w:r>
        <w:rPr>
          <w:rStyle w:val="Satznummer"/>
        </w:rPr>
        <w:t>2</w:t>
      </w:r>
      <w:r>
        <w:t>Der bearbeitete oder verarbeitete Gegenstand kann durch weitere Beauftragte vor der Ausfuhr bearbeitet oder verarbeitet worden sein.</w:t>
      </w:r>
    </w:p>
    <w:p>
      <w:r>
        <w:t>(2) Ausländischer Auftraggeber im Sinne des Absatzes 1 Nr. 2 und 3 ist ein Auftraggeber, der die für den ausländischen Abnehmer geforderten Voraussetzungen (</w:t>
      </w:r>
      <w:hyperlink w:anchor="b22" w:history="1">
        <w:r>
          <w:rPr>
            <w:color w:val="0A3A8C"/>
            <w:u w:val="single"/>
          </w:rPr>
          <w:t xml:space="preserve">§ 6</w:t>
        </w:r>
      </w:hyperlink>
      <w:r>
        <w:t xml:space="preserve"> Abs. 2) erfüllt.</w:t>
      </w:r>
    </w:p>
    <w:p>
      <w:r>
        <w:t xml:space="preserve">(3) Bei Werkleistungen im Sinne des </w:t>
      </w:r>
      <w:hyperlink w:anchor="b8" w:history="1">
        <w:r>
          <w:rPr>
            <w:color w:val="0A3A8C"/>
            <w:u w:val="single"/>
          </w:rPr>
          <w:t xml:space="preserve">§ 3</w:t>
        </w:r>
      </w:hyperlink>
      <w:r>
        <w:t xml:space="preserve"> Abs. 10 gilt Absatz 1 entsprechend.</w:t>
      </w:r>
    </w:p>
    <w:p>
      <w:r>
        <w:t xml:space="preserve">(4) </w:t>
      </w:r>
      <w:r>
        <w:rPr>
          <w:rStyle w:val="Satznummer"/>
        </w:rPr>
        <w:t>1</w:t>
      </w:r>
      <w:r>
        <w:t xml:space="preserve">Die Voraussetzungen des Absatzes 1 sowie die Bearbeitung oder Verarbeitung im Sinne des Absatzes 1 Satz 2 müssen vom Unternehmer nachgewiesen sein. </w:t>
      </w:r>
      <w:r>
        <w:rPr>
          <w:rStyle w:val="Satznummer"/>
        </w:rPr>
        <w:t>2</w:t>
      </w:r>
      <w:r>
        <w:t>Das Bundesministerium der Finanzen kann mit Zustimmung des Bundesrates durch Rechtsverordnung bestimmen, wie der Unternehmer die Nachweise zu führen hat.</w:t>
      </w:r>
    </w:p>
    <w:p>
      <w:r>
        <w:t xml:space="preserve">(5) Die Absätze 1 bis 4 gelten nicht für die sonstigen Leistungen im Sinne des </w:t>
      </w:r>
      <w:hyperlink w:anchor="b8" w:history="1">
        <w:r>
          <w:rPr>
            <w:color w:val="0A3A8C"/>
            <w:u w:val="single"/>
          </w:rPr>
          <w:t xml:space="preserve">§ 3</w:t>
        </w:r>
      </w:hyperlink>
      <w:r>
        <w:t xml:space="preserve"> Abs. 9a Nr. 2.</w:t>
      </w:r>
    </w:p>
    <w:p>
      <w:pPr>
        <w:pStyle w:val="Heading2"/>
      </w:pPr>
      <w:bookmarkStart w:id="27" w:name="b26"/>
      <w:r>
        <w:t>§ 8 Umsätze für die Seeschifffahrt und für die Luftfahrt</w:t>
      </w:r>
      <w:r>
        <w:t xml:space="preserve"> </w:t>
      </w:r>
      <w:r>
        <w:rPr>
          <w:rStyle w:val="Suchmarke"/>
        </w:rPr>
        <w:t>#8#</w:t>
      </w:r>
      <w:bookmarkEnd w:id="27"/>
    </w:p>
    <w:p>
      <w:r>
        <w:t>(1) Umsätze für die Seeschifffahrt (</w:t>
      </w:r>
      <w:hyperlink w:anchor="b17" w:history="1">
        <w:r>
          <w:rPr>
            <w:color w:val="0A3A8C"/>
            <w:u w:val="single"/>
          </w:rPr>
          <w:t xml:space="preserve">§ 4</w:t>
        </w:r>
      </w:hyperlink>
      <w:r>
        <w:t xml:space="preserve"> Nr. 2) sind:</w:t>
      </w:r>
    </w:p>
    <w:p>
      <w:pPr>
        <w:tabs>
          <w:tab w:pos="567" w:val="left"/>
        </w:tabs>
        <w:ind w:left="567" w:hanging="567"/>
      </w:pPr>
      <w:r>
        <w:t>1.</w:t>
      </w:r>
      <w:r>
        <w:tab/>
      </w:r>
      <w:r>
        <w:t>die Lieferungen, Umbauten, Instandsetzungen, Wartungen, Vercharterungen und Vermietungen von Wasserfahrzeugen für die Seeschifffahrt, die dem Erwerb durch die Seeschifffahrt oder der Rettung Schiffbrüchiger zu dienen bestimmt sind (aus Positionen 8901 und 8902 00, aus Unterposition 8903 92 10, aus Position 8904 00 und aus Unterposition 8906 90 10 des Zolltarifs);</w:t>
      </w:r>
    </w:p>
    <w:p>
      <w:pPr>
        <w:tabs>
          <w:tab w:pos="567" w:val="left"/>
        </w:tabs>
        <w:ind w:left="567" w:hanging="567"/>
      </w:pPr>
      <w:r>
        <w:t>2.</w:t>
      </w:r>
      <w:r>
        <w:tab/>
      </w:r>
      <w:r>
        <w:t>die Lieferungen, Instandsetzungen, Wartungen und Vermietungen von Gegenständen, die zur Ausrüstung der in Nummer 1 bezeichneten Wasserfahrzeuge bestimmt sind;</w:t>
      </w:r>
    </w:p>
    <w:p>
      <w:pPr>
        <w:tabs>
          <w:tab w:pos="567" w:val="left"/>
        </w:tabs>
        <w:ind w:left="567" w:hanging="567"/>
      </w:pPr>
      <w:r>
        <w:t>3.</w:t>
      </w:r>
      <w:r>
        <w:tab/>
      </w:r>
      <w:r>
        <w:t xml:space="preserve">die Lieferungen von Gegenständen, die zur Versorgung der in Nummer 1 bezeichneten Wasserfahrzeuge bestimmt sind. </w:t>
      </w:r>
      <w:r>
        <w:rPr>
          <w:rStyle w:val="Satznummer"/>
        </w:rPr>
        <w:t>2</w:t>
      </w:r>
      <w:r>
        <w:t>Nicht befreit sind die Lieferungen von Bordproviant zur Versorgung von Wasserfahrzeugen der Küstenfischerei;</w:t>
      </w:r>
    </w:p>
    <w:p>
      <w:pPr>
        <w:tabs>
          <w:tab w:pos="567" w:val="left"/>
        </w:tabs>
        <w:ind w:left="567" w:hanging="567"/>
      </w:pPr>
      <w:r>
        <w:t>4.</w:t>
      </w:r>
      <w:r>
        <w:tab/>
      </w:r>
      <w:r>
        <w:t>die Lieferungen von Gegenständen, die zur Versorgung von Kriegsschiffen (Unterposition 8906 10 00 des Zolltarifs) auf Fahrten bestimmt sind, bei denen ein Hafen oder ein Ankerplatz im Ausland und außerhalb des Küstengebiets im Sinne des Zollrechts angelaufen werden soll;</w:t>
      </w:r>
    </w:p>
    <w:p>
      <w:pPr>
        <w:tabs>
          <w:tab w:pos="567" w:val="left"/>
        </w:tabs>
        <w:ind w:left="567" w:hanging="567"/>
      </w:pPr>
      <w:r>
        <w:t>5.</w:t>
      </w:r>
      <w:r>
        <w:tab/>
      </w:r>
      <w:r>
        <w:t>andere als die in den Nummern 1 und 2 bezeichneten sonstigen Leistungen, die für den unmittelbaren Bedarf der in Nummer 1 bezeichneten Wasserfahrzeuge, einschließlich ihrer Ausrüstungsgegenstände und ihrer Ladungen, bestimmt sind.</w:t>
      </w:r>
    </w:p>
    <w:p>
      <w:r>
        <w:t>(2) Umsätze für die Luftfahrt (</w:t>
      </w:r>
      <w:hyperlink w:anchor="b17" w:history="1">
        <w:r>
          <w:rPr>
            <w:color w:val="0A3A8C"/>
            <w:u w:val="single"/>
          </w:rPr>
          <w:t xml:space="preserve">§ 4</w:t>
        </w:r>
      </w:hyperlink>
      <w:r>
        <w:t xml:space="preserve"> Nr. 2) sind:</w:t>
      </w:r>
    </w:p>
    <w:p>
      <w:pPr>
        <w:tabs>
          <w:tab w:pos="567" w:val="left"/>
        </w:tabs>
        <w:ind w:left="567" w:hanging="567"/>
      </w:pPr>
      <w:r>
        <w:t>1.</w:t>
      </w:r>
      <w:r>
        <w:tab/>
      </w:r>
      <w:r>
        <w:t>die Lieferungen, Umbauten, Instandsetzungen, Wartungen, Vercharterungen und Vermietungen von Luftfahrzeugen, die zur Verwendung durch Unternehmer bestimmt sind, die im entgeltlichen Luftverkehr überwiegend grenzüberschreitende Beförderungen oder Beförderungen auf ausschließlich im Ausland gelegenen Strecken und nur in unbedeutendem Umfang nach § 4 Nummer 17 Buchstabe b steuerfreie, auf das Inland beschränkte Beförderungen durchführen;</w:t>
      </w:r>
    </w:p>
    <w:p>
      <w:pPr>
        <w:tabs>
          <w:tab w:pos="567" w:val="left"/>
        </w:tabs>
        <w:ind w:left="567" w:hanging="567"/>
      </w:pPr>
      <w:r>
        <w:t>2.</w:t>
      </w:r>
      <w:r>
        <w:tab/>
      </w:r>
      <w:r>
        <w:t>die Lieferungen, Instandsetzungen, Wartungen und Vermietungen von Gegenständen, die zur Ausrüstung der in Nummer 1 bezeichneten Luftfahrzeuge bestimmt sind;</w:t>
      </w:r>
    </w:p>
    <w:p>
      <w:pPr>
        <w:tabs>
          <w:tab w:pos="567" w:val="left"/>
        </w:tabs>
        <w:ind w:left="567" w:hanging="567"/>
      </w:pPr>
      <w:r>
        <w:t>3.</w:t>
      </w:r>
      <w:r>
        <w:tab/>
      </w:r>
      <w:r>
        <w:t>die Lieferungen von Gegenständen, die zur Versorgung der in Nummer 1 bezeichneten Luftfahrzeuge bestimmt sind;</w:t>
      </w:r>
    </w:p>
    <w:p>
      <w:pPr>
        <w:tabs>
          <w:tab w:pos="567" w:val="left"/>
        </w:tabs>
        <w:ind w:left="567" w:hanging="567"/>
      </w:pPr>
      <w:r>
        <w:t>4.</w:t>
      </w:r>
      <w:r>
        <w:tab/>
      </w:r>
      <w:r>
        <w:t>andere als die in den Nummern 1 und 2 bezeichneten sonstigen Leistungen, die für den unmittelbaren Bedarf der in Nummer 1 bezeichneten Luftfahrzeuge, einschließlich ihrer Ausrüstungsgegenstände und ihrer Ladungen, bestimmt sind.</w:t>
      </w:r>
    </w:p>
    <w:p>
      <w:r>
        <w:t xml:space="preserve">(3) </w:t>
      </w:r>
      <w:r>
        <w:rPr>
          <w:rStyle w:val="Satznummer"/>
        </w:rPr>
        <w:t>1</w:t>
      </w:r>
      <w:r>
        <w:t xml:space="preserve">Die in den Absätzen 1 und 2 bezeichneten Voraussetzungen müssen vom Unternehmer nachgewiesen sein. </w:t>
      </w:r>
      <w:r>
        <w:rPr>
          <w:rStyle w:val="Satznummer"/>
        </w:rPr>
        <w:t>2</w:t>
      </w:r>
      <w:r>
        <w:t>Das Bundesministerium der Finanzen kann mit Zustimmung des Bundesrates durch Rechtsverordnung bestimmen, wie der Unternehmer den Nachweis zu führen hat.</w:t>
      </w:r>
    </w:p>
    <w:p>
      <w:pPr>
        <w:pStyle w:val="Heading2"/>
      </w:pPr>
      <w:bookmarkStart w:id="28" w:name="b27"/>
      <w:r>
        <w:t>§ 9 Verzicht auf Steuerbefreiungen</w:t>
      </w:r>
      <w:r>
        <w:t xml:space="preserve"> </w:t>
      </w:r>
      <w:r>
        <w:rPr>
          <w:rStyle w:val="Suchmarke"/>
        </w:rPr>
        <w:t>#9#</w:t>
      </w:r>
      <w:bookmarkEnd w:id="28"/>
    </w:p>
    <w:p>
      <w:r>
        <w:t>(1) Der Unternehmer kann einen Umsatz, der nach § 4 Nr. 8 Buchstabe a bis g, Nr. 9 Buchstabe a, Nr. 12, 13 oder 19 steuerfrei ist, als steuerpflichtig behandeln, wenn der Umsatz an einen anderen Unternehmer für dessen Unternehmen ausgeführt wird.</w:t>
      </w:r>
    </w:p>
    <w:p>
      <w:r>
        <w:t xml:space="preserve">(2) </w:t>
      </w:r>
      <w:r>
        <w:rPr>
          <w:rStyle w:val="Satznummer"/>
        </w:rPr>
        <w:t>1</w:t>
      </w:r>
      <w:r>
        <w:t xml:space="preserve">Der Verzicht auf Steuerbefreiung nach Absatz 1 ist bei der Bestellung und Übertragung von Erbbaurechten (§ 4 Nr. 9 Buchstabe a), bei der Vermietung oder Verpachtung von Grundstücken (§ 4 Nr. 12 Satz 1 Buchstabe a) und bei den in § 4 Nr. 12 Satz 1 Buchstabe b und c bezeichneten Umsätzen nur zulässig, soweit der Leistungsempfänger das Grundstück ausschließlich für Umsätze verwendet oder zu verwenden beabsichtigt, die den Vorsteuerabzug nicht ausschließen. </w:t>
      </w:r>
      <w:r>
        <w:rPr>
          <w:rStyle w:val="Satznummer"/>
        </w:rPr>
        <w:t>2</w:t>
      </w:r>
      <w:r>
        <w:t>Der Unternehmer hat die Voraussetzungen nachzuweisen.</w:t>
      </w:r>
    </w:p>
    <w:p>
      <w:r>
        <w:t xml:space="preserve">(3) </w:t>
      </w:r>
      <w:r>
        <w:rPr>
          <w:rStyle w:val="Satznummer"/>
        </w:rPr>
        <w:t>1</w:t>
      </w:r>
      <w:r>
        <w:t xml:space="preserve">Der Verzicht auf Steuerbefreiung nach Absatz 1 ist bei Lieferungen von Grundstücken (§ 4 Nr. 9 Buchstabe a) im Zwangsversteigerungsverfahren durch den Vollstreckungsschuldner an den Ersteher bis zur Aufforderung zur Abgabe von Geboten im Versteigerungstermin zulässig. </w:t>
      </w:r>
      <w:r>
        <w:rPr>
          <w:rStyle w:val="Satznummer"/>
        </w:rPr>
        <w:t>2</w:t>
      </w:r>
      <w:r>
        <w:t>Bei anderen Umsätzen im Sinne von § 4 Nummer 9 Buchstabe a kann der Verzicht auf Steuerbefreiung nach Absatz 1 nur in dem gemäß § 311b Absatz 1 des Bürgerlichen Gesetzbuchs notariell zu beurkundenden Vertrag erklärt werden.</w:t>
      </w:r>
    </w:p>
    <w:p>
      <w:pPr>
        <w:pStyle w:val="Heading1"/>
      </w:pPr>
      <w:bookmarkStart w:id="29" w:name="b28"/>
      <w:r>
        <w:t>Dritter Abschnitt Bemessungsgrundlagen</w:t>
      </w:r>
      <w:bookmarkEnd w:id="29"/>
    </w:p>
    <w:p>
      <w:pPr>
        <w:pStyle w:val="Heading2"/>
      </w:pPr>
      <w:bookmarkStart w:id="30" w:name="b29"/>
      <w:r>
        <w:t>§ 10 Bemessungsgrundlage für Lieferungen, sonstige Leistungen und innergemeinschaftliche Erwerbe</w:t>
      </w:r>
      <w:r>
        <w:t xml:space="preserve"> </w:t>
      </w:r>
      <w:r>
        <w:rPr>
          <w:rStyle w:val="Suchmarke"/>
        </w:rPr>
        <w:t>#10#</w:t>
      </w:r>
      <w:bookmarkEnd w:id="30"/>
    </w:p>
    <w:p>
      <w:r>
        <w:t xml:space="preserve">(1) </w:t>
      </w:r>
      <w:r>
        <w:rPr>
          <w:rStyle w:val="Satznummer"/>
        </w:rPr>
        <w:t>1</w:t>
      </w:r>
      <w:r>
        <w:t>Der Umsatz wird bei Lieferungen und sonstigen Leistungen (</w:t>
      </w:r>
      <w:hyperlink w:anchor="b1" w:history="1">
        <w:r>
          <w:rPr>
            <w:color w:val="0A3A8C"/>
            <w:u w:val="single"/>
          </w:rPr>
          <w:t xml:space="preserve">§ 1</w:t>
        </w:r>
      </w:hyperlink>
      <w:r>
        <w:t xml:space="preserve"> Abs. 1 Nr. 1 Satz 1) und bei dem innergemeinschaftlichen Erwerb (</w:t>
      </w:r>
      <w:hyperlink w:anchor="b1" w:history="1">
        <w:r>
          <w:rPr>
            <w:color w:val="0A3A8C"/>
            <w:u w:val="single"/>
          </w:rPr>
          <w:t xml:space="preserve">§ 1</w:t>
        </w:r>
      </w:hyperlink>
      <w:r>
        <w:t xml:space="preserve"> Abs. 1 Nr. 5) nach dem Entgelt bemessen. </w:t>
      </w:r>
      <w:r>
        <w:rPr>
          <w:rStyle w:val="Satznummer"/>
        </w:rPr>
        <w:t>2</w:t>
      </w:r>
      <w:r>
        <w:t xml:space="preserve">Entgelt ist alles, was den Wert der Gegenleistung bildet, die der leistende Unternehmer vom Leistungsempfänger oder von einem anderen als dem Leistungsempfänger für die Leistung erhält oder erhalten soll, einschließlich der unmittelbar mit dem Preis dieser Umsätze zusammenhängenden Subventionen, jedoch abzüglich der für diese Leistung gesetzlich geschuldeten Umsatzsteuer. </w:t>
      </w:r>
      <w:r>
        <w:rPr>
          <w:rStyle w:val="Satznummer"/>
        </w:rPr>
        <w:t>3</w:t>
      </w:r>
      <w:r>
        <w:t xml:space="preserve">Bei dem innergemeinschaftlichen Erwerb sind Verbrauchsteuern, die vom Erwerber geschuldet oder entrichtet werden, in die Bemessungsgrundlage einzubeziehen. </w:t>
      </w:r>
      <w:r>
        <w:rPr>
          <w:rStyle w:val="Satznummer"/>
        </w:rPr>
        <w:t>4</w:t>
      </w:r>
      <w:r>
        <w:t xml:space="preserve">Die Beträge, die der Unternehmer im Namen und für Rechnung eines anderen vereinnahmt und verausgabt (durchlaufende Posten), gehören nicht zum Entgelt. </w:t>
      </w:r>
      <w:r>
        <w:rPr>
          <w:rStyle w:val="Satznummer"/>
        </w:rPr>
        <w:t>5</w:t>
      </w:r>
      <w:r>
        <w:t>Liegen bei der Entgegennahme eines Mehrzweck-Gutscheins (</w:t>
      </w:r>
      <w:hyperlink w:anchor="b8" w:history="1">
        <w:r>
          <w:rPr>
            <w:color w:val="0A3A8C"/>
            <w:u w:val="single"/>
          </w:rPr>
          <w:t xml:space="preserve">§ 3</w:t>
        </w:r>
      </w:hyperlink>
      <w:r>
        <w:t xml:space="preserve"> Absatz 15) keine Angaben über die Höhe der für den Gutschein erhaltenen Gegenleistung nach Satz 2 vor, so wird das Entgelt nach dem Gutscheinwert selbst oder nach dem in den damit zusammenhängenden Unterlagen angegebenen Geldwert bemessen, abzüglich der Umsatzsteuer, die danach auf die gelieferten Gegenstände oder die erbrachten Dienstleistungen entfällt.</w:t>
      </w:r>
    </w:p>
    <w:p>
      <w:r>
        <w:t xml:space="preserve">(2) </w:t>
      </w:r>
      <w:r>
        <w:rPr>
          <w:rStyle w:val="Satznummer"/>
        </w:rPr>
        <w:t>1</w:t>
      </w:r>
      <w:r>
        <w:t xml:space="preserve">Werden Rechte übertragen, die mit dem Besitz eines Pfandscheins verbunden sind, so gilt als vereinbartes Entgelt der Preis des Pfandscheins zuzüglich der Pfandsumme. </w:t>
      </w:r>
      <w:r>
        <w:rPr>
          <w:rStyle w:val="Satznummer"/>
        </w:rPr>
        <w:t>2</w:t>
      </w:r>
      <w:r>
        <w:t>Beim Tausch (</w:t>
      </w:r>
      <w:hyperlink w:anchor="b8" w:history="1">
        <w:r>
          <w:rPr>
            <w:color w:val="0A3A8C"/>
            <w:u w:val="single"/>
          </w:rPr>
          <w:t xml:space="preserve">§ 3</w:t>
        </w:r>
      </w:hyperlink>
      <w:r>
        <w:t xml:space="preserve"> Abs. 12 Satz 1), bei tauschähnlichen Umsätzen (</w:t>
      </w:r>
      <w:hyperlink w:anchor="b8" w:history="1">
        <w:r>
          <w:rPr>
            <w:color w:val="0A3A8C"/>
            <w:u w:val="single"/>
          </w:rPr>
          <w:t xml:space="preserve">§ 3</w:t>
        </w:r>
      </w:hyperlink>
      <w:r>
        <w:t xml:space="preserve"> Abs. 12 Satz 2) und bei Hingabe an Zahlungs statt gilt der Wert jedes Umsatzes als Entgelt für den anderen Umsatz. </w:t>
      </w:r>
      <w:r>
        <w:rPr>
          <w:rStyle w:val="Satznummer"/>
        </w:rPr>
        <w:t>3</w:t>
      </w:r>
      <w:r>
        <w:t>Die Umsatzsteuer gehört nicht zum Entgelt.</w:t>
      </w:r>
    </w:p>
    <w:p>
      <w:r>
        <w:t>(3) (weggefallen)</w:t>
      </w:r>
    </w:p>
    <w:p>
      <w:r>
        <w:t xml:space="preserve">(4) </w:t>
      </w:r>
      <w:r>
        <w:rPr>
          <w:rStyle w:val="Satznummer"/>
        </w:rPr>
        <w:t>1</w:t>
      </w:r>
      <w:r>
        <w:t>Der Umsatz wird bemessen</w:t>
      </w:r>
    </w:p>
    <w:p>
      <w:pPr>
        <w:tabs>
          <w:tab w:pos="567" w:val="left"/>
        </w:tabs>
        <w:ind w:left="567" w:hanging="567"/>
      </w:pPr>
      <w:r>
        <w:t>1.</w:t>
      </w:r>
      <w:r>
        <w:tab/>
      </w:r>
      <w:r>
        <w:t xml:space="preserve">bei dem Verbringen eines Gegenstands im Sinne des </w:t>
      </w:r>
      <w:hyperlink w:anchor="b2" w:history="1">
        <w:r>
          <w:rPr>
            <w:color w:val="0A3A8C"/>
            <w:u w:val="single"/>
          </w:rPr>
          <w:t xml:space="preserve">§ 1a</w:t>
        </w:r>
      </w:hyperlink>
      <w:r>
        <w:t xml:space="preserve"> Abs. 2 und des </w:t>
      </w:r>
      <w:hyperlink w:anchor="b8" w:history="1">
        <w:r>
          <w:rPr>
            <w:color w:val="0A3A8C"/>
            <w:u w:val="single"/>
          </w:rPr>
          <w:t xml:space="preserve">§ 3</w:t>
        </w:r>
      </w:hyperlink>
      <w:r>
        <w:t xml:space="preserve"> Abs. 1a sowie bei Lieferungen im Sinne des </w:t>
      </w:r>
      <w:hyperlink w:anchor="b8" w:history="1">
        <w:r>
          <w:rPr>
            <w:color w:val="0A3A8C"/>
            <w:u w:val="single"/>
          </w:rPr>
          <w:t xml:space="preserve">§ 3</w:t>
        </w:r>
      </w:hyperlink>
      <w:r>
        <w:t xml:space="preserve"> Abs. 1b nach dem Einkaufspreis zuzüglich der Nebenkosten für den Gegenstand oder für einen gleichartigen Gegenstand oder mangels eines Einkaufspreises nach den Selbstkosten, jeweils zum Zeitpunkt des Umsatzes;</w:t>
      </w:r>
    </w:p>
    <w:p>
      <w:pPr>
        <w:tabs>
          <w:tab w:pos="567" w:val="left"/>
        </w:tabs>
        <w:ind w:left="567" w:hanging="567"/>
      </w:pPr>
      <w:r>
        <w:t>2.</w:t>
      </w:r>
      <w:r>
        <w:tab/>
      </w:r>
      <w:r>
        <w:t xml:space="preserve">bei sonstigen Leistungen im Sinne des </w:t>
      </w:r>
      <w:hyperlink w:anchor="b8" w:history="1">
        <w:r>
          <w:rPr>
            <w:color w:val="0A3A8C"/>
            <w:u w:val="single"/>
          </w:rPr>
          <w:t xml:space="preserve">§ 3</w:t>
        </w:r>
      </w:hyperlink>
      <w:r>
        <w:t xml:space="preserve"> Abs. 9a Nr. 1 nach den bei der Ausführung dieser Umsätze entstandenen Ausgaben, soweit sie zum vollen oder teilweisen Vorsteuerabzug berechtigt haben. </w:t>
      </w:r>
      <w:r>
        <w:rPr>
          <w:rStyle w:val="Satznummer"/>
        </w:rPr>
        <w:t>2</w:t>
      </w:r>
      <w:r>
        <w:t xml:space="preserve">Zu diesen Ausgaben gehören auch die Anschaffungs- oder Herstellungskosten eines Wirtschaftsguts, soweit das Wirtschaftsgut dem Unternehmen zugeordnet ist und für die Erbringung der sonstigen Leistung verwendet wird. </w:t>
      </w:r>
      <w:r>
        <w:rPr>
          <w:rStyle w:val="Satznummer"/>
        </w:rPr>
        <w:t>3</w:t>
      </w:r>
      <w:r>
        <w:t xml:space="preserve">Betragen die Anschaffungs- oder Herstellungskosten mindestens 500 Euro, sind sie gleichmäßig auf einen Zeitraum zu verteilen, der dem für das Wirtschaftsgut maßgeblichen Berichtigungszeitraum nach </w:t>
      </w:r>
      <w:hyperlink w:anchor="b43" w:history="1">
        <w:r>
          <w:rPr>
            <w:color w:val="0A3A8C"/>
            <w:u w:val="single"/>
          </w:rPr>
          <w:t xml:space="preserve">§ 15a</w:t>
        </w:r>
      </w:hyperlink>
      <w:r>
        <w:t xml:space="preserve"> entspricht;</w:t>
      </w:r>
    </w:p>
    <w:p>
      <w:pPr>
        <w:tabs>
          <w:tab w:pos="567" w:val="left"/>
        </w:tabs>
        <w:ind w:left="567" w:hanging="567"/>
      </w:pPr>
      <w:r>
        <w:t>3.</w:t>
      </w:r>
      <w:r>
        <w:tab/>
      </w:r>
      <w:r>
        <w:t xml:space="preserve">bei sonstigen Leistungen im Sinne des </w:t>
      </w:r>
      <w:hyperlink w:anchor="b8" w:history="1">
        <w:r>
          <w:rPr>
            <w:color w:val="0A3A8C"/>
            <w:u w:val="single"/>
          </w:rPr>
          <w:t xml:space="preserve">§ 3</w:t>
        </w:r>
      </w:hyperlink>
      <w:r>
        <w:t xml:space="preserve"> Abs. 9a Nr. 2 nach den bei der Ausführung dieser Umsätze entstandenen Ausgaben. </w:t>
      </w:r>
      <w:r>
        <w:rPr>
          <w:rStyle w:val="Satznummer"/>
        </w:rPr>
        <w:t>2</w:t>
      </w:r>
      <w:r>
        <w:t>Satz 1 Nr. 2 Sätze 2 und 3 gilt entsprechend.</w:t>
      </w:r>
    </w:p>
    <w:p>
      <w:r>
        <w:rPr>
          <w:rStyle w:val="Satznummer"/>
        </w:rPr>
        <w:t>2</w:t>
      </w:r>
      <w:r>
        <w:t>Die Umsatzsteuer gehört nicht zur Bemessungsgrundlage.</w:t>
      </w:r>
    </w:p>
    <w:p>
      <w:r>
        <w:t xml:space="preserve">(5) </w:t>
      </w:r>
      <w:r>
        <w:rPr>
          <w:rStyle w:val="Satznummer"/>
        </w:rPr>
        <w:t>1</w:t>
      </w:r>
      <w:r>
        <w:t>Absatz 4 gilt entsprechend für</w:t>
      </w:r>
    </w:p>
    <w:p>
      <w:pPr>
        <w:tabs>
          <w:tab w:pos="567" w:val="left"/>
        </w:tabs>
        <w:ind w:left="567" w:hanging="567"/>
      </w:pPr>
      <w:r>
        <w:t>1.</w:t>
      </w:r>
      <w:r>
        <w:tab/>
      </w:r>
      <w:r>
        <w:t>Lieferungen und sonstige Leistungen, die Körperschaften und Personenvereinigungen im Sinne des § 1 Abs. 1 Nr. 1 bis 5 des Körperschaftsteuergesetzes, nichtrechtsfähige Personenvereinigungen sowie Gemeinschaften im Rahmen ihres Unternehmens an ihre Anteilseigner, Gesellschafter, Mitglieder, Teilhaber oder diesen nahestehende Personen sowie Einzelunternehmer an ihnen nahestehende Personen ausführen,</w:t>
      </w:r>
    </w:p>
    <w:p>
      <w:pPr>
        <w:tabs>
          <w:tab w:pos="567" w:val="left"/>
        </w:tabs>
        <w:ind w:left="567" w:hanging="567"/>
      </w:pPr>
      <w:r>
        <w:t>2.</w:t>
      </w:r>
      <w:r>
        <w:tab/>
      </w:r>
      <w:r>
        <w:t>Lieferungen und sonstige Leistungen, die ein Unternehmer an sein Personal oder dessen Angehörige auf Grund des Dienstverhältnisses ausführt,</w:t>
      </w:r>
    </w:p>
    <w:p>
      <w:r>
        <w:t xml:space="preserve">wenn die Bemessungsgrundlage nach Absatz 4 das Entgelt nach Absatz 1 übersteigt; der Umsatz ist jedoch höchstens nach dem marktüblichen Entgelt zu bemessen. </w:t>
      </w:r>
      <w:r>
        <w:rPr>
          <w:rStyle w:val="Satznummer"/>
        </w:rPr>
        <w:t>2</w:t>
      </w:r>
      <w:r>
        <w:t>Übersteigt das Entgelt nach Absatz 1 das marktübliche Entgelt, gilt Absatz 1.</w:t>
      </w:r>
    </w:p>
    <w:p>
      <w:r>
        <w:t xml:space="preserve">(6) </w:t>
      </w:r>
      <w:r>
        <w:rPr>
          <w:rStyle w:val="Satznummer"/>
        </w:rPr>
        <w:t>1</w:t>
      </w:r>
      <w:r>
        <w:t>Bei Beförderungen von Personen im Gelegenheitsverkehr mit Kraftomnibussen, die nicht im Inland zugelassen sind, tritt in den Fällen der Beförderungseinzelbesteuerung (</w:t>
      </w:r>
      <w:hyperlink w:anchor="b45" w:history="1">
        <w:r>
          <w:rPr>
            <w:color w:val="0A3A8C"/>
            <w:u w:val="single"/>
          </w:rPr>
          <w:t xml:space="preserve">§ 16</w:t>
        </w:r>
      </w:hyperlink>
      <w:r>
        <w:t xml:space="preserve"> Abs. 5) an die Stelle des vereinbarten Entgelts ein Durchschnittsbeförderungsentgelt. </w:t>
      </w:r>
      <w:r>
        <w:rPr>
          <w:rStyle w:val="Satznummer"/>
        </w:rPr>
        <w:t>2</w:t>
      </w:r>
      <w:r>
        <w:t xml:space="preserve">Das Durchschnittsbeförderungsentgelt ist nach der Zahl der beförderten Personen und der Zahl der Kilometer der Beförderungsstrecke im Inland (Personenkilometer) zu berechnen. </w:t>
      </w:r>
      <w:r>
        <w:rPr>
          <w:rStyle w:val="Satznummer"/>
        </w:rPr>
        <w:t>3</w:t>
      </w:r>
      <w:r>
        <w:t xml:space="preserve">Das Bundesministerium der Finanzen kann mit Zustimmung des Bundesrates durch Rechtsverordnung das Durchschnittsbeförderungsentgelt je Personenkilometer festsetzen. </w:t>
      </w:r>
      <w:r>
        <w:rPr>
          <w:rStyle w:val="Satznummer"/>
        </w:rPr>
        <w:t>4</w:t>
      </w:r>
      <w:r>
        <w:t>Das Durchschnittsbeförderungsentgelt muss zu einer Steuer führen, die nicht wesentlich von dem Betrag abweicht, der sich nach diesem Gesetz ohne Anwendung des Durchschnittsbeförderungsentgelts ergeben würde.</w:t>
      </w:r>
    </w:p>
    <w:p>
      <w:pPr>
        <w:pStyle w:val="Heading2"/>
      </w:pPr>
      <w:bookmarkStart w:id="31" w:name="b30"/>
      <w:r>
        <w:t>§ 11 Bemessungsgrundlage für die Einfuhr</w:t>
      </w:r>
      <w:r>
        <w:t xml:space="preserve"> </w:t>
      </w:r>
      <w:r>
        <w:rPr>
          <w:rStyle w:val="Suchmarke"/>
        </w:rPr>
        <w:t>#11#</w:t>
      </w:r>
      <w:bookmarkEnd w:id="31"/>
    </w:p>
    <w:p>
      <w:r>
        <w:t>(1) Der Umsatz wird bei der Einfuhr (</w:t>
      </w:r>
      <w:hyperlink w:anchor="b1" w:history="1">
        <w:r>
          <w:rPr>
            <w:color w:val="0A3A8C"/>
            <w:u w:val="single"/>
          </w:rPr>
          <w:t xml:space="preserve">§ 1</w:t>
        </w:r>
      </w:hyperlink>
      <w:r>
        <w:t xml:space="preserve"> Abs. 1 Nr. 4) nach dem Wert des eingeführten Gegenstands nach den jeweiligen Vorschriften über den Zollwert bemessen.</w:t>
      </w:r>
    </w:p>
    <w:p>
      <w:r>
        <w:t xml:space="preserve">(2) </w:t>
      </w:r>
      <w:r>
        <w:rPr>
          <w:rStyle w:val="Satznummer"/>
        </w:rPr>
        <w:t>1</w:t>
      </w:r>
      <w:r>
        <w:t xml:space="preserve">Ist ein Gegenstand ausgeführt, in einem Drittlandsgebiet für Rechnung des Ausführers veredelt und von diesem oder für ihn wieder eingeführt worden, so wird abweichend von Absatz 1 der Umsatz bei der Einfuhr nach dem für die Veredelung zu zahlenden Entgelt oder, falls ein solches Entgelt nicht gezahlt wird, nach der durch die Veredelung eingetretenen Wertsteigerung bemessen. </w:t>
      </w:r>
      <w:r>
        <w:rPr>
          <w:rStyle w:val="Satznummer"/>
        </w:rPr>
        <w:t>2</w:t>
      </w:r>
      <w:r>
        <w:t xml:space="preserve">Das gilt auch, wenn die Veredelung in einer Ausbesserung besteht und an Stelle eines ausgebesserten Gegenstands ein Gegenstand eingeführt wird, der ihm nach Menge und Beschaffenheit nachweislich entspricht. </w:t>
      </w:r>
      <w:r>
        <w:rPr>
          <w:rStyle w:val="Satznummer"/>
        </w:rPr>
        <w:t>3</w:t>
      </w:r>
      <w:r>
        <w:t>Ist der eingeführte Gegenstand vor der Einfuhr geliefert worden und hat diese Lieferung nicht der Umsatzsteuer unterlegen, so gilt Absatz 1.</w:t>
      </w:r>
    </w:p>
    <w:p>
      <w:r>
        <w:t>(3) Dem Betrag nach Absatz 1 oder 2 sind hinzuzurechnen, soweit sie darin nicht enthalten sind:</w:t>
      </w:r>
    </w:p>
    <w:p>
      <w:pPr>
        <w:tabs>
          <w:tab w:pos="567" w:val="left"/>
        </w:tabs>
        <w:ind w:left="567" w:hanging="567"/>
      </w:pPr>
      <w:r>
        <w:t>1.</w:t>
      </w:r>
      <w:r>
        <w:tab/>
      </w:r>
      <w:r>
        <w:t>die im Ausland für den eingeführten Gegenstand geschuldeten Beträge an Einfuhrabgaben, Steuern und sonstigen Abgaben;</w:t>
      </w:r>
    </w:p>
    <w:p>
      <w:pPr>
        <w:tabs>
          <w:tab w:pos="567" w:val="left"/>
        </w:tabs>
        <w:ind w:left="567" w:hanging="567"/>
      </w:pPr>
      <w:r>
        <w:t>2.</w:t>
      </w:r>
      <w:r>
        <w:tab/>
      </w:r>
      <w:r>
        <w:t>die auf Grund der Einfuhr im Zeitpunkt des Entstehens der Einfuhrumsatzsteuer auf den Gegenstand entfallenden Beträge an Einfuhrabgaben und an Verbrauchsteuern außer der Einfuhrumsatzsteuer, soweit die Steuern unbedingt entstanden sind;</w:t>
      </w:r>
    </w:p>
    <w:p>
      <w:pPr>
        <w:tabs>
          <w:tab w:pos="567" w:val="left"/>
        </w:tabs>
        <w:ind w:left="567" w:hanging="567"/>
      </w:pPr>
      <w:r>
        <w:t>3.</w:t>
      </w:r>
      <w:r>
        <w:tab/>
      </w:r>
      <w:r>
        <w:t>die auf den Gegenstand entfallenden Kosten für die Vermittlung der Lieferung und die Kosten der Beförderung sowie für andere sonstige Leistungen bis zum ersten Bestimmungsort im Gemeinschaftsgebiet;</w:t>
      </w:r>
    </w:p>
    <w:p>
      <w:pPr>
        <w:tabs>
          <w:tab w:pos="567" w:val="left"/>
        </w:tabs>
        <w:ind w:left="567" w:hanging="567"/>
      </w:pPr>
      <w:r>
        <w:t>4.</w:t>
      </w:r>
      <w:r>
        <w:tab/>
      </w:r>
      <w:r>
        <w:t>die in Nummer 3 bezeichneten Kosten bis zu einem weiteren Bestimmungsort im Gemeinschaftsgebiet, sofern dieser im Zeitpunkt des Entstehens der Einfuhrumsatzsteuer bereits feststeht.</w:t>
      </w:r>
    </w:p>
    <w:p>
      <w:r>
        <w:t>(4) Zur Bemessungsgrundlage gehören nicht Preisermäßigungen und Vergütungen, die sich auf den eingeführten Gegenstand beziehen und die im Zeitpunkt des Entstehens der Einfuhrumsatzsteuer feststehen.</w:t>
      </w:r>
    </w:p>
    <w:p>
      <w:r>
        <w:t>(5) Für die Umrechnung von Werten in fremder Währung gelten die entsprechenden Vorschriften über den Zollwert der Waren, die in Rechtsakten des Rates der Europäischen Union oder der Europäischen Kommission festgelegt sind.</w:t>
      </w:r>
    </w:p>
    <w:p>
      <w:pPr>
        <w:pStyle w:val="Heading1"/>
      </w:pPr>
      <w:bookmarkStart w:id="32" w:name="b31"/>
      <w:r>
        <w:t>Vierter Abschnitt Steuer und Vorsteuer</w:t>
      </w:r>
      <w:bookmarkEnd w:id="32"/>
    </w:p>
    <w:p>
      <w:pPr>
        <w:pStyle w:val="Heading2"/>
      </w:pPr>
      <w:bookmarkStart w:id="33" w:name="b32"/>
      <w:r>
        <w:t>§ 12 Steuersätze</w:t>
      </w:r>
      <w:r>
        <w:t xml:space="preserve"> </w:t>
      </w:r>
      <w:r>
        <w:rPr>
          <w:rStyle w:val="Suchmarke"/>
        </w:rPr>
        <w:t>#12#</w:t>
      </w:r>
      <w:bookmarkEnd w:id="33"/>
    </w:p>
    <w:p>
      <w:r>
        <w:t>(1) Die Steuer beträgt für jeden steuerpflichtigen Umsatz 19 Prozent der Bemessungsgrundlage (</w:t>
      </w:r>
      <w:hyperlink w:anchor="b29" w:history="1">
        <w:r>
          <w:rPr>
            <w:color w:val="0A3A8C"/>
            <w:u w:val="single"/>
          </w:rPr>
          <w:t xml:space="preserve">§§ 10</w:t>
        </w:r>
      </w:hyperlink>
      <w:r>
        <w:t xml:space="preserve">, </w:t>
      </w:r>
      <w:hyperlink w:anchor="b30" w:history="1">
        <w:r>
          <w:rPr>
            <w:color w:val="0A3A8C"/>
            <w:u w:val="single"/>
          </w:rPr>
          <w:t xml:space="preserve">11</w:t>
        </w:r>
      </w:hyperlink>
      <w:r>
        <w:t xml:space="preserve">, </w:t>
      </w:r>
      <w:hyperlink w:anchor="b77" w:history="1">
        <w:r>
          <w:rPr>
            <w:color w:val="0A3A8C"/>
            <w:u w:val="single"/>
          </w:rPr>
          <w:t xml:space="preserve">25</w:t>
        </w:r>
      </w:hyperlink>
      <w:r>
        <w:t xml:space="preserve"> Abs. 3 und </w:t>
      </w:r>
      <w:hyperlink w:anchor="b78" w:history="1">
        <w:r>
          <w:rPr>
            <w:color w:val="0A3A8C"/>
            <w:u w:val="single"/>
          </w:rPr>
          <w:t xml:space="preserve">§ 25a</w:t>
        </w:r>
      </w:hyperlink>
      <w:r>
        <w:t xml:space="preserve"> Abs. 3 und 4).</w:t>
      </w:r>
    </w:p>
    <w:p>
      <w:r>
        <w:t xml:space="preserve">(2) </w:t>
      </w:r>
      <w:r>
        <w:rPr>
          <w:rStyle w:val="Satznummer"/>
        </w:rPr>
        <w:t>1</w:t>
      </w:r>
      <w:r>
        <w:t>Die Steuer ermäßigt sich auf sieben Prozent für die folgenden Umsätze:</w:t>
      </w:r>
    </w:p>
    <w:p>
      <w:pPr>
        <w:tabs>
          <w:tab w:pos="567" w:val="left"/>
        </w:tabs>
        <w:ind w:left="567" w:hanging="567"/>
      </w:pPr>
      <w:r>
        <w:t>1.</w:t>
      </w:r>
      <w:r>
        <w:tab/>
      </w:r>
      <w:r>
        <w:t>die Lieferungen, die Einfuhr und der innergemeinschaftliche Erwerb der in Anlage 2 bezeichneten Gegenstände;</w:t>
      </w:r>
    </w:p>
    <w:p>
      <w:pPr>
        <w:tabs>
          <w:tab w:pos="567" w:val="left"/>
        </w:tabs>
        <w:ind w:left="567" w:hanging="567"/>
      </w:pPr>
      <w:r>
        <w:t>2.</w:t>
      </w:r>
      <w:r>
        <w:tab/>
      </w:r>
      <w:r>
        <w:t>die Vermietung der in Anlage 2 bezeichneten Gegenstände mit Ausnahme der in der Nummer 49 Buchstabe f, den Nummern 53 und 54 bezeichneten Gegenstände;</w:t>
      </w:r>
    </w:p>
    <w:p>
      <w:pPr>
        <w:tabs>
          <w:tab w:pos="567" w:val="left"/>
        </w:tabs>
        <w:ind w:left="567" w:hanging="567"/>
      </w:pPr>
      <w:r>
        <w:t>3.</w:t>
      </w:r>
      <w:r>
        <w:tab/>
      </w:r>
      <w:r>
        <w:t>die Aufzucht und das Halten von Vieh, die Anzucht von Pflanzen und die Teilnahme an Leistungsprüfungen für Tiere;</w:t>
      </w:r>
    </w:p>
    <w:p>
      <w:pPr>
        <w:tabs>
          <w:tab w:pos="567" w:val="left"/>
        </w:tabs>
        <w:ind w:left="567" w:hanging="567"/>
      </w:pPr>
      <w:r>
        <w:t>4.</w:t>
      </w:r>
      <w:r>
        <w:tab/>
      </w:r>
      <w:r>
        <w:t>die Leistungen, die unmittelbar der Vatertierhaltung, der Förderung der Tierzucht, der künstlichen Tierbesamung oder der Leistungs- und Qualitätsprüfung in der Tierzucht und in der Milchwirtschaft dienen;</w:t>
      </w:r>
    </w:p>
    <w:p>
      <w:pPr>
        <w:tabs>
          <w:tab w:pos="567" w:val="left"/>
        </w:tabs>
        <w:ind w:left="567" w:hanging="567"/>
      </w:pPr>
      <w:r>
        <w:t>5.</w:t>
      </w:r>
      <w:r>
        <w:tab/>
      </w:r>
      <w:r>
        <w:t>(weggefallen);</w:t>
      </w:r>
    </w:p>
    <w:p>
      <w:pPr>
        <w:tabs>
          <w:tab w:pos="567" w:val="left"/>
        </w:tabs>
        <w:ind w:left="567" w:hanging="567"/>
      </w:pPr>
      <w:r>
        <w:t>6.</w:t>
      </w:r>
      <w:r>
        <w:tab/>
      </w:r>
      <w:r>
        <w:t>die Leistungen aus der Tätigkeit als Zahntechniker sowie die in § 4 Nr. 14 Buchstabe a Satz 2 bezeichneten Leistungen der Zahnärzte;</w:t>
      </w:r>
    </w:p>
    <w:p>
      <w:pPr>
        <w:tabs>
          <w:tab w:pos="567" w:val="left"/>
        </w:tabs>
        <w:ind w:left="567" w:hanging="567"/>
      </w:pPr>
      <w:r>
        <w:t>7.</w:t>
      </w:r>
      <w:r>
        <w:tab/>
      </w:r>
    </w:p>
    <w:p>
      <w:pPr>
        <w:tabs>
          <w:tab w:pos="1134" w:val="left"/>
        </w:tabs>
        <w:ind w:left="1134" w:hanging="567"/>
      </w:pPr>
      <w:r>
        <w:t>a)</w:t>
      </w:r>
      <w:r>
        <w:tab/>
      </w:r>
      <w:r>
        <w:t>die Eintrittsberechtigung für Theater, Konzerte und Museen, sowie die den Theatervorführungen und Konzerten vergleichbaren Darbietungen ausübender Künstler</w:t>
      </w:r>
    </w:p>
    <w:p>
      <w:pPr>
        <w:tabs>
          <w:tab w:pos="1134" w:val="left"/>
        </w:tabs>
        <w:ind w:left="1134" w:hanging="567"/>
      </w:pPr>
      <w:r>
        <w:t>b)</w:t>
      </w:r>
      <w:r>
        <w:tab/>
      </w:r>
      <w:r>
        <w:t>die Überlassung von Filmen zur Auswertung und Vorführung sowie die Filmvorführungen, soweit die Filme nach § 6 Abs. 3 Nr. 1 bis 5 des Gesetzes zum Schutze der Jugend in der Öffentlichkeit oder nach § 14 Abs. 2 Nr. 1 bis 5 des Jugendschutzgesetzes vom 23. Juli 2002 (BGBl. I S. 2730, 2003 I S. 476) in der jeweils geltenden Fassung gekennzeichnet sind oder vor dem 1. Januar 1970 erstaufgeführt wurden,</w:t>
      </w:r>
    </w:p>
    <w:p>
      <w:pPr>
        <w:tabs>
          <w:tab w:pos="1134" w:val="left"/>
        </w:tabs>
        <w:ind w:left="1134" w:hanging="567"/>
      </w:pPr>
      <w:r>
        <w:t>c)</w:t>
      </w:r>
      <w:r>
        <w:tab/>
      </w:r>
      <w:r>
        <w:t>die Einräumung, Übertragung und Wahrnehmung von Rechten, die sich aus dem Urheberrechtsgesetz ergeben,</w:t>
      </w:r>
    </w:p>
    <w:p>
      <w:pPr>
        <w:tabs>
          <w:tab w:pos="1134" w:val="left"/>
        </w:tabs>
        <w:ind w:left="1134" w:hanging="567"/>
      </w:pPr>
      <w:r>
        <w:t>d)</w:t>
      </w:r>
      <w:r>
        <w:tab/>
      </w:r>
      <w:r>
        <w:t>die Zirkusvorführungen, die Leistungen aus der Tätigkeit als Schausteller sowie die unmittelbar mit dem Betrieb der zoologischen Gärten verbundenen Umsätze;</w:t>
      </w:r>
    </w:p>
    <w:p>
      <w:pPr>
        <w:tabs>
          <w:tab w:pos="567" w:val="left"/>
        </w:tabs>
        <w:ind w:left="567" w:hanging="567"/>
      </w:pPr>
      <w:r>
        <w:t>8.</w:t>
      </w:r>
      <w:r>
        <w:tab/>
      </w:r>
    </w:p>
    <w:p>
      <w:pPr>
        <w:tabs>
          <w:tab w:pos="1134" w:val="left"/>
        </w:tabs>
        <w:ind w:left="1134" w:hanging="567"/>
      </w:pPr>
      <w:r>
        <w:t>a)</w:t>
      </w:r>
      <w:r>
        <w:tab/>
      </w:r>
      <w:r>
        <w:t xml:space="preserve">die Leistungen der Körperschaften, die ausschließlich und unmittelbar gemeinnützige, mildtätige oder kirchliche Zwecke verfolgen (§§ 51 bis 68 der Abgabenordnung). </w:t>
      </w:r>
      <w:r>
        <w:rPr>
          <w:rStyle w:val="Satznummer"/>
        </w:rPr>
        <w:t>2</w:t>
      </w:r>
      <w:r>
        <w:t xml:space="preserve">Das gilt nicht für Leistungen, die im Rahmen eines wirtschaftlichen Geschäftsbetriebs ausgeführt werden. </w:t>
      </w:r>
      <w:r>
        <w:rPr>
          <w:rStyle w:val="Satznummer"/>
        </w:rPr>
        <w:t>3</w:t>
      </w:r>
      <w:r>
        <w:t xml:space="preserve">Für Leistungen, die im Rahmen eines in den §§ 66 bis 68 der Abgabenordnung bezeichneten Zweckbetriebs ausgeführt werden, gilt Satz 1 nur, wenn der Zweckbetrieb nicht in erster Linie der Erzielung zusätzlicher Einnahmen durch die Ausführung von Umsätzen dient, die in unmittelbarem Wettbewerb mit dem allgemeinen Steuersatz unterliegenden Leistungen anderer Unternehmer ausgeführt werden, oder wenn die Körperschaft mit diesen Leistungen ihrer in den §§ 66 bis 68 der Abgabenordnung bezeichneten Zweckbetriebe ihre steuerbegünstigten satzungsgemäßen Zwecke selbst verwirklicht. </w:t>
      </w:r>
      <w:r>
        <w:rPr>
          <w:rStyle w:val="Satznummer"/>
        </w:rPr>
        <w:t>4</w:t>
      </w:r>
      <w:r>
        <w:t>Körperschaften verwirklichen mit ihren in den §§ 66 bis 68 der Abgabenordnung bezeichneten Zweckbetrieben ihre steuerbegünstigten satzungsgemäßen Zwecke selbst, wenn die Leistungsempfänger oder an der Leistungserbringung beteiligte Personen vom steuerbegünstigten Zweck der Einrichtung erfasst werden,</w:t>
      </w:r>
    </w:p>
    <w:p>
      <w:pPr>
        <w:tabs>
          <w:tab w:pos="1134" w:val="left"/>
        </w:tabs>
        <w:ind w:left="1134" w:hanging="567"/>
      </w:pPr>
      <w:r>
        <w:t>b)</w:t>
      </w:r>
      <w:r>
        <w:tab/>
      </w:r>
      <w:r>
        <w:t>die Leistungen der nichtrechtsfähigen Personenvereinigungen und Gemeinschaften der in Buchstabe a Satz 1 bezeichneten Körperschaften, wenn diese Leistungen, falls die Körperschaften sie anteilig selbst ausführten, insgesamt nach Buchstabe a ermäßigt besteuert würden;</w:t>
      </w:r>
    </w:p>
    <w:p>
      <w:pPr>
        <w:tabs>
          <w:tab w:pos="567" w:val="left"/>
        </w:tabs>
        <w:ind w:left="567" w:hanging="567"/>
      </w:pPr>
      <w:r>
        <w:t>9.</w:t>
      </w:r>
      <w:r>
        <w:tab/>
      </w:r>
      <w:r>
        <w:t xml:space="preserve">die unmittelbar mit dem Betrieb der Schwimmbäder verbundenen Umsätze sowie die Verabreichung von Heilbädern. </w:t>
      </w:r>
      <w:r>
        <w:rPr>
          <w:rStyle w:val="Satznummer"/>
        </w:rPr>
        <w:t>2</w:t>
      </w:r>
      <w:r>
        <w:t>Das Gleiche gilt für die Bereitstellung von Kureinrichtungen, soweit als Entgelt eine Kurtaxe zu entrichten ist;</w:t>
      </w:r>
    </w:p>
    <w:p>
      <w:pPr>
        <w:tabs>
          <w:tab w:pos="567" w:val="left"/>
        </w:tabs>
        <w:ind w:left="567" w:hanging="567"/>
      </w:pPr>
      <w:r>
        <w:t>10.</w:t>
      </w:r>
      <w:r>
        <w:tab/>
      </w:r>
      <w:r>
        <w:t>die Beförderungen von Personen</w:t>
      </w:r>
    </w:p>
    <w:p>
      <w:pPr>
        <w:tabs>
          <w:tab w:pos="1134" w:val="left"/>
        </w:tabs>
        <w:ind w:left="1134" w:hanging="567"/>
      </w:pPr>
      <w:r>
        <w:t>a)</w:t>
      </w:r>
      <w:r>
        <w:tab/>
      </w:r>
      <w:r>
        <w:t>im Schienenbahnverkehr,</w:t>
      </w:r>
    </w:p>
    <w:p>
      <w:pPr>
        <w:tabs>
          <w:tab w:pos="1134" w:val="left"/>
        </w:tabs>
        <w:ind w:left="1134" w:hanging="567"/>
      </w:pPr>
      <w:r>
        <w:t>b)</w:t>
      </w:r>
      <w:r>
        <w:tab/>
      </w:r>
      <w:r>
        <w:t>im Verkehr mit Oberleitungsomnibussen, im genehmigten Linienverkehr mit Kraftfahrzeugen, im Verkehr mit Taxen, mit Drahtseilbahnen und sonstigen mechanischen Aufstiegshilfen aller Art und im genehmigten Linienverkehr mit Schiffen sowie die Beförderungen im Fährverkehr</w:t>
      </w:r>
    </w:p>
    <w:p>
      <w:pPr>
        <w:tabs>
          <w:tab w:pos="1701" w:val="left"/>
        </w:tabs>
        <w:ind w:left="1701" w:hanging="567"/>
      </w:pPr>
      <w:r>
        <w:t>aa)</w:t>
      </w:r>
      <w:r>
        <w:tab/>
      </w:r>
      <w:r>
        <w:t>innerhalb einer Gemeinde oder</w:t>
      </w:r>
    </w:p>
    <w:p>
      <w:pPr>
        <w:tabs>
          <w:tab w:pos="1701" w:val="left"/>
        </w:tabs>
        <w:ind w:left="1701" w:hanging="567"/>
      </w:pPr>
      <w:r>
        <w:t>bb)</w:t>
      </w:r>
      <w:r>
        <w:tab/>
      </w:r>
      <w:r>
        <w:t>wenn die Beförderungsstrecke nicht mehr als 50 Kilometer beträgt;</w:t>
      </w:r>
    </w:p>
    <w:p>
      <w:pPr>
        <w:tabs>
          <w:tab w:pos="567" w:val="left"/>
        </w:tabs>
        <w:ind w:left="567" w:hanging="567"/>
      </w:pPr>
      <w:r>
        <w:t>11.</w:t>
      </w:r>
      <w:r>
        <w:tab/>
      </w:r>
      <w:r>
        <w:t xml:space="preserve">die Vermietung von Wohn- und Schlafräumen, die ein Unternehmer zur kurzfristigen Beherbergung von Fremden bereithält, sowie die kurzfristige Vermietung von Campingflächen. </w:t>
      </w:r>
      <w:r>
        <w:rPr>
          <w:rStyle w:val="Satznummer"/>
        </w:rPr>
        <w:t>2</w:t>
      </w:r>
      <w:r>
        <w:t>Satz 1 gilt nicht für Leistungen, die nicht unmittelbar der Vermietung dienen, auch wenn diese Leistungen mit dem Entgelt für die Vermietung abgegolten sind;</w:t>
      </w:r>
    </w:p>
    <w:p>
      <w:pPr>
        <w:tabs>
          <w:tab w:pos="567" w:val="left"/>
        </w:tabs>
        <w:ind w:left="567" w:hanging="567"/>
      </w:pPr>
      <w:r>
        <w:t>12.</w:t>
      </w:r>
      <w:r>
        <w:tab/>
      </w:r>
      <w:r>
        <w:t>(weggefallen)</w:t>
      </w:r>
    </w:p>
    <w:p>
      <w:pPr>
        <w:tabs>
          <w:tab w:pos="567" w:val="left"/>
        </w:tabs>
        <w:ind w:left="567" w:hanging="567"/>
      </w:pPr>
      <w:r>
        <w:t>13.</w:t>
      </w:r>
      <w:r>
        <w:tab/>
      </w:r>
      <w:r>
        <w:t>(weggefallen)</w:t>
      </w:r>
    </w:p>
    <w:p>
      <w:pPr>
        <w:tabs>
          <w:tab w:pos="567" w:val="left"/>
        </w:tabs>
        <w:ind w:left="567" w:hanging="567"/>
      </w:pPr>
      <w:r>
        <w:t>14.</w:t>
      </w:r>
      <w:r>
        <w:tab/>
      </w:r>
      <w:r>
        <w:t xml:space="preserve">die Überlassung der in Nummer 49 Buchstabe a bis e und Nummer 50 der Anlage 2 bezeichneten Erzeugnisse in elektronischer Form, unabhängig davon, ob das Erzeugnis auch auf einem physischen Träger angeboten wird, mit Ausnahme der Veröffentlichungen, die vollständig oder im Wesentlichen aus Videoinhalten oder hörbarer Musik bestehen. </w:t>
      </w:r>
      <w:r>
        <w:rPr>
          <w:rStyle w:val="Satznummer"/>
        </w:rPr>
        <w:t>2</w:t>
      </w:r>
      <w:r>
        <w:t xml:space="preserve">Ebenfalls ausgenommen sind Erzeugnisse, für die Beschränkungen als jugendgefährdende Trägermedien oder Hinweispflichten nach § 15 Absatz 1 bis 3 und 6 des Jugendschutzgesetzes in der jeweils geltenden Fassung bestehen, sowie Veröffentlichungen, die vollständig oder im Wesentlichen Werbezwecken, einschließlich Reisewerbung, dienen. </w:t>
      </w:r>
      <w:r>
        <w:rPr>
          <w:rStyle w:val="Satznummer"/>
        </w:rPr>
        <w:t>3</w:t>
      </w:r>
      <w:r>
        <w:t>Begünstigt ist auch die Bereitstellung eines Zugangs zu Datenbanken, die eine Vielzahl von elektronischen Büchern, Zeitungen oder Zeitschriften oder Teile von diesen enthalten;</w:t>
      </w:r>
    </w:p>
    <w:p>
      <w:pPr>
        <w:tabs>
          <w:tab w:pos="567" w:val="left"/>
        </w:tabs>
        <w:ind w:left="567" w:hanging="567"/>
      </w:pPr>
      <w:r>
        <w:t>15.</w:t>
      </w:r>
      <w:r>
        <w:tab/>
      </w:r>
      <w:r>
        <w:t>die Restaurant- und Verpflegungsdienstleistungen, mit Ausnahme der Abgabe von Getränken.</w:t>
      </w:r>
    </w:p>
    <w:p>
      <w:r>
        <w:rPr>
          <w:rStyle w:val="Satznummer"/>
        </w:rPr>
        <w:t>2</w:t>
      </w:r>
      <w:r>
        <w:t>-----</w:t>
      </w:r>
    </w:p>
    <w:p>
      <w:pPr>
        <w:tabs>
          <w:tab w:pos="567" w:val="left"/>
        </w:tabs>
        <w:ind w:left="567" w:hanging="567"/>
      </w:pPr>
      <w:r>
        <w:t>*)</w:t>
      </w:r>
      <w:r>
        <w:tab/>
      </w:r>
      <w:hyperlink w:anchor="b32" w:history="1">
        <w:r>
          <w:rPr>
            <w:color w:val="0A3A8C"/>
            <w:u w:val="single"/>
          </w:rPr>
          <w:t xml:space="preserve">§ 12</w:t>
        </w:r>
      </w:hyperlink>
      <w:r>
        <w:t xml:space="preserve"> Abs. 2 Nr. 10: Gilt gem. </w:t>
      </w:r>
      <w:hyperlink w:anchor="b92" w:history="1">
        <w:r>
          <w:rPr>
            <w:color w:val="0A3A8C"/>
            <w:u w:val="single"/>
          </w:rPr>
          <w:t xml:space="preserve">§ 28</w:t>
        </w:r>
      </w:hyperlink>
      <w:r>
        <w:t xml:space="preserve"> Abs. 4 idF d. </w:t>
      </w:r>
      <w:r>
        <w:rPr>
          <w:rStyle w:val="Satznummer"/>
        </w:rPr>
        <w:t>2</w:t>
      </w:r>
      <w:r>
        <w:t>Art. 8 Nr. 9 G v. 20.12.2007 I 3150 bis zum 31. Dezember 2011 in folgender Fassung:</w:t>
      </w:r>
    </w:p>
    <w:p>
      <w:pPr>
        <w:tabs>
          <w:tab w:pos="567" w:val="left"/>
        </w:tabs>
        <w:ind w:left="567" w:hanging="567"/>
      </w:pPr>
      <w:r>
        <w:t>"10.</w:t>
      </w:r>
      <w:r>
        <w:tab/>
      </w:r>
    </w:p>
    <w:p>
      <w:pPr>
        <w:tabs>
          <w:tab w:pos="1134" w:val="left"/>
        </w:tabs>
        <w:ind w:left="1134" w:hanging="567"/>
      </w:pPr>
      <w:r>
        <w:t>a)</w:t>
      </w:r>
      <w:r>
        <w:tab/>
      </w:r>
      <w:r>
        <w:t>die Beförderungen von Personen mit Schiffen,</w:t>
      </w:r>
    </w:p>
    <w:p>
      <w:pPr>
        <w:tabs>
          <w:tab w:pos="1134" w:val="left"/>
        </w:tabs>
        <w:ind w:left="1134" w:hanging="567"/>
      </w:pPr>
      <w:r>
        <w:t>b)</w:t>
      </w:r>
      <w:r>
        <w:tab/>
      </w:r>
      <w:r>
        <w:t>die Beförderungen von Personen im Schienenbahnverkehr, im Verkehr mit Oberleitungsomnibussen, im genehmigten Linienverkehr mit Kraftfahrzeugen, im Verkehr mit Taxen, mit Drahtseilbahnen und sonstigen mechanischen Aufstiegshilfen aller Art und die Beförderungen im Fährverkehr</w:t>
      </w:r>
    </w:p>
    <w:p>
      <w:pPr>
        <w:tabs>
          <w:tab w:pos="1701" w:val="left"/>
        </w:tabs>
        <w:ind w:left="1701" w:hanging="567"/>
      </w:pPr>
      <w:r>
        <w:t>aa)</w:t>
      </w:r>
      <w:r>
        <w:tab/>
      </w:r>
      <w:r>
        <w:t>innerhalb einer Gemeinde oder</w:t>
      </w:r>
    </w:p>
    <w:p>
      <w:pPr>
        <w:tabs>
          <w:tab w:pos="1701" w:val="left"/>
        </w:tabs>
        <w:ind w:left="1701" w:hanging="567"/>
      </w:pPr>
      <w:r>
        <w:t>bb)</w:t>
      </w:r>
      <w:r>
        <w:tab/>
      </w:r>
      <w:r>
        <w:t>wenn die Beförderungsstrecke nicht mehr als 50 Kilometer beträgt."</w:t>
      </w:r>
    </w:p>
    <w:p>
      <w:r>
        <w:t>(3) Die Steuer ermäßigt sich auf 0 Prozent für die folgenden Umsätze:</w:t>
      </w:r>
    </w:p>
    <w:p>
      <w:pPr>
        <w:tabs>
          <w:tab w:pos="567" w:val="left"/>
        </w:tabs>
        <w:ind w:left="567" w:hanging="567"/>
      </w:pPr>
      <w:r>
        <w:t>1.</w:t>
      </w:r>
      <w:r>
        <w:tab/>
      </w:r>
      <w:r>
        <w:t xml:space="preserve">die Lieferungen von Solarmodulen an den Betreiber einer Photovoltaikanlage, einschließlich der für den Betrieb einer Photovoltaikanlage wesentlichen Komponenten und der Speicher, die dazu dienen, den mit Solarmodulen erzeugten Strom zu speichern, wenn die Photovoltaikanlage auf oder in der Nähe von Privatwohnungen, Wohnungen sowie öffentlichen und anderen Gebäuden, die für dem Gemeinwohl dienende Tätigkeiten genutzt werden, installiert wird. </w:t>
      </w:r>
      <w:r>
        <w:rPr>
          <w:rStyle w:val="Satznummer"/>
        </w:rPr>
        <w:t>2</w:t>
      </w:r>
      <w:r>
        <w:t>Die Voraussetzungen des Satzes 1 gelten als erfüllt, wenn die installierte Bruttoleistung der Photovoltaikanlage laut Marktstammdatenregister nicht mehr als 30 Kilowatt (peak) beträgt oder betragen wird;</w:t>
      </w:r>
    </w:p>
    <w:p>
      <w:pPr>
        <w:tabs>
          <w:tab w:pos="567" w:val="left"/>
        </w:tabs>
        <w:ind w:left="567" w:hanging="567"/>
      </w:pPr>
      <w:r>
        <w:t>2.</w:t>
      </w:r>
      <w:r>
        <w:tab/>
      </w:r>
      <w:r>
        <w:t>den innergemeinschaftlichen Erwerb der in Nummer 1 bezeichneten Gegenstände, die die Voraussetzungen der Nummer 1 erfüllen;</w:t>
      </w:r>
    </w:p>
    <w:p>
      <w:pPr>
        <w:tabs>
          <w:tab w:pos="567" w:val="left"/>
        </w:tabs>
        <w:ind w:left="567" w:hanging="567"/>
      </w:pPr>
      <w:r>
        <w:t>3.</w:t>
      </w:r>
      <w:r>
        <w:tab/>
      </w:r>
      <w:r>
        <w:t>die Einfuhr der in Nummer 1 bezeichneten Gegenstände, die die Voraussetzungen der Nummer 1 erfüllen;</w:t>
      </w:r>
    </w:p>
    <w:p>
      <w:pPr>
        <w:tabs>
          <w:tab w:pos="567" w:val="left"/>
        </w:tabs>
        <w:ind w:left="567" w:hanging="567"/>
      </w:pPr>
      <w:r>
        <w:t>4.</w:t>
      </w:r>
      <w:r>
        <w:tab/>
      </w:r>
      <w:r>
        <w:t>die Installation von Photovoltaikanlagen sowie der Speicher, die dazu dienen, den mit Solarmodulen erzeugten Strom zu speichern, wenn die Lieferung der installierten Komponenten die Voraussetzungen der Nummer 1 erfüllt.</w:t>
      </w:r>
    </w:p>
    <w:p>
      <w:pPr>
        <w:pStyle w:val="Heading2"/>
      </w:pPr>
      <w:bookmarkStart w:id="34" w:name="b33"/>
      <w:r>
        <w:t>§ 13 Entstehung der Steuer</w:t>
      </w:r>
      <w:r>
        <w:t xml:space="preserve"> </w:t>
      </w:r>
      <w:r>
        <w:rPr>
          <w:rStyle w:val="Suchmarke"/>
        </w:rPr>
        <w:t>#13#</w:t>
      </w:r>
      <w:bookmarkEnd w:id="34"/>
    </w:p>
    <w:p>
      <w:r>
        <w:t>(1) Die Steuer entsteht</w:t>
      </w:r>
    </w:p>
    <w:p>
      <w:pPr>
        <w:tabs>
          <w:tab w:pos="567" w:val="left"/>
        </w:tabs>
        <w:ind w:left="567" w:hanging="567"/>
      </w:pPr>
      <w:r>
        <w:t>1.</w:t>
      </w:r>
      <w:r>
        <w:tab/>
      </w:r>
      <w:r>
        <w:t>für Lieferungen und sonstige Leistungen</w:t>
      </w:r>
    </w:p>
    <w:p>
      <w:pPr>
        <w:tabs>
          <w:tab w:pos="1134" w:val="left"/>
        </w:tabs>
        <w:ind w:left="1134" w:hanging="567"/>
      </w:pPr>
      <w:r>
        <w:t>a)</w:t>
      </w:r>
      <w:r>
        <w:tab/>
      </w:r>
      <w:r>
        <w:t>bei der Berechnung der Steuer nach vereinbarten Entgelten (</w:t>
      </w:r>
      <w:hyperlink w:anchor="b45" w:history="1">
        <w:r>
          <w:rPr>
            <w:color w:val="0A3A8C"/>
            <w:u w:val="single"/>
          </w:rPr>
          <w:t xml:space="preserve">§ 16</w:t>
        </w:r>
      </w:hyperlink>
      <w:r>
        <w:t xml:space="preserve"> Abs. 1 Satz 1) mit Ablauf des Voranmeldungszeitraums, in dem die Leistungen ausgeführt worden sind. </w:t>
      </w:r>
      <w:r>
        <w:rPr>
          <w:rStyle w:val="Satznummer"/>
        </w:rPr>
        <w:t>2</w:t>
      </w:r>
      <w:r>
        <w:t xml:space="preserve">Das gilt auch für Teilleistungen. </w:t>
      </w:r>
      <w:r>
        <w:rPr>
          <w:rStyle w:val="Satznummer"/>
        </w:rPr>
        <w:t>3</w:t>
      </w:r>
      <w:r>
        <w:t xml:space="preserve">Sie liegen vor, wenn für bestimmte Teile einer wirtschaftlich teilbaren Leistung das Entgelt gesondert vereinbart wird. </w:t>
      </w:r>
      <w:r>
        <w:rPr>
          <w:rStyle w:val="Satznummer"/>
        </w:rPr>
        <w:t>4</w:t>
      </w:r>
      <w:r>
        <w:t>Wird das Entgelt oder ein Teil des Entgelts vereinnahmt, bevor die Leistung oder die Teilleistung ausgeführt worden ist, so entsteht insoweit die Steuer mit Ablauf des Voranmeldungszeitraums, in dem das Entgelt oder das Teilentgelt vereinnahmt worden ist,</w:t>
      </w:r>
    </w:p>
    <w:p>
      <w:pPr>
        <w:tabs>
          <w:tab w:pos="1134" w:val="left"/>
        </w:tabs>
        <w:ind w:left="1134" w:hanging="567"/>
      </w:pPr>
      <w:r>
        <w:t>b)</w:t>
      </w:r>
      <w:r>
        <w:tab/>
      </w:r>
      <w:r>
        <w:t>bei der Berechnung der Steuer nach vereinnahmten Entgelten (</w:t>
      </w:r>
      <w:hyperlink w:anchor="b61" w:history="1">
        <w:r>
          <w:rPr>
            <w:color w:val="0A3A8C"/>
            <w:u w:val="single"/>
          </w:rPr>
          <w:t xml:space="preserve">§ 20</w:t>
        </w:r>
      </w:hyperlink>
      <w:r>
        <w:t>) mit Ablauf des Voranmeldungszeitraums, in dem die Entgelte vereinnahmt worden sind,</w:t>
      </w:r>
    </w:p>
    <w:p>
      <w:pPr>
        <w:tabs>
          <w:tab w:pos="1134" w:val="left"/>
        </w:tabs>
        <w:ind w:left="1134" w:hanging="567"/>
      </w:pPr>
      <w:r>
        <w:t>c)</w:t>
      </w:r>
      <w:r>
        <w:tab/>
      </w:r>
      <w:r>
        <w:t>in den Fällen der Beförderungseinzelbesteuerung nach § 16 Abs. 5 in dem Zeitpunkt, in dem der Kraftomnibus in das Inland gelangt,</w:t>
      </w:r>
    </w:p>
    <w:p>
      <w:pPr>
        <w:tabs>
          <w:tab w:pos="1134" w:val="left"/>
        </w:tabs>
        <w:ind w:left="1134" w:hanging="567"/>
      </w:pPr>
      <w:r>
        <w:t>d)</w:t>
      </w:r>
      <w:r>
        <w:tab/>
      </w:r>
      <w:r>
        <w:t xml:space="preserve">in den Fällen des </w:t>
      </w:r>
      <w:hyperlink w:anchor="b47" w:history="1">
        <w:r>
          <w:rPr>
            <w:color w:val="0A3A8C"/>
            <w:u w:val="single"/>
          </w:rPr>
          <w:t xml:space="preserve">§ 18</w:t>
        </w:r>
      </w:hyperlink>
      <w:r>
        <w:t xml:space="preserve"> Abs. 4c mit Ablauf des Besteuerungszeitraums nach </w:t>
      </w:r>
      <w:hyperlink w:anchor="b45" w:history="1">
        <w:r>
          <w:rPr>
            <w:color w:val="0A3A8C"/>
            <w:u w:val="single"/>
          </w:rPr>
          <w:t xml:space="preserve">§ 16</w:t>
        </w:r>
      </w:hyperlink>
      <w:r>
        <w:t xml:space="preserve"> Abs. 1a Satz 1, in dem die Leistungen ausgeführt worden sind,</w:t>
      </w:r>
    </w:p>
    <w:p>
      <w:pPr>
        <w:tabs>
          <w:tab w:pos="1134" w:val="left"/>
        </w:tabs>
        <w:ind w:left="1134" w:hanging="567"/>
      </w:pPr>
      <w:r>
        <w:t>e)</w:t>
      </w:r>
      <w:r>
        <w:tab/>
      </w:r>
      <w:r>
        <w:t xml:space="preserve">in den Fällen des </w:t>
      </w:r>
      <w:hyperlink w:anchor="b47" w:history="1">
        <w:r>
          <w:rPr>
            <w:color w:val="0A3A8C"/>
            <w:u w:val="single"/>
          </w:rPr>
          <w:t xml:space="preserve">§ 18</w:t>
        </w:r>
      </w:hyperlink>
      <w:r>
        <w:t xml:space="preserve"> Absatz 4e mit Ablauf des Besteuerungszeitraums nach </w:t>
      </w:r>
      <w:hyperlink w:anchor="b45" w:history="1">
        <w:r>
          <w:rPr>
            <w:color w:val="0A3A8C"/>
            <w:u w:val="single"/>
          </w:rPr>
          <w:t xml:space="preserve">§ 16</w:t>
        </w:r>
      </w:hyperlink>
      <w:r>
        <w:t xml:space="preserve"> Absatz 1b Satz 1, in dem die Leistungen ausgeführt worden sind,</w:t>
      </w:r>
    </w:p>
    <w:p>
      <w:pPr>
        <w:tabs>
          <w:tab w:pos="1134" w:val="left"/>
        </w:tabs>
        <w:ind w:left="1134" w:hanging="567"/>
      </w:pPr>
      <w:r>
        <w:t>f)</w:t>
      </w:r>
      <w:r>
        <w:tab/>
      </w:r>
      <w:r>
        <w:t xml:space="preserve">in den Fällen des </w:t>
      </w:r>
      <w:hyperlink w:anchor="b56" w:history="1">
        <w:r>
          <w:rPr>
            <w:color w:val="0A3A8C"/>
            <w:u w:val="single"/>
          </w:rPr>
          <w:t xml:space="preserve">§ 18i</w:t>
        </w:r>
      </w:hyperlink>
      <w:r>
        <w:t xml:space="preserve"> mit Ablauf des Besteuerungszeitraums nach </w:t>
      </w:r>
      <w:hyperlink w:anchor="b45" w:history="1">
        <w:r>
          <w:rPr>
            <w:color w:val="0A3A8C"/>
            <w:u w:val="single"/>
          </w:rPr>
          <w:t xml:space="preserve">§ 16</w:t>
        </w:r>
      </w:hyperlink>
      <w:r>
        <w:t xml:space="preserve"> Absatz 1c Satz 1, in dem die Leistungen ausgeführt worden sind; Buchstabe b bleibt unberührt,</w:t>
      </w:r>
    </w:p>
    <w:p>
      <w:pPr>
        <w:tabs>
          <w:tab w:pos="1134" w:val="left"/>
        </w:tabs>
        <w:ind w:left="1134" w:hanging="567"/>
      </w:pPr>
      <w:r>
        <w:t>g)</w:t>
      </w:r>
      <w:r>
        <w:tab/>
      </w:r>
      <w:r>
        <w:t xml:space="preserve">in den Fällen des </w:t>
      </w:r>
      <w:hyperlink w:anchor="b57" w:history="1">
        <w:r>
          <w:rPr>
            <w:color w:val="0A3A8C"/>
            <w:u w:val="single"/>
          </w:rPr>
          <w:t xml:space="preserve">§ 18j</w:t>
        </w:r>
      </w:hyperlink>
      <w:r>
        <w:t xml:space="preserve"> vorbehaltlich des Buchstabens i mit Ablauf des Besteuerungszeitraums nach </w:t>
      </w:r>
      <w:hyperlink w:anchor="b45" w:history="1">
        <w:r>
          <w:rPr>
            <w:color w:val="0A3A8C"/>
            <w:u w:val="single"/>
          </w:rPr>
          <w:t xml:space="preserve">§ 16</w:t>
        </w:r>
      </w:hyperlink>
      <w:r>
        <w:t xml:space="preserve"> Absatz 1d Satz 1, in dem die Leistungen ausgeführt worden sind; Buchstabe b bleibt unberührt,</w:t>
      </w:r>
    </w:p>
    <w:p>
      <w:pPr>
        <w:tabs>
          <w:tab w:pos="1134" w:val="left"/>
        </w:tabs>
        <w:ind w:left="1134" w:hanging="567"/>
      </w:pPr>
      <w:r>
        <w:t>h)</w:t>
      </w:r>
      <w:r>
        <w:tab/>
      </w:r>
      <w:r>
        <w:t xml:space="preserve">in den Fällen des </w:t>
      </w:r>
      <w:hyperlink w:anchor="b58" w:history="1">
        <w:r>
          <w:rPr>
            <w:color w:val="0A3A8C"/>
            <w:u w:val="single"/>
          </w:rPr>
          <w:t xml:space="preserve">§ 18k</w:t>
        </w:r>
      </w:hyperlink>
      <w:r>
        <w:t xml:space="preserve"> mit Ablauf des Besteuerungszeitraums nach </w:t>
      </w:r>
      <w:hyperlink w:anchor="b45" w:history="1">
        <w:r>
          <w:rPr>
            <w:color w:val="0A3A8C"/>
            <w:u w:val="single"/>
          </w:rPr>
          <w:t xml:space="preserve">§ 16</w:t>
        </w:r>
      </w:hyperlink>
      <w:r>
        <w:t xml:space="preserve"> Absatz 1e Satz 1, in dem die Lieferungen ausgeführt worden sind; die Gegenstände gelten als zu dem Zeitpunkt geliefert, zu dem die Zahlung angenommen wurde; Buchstabe b bleibt unberührt,</w:t>
      </w:r>
    </w:p>
    <w:p>
      <w:pPr>
        <w:tabs>
          <w:tab w:pos="1134" w:val="left"/>
        </w:tabs>
        <w:ind w:left="1134" w:hanging="567"/>
      </w:pPr>
      <w:r>
        <w:t>i)</w:t>
      </w:r>
      <w:r>
        <w:tab/>
      </w:r>
      <w:r>
        <w:t xml:space="preserve">in den Fällen des </w:t>
      </w:r>
      <w:hyperlink w:anchor="b8" w:history="1">
        <w:r>
          <w:rPr>
            <w:color w:val="0A3A8C"/>
            <w:u w:val="single"/>
          </w:rPr>
          <w:t xml:space="preserve">§ 3</w:t>
        </w:r>
      </w:hyperlink>
      <w:r>
        <w:t xml:space="preserve"> Absatz 3a zu dem Zeitpunkt, zu dem die Zahlung angenommen wurde;</w:t>
      </w:r>
    </w:p>
    <w:p>
      <w:pPr>
        <w:tabs>
          <w:tab w:pos="567" w:val="left"/>
        </w:tabs>
        <w:ind w:left="567" w:hanging="567"/>
      </w:pPr>
      <w:r>
        <w:t>2.</w:t>
      </w:r>
      <w:r>
        <w:tab/>
      </w:r>
      <w:r>
        <w:t xml:space="preserve">für Leistungen im Sinne des </w:t>
      </w:r>
      <w:hyperlink w:anchor="b8" w:history="1">
        <w:r>
          <w:rPr>
            <w:color w:val="0A3A8C"/>
            <w:u w:val="single"/>
          </w:rPr>
          <w:t xml:space="preserve">§ 3</w:t>
        </w:r>
      </w:hyperlink>
      <w:r>
        <w:t xml:space="preserve"> Abs. 1b und 9a mit Ablauf des Voranmeldungszeitraums, in dem diese Leistungen ausgeführt worden sind;</w:t>
      </w:r>
    </w:p>
    <w:p>
      <w:pPr>
        <w:tabs>
          <w:tab w:pos="567" w:val="left"/>
        </w:tabs>
        <w:ind w:left="567" w:hanging="567"/>
      </w:pPr>
      <w:r>
        <w:t>3.</w:t>
      </w:r>
      <w:r>
        <w:tab/>
      </w:r>
      <w:r>
        <w:t>in den Fällen des § 14c im Zeitpunkt der Ausgabe der Rechnung;</w:t>
      </w:r>
    </w:p>
    <w:p>
      <w:pPr>
        <w:tabs>
          <w:tab w:pos="567" w:val="left"/>
        </w:tabs>
        <w:ind w:left="567" w:hanging="567"/>
      </w:pPr>
      <w:r>
        <w:t>4.</w:t>
      </w:r>
      <w:r>
        <w:tab/>
      </w:r>
      <w:r>
        <w:t>(weggefallen)</w:t>
      </w:r>
    </w:p>
    <w:p>
      <w:pPr>
        <w:tabs>
          <w:tab w:pos="567" w:val="left"/>
        </w:tabs>
        <w:ind w:left="567" w:hanging="567"/>
      </w:pPr>
      <w:r>
        <w:t>5.</w:t>
      </w:r>
      <w:r>
        <w:tab/>
      </w:r>
      <w:r>
        <w:t xml:space="preserve">im Fall des </w:t>
      </w:r>
      <w:hyperlink w:anchor="b46" w:history="1">
        <w:r>
          <w:rPr>
            <w:color w:val="0A3A8C"/>
            <w:u w:val="single"/>
          </w:rPr>
          <w:t xml:space="preserve">§ 17</w:t>
        </w:r>
      </w:hyperlink>
      <w:r>
        <w:t xml:space="preserve"> Absatz 1 Satz 7 mit Ablauf des Voranmeldungszeitraums, in dem die Änderung der Bemessungsgrundlage eingetreten ist;</w:t>
      </w:r>
    </w:p>
    <w:p>
      <w:pPr>
        <w:tabs>
          <w:tab w:pos="567" w:val="left"/>
        </w:tabs>
        <w:ind w:left="567" w:hanging="567"/>
      </w:pPr>
      <w:r>
        <w:t>6.</w:t>
      </w:r>
      <w:r>
        <w:tab/>
      </w:r>
      <w:r>
        <w:t xml:space="preserve">für den innergemeinschaftlichen Erwerb im Sinne des </w:t>
      </w:r>
      <w:hyperlink w:anchor="b2" w:history="1">
        <w:r>
          <w:rPr>
            <w:color w:val="0A3A8C"/>
            <w:u w:val="single"/>
          </w:rPr>
          <w:t xml:space="preserve">§ 1a</w:t>
        </w:r>
      </w:hyperlink>
      <w:r>
        <w:t xml:space="preserve"> mit Ausstellung der Rechnung, spätestens jedoch mit Ablauf des dem Erwerb folgenden Kalendermonats;</w:t>
      </w:r>
    </w:p>
    <w:p>
      <w:pPr>
        <w:tabs>
          <w:tab w:pos="567" w:val="left"/>
        </w:tabs>
        <w:ind w:left="567" w:hanging="567"/>
      </w:pPr>
      <w:r>
        <w:t>7.</w:t>
      </w:r>
      <w:r>
        <w:tab/>
      </w:r>
      <w:r>
        <w:t xml:space="preserve">für den innergemeinschaftlichen Erwerb von neuen Fahrzeugen im Sinne des </w:t>
      </w:r>
      <w:hyperlink w:anchor="b3" w:history="1">
        <w:r>
          <w:rPr>
            <w:color w:val="0A3A8C"/>
            <w:u w:val="single"/>
          </w:rPr>
          <w:t xml:space="preserve">§ 1b</w:t>
        </w:r>
      </w:hyperlink>
      <w:r>
        <w:t xml:space="preserve"> am Tag des Erwerbs;</w:t>
      </w:r>
    </w:p>
    <w:p>
      <w:pPr>
        <w:tabs>
          <w:tab w:pos="567" w:val="left"/>
        </w:tabs>
        <w:ind w:left="567" w:hanging="567"/>
      </w:pPr>
      <w:r>
        <w:t>8.</w:t>
      </w:r>
      <w:r>
        <w:tab/>
      </w:r>
      <w:r>
        <w:t>im Fall des § 6a Abs. 4 Satz 2 in dem Zeitpunkt, in dem die Lieferung ausgeführt wird.</w:t>
      </w:r>
    </w:p>
    <w:p>
      <w:r>
        <w:t xml:space="preserve">(2) Für die Einfuhrumsatzsteuer gilt </w:t>
      </w:r>
      <w:hyperlink w:anchor="b62" w:history="1">
        <w:r>
          <w:rPr>
            <w:color w:val="0A3A8C"/>
            <w:u w:val="single"/>
          </w:rPr>
          <w:t xml:space="preserve">§ 21</w:t>
        </w:r>
      </w:hyperlink>
      <w:r>
        <w:t xml:space="preserve"> Abs. 2.</w:t>
      </w:r>
    </w:p>
    <w:p>
      <w:r>
        <w:t>(3) (weggefallen)</w:t>
      </w:r>
    </w:p>
    <w:p>
      <w:pPr>
        <w:pStyle w:val="Heading2"/>
      </w:pPr>
      <w:bookmarkStart w:id="35" w:name="b34"/>
      <w:r>
        <w:t>§ 13a Steuerschuldner</w:t>
      </w:r>
      <w:r>
        <w:t xml:space="preserve"> </w:t>
      </w:r>
      <w:r>
        <w:rPr>
          <w:rStyle w:val="Suchmarke"/>
        </w:rPr>
        <w:t>#13a#</w:t>
      </w:r>
      <w:bookmarkEnd w:id="35"/>
    </w:p>
    <w:p>
      <w:r>
        <w:t>(1) Steuerschuldner ist in den Fällen</w:t>
      </w:r>
    </w:p>
    <w:p>
      <w:pPr>
        <w:tabs>
          <w:tab w:pos="567" w:val="left"/>
        </w:tabs>
        <w:ind w:left="567" w:hanging="567"/>
      </w:pPr>
      <w:r>
        <w:t>1.</w:t>
      </w:r>
      <w:r>
        <w:tab/>
      </w:r>
      <w:r>
        <w:t xml:space="preserve">des </w:t>
      </w:r>
      <w:hyperlink w:anchor="b1" w:history="1">
        <w:r>
          <w:rPr>
            <w:color w:val="0A3A8C"/>
            <w:u w:val="single"/>
          </w:rPr>
          <w:t xml:space="preserve">§ 1</w:t>
        </w:r>
      </w:hyperlink>
      <w:r>
        <w:t xml:space="preserve"> Abs. 1 Nr. 1 und des § 14c Abs. 1 der Unternehmer;</w:t>
      </w:r>
    </w:p>
    <w:p>
      <w:pPr>
        <w:tabs>
          <w:tab w:pos="567" w:val="left"/>
        </w:tabs>
        <w:ind w:left="567" w:hanging="567"/>
      </w:pPr>
      <w:r>
        <w:t>2.</w:t>
      </w:r>
      <w:r>
        <w:tab/>
      </w:r>
      <w:r>
        <w:t>des § 1 Abs. 1 Nr. 5 der Erwerber;</w:t>
      </w:r>
    </w:p>
    <w:p>
      <w:pPr>
        <w:tabs>
          <w:tab w:pos="567" w:val="left"/>
        </w:tabs>
        <w:ind w:left="567" w:hanging="567"/>
      </w:pPr>
      <w:r>
        <w:t>3.</w:t>
      </w:r>
      <w:r>
        <w:tab/>
      </w:r>
      <w:r>
        <w:t>des § 6a Abs. 4 der Abnehmer;</w:t>
      </w:r>
    </w:p>
    <w:p>
      <w:pPr>
        <w:tabs>
          <w:tab w:pos="567" w:val="left"/>
        </w:tabs>
        <w:ind w:left="567" w:hanging="567"/>
      </w:pPr>
      <w:r>
        <w:t>4.</w:t>
      </w:r>
      <w:r>
        <w:tab/>
      </w:r>
      <w:r>
        <w:t>des § 14c Abs. 2 der Aussteller der Rechnung;</w:t>
      </w:r>
    </w:p>
    <w:p>
      <w:pPr>
        <w:tabs>
          <w:tab w:pos="567" w:val="left"/>
        </w:tabs>
        <w:ind w:left="567" w:hanging="567"/>
      </w:pPr>
      <w:r>
        <w:t>5.</w:t>
      </w:r>
      <w:r>
        <w:tab/>
      </w:r>
      <w:r>
        <w:t>des § 25b Abs. 2 der letzte Abnehmer;</w:t>
      </w:r>
    </w:p>
    <w:p>
      <w:pPr>
        <w:tabs>
          <w:tab w:pos="567" w:val="left"/>
        </w:tabs>
        <w:ind w:left="567" w:hanging="567"/>
      </w:pPr>
      <w:r>
        <w:t>6.</w:t>
      </w:r>
      <w:r>
        <w:tab/>
      </w:r>
      <w:r>
        <w:t>(weggefallen)</w:t>
      </w:r>
    </w:p>
    <w:p>
      <w:pPr>
        <w:tabs>
          <w:tab w:pos="567" w:val="left"/>
        </w:tabs>
        <w:ind w:left="567" w:hanging="567"/>
      </w:pPr>
      <w:r>
        <w:t>7.</w:t>
      </w:r>
      <w:r>
        <w:tab/>
      </w:r>
      <w:r>
        <w:t xml:space="preserve">des </w:t>
      </w:r>
      <w:hyperlink w:anchor="b58" w:history="1">
        <w:r>
          <w:rPr>
            <w:color w:val="0A3A8C"/>
            <w:u w:val="single"/>
          </w:rPr>
          <w:t xml:space="preserve">§ 18k</w:t>
        </w:r>
      </w:hyperlink>
      <w:r>
        <w:t xml:space="preserve"> neben dem Unternehmer der im Gemeinschaftsgebiet ansässige Vertreter, sofern ein solcher vom Unternehmer vertraglich bestellt und dies der Finanzbehörde nach </w:t>
      </w:r>
      <w:hyperlink w:anchor="b58" w:history="1">
        <w:r>
          <w:rPr>
            <w:color w:val="0A3A8C"/>
            <w:u w:val="single"/>
          </w:rPr>
          <w:t xml:space="preserve">§ 18k</w:t>
        </w:r>
      </w:hyperlink>
      <w:r>
        <w:t xml:space="preserve"> Absatz 1 Satz 2 angezeigt wurde. </w:t>
      </w:r>
      <w:r>
        <w:rPr>
          <w:rStyle w:val="Satznummer"/>
        </w:rPr>
        <w:t>2</w:t>
      </w:r>
      <w:r>
        <w:t xml:space="preserve">Der Vertreter ist gleichzeitig Empfangsbevollmächtigter für den Unternehmer und dadurch ermächtigt, alle Verwaltungsakte und Mitteilungen der Finanzbehörde in Empfang zu nehmen, die mit dem Besteuerungsverfahren nach </w:t>
      </w:r>
      <w:hyperlink w:anchor="b58" w:history="1">
        <w:r>
          <w:rPr>
            <w:color w:val="0A3A8C"/>
            <w:u w:val="single"/>
          </w:rPr>
          <w:t xml:space="preserve">§ 18k</w:t>
        </w:r>
      </w:hyperlink>
      <w:r>
        <w:t xml:space="preserve"> und einem außergerichtlichen Rechtsbehelfsverfahren nach dem Siebenten Teil der Abgabenordnung zusammenhängen. </w:t>
      </w:r>
      <w:r>
        <w:rPr>
          <w:rStyle w:val="Satznummer"/>
        </w:rPr>
        <w:t>3</w:t>
      </w:r>
      <w:r>
        <w:t xml:space="preserve">Bei der Bekanntgabe an den Vertreter ist darauf hinzuweisen, dass sie auch mit Wirkung für und gegen den Unternehmer erfolgt. </w:t>
      </w:r>
      <w:r>
        <w:rPr>
          <w:rStyle w:val="Satznummer"/>
        </w:rPr>
        <w:t>4</w:t>
      </w:r>
      <w:r>
        <w:t xml:space="preserve">Die Empfangsbevollmächtigung des Vertreters kann nur nach Beendigung des Vertragsverhältnisses und mit Wirkung für die Zukunft widerrufen werden. </w:t>
      </w:r>
      <w:r>
        <w:rPr>
          <w:rStyle w:val="Satznummer"/>
        </w:rPr>
        <w:t>5</w:t>
      </w:r>
      <w:r>
        <w:t>Der Widerruf wird gegenüber der Finanzbehörde erst wirksam, wenn er ihr zugegangen ist.</w:t>
      </w:r>
    </w:p>
    <w:p>
      <w:r>
        <w:t xml:space="preserve">(2) Für die Einfuhrumsatzsteuer gilt </w:t>
      </w:r>
      <w:hyperlink w:anchor="b62" w:history="1">
        <w:r>
          <w:rPr>
            <w:color w:val="0A3A8C"/>
            <w:u w:val="single"/>
          </w:rPr>
          <w:t xml:space="preserve">§ 21</w:t>
        </w:r>
      </w:hyperlink>
      <w:r>
        <w:t xml:space="preserve"> Abs. 2.</w:t>
      </w:r>
    </w:p>
    <w:p>
      <w:pPr>
        <w:pStyle w:val="Heading2"/>
      </w:pPr>
      <w:bookmarkStart w:id="36" w:name="b35"/>
      <w:r>
        <w:t>§ 13b Leistungsempfänger als Steuerschuldner</w:t>
      </w:r>
      <w:r>
        <w:t xml:space="preserve"> </w:t>
      </w:r>
      <w:r>
        <w:rPr>
          <w:rStyle w:val="Suchmarke"/>
        </w:rPr>
        <w:t>#13b#</w:t>
      </w:r>
      <w:bookmarkEnd w:id="36"/>
    </w:p>
    <w:p>
      <w:r>
        <w:t>(1) Für nach § 3a Absatz 2 im Inland steuerpflichtige sonstige Leistungen eines im übrigen Gemeinschaftsgebiet ansässigen Unternehmers entsteht die Steuer mit Ablauf des Voranmeldungszeitraums, in dem die Leistungen ausgeführt worden sind.</w:t>
      </w:r>
    </w:p>
    <w:p>
      <w:r>
        <w:t>(2) Für folgende steuerpflichtige Umsätze entsteht die Steuer mit Ausstellung der Rechnung, spätestens jedoch mit Ablauf des der Ausführung der Leistung folgenden Kalendermonats:</w:t>
      </w:r>
    </w:p>
    <w:p>
      <w:pPr>
        <w:tabs>
          <w:tab w:pos="567" w:val="left"/>
        </w:tabs>
        <w:ind w:left="567" w:hanging="567"/>
      </w:pPr>
      <w:r>
        <w:t>1.</w:t>
      </w:r>
      <w:r>
        <w:tab/>
      </w:r>
      <w:r>
        <w:t>Werklieferungen und nicht unter Absatz 1 fallende sonstige Leistungen eines im Ausland ansässigen Unternehmers;</w:t>
      </w:r>
    </w:p>
    <w:p>
      <w:pPr>
        <w:tabs>
          <w:tab w:pos="567" w:val="left"/>
        </w:tabs>
        <w:ind w:left="567" w:hanging="567"/>
      </w:pPr>
      <w:r>
        <w:t>2.</w:t>
      </w:r>
      <w:r>
        <w:tab/>
      </w:r>
      <w:r>
        <w:t>Lieferungen sicherungsübereigneter Gegenstände durch den Sicherungsgeber an den Sicherungsnehmer außerhalb des Insolvenzverfahrens;</w:t>
      </w:r>
    </w:p>
    <w:p>
      <w:pPr>
        <w:tabs>
          <w:tab w:pos="567" w:val="left"/>
        </w:tabs>
        <w:ind w:left="567" w:hanging="567"/>
      </w:pPr>
      <w:r>
        <w:t>3.</w:t>
      </w:r>
      <w:r>
        <w:tab/>
      </w:r>
      <w:r>
        <w:t>Umsätze, die unter das Grunderwerbsteuergesetz fallen;</w:t>
      </w:r>
    </w:p>
    <w:p>
      <w:pPr>
        <w:tabs>
          <w:tab w:pos="567" w:val="left"/>
        </w:tabs>
        <w:ind w:left="567" w:hanging="567"/>
      </w:pPr>
      <w:r>
        <w:t>4.</w:t>
      </w:r>
      <w:r>
        <w:tab/>
      </w:r>
      <w:r>
        <w:t xml:space="preserve">Bauleistungen, einschließlich Werklieferungen und sonstigen Leistungen im Zusammenhang mit Grundstücken, die der Herstellung, Instandsetzung, Instandhaltung, Änderung oder Beseitigung von Bauwerken dienen, mit Ausnahme von Planungs- und Überwachungsleistungen. </w:t>
      </w:r>
      <w:r>
        <w:rPr>
          <w:rStyle w:val="Satznummer"/>
        </w:rPr>
        <w:t>2</w:t>
      </w:r>
      <w:r>
        <w:t xml:space="preserve">Als Grundstücke gelten insbesondere auch Sachen, Ausstattungsgegenstände und Maschinen, die auf Dauer in einem Gebäude oder Bauwerk installiert sind und die nicht bewegt werden können, ohne das Gebäude oder Bauwerk zu zerstören oder zu verändern. </w:t>
      </w:r>
      <w:r>
        <w:rPr>
          <w:rStyle w:val="Satznummer"/>
        </w:rPr>
        <w:t>3</w:t>
      </w:r>
      <w:r>
        <w:t>Nummer 1 bleibt unberührt;</w:t>
      </w:r>
    </w:p>
    <w:p>
      <w:pPr>
        <w:tabs>
          <w:tab w:pos="567" w:val="left"/>
        </w:tabs>
        <w:ind w:left="567" w:hanging="567"/>
      </w:pPr>
      <w:r>
        <w:t>5.</w:t>
      </w:r>
      <w:r>
        <w:tab/>
      </w:r>
      <w:r>
        <w:t>Lieferungen</w:t>
      </w:r>
    </w:p>
    <w:p>
      <w:pPr>
        <w:tabs>
          <w:tab w:pos="1134" w:val="left"/>
        </w:tabs>
        <w:ind w:left="1134" w:hanging="567"/>
      </w:pPr>
      <w:r>
        <w:t>a)</w:t>
      </w:r>
      <w:r>
        <w:tab/>
      </w:r>
      <w:r>
        <w:t xml:space="preserve">der in </w:t>
      </w:r>
      <w:hyperlink w:anchor="b15" w:history="1">
        <w:r>
          <w:rPr>
            <w:color w:val="0A3A8C"/>
            <w:u w:val="single"/>
          </w:rPr>
          <w:t xml:space="preserve">§ 3g</w:t>
        </w:r>
      </w:hyperlink>
      <w:r>
        <w:t xml:space="preserve"> Absatz 1 Satz 1 genannten Gegenstände eines im Ausland ansässigen Unternehmers unter den Bedingungen des </w:t>
      </w:r>
      <w:hyperlink w:anchor="b15" w:history="1">
        <w:r>
          <w:rPr>
            <w:color w:val="0A3A8C"/>
            <w:u w:val="single"/>
          </w:rPr>
          <w:t xml:space="preserve">§ 3g</w:t>
        </w:r>
      </w:hyperlink>
      <w:r>
        <w:t xml:space="preserve"> und</w:t>
      </w:r>
    </w:p>
    <w:p>
      <w:pPr>
        <w:tabs>
          <w:tab w:pos="1134" w:val="left"/>
        </w:tabs>
        <w:ind w:left="1134" w:hanging="567"/>
      </w:pPr>
      <w:r>
        <w:t>b)</w:t>
      </w:r>
      <w:r>
        <w:tab/>
      </w:r>
      <w:r>
        <w:t>von Gas über das Erdgasnetz und von Elektrizität, die nicht unter Buchstabe a fallen;</w:t>
      </w:r>
    </w:p>
    <w:p>
      <w:pPr>
        <w:tabs>
          <w:tab w:pos="567" w:val="left"/>
        </w:tabs>
        <w:ind w:left="567" w:hanging="567"/>
      </w:pPr>
      <w:r>
        <w:t>6.</w:t>
      </w:r>
      <w:r>
        <w:tab/>
      </w:r>
      <w:r>
        <w:t>Übertragung von Berechtigungen nach § 3 Nummer 3 des Treibhausgas-Emissionshandelsgesetzes, Emissionsreduktionseinheiten nach § 2 Nummer 20 des Projekt-Mechanismen-Gesetzes, zertifizierten Emissionsreduktionen nach § 2 Nummer 21 des Projekt-Mechanismen-Gesetzes, Emissionszertifikaten nach § 3 Nummer 2 des Brennstoffemissionshandelsgesetzes sowie von Gas- und Elektrizitätszertifikaten;</w:t>
      </w:r>
    </w:p>
    <w:p>
      <w:pPr>
        <w:tabs>
          <w:tab w:pos="567" w:val="left"/>
        </w:tabs>
        <w:ind w:left="567" w:hanging="567"/>
      </w:pPr>
      <w:r>
        <w:t>7.</w:t>
      </w:r>
      <w:r>
        <w:tab/>
      </w:r>
      <w:r>
        <w:t>Lieferungen der in der Anlage 3 bezeichneten Gegenstände;</w:t>
      </w:r>
    </w:p>
    <w:p>
      <w:pPr>
        <w:tabs>
          <w:tab w:pos="567" w:val="left"/>
        </w:tabs>
        <w:ind w:left="567" w:hanging="567"/>
      </w:pPr>
      <w:r>
        <w:t>8.</w:t>
      </w:r>
      <w:r>
        <w:tab/>
      </w:r>
      <w:r>
        <w:t xml:space="preserve">Reinigen von Gebäuden und Gebäudeteilen. </w:t>
      </w:r>
      <w:r>
        <w:rPr>
          <w:rStyle w:val="Satznummer"/>
        </w:rPr>
        <w:t>2</w:t>
      </w:r>
      <w:r>
        <w:t>Nummer 1 bleibt unberührt;</w:t>
      </w:r>
    </w:p>
    <w:p>
      <w:pPr>
        <w:tabs>
          <w:tab w:pos="567" w:val="left"/>
        </w:tabs>
        <w:ind w:left="567" w:hanging="567"/>
      </w:pPr>
      <w:r>
        <w:t>9.</w:t>
      </w:r>
      <w:r>
        <w:tab/>
      </w:r>
      <w:r>
        <w:t>Lieferungen von Gold mit einem Feingehalt von mindestens 325 Tausendstel, in Rohform oder als Halbzeug (aus Position 7108 des Zolltarifs) und von Goldplattierungen mit einem Goldfeingehalt von mindestens 325 Tausendstel (aus Position 7109);</w:t>
      </w:r>
    </w:p>
    <w:p>
      <w:pPr>
        <w:tabs>
          <w:tab w:pos="567" w:val="left"/>
        </w:tabs>
        <w:ind w:left="567" w:hanging="567"/>
      </w:pPr>
      <w:r>
        <w:t>10.</w:t>
      </w:r>
      <w:r>
        <w:tab/>
      </w:r>
      <w:r>
        <w:t>Lieferungen von Mobilfunkgeräten, Tablet-Computern und Spielekonsolen sowie von integrierten Schaltkreisen vor Einbau in einen zur Lieferung auf der Einzelhandelsstufe geeigneten Gegenstand, wenn die Summe der für sie in Rechnung zu stellenden Entgelte im Rahmen eines wirtschaftlichen Vorgangs mindestens 5 000 Euro beträgt; nachträgliche Minderungen des Entgelts bleiben dabei unberücksichtigt;</w:t>
      </w:r>
    </w:p>
    <w:p>
      <w:pPr>
        <w:tabs>
          <w:tab w:pos="567" w:val="left"/>
        </w:tabs>
        <w:ind w:left="567" w:hanging="567"/>
      </w:pPr>
      <w:r>
        <w:t>11.</w:t>
      </w:r>
      <w:r>
        <w:tab/>
      </w:r>
      <w:r>
        <w:t>Lieferungen der in der Anlage 4 bezeichneten Gegenstände, wenn die Summe der für sie in Rechnung zu stellenden Entgelte im Rahmen eines wirtschaftlichen Vorgangs mindestens 5 000 Euro beträgt; nachträgliche Minderungen des Entgelts bleiben dabei unberücksichtigt;</w:t>
      </w:r>
    </w:p>
    <w:p>
      <w:pPr>
        <w:tabs>
          <w:tab w:pos="567" w:val="left"/>
        </w:tabs>
        <w:ind w:left="567" w:hanging="567"/>
      </w:pPr>
      <w:r>
        <w:t>12.</w:t>
      </w:r>
      <w:r>
        <w:tab/>
      </w:r>
      <w:r>
        <w:t xml:space="preserve">sonstige Leistungen auf dem Gebiet der Telekommunikation. </w:t>
      </w:r>
      <w:r>
        <w:rPr>
          <w:rStyle w:val="Satznummer"/>
        </w:rPr>
        <w:t>2</w:t>
      </w:r>
      <w:r>
        <w:t>Nummer 1 bleibt unberührt.</w:t>
      </w:r>
    </w:p>
    <w:p>
      <w:r>
        <w:t>(3) Abweichend von den Absätzen 1 und 2 Nummer 1 entsteht die Steuer für sonstige Leistungen, die dauerhaft über einen Zeitraum von mehr als einem Jahr erbracht werden, spätestens mit Ablauf eines jeden Kalenderjahres, in dem sie tatsächlich erbracht werden.</w:t>
      </w:r>
    </w:p>
    <w:p>
      <w:r>
        <w:t xml:space="preserve">(4) </w:t>
      </w:r>
      <w:r>
        <w:rPr>
          <w:rStyle w:val="Satznummer"/>
        </w:rPr>
        <w:t>1</w:t>
      </w:r>
      <w:r>
        <w:t xml:space="preserve">Bei der Anwendung der Absätze 1 bis 3 gilt § 13 Absatz 1 Nummer 1 Buchstabe a Satz 2 und 3 entsprechend. </w:t>
      </w:r>
      <w:r>
        <w:rPr>
          <w:rStyle w:val="Satznummer"/>
        </w:rPr>
        <w:t>2</w:t>
      </w:r>
      <w:r>
        <w:t>Wird in den in den Absätzen 1 bis 3 sowie in den in Satz 1 genannten Fällen das Entgelt oder ein Teil des Entgelts vereinnahmt, bevor die Leistung oder die Teilleistung ausgeführt worden ist, entsteht insoweit die Steuer mit Ablauf des Voranmeldungszeitraums, in dem das Entgelt oder das Teilentgelt vereinnahmt worden ist.</w:t>
      </w:r>
    </w:p>
    <w:p>
      <w:r>
        <w:t xml:space="preserve">(5) </w:t>
      </w:r>
      <w:r>
        <w:rPr>
          <w:rStyle w:val="Satznummer"/>
        </w:rPr>
        <w:t>1</w:t>
      </w:r>
      <w:r>
        <w:t xml:space="preserve">In den in den Absätzen 1 und 2 Nummer 1 bis 3 genannten Fällen schuldet der Leistungsempfänger die Steuer, wenn er ein Unternehmer oder eine juristische Person ist; in den in Absatz 2 Nummer 5 Buchstabe a, Nummer 6, 7, 9 bis 11 genannten Fällen schuldet der Leistungsempfänger die Steuer, wenn er ein Unternehmer ist. </w:t>
      </w:r>
      <w:r>
        <w:rPr>
          <w:rStyle w:val="Satznummer"/>
        </w:rPr>
        <w:t>2</w:t>
      </w:r>
      <w:r>
        <w:t xml:space="preserve">In den in Absatz 2 Nummer 4 Satz 1 genannten Fällen schuldet der Leistungsempfänger die Steuer unabhängig davon, ob er sie für eine von ihm erbrachte Leistung im Sinne des Absatzes 2 Nummer 4 Satz 1 verwendet, wenn er ein Unternehmer ist, der nachhaltig entsprechende Leistungen erbringt; davon ist auszugehen, wenn ihm das zuständige Finanzamt eine im Zeitpunkt der Ausführung des Umsatzes gültige auf längstens drei Jahre befristete Bescheinigung, die nur mit Wirkung für die Zukunft widerrufen oder zurückgenommen werden kann, darüber erteilt hat, dass er ein Unternehmer ist, der entsprechende Leistungen erbringt. </w:t>
      </w:r>
      <w:r>
        <w:rPr>
          <w:rStyle w:val="Satznummer"/>
        </w:rPr>
        <w:t>3</w:t>
      </w:r>
      <w:r>
        <w:t xml:space="preserve">Bei den in Absatz 2 Nummer 5 Buchstabe b genannten Lieferungen von Erdgas schuldet der Leistungsempfänger die Steuer, wenn er ein Wiederverkäufer von Erdgas im Sinne des </w:t>
      </w:r>
      <w:hyperlink w:anchor="b15" w:history="1">
        <w:r>
          <w:rPr>
            <w:color w:val="0A3A8C"/>
            <w:u w:val="single"/>
          </w:rPr>
          <w:t xml:space="preserve">§ 3g</w:t>
        </w:r>
      </w:hyperlink>
      <w:r>
        <w:t xml:space="preserve"> ist. </w:t>
      </w:r>
      <w:r>
        <w:rPr>
          <w:rStyle w:val="Satznummer"/>
        </w:rPr>
        <w:t>4</w:t>
      </w:r>
      <w:r>
        <w:t xml:space="preserve">Bei den in Absatz 2 Nummer 5 Buchstabe b genannten Lieferungen von Elektrizität schuldet der Leistungsempfänger in den Fällen die Steuer, in denen der liefernde Unternehmer und der Leistungsempfänger Wiederverkäufer von Elektrizität im Sinne des </w:t>
      </w:r>
      <w:hyperlink w:anchor="b15" w:history="1">
        <w:r>
          <w:rPr>
            <w:color w:val="0A3A8C"/>
            <w:u w:val="single"/>
          </w:rPr>
          <w:t xml:space="preserve">§ 3g</w:t>
        </w:r>
      </w:hyperlink>
      <w:r>
        <w:t xml:space="preserve"> sind. </w:t>
      </w:r>
      <w:r>
        <w:rPr>
          <w:rStyle w:val="Satznummer"/>
        </w:rPr>
        <w:t>5</w:t>
      </w:r>
      <w:r>
        <w:t xml:space="preserve">In den in Absatz 2 Nummer 8 Satz 1 genannten Fällen schuldet der Leistungsempfänger die Steuer unabhängig davon, ob er sie für eine von ihm erbrachte Leistung im Sinne des Absatzes 2 Nummer 8 Satz 1 verwendet, wenn er ein Unternehmer ist, der nachhaltig entsprechende Leistungen erbringt; davon ist auszugehen, wenn ihm das zuständige Finanzamt eine im Zeitpunkt der Ausführung des Umsatzes gültige auf längstens drei Jahre befristete Bescheinigung, die nur mit Wirkung für die Zukunft widerrufen oder zurückgenommen werden kann, darüber erteilt hat, dass er ein Unternehmer ist, der entsprechende Leistungen erbringt. </w:t>
      </w:r>
      <w:r>
        <w:rPr>
          <w:rStyle w:val="Satznummer"/>
        </w:rPr>
        <w:t>6</w:t>
      </w:r>
      <w:r>
        <w:t xml:space="preserve">Bei den in Absatz 2 Nummer 12 Satz 1 genannten Leistungen schuldet der Leistungsempfänger die Steuer, wenn er ein Unternehmer ist, dessen Haupttätigkeit in Bezug auf den Erwerb dieser Leistungen in deren Erbringung besteht und dessen eigener Verbrauch dieser Leistungen von untergeordneter Bedeutung ist; davon ist auszugehen, wenn ihm das zuständige Finanzamt eine im Zeitpunkt der Ausführung des Umsatzes gültige auf längstens drei Jahre befristete Bescheinigung, die nur mit Wirkung für die Zukunft widerrufen oder zurückgenommen werden kann, darüber erteilt hat, dass er ein Unternehmer ist, der entsprechende Leistungen erbringt. </w:t>
      </w:r>
      <w:r>
        <w:rPr>
          <w:rStyle w:val="Satznummer"/>
        </w:rPr>
        <w:t>7</w:t>
      </w:r>
      <w:r>
        <w:t xml:space="preserve">Die Sätze 1 bis 6 gelten vorbehaltlich des Satzes 11 auch, wenn die Leistung für den nichtunternehmerischen Bereich bezogen wird. </w:t>
      </w:r>
      <w:r>
        <w:rPr>
          <w:rStyle w:val="Satznummer"/>
        </w:rPr>
        <w:t>8</w:t>
      </w:r>
      <w:r>
        <w:t xml:space="preserve">Sind Leistungsempfänger und leistender Unternehmer in Zweifelsfällen übereinstimmend vom Vorliegen der Voraussetzungen des Absatzes 2 Nummer 4, 5 Buchstabe b, Nummer 6 bis 12 ausgegangen, obwohl dies nach der Art der Umsätze unter Anlegung objektiver Kriterien nicht zutreffend war, gilt der Leistungsempfänger dennoch als Steuerschuldner, sofern dadurch keine Steuerausfälle entstehen. </w:t>
      </w:r>
      <w:r>
        <w:rPr>
          <w:rStyle w:val="Satznummer"/>
        </w:rPr>
        <w:t>9</w:t>
      </w:r>
      <w:r>
        <w:t xml:space="preserve">Die Sätze 2 und 5 gelten auch dann, wenn die entsprechenden Leistungen des Leistungsempfängers nach </w:t>
      </w:r>
      <w:hyperlink w:anchor="b59" w:history="1">
        <w:r>
          <w:rPr>
            <w:color w:val="0A3A8C"/>
            <w:u w:val="single"/>
          </w:rPr>
          <w:t xml:space="preserve">§ 19</w:t>
        </w:r>
      </w:hyperlink>
      <w:r>
        <w:t xml:space="preserve"> Absatz 1 oder 4 steuerfrei sind. </w:t>
      </w:r>
      <w:r>
        <w:rPr>
          <w:rStyle w:val="Satznummer"/>
        </w:rPr>
        <w:t>10</w:t>
      </w:r>
      <w:r>
        <w:t xml:space="preserve">Die Sätze 1 bis 9 gelten nicht, wenn ein in Absatz 2 Nummer 2, 7 oder 9 bis 11 genannter Gegenstand von dem Unternehmer, der die Lieferung bewirkt, unter den Voraussetzungen des </w:t>
      </w:r>
      <w:hyperlink w:anchor="b78" w:history="1">
        <w:r>
          <w:rPr>
            <w:color w:val="0A3A8C"/>
            <w:u w:val="single"/>
          </w:rPr>
          <w:t xml:space="preserve">§ 25a</w:t>
        </w:r>
      </w:hyperlink>
      <w:r>
        <w:t xml:space="preserve"> geliefert wird. </w:t>
      </w:r>
      <w:r>
        <w:rPr>
          <w:rStyle w:val="Satznummer"/>
        </w:rPr>
        <w:t>11</w:t>
      </w:r>
      <w:r>
        <w:t>In den in Absatz 2 Nummer 4, 5 Buchstabe b und Nummer 7 bis 12 genannten Fällen schulden juristische Personen des öffentlichen Rechts die Steuer nicht, wenn sie die Leistung für den nichtunternehmerischen Bereich beziehen.</w:t>
      </w:r>
    </w:p>
    <w:p>
      <w:r>
        <w:t>(6) Die Absätze 1 bis 5 finden keine Anwendung, wenn die Leistung des im Ausland ansässigen Unternehmers besteht</w:t>
      </w:r>
    </w:p>
    <w:p>
      <w:pPr>
        <w:tabs>
          <w:tab w:pos="567" w:val="left"/>
        </w:tabs>
        <w:ind w:left="567" w:hanging="567"/>
      </w:pPr>
      <w:r>
        <w:t>1.</w:t>
      </w:r>
      <w:r>
        <w:tab/>
      </w:r>
      <w:r>
        <w:t>in einer Personenbeförderung, die der Beförderungseinzelbesteuerung (</w:t>
      </w:r>
      <w:hyperlink w:anchor="b45" w:history="1">
        <w:r>
          <w:rPr>
            <w:color w:val="0A3A8C"/>
            <w:u w:val="single"/>
          </w:rPr>
          <w:t xml:space="preserve">§ 16</w:t>
        </w:r>
      </w:hyperlink>
      <w:r>
        <w:t xml:space="preserve"> Absatz 5) unterlegen hat,</w:t>
      </w:r>
    </w:p>
    <w:p>
      <w:pPr>
        <w:tabs>
          <w:tab w:pos="567" w:val="left"/>
        </w:tabs>
        <w:ind w:left="567" w:hanging="567"/>
      </w:pPr>
      <w:r>
        <w:t>2.</w:t>
      </w:r>
      <w:r>
        <w:tab/>
      </w:r>
      <w:r>
        <w:t xml:space="preserve">in einer Personenbeförderung, die mit einem Fahrzeug im Sinne des </w:t>
      </w:r>
      <w:hyperlink w:anchor="b3" w:history="1">
        <w:r>
          <w:rPr>
            <w:color w:val="0A3A8C"/>
            <w:u w:val="single"/>
          </w:rPr>
          <w:t xml:space="preserve">§ 1b</w:t>
        </w:r>
      </w:hyperlink>
      <w:r>
        <w:t xml:space="preserve"> Absatz 2 Satz 1 Nummer 1 durchgeführt worden ist,</w:t>
      </w:r>
    </w:p>
    <w:p>
      <w:pPr>
        <w:tabs>
          <w:tab w:pos="567" w:val="left"/>
        </w:tabs>
        <w:ind w:left="567" w:hanging="567"/>
      </w:pPr>
      <w:r>
        <w:t>3.</w:t>
      </w:r>
      <w:r>
        <w:tab/>
      </w:r>
      <w:r>
        <w:t>in einer grenzüberschreitenden Personenbeförderung im Luftverkehr,</w:t>
      </w:r>
    </w:p>
    <w:p>
      <w:pPr>
        <w:tabs>
          <w:tab w:pos="567" w:val="left"/>
        </w:tabs>
        <w:ind w:left="567" w:hanging="567"/>
      </w:pPr>
      <w:r>
        <w:t>4.</w:t>
      </w:r>
      <w:r>
        <w:tab/>
      </w:r>
      <w:r>
        <w:t>in der Einräumung der Eintrittsberechtigung für Messen, Ausstellungen und Kongresse im Inland,</w:t>
      </w:r>
    </w:p>
    <w:p>
      <w:pPr>
        <w:tabs>
          <w:tab w:pos="567" w:val="left"/>
        </w:tabs>
        <w:ind w:left="567" w:hanging="567"/>
      </w:pPr>
      <w:r>
        <w:t>5.</w:t>
      </w:r>
      <w:r>
        <w:tab/>
      </w:r>
      <w:r>
        <w:t>in einer sonstigen Leistung einer Durchführungsgesellschaft an im Ausland ansässige Unternehmer, soweit diese Leistung im Zusammenhang mit der Veranstaltung von Messen und Ausstellungen im Inland steht, oder</w:t>
      </w:r>
    </w:p>
    <w:p>
      <w:pPr>
        <w:tabs>
          <w:tab w:pos="567" w:val="left"/>
        </w:tabs>
        <w:ind w:left="567" w:hanging="567"/>
      </w:pPr>
      <w:r>
        <w:t>6.</w:t>
      </w:r>
      <w:r>
        <w:tab/>
      </w:r>
      <w:r>
        <w:t>in der Abgabe von Speisen und Getränken zum Verzehr an Ort und Stelle (Restaurationsleistung), wenn diese Abgabe an Bord eines Schiffs, in einem Luftfahrzeug oder in einer Eisenbahn erfolgt.</w:t>
      </w:r>
    </w:p>
    <w:p>
      <w:r>
        <w:t xml:space="preserve">(7) </w:t>
      </w:r>
      <w:r>
        <w:rPr>
          <w:rStyle w:val="Satznummer"/>
        </w:rPr>
        <w:t>1</w:t>
      </w:r>
      <w:r>
        <w:t xml:space="preserve">Ein im Ausland ansässiger Unternehmer im Sinne des Absatzes 2 Nummer 1 und 5 ist ein Unternehmer, der im Inland, auf der Insel Helgoland und in einem der in </w:t>
      </w:r>
      <w:hyperlink w:anchor="b1" w:history="1">
        <w:r>
          <w:rPr>
            <w:color w:val="0A3A8C"/>
            <w:u w:val="single"/>
          </w:rPr>
          <w:t xml:space="preserve">§ 1</w:t>
        </w:r>
      </w:hyperlink>
      <w:r>
        <w:t xml:space="preserve"> Absatz 3 bezeichneten Gebiete weder einen Wohnsitz, seinen gewöhnlichen Aufenthalt, seinen Sitz, seine Geschäftsleitung noch eine Betriebsstätte hat; dies gilt auch, wenn der Unternehmer ausschließlich einen Wohnsitz oder einen gewöhnlichen Aufenthaltsort im Inland, aber seinen Sitz, den Ort der Geschäftsleitung oder eine Betriebsstätte im Ausland hat. </w:t>
      </w:r>
      <w:r>
        <w:rPr>
          <w:rStyle w:val="Satznummer"/>
        </w:rPr>
        <w:t>2</w:t>
      </w:r>
      <w:r>
        <w:t xml:space="preserve">Ein im übrigen Gemeinschaftsgebiet ansässiger Unternehmer ist ein Unternehmer, der in den Gebieten der übrigen Mitgliedstaaten der Europäischen Union, die nach dem Gemeinschaftsrecht als Inland dieser Mitgliedstaaten gelten, einen Wohnsitz, seinen gewöhnlichen Aufenthalt, seinen Sitz, seine Geschäftsleitung oder eine Betriebsstätte hat; dies gilt nicht, wenn der Unternehmer ausschließlich einen Wohnsitz oder einen gewöhnlichen Aufenthaltsort in den Gebieten der übrigen Mitgliedstaaten der Europäischen Union, die nach dem Gemeinschaftsrecht als Inland dieser Mitgliedstaaten gelten, aber seinen Sitz, den Ort der Geschäftsleitung oder eine Betriebsstätte im Drittlandsgebiet hat. </w:t>
      </w:r>
      <w:r>
        <w:rPr>
          <w:rStyle w:val="Satznummer"/>
        </w:rPr>
        <w:t>3</w:t>
      </w:r>
      <w:r>
        <w:t xml:space="preserve">Hat der Unternehmer im Inland eine Betriebsstätte und führt er einen Umsatz nach Absatz 1 oder Absatz 2 Nummer 1 oder Nummer 5 aus, gilt er hinsichtlich dieses Umsatzes als im Ausland oder im übrigen Gemeinschaftsgebiet ansässig, wenn die Betriebsstätte an diesem Umsatz nicht beteiligt ist. </w:t>
      </w:r>
      <w:r>
        <w:rPr>
          <w:rStyle w:val="Satznummer"/>
        </w:rPr>
        <w:t>4</w:t>
      </w:r>
      <w:r>
        <w:t xml:space="preserve">Maßgebend ist der Zeitpunkt, in dem die Leistung ausgeführt wird. </w:t>
      </w:r>
      <w:r>
        <w:rPr>
          <w:rStyle w:val="Satznummer"/>
        </w:rPr>
        <w:t>5</w:t>
      </w:r>
      <w:r>
        <w:t>Ist es zweifelhaft, ob der Unternehmer diese Voraussetzungen erfüllt, schuldet der Leistungsempfänger die Steuer nur dann nicht, wenn ihm der Unternehmer durch eine Bescheinigung des nach den abgabenrechtlichen Vorschriften für die Besteuerung seiner Umsätze zuständigen Finanzamts nachweist, dass er kein Unternehmer im Sinne der Sätze 1 und 2 ist.</w:t>
      </w:r>
    </w:p>
    <w:p>
      <w:r>
        <w:t xml:space="preserve">(8) Bei der Berechnung der Steuer ist </w:t>
      </w:r>
      <w:hyperlink w:anchor="b76" w:history="1">
        <w:r>
          <w:rPr>
            <w:color w:val="0A3A8C"/>
            <w:u w:val="single"/>
          </w:rPr>
          <w:t xml:space="preserve">§ 24</w:t>
        </w:r>
      </w:hyperlink>
      <w:r>
        <w:t xml:space="preserve"> nicht anzuwenden.</w:t>
      </w:r>
    </w:p>
    <w:p>
      <w:r>
        <w:t>(9) Das Bundesministerium der Finanzen kann mit Zustimmung des Bundesrates durch Rechtsverordnung bestimmen, unter welchen Voraussetzungen zur Vereinfachung des Besteuerungsverfahrens in den Fällen, in denen ein anderer als der Leistungsempfänger ein Entgelt gewährt, der andere an Stelle des Leistungsempfängers Steuerschuldner nach Absatz 5 ist.</w:t>
      </w:r>
    </w:p>
    <w:p>
      <w:r>
        <w:t xml:space="preserve">(10) </w:t>
      </w:r>
      <w:r>
        <w:rPr>
          <w:rStyle w:val="Satznummer"/>
        </w:rPr>
        <w:t>1</w:t>
      </w:r>
      <w:r>
        <w:t xml:space="preserve">Das Bundesministerium der Finanzen kann mit Zustimmung des Bundesrates durch Rechtsverordnung den Anwendungsbereich der Steuerschuldnerschaft des Leistungsempfängers nach den Absätzen 2 und 5 auf weitere Umsätze erweitern, wenn im Zusammenhang mit diesen Umsätzen in vielen Fällen der Verdacht auf Steuerhinterziehung in einem besonders schweren Fall aufgetreten ist, die voraussichtlich zu erheblichen und unwiederbringlichen Steuermindereinnahmen führen. </w:t>
      </w:r>
      <w:r>
        <w:rPr>
          <w:rStyle w:val="Satznummer"/>
        </w:rPr>
        <w:t>2</w:t>
      </w:r>
      <w:r>
        <w:t>Voraussetzungen für eine solche Erweiterung sind, dass</w:t>
      </w:r>
    </w:p>
    <w:p>
      <w:pPr>
        <w:tabs>
          <w:tab w:pos="567" w:val="left"/>
        </w:tabs>
        <w:ind w:left="567" w:hanging="567"/>
      </w:pPr>
      <w:r>
        <w:t>1.</w:t>
      </w:r>
      <w:r>
        <w:tab/>
      </w:r>
      <w:r>
        <w:t>die Erweiterung frühestens zu dem Zeitpunkt in Kraft treten darf, zu dem die Europäische Kommission entsprechend Artikel 199b Absatz 3 der Richtlinie 2006/112/EG des Rates vom 28. November 2006 über das gemeinsame Mehrwertsteuersystem (ABl. L 347 vom 11.12.2006, S. 1) in der Fassung von Artikel 1 Nummer 1 der Richtlinie 2013/42/EU (ABl. L 201 vom 26.7.2013, S. 1) mitgeteilt hat, dass sie keine Einwände gegen die Erweiterung erhebt;</w:t>
      </w:r>
    </w:p>
    <w:p>
      <w:pPr>
        <w:tabs>
          <w:tab w:pos="567" w:val="left"/>
        </w:tabs>
        <w:ind w:left="567" w:hanging="567"/>
      </w:pPr>
      <w:r>
        <w:t>2.</w:t>
      </w:r>
      <w:r>
        <w:tab/>
      </w:r>
      <w:r>
        <w:t>die Bundesregierung einen Antrag auf eine Ermächtigung durch den Rat entsprechend Artikel 395 der Richtlinie 2006/112/EG in der Fassung von Artikel 1 Nummer 2 der Richtlinie 2013/42/EG (ABl. L 201 vom 26.7.2013, S. 1) gestellt hat, durch die die Bundesrepublik Deutschland ermächtigt werden soll, in Abweichung von Artikel 193 der Richtlinie 2006/112/EG, die zuletzt durch die Richtlinie 2013/61/EU (ABl. L 353 vom 28.12.2013, S. 5) geändert worden ist, die Steuerschuldnerschaft des Leistungsempfängers für die von der Erweiterung nach Nummer 1 erfassten Umsätze zur Vermeidung von Steuerhinterziehungen einführen zu dürfen;</w:t>
      </w:r>
    </w:p>
    <w:p>
      <w:pPr>
        <w:tabs>
          <w:tab w:pos="567" w:val="left"/>
        </w:tabs>
        <w:ind w:left="567" w:hanging="567"/>
      </w:pPr>
      <w:r>
        <w:t>3.</w:t>
      </w:r>
      <w:r>
        <w:tab/>
      </w:r>
      <w:r>
        <w:t>die Verordnung nach neun Monaten außer Kraft tritt, wenn die Ermächtigung nach Nummer 2 nicht erteilt worden ist; wurde die Ermächtigung nach Nummer 2 erteilt, tritt die Verordnung außer Kraft, sobald die gesetzliche Regelung, mit der die Ermächtigung in nationales Recht umgesetzt wird, in Kraft tritt.</w:t>
      </w:r>
    </w:p>
    <w:p>
      <w:pPr>
        <w:pStyle w:val="Heading2"/>
      </w:pPr>
      <w:bookmarkStart w:id="37" w:name="b36"/>
      <w:r>
        <w:t>§ 13c Haftung bei Abtretung, Verpfändung oder Pfändung von Forderungen</w:t>
      </w:r>
      <w:r>
        <w:t xml:space="preserve"> </w:t>
      </w:r>
      <w:r>
        <w:rPr>
          <w:rStyle w:val="Suchmarke"/>
        </w:rPr>
        <w:t>#13c#</w:t>
      </w:r>
      <w:bookmarkEnd w:id="37"/>
    </w:p>
    <w:p>
      <w:r>
        <w:t xml:space="preserve">(1) </w:t>
      </w:r>
      <w:r>
        <w:rPr>
          <w:rStyle w:val="Satznummer"/>
        </w:rPr>
        <w:t>1</w:t>
      </w:r>
      <w:r>
        <w:t xml:space="preserve">Soweit der leistende Unternehmer den Anspruch auf die Gegenleistung für einen steuerpflichtigen Umsatz im Sinne des </w:t>
      </w:r>
      <w:hyperlink w:anchor="b1" w:history="1">
        <w:r>
          <w:rPr>
            <w:color w:val="0A3A8C"/>
            <w:u w:val="single"/>
          </w:rPr>
          <w:t xml:space="preserve">§ 1</w:t>
        </w:r>
      </w:hyperlink>
      <w:r>
        <w:t xml:space="preserve"> Abs. 1 Nr. 1 an einen anderen Unternehmer abgetreten und die festgesetzte Steuer, bei deren Berechnung dieser Umsatz berücksichtigt worden ist, bei Fälligkeit nicht oder nicht vollständig entrichtet hat, haftet der Abtretungsempfänger nach Maßgabe des Absatzes 2 für die in der Forderung enthaltene Umsatzsteuer, soweit sie im vereinnahmten Betrag enthalten ist. </w:t>
      </w:r>
      <w:r>
        <w:rPr>
          <w:rStyle w:val="Satznummer"/>
        </w:rPr>
        <w:t>2</w:t>
      </w:r>
      <w:r>
        <w:t xml:space="preserve">Ist die Vollziehung der Steuerfestsetzung in Bezug auf die in der abgetretenen Forderung enthaltene Umsatzsteuer gegenüber dem leistenden Unternehmer ausgesetzt, gilt die Steuer insoweit als nicht fällig. </w:t>
      </w:r>
      <w:r>
        <w:rPr>
          <w:rStyle w:val="Satznummer"/>
        </w:rPr>
        <w:t>3</w:t>
      </w:r>
      <w:r>
        <w:t xml:space="preserve">Soweit der Abtretungsempfänger die Forderung an einen Dritten abgetreten hat, gilt sie in voller Höhe als vereinnahmt. </w:t>
      </w:r>
      <w:r>
        <w:rPr>
          <w:rStyle w:val="Satznummer"/>
        </w:rPr>
        <w:t>4</w:t>
      </w:r>
      <w:r>
        <w:t xml:space="preserve">Die Forderung gilt durch den Abtretungsempfänger nicht als vereinnahmt, soweit der leistende Unternehmer für die Abtretung der Forderung eine Gegenleistung in Geld vereinnahmt. </w:t>
      </w:r>
      <w:r>
        <w:rPr>
          <w:rStyle w:val="Satznummer"/>
        </w:rPr>
        <w:t>5</w:t>
      </w:r>
      <w:r>
        <w:t xml:space="preserve">Voraussetzung ist, dass dieser Geldbetrag tatsächlich in den Verfügungsbereich des leistenden Unternehmers gelangt; davon ist nicht auszugehen, soweit dieser Geldbetrag auf ein Konto gezahlt wird, auf das der Abtretungsempfänger die Möglichkeit des Zugriffs hat. </w:t>
      </w:r>
      <w:r>
        <w:rPr>
          <w:rStyle w:val="Satznummer"/>
        </w:rPr>
        <w:t>6</w:t>
      </w:r>
      <w:r>
        <w:t>Mit Eröffnung eines Insolvenzverfahrens gilt die Umsatzsteuer im Sinne des Satzes 1, die zum Zeitpunkt der Eröffnung eine Insolvenzforderung darstellt und noch nicht fällig geworden ist, im Verhältnis zum Abtretungsempfänger als fällig.</w:t>
      </w:r>
    </w:p>
    <w:p>
      <w:r>
        <w:t xml:space="preserve">(2) </w:t>
      </w:r>
      <w:r>
        <w:rPr>
          <w:rStyle w:val="Satznummer"/>
        </w:rPr>
        <w:t>1</w:t>
      </w:r>
      <w:r>
        <w:t xml:space="preserve">Der Abtretungsempfänger ist ab dem Zeitpunkt in Anspruch zu nehmen, in dem die festgesetzte Steuer fällig wird, frühestens ab dem Zeitpunkt der Vereinnahmung der abgetretenen Forderung. </w:t>
      </w:r>
      <w:r>
        <w:rPr>
          <w:rStyle w:val="Satznummer"/>
        </w:rPr>
        <w:t>2</w:t>
      </w:r>
      <w:r>
        <w:t xml:space="preserve">Bei der Inanspruchnahme nach Satz 1 besteht abweichend von § 191 der Abgabenordnung kein Ermessen. </w:t>
      </w:r>
      <w:r>
        <w:rPr>
          <w:rStyle w:val="Satznummer"/>
        </w:rPr>
        <w:t>3</w:t>
      </w:r>
      <w:r>
        <w:t xml:space="preserve">Die Haftung ist der Höhe nach begrenzt auf die im Zeitpunkt der Fälligkeit nicht entrichtete Steuer. </w:t>
      </w:r>
      <w:r>
        <w:rPr>
          <w:rStyle w:val="Satznummer"/>
        </w:rPr>
        <w:t>4</w:t>
      </w:r>
      <w:r>
        <w:t>Soweit der Abtretungsempfänger auf die nach Absatz 1 Satz 1 festgesetzte Steuer Zahlungen im Sinne des § 48 der Abgabenordnung geleistet hat, haftet er nicht.</w:t>
      </w:r>
    </w:p>
    <w:p>
      <w:r>
        <w:t xml:space="preserve">(3) </w:t>
      </w:r>
      <w:r>
        <w:rPr>
          <w:rStyle w:val="Satznummer"/>
        </w:rPr>
        <w:t>1</w:t>
      </w:r>
      <w:r>
        <w:t xml:space="preserve">Die Absätze 1 und 2 gelten bei der Verpfändung oder der Pfändung von Forderungen entsprechend. </w:t>
      </w:r>
      <w:r>
        <w:rPr>
          <w:rStyle w:val="Satznummer"/>
        </w:rPr>
        <w:t>2</w:t>
      </w:r>
      <w:r>
        <w:t>An die Stelle des Abtretungsempfängers tritt im Fall der Verpfändung der Pfandgläubiger und im Fall der Pfändung der Vollstreckungsgläubiger.</w:t>
      </w:r>
    </w:p>
    <w:p>
      <w:pPr>
        <w:pStyle w:val="Heading2"/>
      </w:pPr>
      <w:bookmarkStart w:id="38" w:name="b37"/>
      <w:r>
        <w:t>§ 13d (weggefallen)</w:t>
      </w:r>
      <w:r>
        <w:t xml:space="preserve"> </w:t>
      </w:r>
      <w:r>
        <w:rPr>
          <w:rStyle w:val="Suchmarke"/>
        </w:rPr>
        <w:t>#13d#</w:t>
      </w:r>
      <w:bookmarkEnd w:id="38"/>
    </w:p>
    <w:p>
      <w:r>
        <w:t>-</w:t>
      </w:r>
    </w:p>
    <w:p>
      <w:pPr>
        <w:pStyle w:val="Heading2"/>
      </w:pPr>
      <w:bookmarkStart w:id="39" w:name="b38"/>
      <w:r>
        <w:t>§ 14 Ausstellung von Rechnungen</w:t>
      </w:r>
      <w:r>
        <w:t xml:space="preserve"> </w:t>
      </w:r>
      <w:r>
        <w:rPr>
          <w:rStyle w:val="Suchmarke"/>
        </w:rPr>
        <w:t>#14#</w:t>
      </w:r>
      <w:bookmarkEnd w:id="39"/>
    </w:p>
    <w:p>
      <w:r>
        <w:t xml:space="preserve">(1) </w:t>
      </w:r>
      <w:r>
        <w:rPr>
          <w:rStyle w:val="Satznummer"/>
        </w:rPr>
        <w:t>1</w:t>
      </w:r>
      <w:r>
        <w:t xml:space="preserve">Rechnung ist jedes Dokument, mit dem über eine Lieferung oder sonstige Leistung abgerechnet wird, gleichgültig, wie dieses Dokument im Geschäftsverkehr bezeichnet wird. </w:t>
      </w:r>
      <w:r>
        <w:rPr>
          <w:rStyle w:val="Satznummer"/>
        </w:rPr>
        <w:t>2</w:t>
      </w:r>
      <w:r>
        <w:t xml:space="preserve">Eine Rechnung kann als elektronische Rechnung oder vorbehaltlich des Absatzes 2 als sonstige Rechnung übermittelt werden. </w:t>
      </w:r>
      <w:r>
        <w:rPr>
          <w:rStyle w:val="Satznummer"/>
        </w:rPr>
        <w:t>3</w:t>
      </w:r>
      <w:r>
        <w:t xml:space="preserve">Eine elektronische Rechnung ist eine Rechnung, die in einem strukturierten elektronischen Format ausgestellt, übermittelt und empfangen wird und eine elektronische Verarbeitung ermöglicht. </w:t>
      </w:r>
      <w:r>
        <w:rPr>
          <w:rStyle w:val="Satznummer"/>
        </w:rPr>
        <w:t>4</w:t>
      </w:r>
      <w:r>
        <w:t xml:space="preserve">Eine sonstige Rechnung ist eine Rechnung, die in einem anderen elektronischen Format oder auf Papier übermittelt wird. </w:t>
      </w:r>
      <w:r>
        <w:rPr>
          <w:rStyle w:val="Satznummer"/>
        </w:rPr>
        <w:t>5</w:t>
      </w:r>
      <w:r>
        <w:t xml:space="preserve">Die Übermittlung einer elektronischen Rechnung oder einer sonstigen Rechnung in einem elektronischen Format bedarf der Zustimmung des Empfängers, soweit keine Verpflichtung nach Absatz 2 Satz 2 Nummer 1 besteht. </w:t>
      </w:r>
      <w:r>
        <w:rPr>
          <w:rStyle w:val="Satznummer"/>
        </w:rPr>
        <w:t>6</w:t>
      </w:r>
      <w:r>
        <w:t>Das strukturierte elektronische Format einer elektronischen Rechnung</w:t>
      </w:r>
    </w:p>
    <w:p>
      <w:pPr>
        <w:tabs>
          <w:tab w:pos="567" w:val="left"/>
        </w:tabs>
        <w:ind w:left="567" w:hanging="567"/>
      </w:pPr>
      <w:r>
        <w:t>1.</w:t>
      </w:r>
      <w:r>
        <w:tab/>
      </w:r>
      <w:r>
        <w:t>muss der europäischen Norm für die elektronische Rechnungsstellung und der Liste der entsprechenden Syntaxen gemäß der Richtlinie 2014/55/EU des Europäischen Parlaments und des Rates vom 16. April 2014 über die elektronische Rechnungsstellung bei öffentlichen Aufträgen (ABl. L 133 vom 6.5.2014, S. 1) entsprechen oder</w:t>
      </w:r>
    </w:p>
    <w:p>
      <w:pPr>
        <w:tabs>
          <w:tab w:pos="567" w:val="left"/>
        </w:tabs>
        <w:ind w:left="567" w:hanging="567"/>
      </w:pPr>
      <w:r>
        <w:t>2.</w:t>
      </w:r>
      <w:r>
        <w:tab/>
      </w:r>
      <w:r>
        <w:t xml:space="preserve">kann zwischen Rechnungsaussteller und Rechnungsempfänger vereinbart werden. </w:t>
      </w:r>
      <w:r>
        <w:rPr>
          <w:rStyle w:val="Satznummer"/>
        </w:rPr>
        <w:t>2</w:t>
      </w:r>
      <w:r>
        <w:t>Voraussetzung ist, dass das Format die richtige und vollständige Extraktion der nach diesem Gesetz erforderlichen Angaben aus der elektronischen Rechnung in ein Format ermöglicht, das der Norm nach Nummer 1 entspricht oder mit dieser interoperabel ist.</w:t>
      </w:r>
    </w:p>
    <w:p>
      <w:r>
        <w:t xml:space="preserve">(2) </w:t>
      </w:r>
      <w:r>
        <w:rPr>
          <w:rStyle w:val="Satznummer"/>
        </w:rPr>
        <w:t>1</w:t>
      </w:r>
      <w:r>
        <w:t xml:space="preserve">Führt der Unternehmer eine Lieferung oder eine sonstige Leistung nach § 1 Absatz 1 Nummer 1 aus, ist er berechtigt, eine Rechnung auszustellen. </w:t>
      </w:r>
      <w:r>
        <w:rPr>
          <w:rStyle w:val="Satznummer"/>
        </w:rPr>
        <w:t>2</w:t>
      </w:r>
      <w:r>
        <w:t xml:space="preserve">In den folgenden Fällen ist er zur Ausstellung einer Rechnung innerhalb von sechs Monaten nach Ausführung der Leistung verpflichtet, wenn der Umsatz nicht nach </w:t>
      </w:r>
      <w:hyperlink w:anchor="b17" w:history="1">
        <w:r>
          <w:rPr>
            <w:color w:val="0A3A8C"/>
            <w:u w:val="single"/>
          </w:rPr>
          <w:t xml:space="preserve">§ 4</w:t>
        </w:r>
      </w:hyperlink>
      <w:r>
        <w:t xml:space="preserve"> Nummer 8 bis 29 steuerfrei ist:</w:t>
      </w:r>
    </w:p>
    <w:p>
      <w:pPr>
        <w:tabs>
          <w:tab w:pos="567" w:val="left"/>
        </w:tabs>
        <w:ind w:left="567" w:hanging="567"/>
      </w:pPr>
      <w:r>
        <w:t>1.</w:t>
      </w:r>
      <w:r>
        <w:tab/>
      </w:r>
      <w:r>
        <w:t xml:space="preserve">für eine Leistung an einen anderen Unternehmer für dessen Unternehmen; die Rechnung ist als elektronische Rechnung nach Absatz 1 Satz 3 und 6 auszustellen, wenn der leistende Unternehmer und der Leistungsempfänger im Inland oder in einem der in </w:t>
      </w:r>
      <w:hyperlink w:anchor="b1" w:history="1">
        <w:r>
          <w:rPr>
            <w:color w:val="0A3A8C"/>
            <w:u w:val="single"/>
          </w:rPr>
          <w:t xml:space="preserve">§ 1</w:t>
        </w:r>
      </w:hyperlink>
      <w:r>
        <w:t xml:space="preserve"> Absatz 3 bezeichneten Gebiete ansässig sind;</w:t>
      </w:r>
    </w:p>
    <w:p>
      <w:pPr>
        <w:tabs>
          <w:tab w:pos="567" w:val="left"/>
        </w:tabs>
        <w:ind w:left="567" w:hanging="567"/>
      </w:pPr>
      <w:r>
        <w:t>2.</w:t>
      </w:r>
      <w:r>
        <w:tab/>
      </w:r>
      <w:r>
        <w:t>für eine Leistung an eine juristische Person, die nicht Unternehmer ist;</w:t>
      </w:r>
    </w:p>
    <w:p>
      <w:pPr>
        <w:tabs>
          <w:tab w:pos="567" w:val="left"/>
        </w:tabs>
        <w:ind w:left="567" w:hanging="567"/>
      </w:pPr>
      <w:r>
        <w:t>3.</w:t>
      </w:r>
      <w:r>
        <w:tab/>
      </w:r>
      <w:r>
        <w:t>für eine steuerpflichtige Werklieferung (</w:t>
      </w:r>
      <w:hyperlink w:anchor="b8" w:history="1">
        <w:r>
          <w:rPr>
            <w:color w:val="0A3A8C"/>
            <w:u w:val="single"/>
          </w:rPr>
          <w:t xml:space="preserve">§ 3</w:t>
        </w:r>
      </w:hyperlink>
      <w:r>
        <w:t xml:space="preserve"> Absatz 4 Satz 1) oder sonstige Leistung im Zusammenhang mit einem Grundstück an einen anderen als in den Nummern 1 oder 2 genannten Empfänger.</w:t>
      </w:r>
    </w:p>
    <w:p>
      <w:r>
        <w:rPr>
          <w:rStyle w:val="Satznummer"/>
        </w:rPr>
        <w:t>3</w:t>
      </w:r>
      <w:r>
        <w:t xml:space="preserve">Ein im Inland oder in einem der in </w:t>
      </w:r>
      <w:hyperlink w:anchor="b1" w:history="1">
        <w:r>
          <w:rPr>
            <w:color w:val="0A3A8C"/>
            <w:u w:val="single"/>
          </w:rPr>
          <w:t xml:space="preserve">§ 1</w:t>
        </w:r>
      </w:hyperlink>
      <w:r>
        <w:t xml:space="preserve"> Absatz 3 bezeichneten Gebiete ansässiger Unternehmer ist ein Unternehmer, der in einem dieser Gebiete seinen Sitz, seine Geschäftsleitung, eine Betriebsstätte, die an dem Umsatz beteiligt ist, oder in Ermangelung eines Sitzes seinen Wohnsitz oder gewöhnlichen Aufenthalt hat. </w:t>
      </w:r>
      <w:r>
        <w:rPr>
          <w:rStyle w:val="Satznummer"/>
        </w:rPr>
        <w:t>4</w:t>
      </w:r>
      <w:hyperlink w:anchor="b39" w:history="1">
        <w:r>
          <w:rPr>
            <w:color w:val="0A3A8C"/>
            <w:u w:val="single"/>
          </w:rPr>
          <w:t xml:space="preserve">§ 14a</w:t>
        </w:r>
      </w:hyperlink>
      <w:r>
        <w:t xml:space="preserve"> bleibt unberührt. </w:t>
      </w:r>
      <w:r>
        <w:rPr>
          <w:rStyle w:val="Satznummer"/>
        </w:rPr>
        <w:t>5</w:t>
      </w:r>
      <w:r>
        <w:t xml:space="preserve">Unbeschadet der Verpflichtungen nach Satz 2 kann eine Rechnung von einem in Satz 2 Nummer 1 oder 2 bezeichneten Leistungsempfänger für eine Lieferung oder sonstige Leistung des Unternehmers ausgestellt werden, sofern dies vorher vereinbart wurde (Gutschrift). </w:t>
      </w:r>
      <w:r>
        <w:rPr>
          <w:rStyle w:val="Satznummer"/>
        </w:rPr>
        <w:t>6</w:t>
      </w:r>
      <w:r>
        <w:t xml:space="preserve">Die Gutschrift verliert die Wirkung einer Rechnung, sobald der Empfänger der Gutschrift dem ihm übermittelten Dokument widerspricht. </w:t>
      </w:r>
      <w:r>
        <w:rPr>
          <w:rStyle w:val="Satznummer"/>
        </w:rPr>
        <w:t>7</w:t>
      </w:r>
      <w:r>
        <w:t>Eine Rechnung kann im Namen und für Rechnung des Unternehmers oder eines in Satz 2 Nummer 1 oder 2 bezeichneten Leistungsempfängers von einem Dritten ausgestellt werden.</w:t>
      </w:r>
    </w:p>
    <w:p>
      <w:r>
        <w:t xml:space="preserve">(3) </w:t>
      </w:r>
      <w:r>
        <w:rPr>
          <w:rStyle w:val="Satznummer"/>
        </w:rPr>
        <w:t>1</w:t>
      </w:r>
      <w:r>
        <w:t xml:space="preserve">Die Echtheit der Herkunft der Rechnung, die Unversehrtheit ihres Inhalts und ihre Lesbarkeit müssen gewährleistet werden. </w:t>
      </w:r>
      <w:r>
        <w:rPr>
          <w:rStyle w:val="Satznummer"/>
        </w:rPr>
        <w:t>2</w:t>
      </w:r>
      <w:r>
        <w:t xml:space="preserve">Echtheit der Herkunft bedeutet die Sicherheit der Identität des Rechnungsausstellers. </w:t>
      </w:r>
      <w:r>
        <w:rPr>
          <w:rStyle w:val="Satznummer"/>
        </w:rPr>
        <w:t>3</w:t>
      </w:r>
      <w:r>
        <w:t xml:space="preserve">Unversehrtheit des Inhalts bedeutet, dass die nach diesem Gesetz erforderlichen Angaben nicht geändert wurden. </w:t>
      </w:r>
      <w:r>
        <w:rPr>
          <w:rStyle w:val="Satznummer"/>
        </w:rPr>
        <w:t>4</w:t>
      </w:r>
      <w:r>
        <w:t xml:space="preserve">Jeder Unternehmer legt fest, in welcher Weise die Echtheit der Herkunft, die Unversehrtheit des Inhalts und die Lesbarkeit der Rechnung gewährleistet werden. </w:t>
      </w:r>
      <w:r>
        <w:rPr>
          <w:rStyle w:val="Satznummer"/>
        </w:rPr>
        <w:t>5</w:t>
      </w:r>
      <w:r>
        <w:t xml:space="preserve">Dies kann durch jegliche innerbetriebliche Kontrollverfahren erreicht werden, die einen verlässlichen Prüfpfad zwischen Rechnung und Leistung schaffen können. </w:t>
      </w:r>
      <w:r>
        <w:rPr>
          <w:rStyle w:val="Satznummer"/>
        </w:rPr>
        <w:t>6</w:t>
      </w:r>
      <w:r>
        <w:t>Unbeschadet anderer zulässiger Verfahren gelten bei einer elektronischen Rechnung die Echtheit der Herkunft und die Unversehrtheit des Inhalts als gewährleistet durch</w:t>
      </w:r>
    </w:p>
    <w:p>
      <w:pPr>
        <w:tabs>
          <w:tab w:pos="567" w:val="left"/>
        </w:tabs>
        <w:ind w:left="567" w:hanging="567"/>
      </w:pPr>
      <w:r>
        <w:t>1.</w:t>
      </w:r>
      <w:r>
        <w:tab/>
      </w:r>
      <w:r>
        <w:t>eine qualifizierte elektronische Signatur oder</w:t>
      </w:r>
    </w:p>
    <w:p>
      <w:pPr>
        <w:tabs>
          <w:tab w:pos="567" w:val="left"/>
        </w:tabs>
        <w:ind w:left="567" w:hanging="567"/>
      </w:pPr>
      <w:r>
        <w:t>2.</w:t>
      </w:r>
      <w:r>
        <w:tab/>
      </w:r>
      <w:r>
        <w:t>elektronischen Datenaustausch (EDI) nach Artikel 2 der Empfehlung 94/820/EG der Kommission vom 19. Oktober 1994 über die rechtlichen Aspekte des elektronischen Datenaustausches (ABl. L 338 vom 28.12.1994, S. 98), wenn in der Vereinbarung über diesen Datenaustausch der Einsatz von Verfahren vorgesehen ist, die die Echtheit der Herkunft und die Unversehrtheit der Daten gewährleisten.</w:t>
      </w:r>
    </w:p>
    <w:p>
      <w:r>
        <w:t xml:space="preserve">(4) </w:t>
      </w:r>
      <w:r>
        <w:rPr>
          <w:rStyle w:val="Satznummer"/>
        </w:rPr>
        <w:t>1</w:t>
      </w:r>
      <w:r>
        <w:t>Eine Rechnung muss folgende Angaben enthalten:</w:t>
      </w:r>
    </w:p>
    <w:p>
      <w:pPr>
        <w:tabs>
          <w:tab w:pos="567" w:val="left"/>
        </w:tabs>
        <w:ind w:left="567" w:hanging="567"/>
      </w:pPr>
      <w:r>
        <w:t>1.</w:t>
      </w:r>
      <w:r>
        <w:tab/>
      </w:r>
      <w:r>
        <w:t>den vollständigen Namen und die vollständige Anschrift des leistenden Unternehmers und des Leistungsempfängers,</w:t>
      </w:r>
    </w:p>
    <w:p>
      <w:pPr>
        <w:tabs>
          <w:tab w:pos="567" w:val="left"/>
        </w:tabs>
        <w:ind w:left="567" w:hanging="567"/>
      </w:pPr>
      <w:r>
        <w:t>2.</w:t>
      </w:r>
      <w:r>
        <w:tab/>
      </w:r>
      <w:r>
        <w:t>die dem leistenden Unternehmer vom Finanzamt erteilte Steuernummer oder die ihm vom Bundeszentralamt für Steuern erteilte Umsatzsteuer-Identifikationsnummer,</w:t>
      </w:r>
    </w:p>
    <w:p>
      <w:pPr>
        <w:tabs>
          <w:tab w:pos="567" w:val="left"/>
        </w:tabs>
        <w:ind w:left="567" w:hanging="567"/>
      </w:pPr>
      <w:r>
        <w:t>3.</w:t>
      </w:r>
      <w:r>
        <w:tab/>
      </w:r>
      <w:r>
        <w:t>das Ausstellungsdatum,</w:t>
      </w:r>
    </w:p>
    <w:p>
      <w:pPr>
        <w:tabs>
          <w:tab w:pos="567" w:val="left"/>
        </w:tabs>
        <w:ind w:left="567" w:hanging="567"/>
      </w:pPr>
      <w:r>
        <w:t>4.</w:t>
      </w:r>
      <w:r>
        <w:tab/>
      </w:r>
      <w:r>
        <w:t>eine fortlaufende Nummer mit einer oder mehreren Zahlenreihen, die zur Identifizierung der Rechnung vom Rechnungsaussteller einmalig vergeben wird (Rechnungsnummer),</w:t>
      </w:r>
    </w:p>
    <w:p>
      <w:pPr>
        <w:tabs>
          <w:tab w:pos="567" w:val="left"/>
        </w:tabs>
        <w:ind w:left="567" w:hanging="567"/>
      </w:pPr>
      <w:r>
        <w:t>5.</w:t>
      </w:r>
      <w:r>
        <w:tab/>
      </w:r>
      <w:r>
        <w:t>die Menge und die Art (handelsübliche Bezeichnung) der gelieferten Gegenstände oder den Umfang und die Art der sonstigen Leistung,</w:t>
      </w:r>
    </w:p>
    <w:p>
      <w:pPr>
        <w:tabs>
          <w:tab w:pos="567" w:val="left"/>
        </w:tabs>
        <w:ind w:left="567" w:hanging="567"/>
      </w:pPr>
      <w:r>
        <w:t>6.</w:t>
      </w:r>
      <w:r>
        <w:tab/>
      </w:r>
      <w:r>
        <w:t>den Zeitpunkt der Lieferung oder sonstigen Leistung; in den Fällen des Absatzes 5 Satz 1 den Zeitpunkt der Vereinnahmung des Entgelts oder eines Teils des Entgelts, sofern der Zeitpunkt der Vereinnahmung feststeht und nicht mit dem Ausstellungsdatum der Rechnung übereinstimmt,</w:t>
      </w:r>
    </w:p>
    <w:p>
      <w:pPr>
        <w:tabs>
          <w:tab w:pos="567" w:val="left"/>
        </w:tabs>
        <w:ind w:left="567" w:hanging="567"/>
      </w:pPr>
      <w:r>
        <w:t>7.</w:t>
      </w:r>
      <w:r>
        <w:tab/>
      </w:r>
      <w:r>
        <w:t>das nach Steuersätzen und einzelnen Steuerbefreiungen aufgeschlüsselte Entgelt für die Lieferung oder sonstige Leistung (</w:t>
      </w:r>
      <w:hyperlink w:anchor="b29" w:history="1">
        <w:r>
          <w:rPr>
            <w:color w:val="0A3A8C"/>
            <w:u w:val="single"/>
          </w:rPr>
          <w:t xml:space="preserve">§ 10</w:t>
        </w:r>
      </w:hyperlink>
      <w:r>
        <w:t>) sowie jede im Voraus vereinbarte Minderung des Entgelts, sofern sie nicht bereits im Entgelt berücksichtigt ist,</w:t>
      </w:r>
    </w:p>
    <w:p>
      <w:pPr>
        <w:tabs>
          <w:tab w:pos="567" w:val="left"/>
        </w:tabs>
        <w:ind w:left="567" w:hanging="567"/>
      </w:pPr>
      <w:r>
        <w:t>8.</w:t>
      </w:r>
      <w:r>
        <w:tab/>
      </w:r>
      <w:r>
        <w:t>den anzuwendenden Steuersatz sowie den auf das Entgelt entfallenden Steuerbetrag oder im Fall einer Steuerbefreiung einen Hinweis darauf, dass für die Lieferung oder sonstige Leistung eine Steuerbefreiung gilt,</w:t>
      </w:r>
    </w:p>
    <w:p>
      <w:pPr>
        <w:tabs>
          <w:tab w:pos="567" w:val="left"/>
        </w:tabs>
        <w:ind w:left="567" w:hanging="567"/>
      </w:pPr>
      <w:r>
        <w:t>9.</w:t>
      </w:r>
      <w:r>
        <w:tab/>
      </w:r>
      <w:r>
        <w:t xml:space="preserve">in den Fällen des </w:t>
      </w:r>
      <w:hyperlink w:anchor="b40" w:history="1">
        <w:r>
          <w:rPr>
            <w:color w:val="0A3A8C"/>
            <w:u w:val="single"/>
          </w:rPr>
          <w:t xml:space="preserve">§ 14b</w:t>
        </w:r>
      </w:hyperlink>
      <w:r>
        <w:t xml:space="preserve"> Abs. 1 Satz 5 einen Hinweis auf die Aufbewahrungspflicht des Leistungsempfängers und</w:t>
      </w:r>
    </w:p>
    <w:p>
      <w:pPr>
        <w:tabs>
          <w:tab w:pos="567" w:val="left"/>
        </w:tabs>
        <w:ind w:left="567" w:hanging="567"/>
      </w:pPr>
      <w:r>
        <w:t>10.</w:t>
      </w:r>
      <w:r>
        <w:tab/>
      </w:r>
      <w:r>
        <w:t>in den Fällen der Ausstellung der Rechnung durch den Leistungsempfänger oder durch einen von ihm beauftragten Dritten gemäß Absatz 2 Satz 5 die Angabe „Gutschrift”.</w:t>
      </w:r>
    </w:p>
    <w:p>
      <w:r>
        <w:rPr>
          <w:rStyle w:val="Satznummer"/>
        </w:rPr>
        <w:t>2</w:t>
      </w:r>
      <w:r>
        <w:t xml:space="preserve">In den Fällen des </w:t>
      </w:r>
      <w:hyperlink w:anchor="b29" w:history="1">
        <w:r>
          <w:rPr>
            <w:color w:val="0A3A8C"/>
            <w:u w:val="single"/>
          </w:rPr>
          <w:t xml:space="preserve">§ 10</w:t>
        </w:r>
      </w:hyperlink>
      <w:r>
        <w:t xml:space="preserve"> Abs. 5 sind die Nummern 7 und 8 mit der Maßgabe anzuwenden, dass die Bemessungsgrundlage für die Leistung (</w:t>
      </w:r>
      <w:hyperlink w:anchor="b29" w:history="1">
        <w:r>
          <w:rPr>
            <w:color w:val="0A3A8C"/>
            <w:u w:val="single"/>
          </w:rPr>
          <w:t xml:space="preserve">§ 10</w:t>
        </w:r>
      </w:hyperlink>
      <w:r>
        <w:t xml:space="preserve"> Abs. 4) und der darauf entfallende Steuerbetrag anzugeben sind. </w:t>
      </w:r>
      <w:r>
        <w:rPr>
          <w:rStyle w:val="Satznummer"/>
        </w:rPr>
        <w:t>3</w:t>
      </w:r>
      <w:r>
        <w:t xml:space="preserve">Unternehmer, die </w:t>
      </w:r>
      <w:hyperlink w:anchor="b76" w:history="1">
        <w:r>
          <w:rPr>
            <w:color w:val="0A3A8C"/>
            <w:u w:val="single"/>
          </w:rPr>
          <w:t xml:space="preserve">§ 24</w:t>
        </w:r>
      </w:hyperlink>
      <w:r>
        <w:t xml:space="preserve"> Abs. 1 bis 3 anwenden, sind jedoch auch in diesen Fällen nur zur Angabe des Entgelts und des darauf entfallenden Steuerbetrags berechtigt. </w:t>
      </w:r>
      <w:r>
        <w:rPr>
          <w:rStyle w:val="Satznummer"/>
        </w:rPr>
        <w:t>4</w:t>
      </w:r>
      <w:r>
        <w:t>Die Berichtigung einer Rechnung um fehlende oder unzutreffende Angaben ist kein rückwirkendes Ereignis im Sinne von § 175 Absatz 1 Satz 1 Nummer 2 und § 233a Absatz 2a der Abgabenordnung.</w:t>
      </w:r>
    </w:p>
    <w:p>
      <w:r>
        <w:t xml:space="preserve">(5) </w:t>
      </w:r>
      <w:r>
        <w:rPr>
          <w:rStyle w:val="Satznummer"/>
        </w:rPr>
        <w:t>1</w:t>
      </w:r>
      <w:r>
        <w:t xml:space="preserve">Vereinnahmt der Unternehmer das Entgelt oder einen Teil des Entgelts für eine noch nicht ausgeführte Lieferung oder sonstige Leistung, gelten die Absätze 1 bis 4 sinngemäß. </w:t>
      </w:r>
      <w:r>
        <w:rPr>
          <w:rStyle w:val="Satznummer"/>
        </w:rPr>
        <w:t>2</w:t>
      </w:r>
      <w:r>
        <w:t>Wird eine Endrechnung erteilt, sind in ihr die vor Ausführung der Lieferung oder sonstigen Leistung vereinnahmten Teilentgelte und die auf sie entfallenden Steuerbeträge abzusetzen, wenn über die Teilentgelte Rechnungen im Sinne der Absätze 1 bis 4 ausgestellt worden sind.</w:t>
      </w:r>
    </w:p>
    <w:p>
      <w:r>
        <w:t xml:space="preserve">(6) </w:t>
      </w:r>
      <w:r>
        <w:rPr>
          <w:rStyle w:val="Satznummer"/>
        </w:rPr>
        <w:t>1</w:t>
      </w:r>
      <w:r>
        <w:t>Das Bundesministerium der Finanzen kann mit Zustimmung des Bundesrates zur Vereinfachung des Besteuerungsverfahrens durch Rechtsverordnung bestimmen, in welchen Fällen und unter welchen Voraussetzungen</w:t>
      </w:r>
    </w:p>
    <w:p>
      <w:pPr>
        <w:tabs>
          <w:tab w:pos="567" w:val="left"/>
        </w:tabs>
        <w:ind w:left="567" w:hanging="567"/>
      </w:pPr>
      <w:r>
        <w:t>1.</w:t>
      </w:r>
      <w:r>
        <w:tab/>
      </w:r>
      <w:r>
        <w:t>Dokumente als Rechnungen anerkannt werden können,</w:t>
      </w:r>
    </w:p>
    <w:p>
      <w:pPr>
        <w:tabs>
          <w:tab w:pos="567" w:val="left"/>
        </w:tabs>
        <w:ind w:left="567" w:hanging="567"/>
      </w:pPr>
      <w:r>
        <w:t>2.</w:t>
      </w:r>
      <w:r>
        <w:tab/>
      </w:r>
      <w:r>
        <w:t>die nach Absatz 4 erforderlichen Angaben in mehreren Dokumenten enthalten sein können,</w:t>
      </w:r>
    </w:p>
    <w:p>
      <w:pPr>
        <w:tabs>
          <w:tab w:pos="567" w:val="left"/>
        </w:tabs>
        <w:ind w:left="567" w:hanging="567"/>
      </w:pPr>
      <w:r>
        <w:t>3.</w:t>
      </w:r>
      <w:r>
        <w:tab/>
      </w:r>
      <w:r>
        <w:t>Rechnungen bestimmte Angaben nach Absatz 4 nicht enthalten müssen,</w:t>
      </w:r>
    </w:p>
    <w:p>
      <w:pPr>
        <w:tabs>
          <w:tab w:pos="567" w:val="left"/>
        </w:tabs>
        <w:ind w:left="567" w:hanging="567"/>
      </w:pPr>
      <w:r>
        <w:t>4.</w:t>
      </w:r>
      <w:r>
        <w:tab/>
      </w:r>
      <w:r>
        <w:t>eine Verpflichtung des Unternehmers zur Ausstellung von Rechnungen mit gesondertem Steuerausweis (Absatz 4) entfällt oder</w:t>
      </w:r>
    </w:p>
    <w:p>
      <w:pPr>
        <w:tabs>
          <w:tab w:pos="567" w:val="left"/>
        </w:tabs>
        <w:ind w:left="567" w:hanging="567"/>
      </w:pPr>
      <w:r>
        <w:t>5.</w:t>
      </w:r>
      <w:r>
        <w:tab/>
      </w:r>
      <w:r>
        <w:t>Rechnungen berichtigt werden können.</w:t>
      </w:r>
    </w:p>
    <w:p>
      <w:r>
        <w:rPr>
          <w:rStyle w:val="Satznummer"/>
        </w:rPr>
        <w:t>2</w:t>
      </w:r>
      <w:r>
        <w:t>Das Bundesministerium der Finanzen kann mit Zustimmung des Bundesrates zur Vereinfachung des Besteuerungsverfahrens durch Rechtsverordnung nähere Bestimmungen zur Ausgestaltung des strukturierten elektronischen Formats einer elektronischen Rechnung erlassen.</w:t>
      </w:r>
    </w:p>
    <w:p>
      <w:r>
        <w:t xml:space="preserve">(7) </w:t>
      </w:r>
      <w:r>
        <w:rPr>
          <w:rStyle w:val="Satznummer"/>
        </w:rPr>
        <w:t>1</w:t>
      </w:r>
      <w:r>
        <w:t xml:space="preserve">Führt der Unternehmer einen Umsatz im Inland aus, für den der Leistungsempfänger die Steuer nach </w:t>
      </w:r>
      <w:hyperlink w:anchor="b35" w:history="1">
        <w:r>
          <w:rPr>
            <w:color w:val="0A3A8C"/>
            <w:u w:val="single"/>
          </w:rPr>
          <w:t xml:space="preserve">§ 13b</w:t>
        </w:r>
      </w:hyperlink>
      <w:r>
        <w:t xml:space="preserve"> schuldet, und hat der Unternehmer im Inland weder seinen Sitz noch seine Geschäftsleitung, eine Betriebsstätte, von der aus der Umsatz ausgeführt wird oder die an der Erbringung dieses Umsatzes beteiligt ist, oder in Ermangelung eines Sitzes seinen Wohnsitz oder gewöhnlichen Aufenthalt im Inland, so gelten abweichend von den Absätzen 1 bis 6 für die Rechnungserteilung die Vorschriften des Mitgliedstaats, in dem der Unternehmer seinen Sitz, seine Geschäftsleitung, eine Betriebsstätte, von der aus der Umsatz ausgeführt wird, oder in Ermangelung eines Sitzes seinen Wohnsitz oder gewöhnlichen Aufenthalt hat. </w:t>
      </w:r>
      <w:r>
        <w:rPr>
          <w:rStyle w:val="Satznummer"/>
        </w:rPr>
        <w:t>2</w:t>
      </w:r>
      <w:r>
        <w:t xml:space="preserve">Satz 1 gilt nicht, wenn eine Gutschrift gemäß Absatz 2 Satz 2 vereinbart worden ist. </w:t>
      </w:r>
      <w:r>
        <w:rPr>
          <w:rStyle w:val="Satznummer"/>
        </w:rPr>
        <w:t>3</w:t>
      </w:r>
      <w:r>
        <w:t>Nimmt der Unternehmer in einem anderen Mitgliedstaat an einem der besonderen Besteuerungsverfahren entsprechend Titel XII Kapitel 6 der Richtlinie 2006/112/EG des Rates vom 28. November 2006 über das gemeinsame Mehrwertsteuersystem (ABl. L 347 vom 11.12.2006, S. 1) in der jeweils gültigen Fassung teil, so gelten für die in den besonderen Besteuerungsverfahren zu erklärenden Umsätze abweichend von den Absätzen 1 bis 6 für die Rechnungserteilung die Vorschriften des Mitgliedstaates, in dem der Unternehmer seine Teilnahme anzeigt.</w:t>
      </w:r>
    </w:p>
    <w:p>
      <w:pPr>
        <w:pStyle w:val="Heading2"/>
      </w:pPr>
      <w:bookmarkStart w:id="40" w:name="b39"/>
      <w:r>
        <w:t>§ 14a Zusätzliche Pflichten bei der Ausstellung von Rechnungen in besonderen Fällen</w:t>
      </w:r>
      <w:r>
        <w:t xml:space="preserve"> </w:t>
      </w:r>
      <w:r>
        <w:rPr>
          <w:rStyle w:val="Suchmarke"/>
        </w:rPr>
        <w:t>#14a#</w:t>
      </w:r>
      <w:bookmarkEnd w:id="40"/>
    </w:p>
    <w:p>
      <w:r>
        <w:t xml:space="preserve">(1) </w:t>
      </w:r>
      <w:r>
        <w:rPr>
          <w:rStyle w:val="Satznummer"/>
        </w:rPr>
        <w:t>1</w:t>
      </w:r>
      <w:r>
        <w:t xml:space="preserve">Hat der Unternehmer seinen Sitz, seine Geschäftsleitung, eine Betriebsstätte, von der aus der Umsatz ausgeführt wird, oder in Ermangelung eines Sitzes seinen Wohnsitz oder gewöhnlichen Aufenthalt im Inland und führt er einen Umsatz in einem anderen Mitgliedstaat aus, an dem eine Betriebsstätte in diesem Mitgliedstaat nicht beteiligt ist, so ist er zur Ausstellung einer Rechnung mit der Angabe „Steuerschuldnerschaft des Leistungsempfängers“ verpflichtet, wenn die Steuer in dem anderen Mitgliedstaat von dem Leistungsempfänger geschuldet wird und keine Gutschrift gemäß </w:t>
      </w:r>
      <w:hyperlink w:anchor="b38" w:history="1">
        <w:r>
          <w:rPr>
            <w:color w:val="0A3A8C"/>
            <w:u w:val="single"/>
          </w:rPr>
          <w:t xml:space="preserve">§ 14</w:t>
        </w:r>
      </w:hyperlink>
      <w:r>
        <w:t xml:space="preserve"> Absatz 2 Satz 5 vereinbart worden ist. </w:t>
      </w:r>
      <w:r>
        <w:rPr>
          <w:rStyle w:val="Satznummer"/>
        </w:rPr>
        <w:t>2</w:t>
      </w:r>
      <w:r>
        <w:t xml:space="preserve">Führt der Unternehmer eine sonstige Leistung im Sinne des § 3a Absatz 2 in einem anderen Mitgliedstaat aus, so ist die Rechnung bis zum fünfzehnten Tag des Monats, der auf den Monat folgt, in dem der Umsatz ausgeführt worden ist, auszustellen. </w:t>
      </w:r>
      <w:r>
        <w:rPr>
          <w:rStyle w:val="Satznummer"/>
        </w:rPr>
        <w:t>3</w:t>
      </w:r>
      <w:r>
        <w:t xml:space="preserve">In dieser Rechnung sind die Umsatzsteuer-Identifikationsnummer des Unternehmers und die des Leistungsempfängers anzugeben. </w:t>
      </w:r>
      <w:r>
        <w:rPr>
          <w:rStyle w:val="Satznummer"/>
        </w:rPr>
        <w:t>4</w:t>
      </w:r>
      <w:r>
        <w:t xml:space="preserve">Wird eine Abrechnung durch Gutschrift gemäß </w:t>
      </w:r>
      <w:hyperlink w:anchor="b38" w:history="1">
        <w:r>
          <w:rPr>
            <w:color w:val="0A3A8C"/>
            <w:u w:val="single"/>
          </w:rPr>
          <w:t xml:space="preserve">§ 14</w:t>
        </w:r>
      </w:hyperlink>
      <w:r>
        <w:t xml:space="preserve"> Absatz 2 Satz 5 über eine sonstige Leistung im Sinne des </w:t>
      </w:r>
      <w:hyperlink w:anchor="b9" w:history="1">
        <w:r>
          <w:rPr>
            <w:color w:val="0A3A8C"/>
            <w:u w:val="single"/>
          </w:rPr>
          <w:t xml:space="preserve">§ 3a</w:t>
        </w:r>
      </w:hyperlink>
      <w:r>
        <w:t xml:space="preserve"> Absatz 2 vereinbart, die im Inland ausgeführt wird und für die der Leistungsempfänger die Steuer nach </w:t>
      </w:r>
      <w:hyperlink w:anchor="b35" w:history="1">
        <w:r>
          <w:rPr>
            <w:color w:val="0A3A8C"/>
            <w:u w:val="single"/>
          </w:rPr>
          <w:t xml:space="preserve">§ 13b</w:t>
        </w:r>
      </w:hyperlink>
      <w:r>
        <w:t xml:space="preserve"> Absatz 1 und 5 schuldet, sind die Sätze 2 und 3 und Absatz 5 entsprechend anzuwenden.</w:t>
      </w:r>
    </w:p>
    <w:p>
      <w:r>
        <w:t xml:space="preserve">(2) </w:t>
      </w:r>
      <w:r>
        <w:rPr>
          <w:rStyle w:val="Satznummer"/>
        </w:rPr>
        <w:t>1</w:t>
      </w:r>
      <w:r>
        <w:t xml:space="preserve">Führt der Unternehmer eine Lieferung im Sinne des § 3c Absatz 1 im Inland aus, ist er zur Ausstellung einer Rechnung verpflichtet. </w:t>
      </w:r>
      <w:r>
        <w:rPr>
          <w:rStyle w:val="Satznummer"/>
        </w:rPr>
        <w:t>2</w:t>
      </w:r>
      <w:r>
        <w:t xml:space="preserve">Satz 1 gilt nicht, wenn der Unternehmer an dem besonderen Besteuerungsverfahren nach </w:t>
      </w:r>
      <w:hyperlink w:anchor="b57" w:history="1">
        <w:r>
          <w:rPr>
            <w:color w:val="0A3A8C"/>
            <w:u w:val="single"/>
          </w:rPr>
          <w:t xml:space="preserve">§ 18j</w:t>
        </w:r>
      </w:hyperlink>
      <w:r>
        <w:t xml:space="preserve"> teilnimmt.</w:t>
      </w:r>
    </w:p>
    <w:p>
      <w:r>
        <w:t xml:space="preserve">(3) </w:t>
      </w:r>
      <w:r>
        <w:rPr>
          <w:rStyle w:val="Satznummer"/>
        </w:rPr>
        <w:t>1</w:t>
      </w:r>
      <w:r>
        <w:t xml:space="preserve">Führt der Unternehmer eine innergemeinschaftliche Lieferung aus, ist er zur Ausstellung einer Rechnung bis zum fünfzehnten Tag des Monats, der auf den Monat folgt, in dem der Umsatz ausgeführt worden ist, verpflichtet. </w:t>
      </w:r>
      <w:r>
        <w:rPr>
          <w:rStyle w:val="Satznummer"/>
        </w:rPr>
        <w:t>2</w:t>
      </w:r>
      <w:r>
        <w:t xml:space="preserve">In der Rechnung sind auch die Umsatzsteuer-Identifikationsnummer des Unternehmers und die des Leistungsempfängers anzugeben. </w:t>
      </w:r>
      <w:r>
        <w:rPr>
          <w:rStyle w:val="Satznummer"/>
        </w:rPr>
        <w:t>3</w:t>
      </w:r>
      <w:r>
        <w:t>Satz 1 gilt auch für Fahrzeuglieferer (</w:t>
      </w:r>
      <w:hyperlink w:anchor="b6" w:history="1">
        <w:r>
          <w:rPr>
            <w:color w:val="0A3A8C"/>
            <w:u w:val="single"/>
          </w:rPr>
          <w:t xml:space="preserve">§ 2a</w:t>
        </w:r>
      </w:hyperlink>
      <w:r>
        <w:t xml:space="preserve">). </w:t>
      </w:r>
      <w:r>
        <w:rPr>
          <w:rStyle w:val="Satznummer"/>
        </w:rPr>
        <w:t>4</w:t>
      </w:r>
      <w:r>
        <w:t xml:space="preserve">Satz 2 gilt nicht in den Fällen der </w:t>
      </w:r>
      <w:hyperlink w:anchor="b3" w:history="1">
        <w:r>
          <w:rPr>
            <w:color w:val="0A3A8C"/>
            <w:u w:val="single"/>
          </w:rPr>
          <w:t xml:space="preserve">§§ 1b</w:t>
        </w:r>
      </w:hyperlink>
      <w:r>
        <w:t xml:space="preserve"> und </w:t>
      </w:r>
      <w:hyperlink w:anchor="b6" w:history="1">
        <w:r>
          <w:rPr>
            <w:color w:val="0A3A8C"/>
            <w:u w:val="single"/>
          </w:rPr>
          <w:t xml:space="preserve">2a</w:t>
        </w:r>
      </w:hyperlink>
      <w:r>
        <w:t>.</w:t>
      </w:r>
    </w:p>
    <w:p>
      <w:r>
        <w:t xml:space="preserve">(4) </w:t>
      </w:r>
      <w:r>
        <w:rPr>
          <w:rStyle w:val="Satznummer"/>
        </w:rPr>
        <w:t>1</w:t>
      </w:r>
      <w:r>
        <w:t xml:space="preserve">Eine Rechnung über die innergemeinschaftliche Lieferung eines neuen Fahrzeugs muss auch die in </w:t>
      </w:r>
      <w:hyperlink w:anchor="b3" w:history="1">
        <w:r>
          <w:rPr>
            <w:color w:val="0A3A8C"/>
            <w:u w:val="single"/>
          </w:rPr>
          <w:t xml:space="preserve">§ 1b</w:t>
        </w:r>
      </w:hyperlink>
      <w:r>
        <w:t xml:space="preserve"> Abs. 2 und 3 bezeichneten Merkmale enthalten. </w:t>
      </w:r>
      <w:r>
        <w:rPr>
          <w:rStyle w:val="Satznummer"/>
        </w:rPr>
        <w:t>2</w:t>
      </w:r>
      <w:r>
        <w:t xml:space="preserve">Das gilt auch in den Fällen des </w:t>
      </w:r>
      <w:hyperlink w:anchor="b6" w:history="1">
        <w:r>
          <w:rPr>
            <w:color w:val="0A3A8C"/>
            <w:u w:val="single"/>
          </w:rPr>
          <w:t xml:space="preserve">§ 2a</w:t>
        </w:r>
      </w:hyperlink>
      <w:r>
        <w:t>.</w:t>
      </w:r>
    </w:p>
    <w:p>
      <w:r>
        <w:t xml:space="preserve">(5) </w:t>
      </w:r>
      <w:r>
        <w:rPr>
          <w:rStyle w:val="Satznummer"/>
        </w:rPr>
        <w:t>1</w:t>
      </w:r>
      <w:r>
        <w:t xml:space="preserve">Führt der Unternehmer eine Leistung im Sinne des § 13b Absatz 2 aus, für die der Leistungsempfänger nach </w:t>
      </w:r>
      <w:hyperlink w:anchor="b35" w:history="1">
        <w:r>
          <w:rPr>
            <w:color w:val="0A3A8C"/>
            <w:u w:val="single"/>
          </w:rPr>
          <w:t xml:space="preserve">§ 13b</w:t>
        </w:r>
      </w:hyperlink>
      <w:r>
        <w:t xml:space="preserve"> Absatz 5 die Steuer schuldet, ist er zur Ausstellung einer Rechnung mit der Angabe „Steuerschuldnerschaft des Leistungsempfängers“ verpflichtet; Absatz 1 bleibt unberührt. </w:t>
      </w:r>
      <w:r>
        <w:rPr>
          <w:rStyle w:val="Satznummer"/>
        </w:rPr>
        <w:t>2</w:t>
      </w:r>
      <w:r>
        <w:t xml:space="preserve">Die Vorschrift über den gesonderten Steuerausweis in einer Rechnung nach </w:t>
      </w:r>
      <w:hyperlink w:anchor="b38" w:history="1">
        <w:r>
          <w:rPr>
            <w:color w:val="0A3A8C"/>
            <w:u w:val="single"/>
          </w:rPr>
          <w:t xml:space="preserve">§ 14</w:t>
        </w:r>
      </w:hyperlink>
      <w:r>
        <w:t xml:space="preserve"> Absatz 4 Satz 1 Nummer 8 wird nicht angewendet.</w:t>
      </w:r>
    </w:p>
    <w:p>
      <w:r>
        <w:t xml:space="preserve">(6) </w:t>
      </w:r>
      <w:r>
        <w:rPr>
          <w:rStyle w:val="Satznummer"/>
        </w:rPr>
        <w:t>1</w:t>
      </w:r>
      <w:r>
        <w:t xml:space="preserve">In den Fällen der Besteuerung von Reiseleistungen nach </w:t>
      </w:r>
      <w:hyperlink w:anchor="b77" w:history="1">
        <w:r>
          <w:rPr>
            <w:color w:val="0A3A8C"/>
            <w:u w:val="single"/>
          </w:rPr>
          <w:t xml:space="preserve">§ 25</w:t>
        </w:r>
      </w:hyperlink>
      <w:r>
        <w:t xml:space="preserve"> hat die Rechnung die Angabe „Sonderregelung für Reisebüros“ und in den Fällen der Differenzbesteuerung nach </w:t>
      </w:r>
      <w:hyperlink w:anchor="b78" w:history="1">
        <w:r>
          <w:rPr>
            <w:color w:val="0A3A8C"/>
            <w:u w:val="single"/>
          </w:rPr>
          <w:t xml:space="preserve">§ 25a</w:t>
        </w:r>
      </w:hyperlink>
      <w:r>
        <w:t xml:space="preserve"> die Angabe „Gebrauchtgegenstände/Sonderregelung“, „Kunstgegenstände/Sonderregelung“ oder „Sammlungsstücke und Antiquitäten/Sonderregelung“ zu enthalten. </w:t>
      </w:r>
      <w:r>
        <w:rPr>
          <w:rStyle w:val="Satznummer"/>
        </w:rPr>
        <w:t>2</w:t>
      </w:r>
      <w:r>
        <w:t xml:space="preserve">In den Fällen des </w:t>
      </w:r>
      <w:hyperlink w:anchor="b77" w:history="1">
        <w:r>
          <w:rPr>
            <w:color w:val="0A3A8C"/>
            <w:u w:val="single"/>
          </w:rPr>
          <w:t xml:space="preserve">§ 25</w:t>
        </w:r>
      </w:hyperlink>
      <w:r>
        <w:t xml:space="preserve"> Abs. 3 und des </w:t>
      </w:r>
      <w:hyperlink w:anchor="b78" w:history="1">
        <w:r>
          <w:rPr>
            <w:color w:val="0A3A8C"/>
            <w:u w:val="single"/>
          </w:rPr>
          <w:t xml:space="preserve">§ 25a</w:t>
        </w:r>
      </w:hyperlink>
      <w:r>
        <w:t xml:space="preserve"> Abs. 3 und 4 findet die Vorschrift über den gesonderten Steuerausweis in einer Rechnung (</w:t>
      </w:r>
      <w:hyperlink w:anchor="b38" w:history="1">
        <w:r>
          <w:rPr>
            <w:color w:val="0A3A8C"/>
            <w:u w:val="single"/>
          </w:rPr>
          <w:t xml:space="preserve">§ 14</w:t>
        </w:r>
      </w:hyperlink>
      <w:r>
        <w:t xml:space="preserve"> Abs. 4 Satz 1 Nr. 8) keine Anwendung.</w:t>
      </w:r>
    </w:p>
    <w:p>
      <w:r>
        <w:t xml:space="preserve">(7) </w:t>
      </w:r>
      <w:r>
        <w:rPr>
          <w:rStyle w:val="Satznummer"/>
        </w:rPr>
        <w:t>1</w:t>
      </w:r>
      <w:r>
        <w:t xml:space="preserve">Wird in einer Rechnung über eine Lieferung im Sinne des </w:t>
      </w:r>
      <w:hyperlink w:anchor="b79" w:history="1">
        <w:r>
          <w:rPr>
            <w:color w:val="0A3A8C"/>
            <w:u w:val="single"/>
          </w:rPr>
          <w:t xml:space="preserve">§ 25b</w:t>
        </w:r>
      </w:hyperlink>
      <w:r>
        <w:t xml:space="preserve"> Abs. 2 abgerechnet, ist auch auf das Vorliegen eines innergemeinschaftlichen Dreiecksgeschäfts und die Steuerschuldnerschaft des letzten Abnehmers hinzuweisen. </w:t>
      </w:r>
      <w:r>
        <w:rPr>
          <w:rStyle w:val="Satznummer"/>
        </w:rPr>
        <w:t>2</w:t>
      </w:r>
      <w:r>
        <w:t xml:space="preserve">Dabei sind die Umsatzsteuer-Identifikationsnummer des Unternehmers und die des Leistungsempfängers anzugeben. </w:t>
      </w:r>
      <w:r>
        <w:rPr>
          <w:rStyle w:val="Satznummer"/>
        </w:rPr>
        <w:t>3</w:t>
      </w:r>
      <w:r>
        <w:t>Die Vorschrift über den gesonderten Steuerausweis in einer Rechnung (</w:t>
      </w:r>
      <w:hyperlink w:anchor="b38" w:history="1">
        <w:r>
          <w:rPr>
            <w:color w:val="0A3A8C"/>
            <w:u w:val="single"/>
          </w:rPr>
          <w:t xml:space="preserve">§ 14</w:t>
        </w:r>
      </w:hyperlink>
      <w:r>
        <w:t xml:space="preserve"> Abs. 4 Satz 1 Nr. 8) findet keine Anwendung.</w:t>
      </w:r>
    </w:p>
    <w:p>
      <w:pPr>
        <w:pStyle w:val="Heading2"/>
      </w:pPr>
      <w:bookmarkStart w:id="41" w:name="b40"/>
      <w:r>
        <w:t>§ 14b Aufbewahrung von Rechnungen</w:t>
      </w:r>
      <w:r>
        <w:t xml:space="preserve"> </w:t>
      </w:r>
      <w:r>
        <w:rPr>
          <w:rStyle w:val="Suchmarke"/>
        </w:rPr>
        <w:t>#14b#</w:t>
      </w:r>
      <w:bookmarkEnd w:id="41"/>
    </w:p>
    <w:p>
      <w:r>
        <w:t xml:space="preserve">(1) </w:t>
      </w:r>
      <w:r>
        <w:rPr>
          <w:rStyle w:val="Satznummer"/>
        </w:rPr>
        <w:t>1</w:t>
      </w:r>
      <w:r>
        <w:t xml:space="preserve">Der Unternehmer hat ein Doppel der Rechnung, die er selbst oder ein Dritter in seinem Namen und für seine Rechnung ausgestellt hat, sowie alle Rechnungen, die er erhalten oder die ein Leistungsempfänger oder in dessen Namen und für dessen Rechnung ein Dritter ausgestellt hat, acht Jahre aufzubewahren. </w:t>
      </w:r>
      <w:r>
        <w:rPr>
          <w:rStyle w:val="Satznummer"/>
        </w:rPr>
        <w:t>2</w:t>
      </w:r>
      <w:r>
        <w:t xml:space="preserve">Die Rechnungen müssen für den gesamten Zeitraum die Anforderungen des </w:t>
      </w:r>
      <w:hyperlink w:anchor="b38" w:history="1">
        <w:r>
          <w:rPr>
            <w:color w:val="0A3A8C"/>
            <w:u w:val="single"/>
          </w:rPr>
          <w:t xml:space="preserve">§ 14</w:t>
        </w:r>
      </w:hyperlink>
      <w:r>
        <w:t xml:space="preserve"> Absatz 3 Satz 1 erfüllen. </w:t>
      </w:r>
      <w:r>
        <w:rPr>
          <w:rStyle w:val="Satznummer"/>
        </w:rPr>
        <w:t>3</w:t>
      </w:r>
      <w:r>
        <w:t xml:space="preserve">Die Aufbewahrungsfrist beginnt mit dem Schluss des Kalenderjahres, in dem die Rechnung ausgestellt worden ist; § 147 Abs. 3 der Abgabenordnung bleibt unberührt. </w:t>
      </w:r>
      <w:r>
        <w:rPr>
          <w:rStyle w:val="Satznummer"/>
        </w:rPr>
        <w:t>4</w:t>
      </w:r>
      <w:r>
        <w:t>Die Sätze 1 bis 3 gelten auch</w:t>
      </w:r>
    </w:p>
    <w:p>
      <w:pPr>
        <w:tabs>
          <w:tab w:pos="567" w:val="left"/>
        </w:tabs>
        <w:ind w:left="567" w:hanging="567"/>
      </w:pPr>
      <w:r>
        <w:t>1.</w:t>
      </w:r>
      <w:r>
        <w:tab/>
      </w:r>
      <w:r>
        <w:t>für Fahrzeuglieferer (</w:t>
      </w:r>
      <w:hyperlink w:anchor="b6" w:history="1">
        <w:r>
          <w:rPr>
            <w:color w:val="0A3A8C"/>
            <w:u w:val="single"/>
          </w:rPr>
          <w:t xml:space="preserve">§ 2a</w:t>
        </w:r>
      </w:hyperlink>
      <w:r>
        <w:t>);</w:t>
      </w:r>
    </w:p>
    <w:p>
      <w:pPr>
        <w:tabs>
          <w:tab w:pos="567" w:val="left"/>
        </w:tabs>
        <w:ind w:left="567" w:hanging="567"/>
      </w:pPr>
      <w:r>
        <w:t>2.</w:t>
      </w:r>
      <w:r>
        <w:tab/>
      </w:r>
      <w:r>
        <w:t xml:space="preserve">in den Fällen, in denen der letzte Abnehmer die Steuer nach </w:t>
      </w:r>
      <w:hyperlink w:anchor="b34" w:history="1">
        <w:r>
          <w:rPr>
            <w:color w:val="0A3A8C"/>
            <w:u w:val="single"/>
          </w:rPr>
          <w:t xml:space="preserve">§ 13a</w:t>
        </w:r>
      </w:hyperlink>
      <w:r>
        <w:t xml:space="preserve"> Abs. 1 Nr. 5 schuldet, für den letzten Abnehmer;</w:t>
      </w:r>
    </w:p>
    <w:p>
      <w:pPr>
        <w:tabs>
          <w:tab w:pos="567" w:val="left"/>
        </w:tabs>
        <w:ind w:left="567" w:hanging="567"/>
      </w:pPr>
      <w:r>
        <w:t>3.</w:t>
      </w:r>
      <w:r>
        <w:tab/>
      </w:r>
      <w:r>
        <w:t xml:space="preserve">in den Fällen, in denen der Leistungsempfänger die Steuer nach </w:t>
      </w:r>
      <w:hyperlink w:anchor="b35" w:history="1">
        <w:r>
          <w:rPr>
            <w:color w:val="0A3A8C"/>
            <w:u w:val="single"/>
          </w:rPr>
          <w:t xml:space="preserve">§ 13b</w:t>
        </w:r>
      </w:hyperlink>
      <w:r>
        <w:t xml:space="preserve"> Absatz 5 schuldet, für den Leistungsempfänger.</w:t>
      </w:r>
    </w:p>
    <w:p>
      <w:r>
        <w:rPr>
          <w:rStyle w:val="Satznummer"/>
        </w:rPr>
        <w:t>5</w:t>
      </w:r>
      <w:r>
        <w:t xml:space="preserve">In den Fällen des </w:t>
      </w:r>
      <w:hyperlink w:anchor="b38" w:history="1">
        <w:r>
          <w:rPr>
            <w:color w:val="0A3A8C"/>
            <w:u w:val="single"/>
          </w:rPr>
          <w:t xml:space="preserve">§ 14</w:t>
        </w:r>
      </w:hyperlink>
      <w:r>
        <w:t xml:space="preserve"> Absatz 2 Satz 2 Nummer 3 hat der Leistungsempfänger die Rechnung, einen Zahlungsbeleg oder eine andere beweiskräftige Unterlage zwei Jahre gemäß den Sätzen 2 und 3 aufzubewahren, soweit er</w:t>
      </w:r>
    </w:p>
    <w:p>
      <w:pPr>
        <w:tabs>
          <w:tab w:pos="567" w:val="left"/>
        </w:tabs>
        <w:ind w:left="567" w:hanging="567"/>
      </w:pPr>
      <w:r>
        <w:t>1.</w:t>
      </w:r>
      <w:r>
        <w:tab/>
      </w:r>
      <w:r>
        <w:t>nicht Unternehmer ist oder</w:t>
      </w:r>
    </w:p>
    <w:p>
      <w:pPr>
        <w:tabs>
          <w:tab w:pos="567" w:val="left"/>
        </w:tabs>
        <w:ind w:left="567" w:hanging="567"/>
      </w:pPr>
      <w:r>
        <w:t>2.</w:t>
      </w:r>
      <w:r>
        <w:tab/>
      </w:r>
      <w:r>
        <w:t>Unternehmer ist, aber die Leistung für seinen nichtunternehmerischen Bereich verwendet.</w:t>
      </w:r>
    </w:p>
    <w:p>
      <w:r>
        <w:t xml:space="preserve">(2) </w:t>
      </w:r>
      <w:r>
        <w:rPr>
          <w:rStyle w:val="Satznummer"/>
        </w:rPr>
        <w:t>1</w:t>
      </w:r>
      <w:r>
        <w:t xml:space="preserve">Der im Inland oder in einem der in </w:t>
      </w:r>
      <w:hyperlink w:anchor="b1" w:history="1">
        <w:r>
          <w:rPr>
            <w:color w:val="0A3A8C"/>
            <w:u w:val="single"/>
          </w:rPr>
          <w:t xml:space="preserve">§ 1</w:t>
        </w:r>
      </w:hyperlink>
      <w:r>
        <w:t xml:space="preserve"> Abs. 3 bezeichneten Gebiete ansässige Unternehmer hat alle Rechnungen im Inland oder in einem der in </w:t>
      </w:r>
      <w:hyperlink w:anchor="b1" w:history="1">
        <w:r>
          <w:rPr>
            <w:color w:val="0A3A8C"/>
            <w:u w:val="single"/>
          </w:rPr>
          <w:t xml:space="preserve">§ 1</w:t>
        </w:r>
      </w:hyperlink>
      <w:r>
        <w:t xml:space="preserve"> Abs. 3 bezeichneten Gebiete aufzubewahren. </w:t>
      </w:r>
      <w:r>
        <w:rPr>
          <w:rStyle w:val="Satznummer"/>
        </w:rPr>
        <w:t>2</w:t>
      </w:r>
      <w:r>
        <w:t xml:space="preserve">Handelt es sich um eine elektronische Aufbewahrung, die eine vollständige Fernabfrage (Online-Zugriff) der betreffenden Daten und deren Herunterladen und Verwendung gewährleistet, darf der Unternehmer die Rechnungen auch im übrigen Gemeinschaftsgebiet, in einem der in </w:t>
      </w:r>
      <w:hyperlink w:anchor="b1" w:history="1">
        <w:r>
          <w:rPr>
            <w:color w:val="0A3A8C"/>
            <w:u w:val="single"/>
          </w:rPr>
          <w:t xml:space="preserve">§ 1</w:t>
        </w:r>
      </w:hyperlink>
      <w:r>
        <w:t xml:space="preserve"> Abs. 3 bezeichneten Gebiete, im Gebiet von Büsingen oder auf der Insel Helgoland aufbewahren. </w:t>
      </w:r>
      <w:r>
        <w:rPr>
          <w:rStyle w:val="Satznummer"/>
        </w:rPr>
        <w:t>3</w:t>
      </w:r>
      <w:r>
        <w:t xml:space="preserve">Der Unternehmer hat dem Finanzamt den Aufbewahrungsort mitzuteilen, wenn er die Rechnungen nicht im Inland oder in einem der in </w:t>
      </w:r>
      <w:hyperlink w:anchor="b1" w:history="1">
        <w:r>
          <w:rPr>
            <w:color w:val="0A3A8C"/>
            <w:u w:val="single"/>
          </w:rPr>
          <w:t xml:space="preserve">§ 1</w:t>
        </w:r>
      </w:hyperlink>
      <w:r>
        <w:t xml:space="preserve"> Abs. 3 bezeichneten Gebiete aufbewahrt. </w:t>
      </w:r>
      <w:r>
        <w:rPr>
          <w:rStyle w:val="Satznummer"/>
        </w:rPr>
        <w:t>4</w:t>
      </w:r>
      <w:r>
        <w:t xml:space="preserve">Der nicht im Inland oder in einem der in </w:t>
      </w:r>
      <w:hyperlink w:anchor="b1" w:history="1">
        <w:r>
          <w:rPr>
            <w:color w:val="0A3A8C"/>
            <w:u w:val="single"/>
          </w:rPr>
          <w:t xml:space="preserve">§ 1</w:t>
        </w:r>
      </w:hyperlink>
      <w:r>
        <w:t xml:space="preserve"> Abs. 3 bezeichneten Gebiete ansässige Unternehmer hat den Aufbewahrungsort der nach Absatz 1 aufzubewahrenden Rechnungen im Gemeinschaftsgebiet, in den in </w:t>
      </w:r>
      <w:hyperlink w:anchor="b1" w:history="1">
        <w:r>
          <w:rPr>
            <w:color w:val="0A3A8C"/>
            <w:u w:val="single"/>
          </w:rPr>
          <w:t xml:space="preserve">§ 1</w:t>
        </w:r>
      </w:hyperlink>
      <w:r>
        <w:t xml:space="preserve"> Abs. 3 bezeichneten Gebieten, im Gebiet von Büsingen oder auf der Insel Helgoland zu bestimmen. </w:t>
      </w:r>
      <w:r>
        <w:rPr>
          <w:rStyle w:val="Satznummer"/>
        </w:rPr>
        <w:t>5</w:t>
      </w:r>
      <w:r>
        <w:t xml:space="preserve">In diesem Fall ist er verpflichtet, dem Finanzamt auf dessen Verlangen alle aufzubewahrenden Rechnungen und Daten oder die an deren Stelle tretenden Bild- und Datenträger unverzüglich zur Verfügung zu stellen. </w:t>
      </w:r>
      <w:r>
        <w:rPr>
          <w:rStyle w:val="Satznummer"/>
        </w:rPr>
        <w:t>6</w:t>
      </w:r>
      <w:r>
        <w:t xml:space="preserve">Kommt er dieser Verpflichtung nicht oder nicht rechtzeitig nach, kann das Finanzamt verlangen, dass er die Rechnungen im Inland oder in einem der in </w:t>
      </w:r>
      <w:hyperlink w:anchor="b1" w:history="1">
        <w:r>
          <w:rPr>
            <w:color w:val="0A3A8C"/>
            <w:u w:val="single"/>
          </w:rPr>
          <w:t xml:space="preserve">§ 1</w:t>
        </w:r>
      </w:hyperlink>
      <w:r>
        <w:t xml:space="preserve"> Abs. 3 bezeichneten Gebiete aufbewahrt.</w:t>
      </w:r>
    </w:p>
    <w:p>
      <w:r>
        <w:t xml:space="preserve">(3) Ein im Inland oder in einem der in </w:t>
      </w:r>
      <w:hyperlink w:anchor="b1" w:history="1">
        <w:r>
          <w:rPr>
            <w:color w:val="0A3A8C"/>
            <w:u w:val="single"/>
          </w:rPr>
          <w:t xml:space="preserve">§ 1</w:t>
        </w:r>
      </w:hyperlink>
      <w:r>
        <w:t xml:space="preserve"> Abs. 3 bezeichneten Gebiete ansässiger Unternehmer ist ein Unternehmer, der in einem dieser Gebiete einen Wohnsitz, seinen Sitz, seine Geschäftsleitung oder eine Zweigniederlassung hat.</w:t>
      </w:r>
    </w:p>
    <w:p>
      <w:r>
        <w:t xml:space="preserve">(4) </w:t>
      </w:r>
      <w:r>
        <w:rPr>
          <w:rStyle w:val="Satznummer"/>
        </w:rPr>
        <w:t>1</w:t>
      </w:r>
      <w:r>
        <w:t xml:space="preserve">Bewahrt ein Unternehmer die Rechnungen im übrigen Gemeinschaftsgebiet elektronisch auf, können die zuständigen Finanzbehörden die Rechnungen für Zwecke der Umsatzsteuerkontrolle über Online-Zugriff einsehen, herunterladen und verwenden. </w:t>
      </w:r>
      <w:r>
        <w:rPr>
          <w:rStyle w:val="Satznummer"/>
        </w:rPr>
        <w:t>2</w:t>
      </w:r>
      <w:r>
        <w:t>Es muss sichergestellt sein, dass die zuständigen Finanzbehörden die Rechnungen unverzüglich über Online-Zugriff einsehen, herunterladen und verwenden können.</w:t>
      </w:r>
    </w:p>
    <w:p>
      <w:r>
        <w:t>(5) Will der Unternehmer die Rechnungen außerhalb des Gemeinschaftsgebiets elektronisch aufbewahren, gilt § 146 Absatz 2b der Abgabenordnung.</w:t>
      </w:r>
    </w:p>
    <w:p>
      <w:pPr>
        <w:pStyle w:val="Heading2"/>
      </w:pPr>
      <w:bookmarkStart w:id="42" w:name="b41"/>
      <w:r>
        <w:t>§ 14c Unrichtiger oder unberechtigter Steuerausweis</w:t>
      </w:r>
      <w:r>
        <w:t xml:space="preserve"> </w:t>
      </w:r>
      <w:r>
        <w:rPr>
          <w:rStyle w:val="Suchmarke"/>
        </w:rPr>
        <w:t>#14c#</w:t>
      </w:r>
      <w:bookmarkEnd w:id="42"/>
    </w:p>
    <w:p>
      <w:r>
        <w:t xml:space="preserve">(1) </w:t>
      </w:r>
      <w:r>
        <w:rPr>
          <w:rStyle w:val="Satznummer"/>
        </w:rPr>
        <w:t>1</w:t>
      </w:r>
      <w:r>
        <w:t xml:space="preserve">Hat der Unternehmer in einer Rechnung für eine Lieferung oder sonstige Leistung einen höheren Steuerbetrag, als er nach diesem Gesetz für den Umsatz schuldet, gesondert ausgewiesen (unrichtiger Steuerausweis), schuldet er auch den Mehrbetrag. </w:t>
      </w:r>
      <w:r>
        <w:rPr>
          <w:rStyle w:val="Satznummer"/>
        </w:rPr>
        <w:t>2</w:t>
      </w:r>
      <w:r>
        <w:t xml:space="preserve">Berichtigt er den Steuerbetrag gegenüber dem Leistungsempfänger, ist </w:t>
      </w:r>
      <w:hyperlink w:anchor="b46" w:history="1">
        <w:r>
          <w:rPr>
            <w:color w:val="0A3A8C"/>
            <w:u w:val="single"/>
          </w:rPr>
          <w:t xml:space="preserve">§ 17</w:t>
        </w:r>
      </w:hyperlink>
      <w:r>
        <w:t xml:space="preserve"> Abs. 1 entsprechend anzuwenden. </w:t>
      </w:r>
      <w:r>
        <w:rPr>
          <w:rStyle w:val="Satznummer"/>
        </w:rPr>
        <w:t>3</w:t>
      </w:r>
      <w:r>
        <w:t xml:space="preserve">In den Fällen des </w:t>
      </w:r>
      <w:hyperlink w:anchor="b1" w:history="1">
        <w:r>
          <w:rPr>
            <w:color w:val="0A3A8C"/>
            <w:u w:val="single"/>
          </w:rPr>
          <w:t xml:space="preserve">§ 1</w:t>
        </w:r>
      </w:hyperlink>
      <w:r>
        <w:t xml:space="preserve"> Abs. 1a und in den Fällen der Rückgängigmachung des Verzichts auf die Steuerbefreiung nach </w:t>
      </w:r>
      <w:hyperlink w:anchor="b27" w:history="1">
        <w:r>
          <w:rPr>
            <w:color w:val="0A3A8C"/>
            <w:u w:val="single"/>
          </w:rPr>
          <w:t xml:space="preserve">§ 9</w:t>
        </w:r>
      </w:hyperlink>
      <w:r>
        <w:t xml:space="preserve"> gilt Absatz 2 Satz 3 bis 5 entsprechend.</w:t>
      </w:r>
    </w:p>
    <w:p>
      <w:r>
        <w:t xml:space="preserve">(2) </w:t>
      </w:r>
      <w:r>
        <w:rPr>
          <w:rStyle w:val="Satznummer"/>
        </w:rPr>
        <w:t>1</w:t>
      </w:r>
      <w:r>
        <w:t xml:space="preserve">Wer in einer Rechnung einen Steuerbetrag gesondert ausweist, obwohl er zum gesonderten Ausweis der Steuer nicht berechtigt ist (unberechtigter Steuerausweis), schuldet den ausgewiesenen Betrag. </w:t>
      </w:r>
      <w:r>
        <w:rPr>
          <w:rStyle w:val="Satznummer"/>
        </w:rPr>
        <w:t>2</w:t>
      </w:r>
      <w:r>
        <w:t>Das Gleiche gilt, wenn jemand</w:t>
      </w:r>
    </w:p>
    <w:p>
      <w:pPr>
        <w:tabs>
          <w:tab w:pos="567" w:val="left"/>
        </w:tabs>
        <w:ind w:left="567" w:hanging="567"/>
      </w:pPr>
      <w:r>
        <w:t>1.</w:t>
      </w:r>
      <w:r>
        <w:tab/>
      </w:r>
      <w:r>
        <w:t>wie ein leistender Unternehmer abrechnet und einen Steuerbetrag gesondert ausweist oder</w:t>
      </w:r>
    </w:p>
    <w:p>
      <w:pPr>
        <w:tabs>
          <w:tab w:pos="567" w:val="left"/>
        </w:tabs>
        <w:ind w:left="567" w:hanging="567"/>
      </w:pPr>
      <w:r>
        <w:t>2.</w:t>
      </w:r>
      <w:r>
        <w:tab/>
      </w:r>
      <w:r>
        <w:t>einem nach einer vorherigen Vereinbarung erstellten, als Gutschrift verwendeten Dokument mit gesondertem Steuerausweis nicht unverzüglich widerspricht,</w:t>
      </w:r>
    </w:p>
    <w:p>
      <w:r>
        <w:t xml:space="preserve">obwohl er nicht Unternehmer ist oder eine Lieferung oder sonstige Leistung nicht ausführt. </w:t>
      </w:r>
      <w:r>
        <w:rPr>
          <w:rStyle w:val="Satznummer"/>
        </w:rPr>
        <w:t>3</w:t>
      </w:r>
      <w:r>
        <w:t xml:space="preserve">Der nach den Sätzen 1 und 2 geschuldete Steuerbetrag kann berichtigt werden, soweit die Gefährdung des Steueraufkommens beseitigt worden ist. </w:t>
      </w:r>
      <w:r>
        <w:rPr>
          <w:rStyle w:val="Satznummer"/>
        </w:rPr>
        <w:t>4</w:t>
      </w:r>
      <w:r>
        <w:t xml:space="preserve">Die Gefährdung des Steueraufkommens ist beseitigt, wenn ein Vorsteuerabzug beim Empfänger der Rechnung nicht durchgeführt oder die geltend gemachte Vorsteuer an die Finanzbehörde zurückgezahlt worden ist. </w:t>
      </w:r>
      <w:r>
        <w:rPr>
          <w:rStyle w:val="Satznummer"/>
        </w:rPr>
        <w:t>5</w:t>
      </w:r>
      <w:r>
        <w:t xml:space="preserve">Die Berichtigung des geschuldeten Steuerbetrags ist beim Finanzamt gesondert schriftlich zu beantragen und nach dessen Zustimmung in entsprechender Anwendung des </w:t>
      </w:r>
      <w:hyperlink w:anchor="b46" w:history="1">
        <w:r>
          <w:rPr>
            <w:color w:val="0A3A8C"/>
            <w:u w:val="single"/>
          </w:rPr>
          <w:t xml:space="preserve">§ 17</w:t>
        </w:r>
      </w:hyperlink>
      <w:r>
        <w:t xml:space="preserve"> Abs. 1 für den Besteuerungszeitraum vorzunehmen, in dem die Voraussetzungen des Satzes 4 eingetreten sind.</w:t>
      </w:r>
    </w:p>
    <w:p>
      <w:pPr>
        <w:pStyle w:val="Heading2"/>
      </w:pPr>
      <w:bookmarkStart w:id="43" w:name="b42"/>
      <w:r>
        <w:t>§ 15 Vorsteuerabzug</w:t>
      </w:r>
      <w:r>
        <w:t xml:space="preserve"> </w:t>
      </w:r>
      <w:r>
        <w:rPr>
          <w:rStyle w:val="Suchmarke"/>
        </w:rPr>
        <w:t>#15#</w:t>
      </w:r>
      <w:bookmarkEnd w:id="43"/>
    </w:p>
    <w:p>
      <w:r>
        <w:t xml:space="preserve">(1) </w:t>
      </w:r>
      <w:r>
        <w:rPr>
          <w:rStyle w:val="Satznummer"/>
        </w:rPr>
        <w:t>1</w:t>
      </w:r>
      <w:r>
        <w:t>Der Unternehmer kann die folgenden Vorsteuerbeträge abziehen:</w:t>
      </w:r>
    </w:p>
    <w:p>
      <w:pPr>
        <w:tabs>
          <w:tab w:pos="567" w:val="left"/>
        </w:tabs>
        <w:ind w:left="567" w:hanging="567"/>
      </w:pPr>
      <w:r>
        <w:t>1.</w:t>
      </w:r>
      <w:r>
        <w:tab/>
      </w:r>
      <w:r>
        <w:t xml:space="preserve">die gesetzlich geschuldete Steuer für Lieferungen und sonstige Leistungen, die von einem anderen Unternehmer für sein Unternehmen ausgeführt worden sind. </w:t>
      </w:r>
      <w:r>
        <w:rPr>
          <w:rStyle w:val="Satznummer"/>
        </w:rPr>
        <w:t>2</w:t>
      </w:r>
      <w:r>
        <w:t xml:space="preserve">Die Ausübung des Vorsteuerabzugs setzt voraus, dass der Unternehmer eine nach den </w:t>
      </w:r>
      <w:hyperlink w:anchor="b38" w:history="1">
        <w:r>
          <w:rPr>
            <w:color w:val="0A3A8C"/>
            <w:u w:val="single"/>
          </w:rPr>
          <w:t xml:space="preserve">§§ 14</w:t>
        </w:r>
      </w:hyperlink>
      <w:r>
        <w:t xml:space="preserve">, </w:t>
      </w:r>
      <w:hyperlink w:anchor="b39" w:history="1">
        <w:r>
          <w:rPr>
            <w:color w:val="0A3A8C"/>
            <w:u w:val="single"/>
          </w:rPr>
          <w:t xml:space="preserve">14a</w:t>
        </w:r>
      </w:hyperlink>
      <w:r>
        <w:t xml:space="preserve"> ausgestellte Rechnung besitzt. </w:t>
      </w:r>
      <w:r>
        <w:rPr>
          <w:rStyle w:val="Satznummer"/>
        </w:rPr>
        <w:t>3</w:t>
      </w:r>
      <w:r>
        <w:t>Soweit der gesondert ausgewiesene Steuerbetrag auf eine Zahlung vor Ausführung dieser Umsätze entfällt, ist er bereits abziehbar, wenn die Rechnung vorliegt und die Zahlung geleistet worden ist;</w:t>
      </w:r>
    </w:p>
    <w:p>
      <w:pPr>
        <w:tabs>
          <w:tab w:pos="567" w:val="left"/>
        </w:tabs>
        <w:ind w:left="567" w:hanging="567"/>
      </w:pPr>
      <w:r>
        <w:t>2.</w:t>
      </w:r>
      <w:r>
        <w:tab/>
      </w:r>
      <w:r>
        <w:t xml:space="preserve">die entstandene Einfuhrumsatzsteuer für Gegenstände, die für sein Unternehmen nach </w:t>
      </w:r>
      <w:hyperlink w:anchor="b1" w:history="1">
        <w:r>
          <w:rPr>
            <w:color w:val="0A3A8C"/>
            <w:u w:val="single"/>
          </w:rPr>
          <w:t xml:space="preserve">§ 1</w:t>
        </w:r>
      </w:hyperlink>
      <w:r>
        <w:t xml:space="preserve"> Absatz 1 Nummer 4 eingeführt worden sind;</w:t>
      </w:r>
    </w:p>
    <w:p>
      <w:pPr>
        <w:tabs>
          <w:tab w:pos="567" w:val="left"/>
        </w:tabs>
        <w:ind w:left="567" w:hanging="567"/>
      </w:pPr>
      <w:r>
        <w:t>3.</w:t>
      </w:r>
      <w:r>
        <w:tab/>
      </w:r>
      <w:r>
        <w:t>die Steuer für den innergemeinschaftlichen Erwerb von Gegenständen für sein Unternehmen, wenn der innergemeinschaftliche Erwerb nach § 3d Satz 1 im Inland bewirkt wird;</w:t>
      </w:r>
    </w:p>
    <w:p>
      <w:pPr>
        <w:tabs>
          <w:tab w:pos="567" w:val="left"/>
        </w:tabs>
        <w:ind w:left="567" w:hanging="567"/>
      </w:pPr>
      <w:r>
        <w:t>4.</w:t>
      </w:r>
      <w:r>
        <w:tab/>
      </w:r>
      <w:r>
        <w:t xml:space="preserve">die Steuer für Leistungen im Sinne des </w:t>
      </w:r>
      <w:hyperlink w:anchor="b35" w:history="1">
        <w:r>
          <w:rPr>
            <w:color w:val="0A3A8C"/>
            <w:u w:val="single"/>
          </w:rPr>
          <w:t xml:space="preserve">§ 13b</w:t>
        </w:r>
      </w:hyperlink>
      <w:r>
        <w:t xml:space="preserve"> Absatz 1 und 2, die für sein Unternehmen ausgeführt worden sind. </w:t>
      </w:r>
      <w:r>
        <w:rPr>
          <w:rStyle w:val="Satznummer"/>
        </w:rPr>
        <w:t>2</w:t>
      </w:r>
      <w:r>
        <w:t>Soweit die Steuer auf eine Zahlung vor Ausführung dieser Leistungen entfällt, ist sie abziehbar, wenn die Zahlung geleistet worden ist.</w:t>
      </w:r>
    </w:p>
    <w:p>
      <w:r>
        <w:rPr>
          <w:rStyle w:val="Satznummer"/>
        </w:rPr>
        <w:t>2</w:t>
      </w:r>
      <w:r>
        <w:t>Nicht als für das Unternehmen ausgeführt gilt die Lieferung, die Einfuhr oder der innergemeinschaftliche Erwerb eines Gegenstands, den der Unternehmer zu weniger als 10 Prozent für sein Unternehmen nutzt.</w:t>
      </w:r>
    </w:p>
    <w:p>
      <w:r>
        <w:t xml:space="preserve">(1a) </w:t>
      </w:r>
      <w:r>
        <w:rPr>
          <w:rStyle w:val="Satznummer"/>
        </w:rPr>
        <w:t>1</w:t>
      </w:r>
      <w:r>
        <w:t xml:space="preserve">Nicht abziehbar sind Vorsteuerbeträge, die auf Aufwendungen, für die das Abzugsverbot des </w:t>
      </w:r>
      <w:hyperlink w:anchor="b17" w:history="1">
        <w:r>
          <w:rPr>
            <w:color w:val="0A3A8C"/>
            <w:u w:val="single"/>
          </w:rPr>
          <w:t xml:space="preserve">§ 4</w:t>
        </w:r>
      </w:hyperlink>
      <w:r>
        <w:t xml:space="preserve"> Abs. 5 Satz 1 Nr. 1 bis 4, 7 oder des § 12 Nr. 1 des Einkommensteuergesetzes gilt, entfallen. </w:t>
      </w:r>
      <w:r>
        <w:rPr>
          <w:rStyle w:val="Satznummer"/>
        </w:rPr>
        <w:t>2</w:t>
      </w:r>
      <w:r>
        <w:t>Dies gilt nicht für Bewirtungsaufwendungen, soweit § 4 Abs. 5 Satz 1 Nr. 2 des Einkommensteuergesetzes einen Abzug angemessener und nachgewiesener Aufwendungen ausschließt.</w:t>
      </w:r>
    </w:p>
    <w:p>
      <w:r>
        <w:t xml:space="preserve">(1b) </w:t>
      </w:r>
      <w:r>
        <w:rPr>
          <w:rStyle w:val="Satznummer"/>
        </w:rPr>
        <w:t>1</w:t>
      </w:r>
      <w:r>
        <w:t xml:space="preserve">Verwendet der Unternehmer ein Grundstück sowohl für Zwecke seines Unternehmens als auch für Zwecke, die außerhalb des Unternehmens liegen, oder für den privaten Bedarf seines Personals, ist die Steuer für die Lieferungen, die Einfuhr und den innergemeinschaftlichen Erwerb sowie für die sonstigen Leistungen im Zusammenhang mit diesem Grundstück vom Vorsteuerabzug ausgeschlossen, soweit sie nicht auf die Verwendung des Grundstücks für Zwecke des Unternehmens entfällt. </w:t>
      </w:r>
      <w:r>
        <w:rPr>
          <w:rStyle w:val="Satznummer"/>
        </w:rPr>
        <w:t>2</w:t>
      </w:r>
      <w:r>
        <w:t>Bei Berechtigungen, für die die Vorschriften des bürgerlichen Rechts über Grundstücke gelten, und bei Gebäuden auf fremdem Grund und Boden ist Satz 1 entsprechend anzuwenden.</w:t>
      </w:r>
    </w:p>
    <w:p>
      <w:r>
        <w:t xml:space="preserve">(2) </w:t>
      </w:r>
      <w:r>
        <w:rPr>
          <w:rStyle w:val="Satznummer"/>
        </w:rPr>
        <w:t>1</w:t>
      </w:r>
      <w:r>
        <w:t>Vom Vorsteuerabzug ausgeschlossen ist die Steuer für die Lieferungen, die Einfuhr und den innergemeinschaftlichen Erwerb von Gegenständen sowie für die sonstigen Leistungen, die der Unternehmer zur Ausführung folgender Umsätze verwendet:</w:t>
      </w:r>
    </w:p>
    <w:p>
      <w:pPr>
        <w:tabs>
          <w:tab w:pos="567" w:val="left"/>
        </w:tabs>
        <w:ind w:left="567" w:hanging="567"/>
      </w:pPr>
      <w:r>
        <w:t>1.</w:t>
      </w:r>
      <w:r>
        <w:tab/>
      </w:r>
      <w:r>
        <w:t>steuerfreie Umsätze;</w:t>
      </w:r>
    </w:p>
    <w:p>
      <w:pPr>
        <w:tabs>
          <w:tab w:pos="567" w:val="left"/>
        </w:tabs>
        <w:ind w:left="567" w:hanging="567"/>
      </w:pPr>
      <w:r>
        <w:t>2.</w:t>
      </w:r>
      <w:r>
        <w:tab/>
      </w:r>
      <w:r>
        <w:t>Umsätze im Ausland, die steuerfrei wären, wenn sie im Inland ausgeführt würden;</w:t>
      </w:r>
    </w:p>
    <w:p>
      <w:pPr>
        <w:tabs>
          <w:tab w:pos="567" w:val="left"/>
        </w:tabs>
        <w:ind w:left="567" w:hanging="567"/>
      </w:pPr>
      <w:r>
        <w:t>3.</w:t>
      </w:r>
      <w:r>
        <w:tab/>
      </w:r>
      <w:r>
        <w:t>Umsätze im übrigen Gemeinschaftsgebiet, die auf Grund der Sonderregelung für Kleinunternehmer des jeweiligen Mitgliedstaates steuerfrei sind.</w:t>
      </w:r>
    </w:p>
    <w:p>
      <w:r>
        <w:rPr>
          <w:rStyle w:val="Satznummer"/>
        </w:rPr>
        <w:t>2</w:t>
      </w:r>
      <w:r>
        <w:t>Gegenstände oder sonstige Leistungen, die der Unternehmer zur Ausführung einer Einfuhr oder eines innergemeinschaftlichen Erwerbs verwendet, sind den Umsätzen zuzuordnen, für die der eingeführte oder innergemeinschaftlich erworbene Gegenstand verwendet wird.</w:t>
      </w:r>
    </w:p>
    <w:p>
      <w:r>
        <w:t xml:space="preserve">(3) </w:t>
      </w:r>
      <w:r>
        <w:rPr>
          <w:rStyle w:val="Satznummer"/>
        </w:rPr>
        <w:t>1</w:t>
      </w:r>
      <w:r>
        <w:t>Der Ausschluss vom Vorsteuerabzug nach Absatz 2 tritt nicht ein, wenn die Umsätze</w:t>
      </w:r>
    </w:p>
    <w:p>
      <w:pPr>
        <w:tabs>
          <w:tab w:pos="567" w:val="left"/>
        </w:tabs>
        <w:ind w:left="567" w:hanging="567"/>
      </w:pPr>
      <w:r>
        <w:t>1.</w:t>
      </w:r>
      <w:r>
        <w:tab/>
      </w:r>
      <w:r>
        <w:t>in den Fällen des Absatzes 2 Satz 1 Nr. 1</w:t>
      </w:r>
    </w:p>
    <w:p>
      <w:pPr>
        <w:tabs>
          <w:tab w:pos="1134" w:val="left"/>
        </w:tabs>
        <w:ind w:left="1134" w:hanging="567"/>
      </w:pPr>
      <w:r>
        <w:t>a)</w:t>
      </w:r>
      <w:r>
        <w:tab/>
      </w:r>
      <w:r>
        <w:t xml:space="preserve">nach </w:t>
      </w:r>
      <w:hyperlink w:anchor="b17" w:history="1">
        <w:r>
          <w:rPr>
            <w:color w:val="0A3A8C"/>
            <w:u w:val="single"/>
          </w:rPr>
          <w:t xml:space="preserve">§ 4</w:t>
        </w:r>
      </w:hyperlink>
      <w:r>
        <w:t xml:space="preserve"> Nr. 1 bis 7, </w:t>
      </w:r>
      <w:hyperlink w:anchor="b77" w:history="1">
        <w:r>
          <w:rPr>
            <w:color w:val="0A3A8C"/>
            <w:u w:val="single"/>
          </w:rPr>
          <w:t xml:space="preserve">§ 25</w:t>
        </w:r>
      </w:hyperlink>
      <w:r>
        <w:t xml:space="preserve"> Abs. 2 oder nach den in </w:t>
      </w:r>
      <w:hyperlink w:anchor="b85" w:history="1">
        <w:r>
          <w:rPr>
            <w:color w:val="0A3A8C"/>
            <w:u w:val="single"/>
          </w:rPr>
          <w:t xml:space="preserve">§ 26</w:t>
        </w:r>
      </w:hyperlink>
      <w:r>
        <w:t xml:space="preserve"> Abs. 5 bezeichneten Vorschriften steuerfrei sind oder</w:t>
      </w:r>
    </w:p>
    <w:p>
      <w:pPr>
        <w:tabs>
          <w:tab w:pos="1134" w:val="left"/>
        </w:tabs>
        <w:ind w:left="1134" w:hanging="567"/>
      </w:pPr>
      <w:r>
        <w:t>b)</w:t>
      </w:r>
      <w:r>
        <w:tab/>
      </w:r>
      <w:r>
        <w:t>nach § 4 Nummer 8 Buchstabe a bis g, Nummer 10 oder Nummer 11 steuerfrei sind und sich unmittelbar auf Gegenstände beziehen, die in das Drittlandsgebiet ausgeführt werden;</w:t>
      </w:r>
    </w:p>
    <w:p>
      <w:pPr>
        <w:tabs>
          <w:tab w:pos="567" w:val="left"/>
        </w:tabs>
        <w:ind w:left="567" w:hanging="567"/>
      </w:pPr>
      <w:r>
        <w:t>2.</w:t>
      </w:r>
      <w:r>
        <w:tab/>
      </w:r>
      <w:r>
        <w:t>in den Fällen des Absatzes 2 Satz 1 Nr. 2</w:t>
      </w:r>
    </w:p>
    <w:p>
      <w:pPr>
        <w:tabs>
          <w:tab w:pos="1134" w:val="left"/>
        </w:tabs>
        <w:ind w:left="1134" w:hanging="567"/>
      </w:pPr>
      <w:r>
        <w:t>a)</w:t>
      </w:r>
      <w:r>
        <w:tab/>
      </w:r>
      <w:r>
        <w:t xml:space="preserve">nach </w:t>
      </w:r>
      <w:hyperlink w:anchor="b17" w:history="1">
        <w:r>
          <w:rPr>
            <w:color w:val="0A3A8C"/>
            <w:u w:val="single"/>
          </w:rPr>
          <w:t xml:space="preserve">§ 4</w:t>
        </w:r>
      </w:hyperlink>
      <w:r>
        <w:t xml:space="preserve"> Nr. 1 bis 7, </w:t>
      </w:r>
      <w:hyperlink w:anchor="b77" w:history="1">
        <w:r>
          <w:rPr>
            <w:color w:val="0A3A8C"/>
            <w:u w:val="single"/>
          </w:rPr>
          <w:t xml:space="preserve">§ 25</w:t>
        </w:r>
      </w:hyperlink>
      <w:r>
        <w:t xml:space="preserve"> Abs. 2 oder nach den in </w:t>
      </w:r>
      <w:hyperlink w:anchor="b85" w:history="1">
        <w:r>
          <w:rPr>
            <w:color w:val="0A3A8C"/>
            <w:u w:val="single"/>
          </w:rPr>
          <w:t xml:space="preserve">§ 26</w:t>
        </w:r>
      </w:hyperlink>
      <w:r>
        <w:t xml:space="preserve"> Abs. 5 bezeichneten Vorschriften steuerfrei wären oder</w:t>
      </w:r>
    </w:p>
    <w:p>
      <w:pPr>
        <w:tabs>
          <w:tab w:pos="1134" w:val="left"/>
        </w:tabs>
        <w:ind w:left="1134" w:hanging="567"/>
      </w:pPr>
      <w:r>
        <w:t>b)</w:t>
      </w:r>
      <w:r>
        <w:tab/>
      </w:r>
      <w:r>
        <w:t>nach § 4 Nummer 8 Buchstabe a bis g, Nummer 10 oder Nummer 11 steuerfrei wären und der Leistungsempfänger im Drittlandsgebiet ansässig ist oder diese Umsätze sich unmittelbar auf Gegenstände beziehen, die in das Drittlandsgebiet ausgeführt werden.</w:t>
      </w:r>
    </w:p>
    <w:p>
      <w:r>
        <w:rPr>
          <w:rStyle w:val="Satznummer"/>
        </w:rPr>
        <w:t>2</w:t>
      </w:r>
      <w:r>
        <w:t xml:space="preserve">Satz 1 gilt nicht für Umsätze, die auch unter Absatz 2 Satz 1 Nummer 3 oder </w:t>
      </w:r>
      <w:hyperlink w:anchor="b59" w:history="1">
        <w:r>
          <w:rPr>
            <w:color w:val="0A3A8C"/>
            <w:u w:val="single"/>
          </w:rPr>
          <w:t xml:space="preserve">§ 19</w:t>
        </w:r>
      </w:hyperlink>
      <w:r>
        <w:t xml:space="preserve"> fallen.</w:t>
      </w:r>
    </w:p>
    <w:p>
      <w:r>
        <w:t xml:space="preserve">(4) </w:t>
      </w:r>
      <w:r>
        <w:rPr>
          <w:rStyle w:val="Satznummer"/>
        </w:rPr>
        <w:t>1</w:t>
      </w:r>
      <w:r>
        <w:t xml:space="preserve">Verwendet der Unternehmer einen für sein Unternehmen gelieferten, eingeführten oder innergemeinschaftlich erworbenen Gegenstand oder eine von ihm in Anspruch genommene sonstige Leistung nur zum Teil zur Ausführung von Umsätzen, die den Vorsteuerabzug ausschließen, so ist der Teil der jeweiligen Vorsteuerbeträge nicht abziehbar, der den zum Ausschluss vom Vorsteuerabzug führenden Umsätzen wirtschaftlich zuzuordnen ist. </w:t>
      </w:r>
      <w:r>
        <w:rPr>
          <w:rStyle w:val="Satznummer"/>
        </w:rPr>
        <w:t>2</w:t>
      </w:r>
      <w:r>
        <w:t xml:space="preserve">Der Unternehmer kann die nicht abziehbaren Teilbeträge im Wege einer sachgerechten Schätzung ermitteln. </w:t>
      </w:r>
      <w:r>
        <w:rPr>
          <w:rStyle w:val="Satznummer"/>
        </w:rPr>
        <w:t>3</w:t>
      </w:r>
      <w:r>
        <w:t xml:space="preserve">Eine Ermittlung des nicht abziehbaren Teils der Vorsteuerbeträge nach dem Verhältnis der Umsätze, die den Vorsteuerabzug ausschließen, zu den Gesamtumsätzen ist nur zulässig, wenn keine andere, präzisere wirtschaftliche Zuordnung möglich ist. </w:t>
      </w:r>
      <w:r>
        <w:rPr>
          <w:rStyle w:val="Satznummer"/>
        </w:rPr>
        <w:t>4</w:t>
      </w:r>
      <w:r>
        <w:t xml:space="preserve">Für Grundstücke ist dabei eine Aufteilung nach dem Verhältnis der Nutzflächen vorzunehmen, es sei denn, eine andere Methode führt zu einer demgegenüber präziseren wirtschaftlichen Zuordnung. </w:t>
      </w:r>
      <w:r>
        <w:rPr>
          <w:rStyle w:val="Satznummer"/>
        </w:rPr>
        <w:t>5</w:t>
      </w:r>
      <w:r>
        <w:t>In den Fällen des Absatzes 1b gelten die Sätze 1 bis 4 entsprechend.</w:t>
      </w:r>
    </w:p>
    <w:p>
      <w:r>
        <w:t>(4a) Für Fahrzeuglieferer (</w:t>
      </w:r>
      <w:hyperlink w:anchor="b6" w:history="1">
        <w:r>
          <w:rPr>
            <w:color w:val="0A3A8C"/>
            <w:u w:val="single"/>
          </w:rPr>
          <w:t xml:space="preserve">§ 2a</w:t>
        </w:r>
      </w:hyperlink>
      <w:r>
        <w:t>) gelten folgende Einschränkungen des Vorsteuerabzugs:</w:t>
      </w:r>
    </w:p>
    <w:p>
      <w:pPr>
        <w:tabs>
          <w:tab w:pos="567" w:val="left"/>
        </w:tabs>
        <w:ind w:left="567" w:hanging="567"/>
      </w:pPr>
      <w:r>
        <w:t>1.</w:t>
      </w:r>
      <w:r>
        <w:tab/>
      </w:r>
      <w:r>
        <w:t>Abziehbar ist nur die auf die Lieferung, die Einfuhr oder den innergemeinschaftlichen Erwerb des neuen Fahrzeugs entfallende Steuer.</w:t>
      </w:r>
    </w:p>
    <w:p>
      <w:pPr>
        <w:tabs>
          <w:tab w:pos="567" w:val="left"/>
        </w:tabs>
        <w:ind w:left="567" w:hanging="567"/>
      </w:pPr>
      <w:r>
        <w:t>2.</w:t>
      </w:r>
      <w:r>
        <w:tab/>
      </w:r>
      <w:r>
        <w:t>Die Steuer kann nur bis zu dem Betrag abgezogen werden, der für die Lieferung des neuen Fahrzeugs geschuldet würde, wenn die Lieferung nicht steuerfrei wäre.</w:t>
      </w:r>
    </w:p>
    <w:p>
      <w:pPr>
        <w:tabs>
          <w:tab w:pos="567" w:val="left"/>
        </w:tabs>
        <w:ind w:left="567" w:hanging="567"/>
      </w:pPr>
      <w:r>
        <w:t>3.</w:t>
      </w:r>
      <w:r>
        <w:tab/>
      </w:r>
      <w:r>
        <w:t>Die Steuer kann erst in dem Zeitpunkt abgezogen werden, in dem der Fahrzeuglieferer die innergemeinschaftliche Lieferung des neuen Fahrzeugs ausführt.</w:t>
      </w:r>
    </w:p>
    <w:p>
      <w:r>
        <w:t xml:space="preserve">(4b) Für Unternehmer, die nicht im Gemeinschaftsgebiet ansässig sind und die nur Steuer nach </w:t>
      </w:r>
      <w:hyperlink w:anchor="b35" w:history="1">
        <w:r>
          <w:rPr>
            <w:color w:val="0A3A8C"/>
            <w:u w:val="single"/>
          </w:rPr>
          <w:t xml:space="preserve">§ 13b</w:t>
        </w:r>
      </w:hyperlink>
      <w:r>
        <w:t xml:space="preserve"> Absatz 5, nur Steuer nach </w:t>
      </w:r>
      <w:hyperlink w:anchor="b35" w:history="1">
        <w:r>
          <w:rPr>
            <w:color w:val="0A3A8C"/>
            <w:u w:val="single"/>
          </w:rPr>
          <w:t xml:space="preserve">§ 13b</w:t>
        </w:r>
      </w:hyperlink>
      <w:r>
        <w:t xml:space="preserve"> Absatz 5 und </w:t>
      </w:r>
      <w:hyperlink w:anchor="b34" w:history="1">
        <w:r>
          <w:rPr>
            <w:color w:val="0A3A8C"/>
            <w:u w:val="single"/>
          </w:rPr>
          <w:t xml:space="preserve">§ 13a</w:t>
        </w:r>
      </w:hyperlink>
      <w:r>
        <w:t xml:space="preserve"> Absatz 1 Nummer 1 in Verbindung mit </w:t>
      </w:r>
      <w:hyperlink w:anchor="b41" w:history="1">
        <w:r>
          <w:rPr>
            <w:color w:val="0A3A8C"/>
            <w:u w:val="single"/>
          </w:rPr>
          <w:t xml:space="preserve">§ 14c</w:t>
        </w:r>
      </w:hyperlink>
      <w:r>
        <w:t xml:space="preserve"> Absatz 1 oder nur Steuer nach </w:t>
      </w:r>
      <w:hyperlink w:anchor="b35" w:history="1">
        <w:r>
          <w:rPr>
            <w:color w:val="0A3A8C"/>
            <w:u w:val="single"/>
          </w:rPr>
          <w:t xml:space="preserve">§ 13b</w:t>
        </w:r>
      </w:hyperlink>
      <w:r>
        <w:t xml:space="preserve"> Absatz 5 und </w:t>
      </w:r>
      <w:hyperlink w:anchor="b34" w:history="1">
        <w:r>
          <w:rPr>
            <w:color w:val="0A3A8C"/>
            <w:u w:val="single"/>
          </w:rPr>
          <w:t xml:space="preserve">§ 13a</w:t>
        </w:r>
      </w:hyperlink>
      <w:r>
        <w:t xml:space="preserve"> Absatz 1 Nummer 4 schulden, gelten die Einschränkungen des </w:t>
      </w:r>
      <w:hyperlink w:anchor="b47" w:history="1">
        <w:r>
          <w:rPr>
            <w:color w:val="0A3A8C"/>
            <w:u w:val="single"/>
          </w:rPr>
          <w:t xml:space="preserve">§ 18</w:t>
        </w:r>
      </w:hyperlink>
      <w:r>
        <w:t xml:space="preserve"> Absatz 9 Satz 5 und 6 entsprechend.</w:t>
      </w:r>
    </w:p>
    <w:p>
      <w:r>
        <w:t>(5) Das Bundesministerium der Finanzen kann mit Zustimmung des Bundesrates durch Rechtsverordnung nähere Bestimmungen darüber treffen,</w:t>
      </w:r>
    </w:p>
    <w:p>
      <w:pPr>
        <w:tabs>
          <w:tab w:pos="567" w:val="left"/>
        </w:tabs>
        <w:ind w:left="567" w:hanging="567"/>
      </w:pPr>
      <w:r>
        <w:t>1.</w:t>
      </w:r>
      <w:r>
        <w:tab/>
      </w:r>
      <w:r>
        <w:t xml:space="preserve">in welchen Fällen und unter welchen Voraussetzungen zur Vereinfachung des Besteuerungsverfahrens für den Vorsteuerabzug auf eine Rechnung im Sinne des </w:t>
      </w:r>
      <w:hyperlink w:anchor="b38" w:history="1">
        <w:r>
          <w:rPr>
            <w:color w:val="0A3A8C"/>
            <w:u w:val="single"/>
          </w:rPr>
          <w:t xml:space="preserve">§ 14</w:t>
        </w:r>
      </w:hyperlink>
      <w:r>
        <w:t xml:space="preserve"> oder auf einzelne Angaben in der Rechnung verzichtet werden kann,</w:t>
      </w:r>
    </w:p>
    <w:p>
      <w:pPr>
        <w:tabs>
          <w:tab w:pos="567" w:val="left"/>
        </w:tabs>
        <w:ind w:left="567" w:hanging="567"/>
      </w:pPr>
      <w:r>
        <w:t>2.</w:t>
      </w:r>
      <w:r>
        <w:tab/>
      </w:r>
      <w:r>
        <w:t>unter welchen Voraussetzungen, für welchen Besteuerungszeitraum und in welchem Umfang zur Vereinfachung oder zur Vermeidung von Härten in den Fällen, in denen ein anderer als der Leistungsempfänger ein Entgelt gewährt (</w:t>
      </w:r>
      <w:hyperlink w:anchor="b29" w:history="1">
        <w:r>
          <w:rPr>
            <w:color w:val="0A3A8C"/>
            <w:u w:val="single"/>
          </w:rPr>
          <w:t xml:space="preserve">§ 10</w:t>
        </w:r>
      </w:hyperlink>
      <w:r>
        <w:t xml:space="preserve"> Abs. 1 Satz 3), der andere den Vorsteuerabzug in Anspruch nehmen kann, und</w:t>
      </w:r>
    </w:p>
    <w:p>
      <w:pPr>
        <w:tabs>
          <w:tab w:pos="567" w:val="left"/>
        </w:tabs>
        <w:ind w:left="567" w:hanging="567"/>
      </w:pPr>
      <w:r>
        <w:t>3.</w:t>
      </w:r>
      <w:r>
        <w:tab/>
      </w:r>
      <w:r>
        <w:t>wann in Fällen von geringer steuerlicher Bedeutung zur Vereinfachung oder zur Vermeidung von Härten bei der Aufteilung der Vorsteuerbeträge (Absatz 4) Umsätze, die den Vorsteuerabzug ausschließen, unberücksichtigt bleiben können oder von der Zuordnung von Vorsteuerbeträgen zu diesen Umsätzen abgesehen werden kann.</w:t>
      </w:r>
    </w:p>
    <w:p>
      <w:pPr>
        <w:pStyle w:val="Heading2"/>
      </w:pPr>
      <w:bookmarkStart w:id="44" w:name="b43"/>
      <w:r>
        <w:t>§ 15a Berichtigung des Vorsteuerabzugs</w:t>
      </w:r>
      <w:r>
        <w:t xml:space="preserve"> </w:t>
      </w:r>
      <w:r>
        <w:rPr>
          <w:rStyle w:val="Suchmarke"/>
        </w:rPr>
        <w:t>#15a#</w:t>
      </w:r>
      <w:bookmarkEnd w:id="44"/>
    </w:p>
    <w:p>
      <w:r>
        <w:t xml:space="preserve">(1) </w:t>
      </w:r>
      <w:r>
        <w:rPr>
          <w:rStyle w:val="Satznummer"/>
        </w:rPr>
        <w:t>1</w:t>
      </w:r>
      <w:r>
        <w:t xml:space="preserve">Ändern sich bei einem Wirtschaftsgut, das nicht nur einmalig zur Ausführung von Umsätzen verwendet wird, innerhalb von fünf Jahren ab dem Zeitpunkt der erstmaligen Verwendung die für den ursprünglichen Vorsteuerabzug maßgebenden Verhältnisse, ist für jedes Kalenderjahr der Änderung ein Ausgleich durch eine Berichtigung des Abzugs der auf die Anschaffungs- oder Herstellungskosten entfallenden Vorsteuerbeträge vorzunehmen. </w:t>
      </w:r>
      <w:r>
        <w:rPr>
          <w:rStyle w:val="Satznummer"/>
        </w:rPr>
        <w:t>2</w:t>
      </w:r>
      <w:r>
        <w:t>Bei Grundstücken einschließlich ihrer wesentlichen Bestandteile, bei Berechtigungen, für die die Vorschriften des bürgerlichen Rechts über Grundstücke gelten, und bei Gebäuden auf fremdem Grund und Boden tritt an die Stelle des Zeitraums von fünf Jahren ein Zeitraum von zehn Jahren.</w:t>
      </w:r>
    </w:p>
    <w:p>
      <w:r>
        <w:t xml:space="preserve">(2) </w:t>
      </w:r>
      <w:r>
        <w:rPr>
          <w:rStyle w:val="Satznummer"/>
        </w:rPr>
        <w:t>1</w:t>
      </w:r>
      <w:r>
        <w:t xml:space="preserve">Ändern sich bei einem Wirtschaftsgut, das nur einmalig zur Ausführung eines Umsatzes verwendet wird, die für den ursprünglichen Vorsteuerabzug maßgebenden Verhältnisse, ist eine Berichtigung des Vorsteuerabzugs vorzunehmen. </w:t>
      </w:r>
      <w:r>
        <w:rPr>
          <w:rStyle w:val="Satznummer"/>
        </w:rPr>
        <w:t>2</w:t>
      </w:r>
      <w:r>
        <w:t>Die Berichtigung ist für den Besteuerungszeitraum vorzunehmen, in dem das Wirtschaftsgut verwendet wird.</w:t>
      </w:r>
    </w:p>
    <w:p>
      <w:r>
        <w:t xml:space="preserve">(3) </w:t>
      </w:r>
      <w:r>
        <w:rPr>
          <w:rStyle w:val="Satznummer"/>
        </w:rPr>
        <w:t>1</w:t>
      </w:r>
      <w:r>
        <w:t xml:space="preserve">Geht in ein Wirtschaftsgut nachträglich ein anderer Gegenstand ein und verliert dieser Gegenstand dabei seine körperliche und wirtschaftliche Eigenart endgültig oder wird an einem Wirtschaftsgut eine sonstige Leistung ausgeführt, gelten im Fall der Änderung der für den ursprünglichen Vorsteuerabzug maßgebenden Verhältnisse die Absätze 1 und 2 entsprechend. </w:t>
      </w:r>
      <w:r>
        <w:rPr>
          <w:rStyle w:val="Satznummer"/>
        </w:rPr>
        <w:t>2</w:t>
      </w:r>
      <w:r>
        <w:t xml:space="preserve">Soweit im Rahmen einer Maßnahme in ein Wirtschaftsgut mehrere Gegenstände eingehen oder an einem Wirtschaftsgut mehrere sonstige Leistungen ausgeführt werden, sind diese zu einem Berichtigungsobjekt zusammenzufassen. </w:t>
      </w:r>
      <w:r>
        <w:rPr>
          <w:rStyle w:val="Satznummer"/>
        </w:rPr>
        <w:t>3</w:t>
      </w:r>
      <w:r>
        <w:t xml:space="preserve">Eine Änderung der Verhältnisse liegt dabei auch vor, wenn das Wirtschaftsgut für Zwecke, die außerhalb des Unternehmens liegen, aus dem Unternehmen entnommen wird, ohne dass dabei nach </w:t>
      </w:r>
      <w:hyperlink w:anchor="b8" w:history="1">
        <w:r>
          <w:rPr>
            <w:color w:val="0A3A8C"/>
            <w:u w:val="single"/>
          </w:rPr>
          <w:t xml:space="preserve">§ 3</w:t>
        </w:r>
      </w:hyperlink>
      <w:r>
        <w:t xml:space="preserve"> Abs. 1b eine unentgeltliche Wertabgabe zu besteuern ist.</w:t>
      </w:r>
    </w:p>
    <w:p>
      <w:r>
        <w:t xml:space="preserve">(4) </w:t>
      </w:r>
      <w:r>
        <w:rPr>
          <w:rStyle w:val="Satznummer"/>
        </w:rPr>
        <w:t>1</w:t>
      </w:r>
      <w:r>
        <w:t xml:space="preserve">Die Absätze 1 und 2 sind auf sonstige Leistungen, die nicht unter Absatz 3 Satz 1 fallen, entsprechend anzuwenden. </w:t>
      </w:r>
      <w:r>
        <w:rPr>
          <w:rStyle w:val="Satznummer"/>
        </w:rPr>
        <w:t>2</w:t>
      </w:r>
      <w:r>
        <w:t xml:space="preserve">Die Berichtigung ist auf solche sonstigen Leistungen zu beschränken, für die in der Steuerbilanz ein Aktivierungsgebot bestünde. </w:t>
      </w:r>
      <w:r>
        <w:rPr>
          <w:rStyle w:val="Satznummer"/>
        </w:rPr>
        <w:t>3</w:t>
      </w:r>
      <w:r>
        <w:t xml:space="preserve">Dies gilt jedoch nicht, soweit es sich um sonstige Leistungen handelt, für die der Leistungsempfänger bereits für einen Zeitraum vor Ausführung der sonstigen Leistung den Vorsteuerabzug vornehmen konnte. </w:t>
      </w:r>
      <w:r>
        <w:rPr>
          <w:rStyle w:val="Satznummer"/>
        </w:rPr>
        <w:t>4</w:t>
      </w:r>
      <w:r>
        <w:t>Unerheblich ist, ob der Unternehmer nach den §§ 140, 141 der Abgabenordnung tatsächlich zur Buchführung verpflichtet ist.</w:t>
      </w:r>
    </w:p>
    <w:p>
      <w:r>
        <w:t xml:space="preserve">(5) </w:t>
      </w:r>
      <w:r>
        <w:rPr>
          <w:rStyle w:val="Satznummer"/>
        </w:rPr>
        <w:t>1</w:t>
      </w:r>
      <w:r>
        <w:t xml:space="preserve">Bei der Berichtigung nach Absatz 1 ist für jedes Kalenderjahr der Änderung in den Fällen des Satzes 1 von einem Fünftel und in den Fällen des Satzes 2 von einem Zehntel der auf das Wirtschaftsgut entfallenden Vorsteuerbeträge auszugehen. </w:t>
      </w:r>
      <w:r>
        <w:rPr>
          <w:rStyle w:val="Satznummer"/>
        </w:rPr>
        <w:t>2</w:t>
      </w:r>
      <w:r>
        <w:t xml:space="preserve">Eine kürzere Verwendungsdauer ist entsprechend zu berücksichtigen. </w:t>
      </w:r>
      <w:r>
        <w:rPr>
          <w:rStyle w:val="Satznummer"/>
        </w:rPr>
        <w:t>3</w:t>
      </w:r>
      <w:r>
        <w:t>Die Verwendungsdauer wird nicht dadurch verkürzt, dass das Wirtschaftsgut in ein anderes einbezogen wird.</w:t>
      </w:r>
    </w:p>
    <w:p>
      <w:r>
        <w:t>(6) Die Absätze 1 bis 5 sind auf Vorsteuerbeträge, die auf nachträgliche Anschaffungs- oder Herstellungskosten entfallen, sinngemäß anzuwenden.</w:t>
      </w:r>
    </w:p>
    <w:p>
      <w:r>
        <w:t xml:space="preserve">(6a) Eine Änderung der Verhältnisse liegt auch bei einer Änderung der Verwendung im Sinne des </w:t>
      </w:r>
      <w:hyperlink w:anchor="b42" w:history="1">
        <w:r>
          <w:rPr>
            <w:color w:val="0A3A8C"/>
            <w:u w:val="single"/>
          </w:rPr>
          <w:t xml:space="preserve">§ 15</w:t>
        </w:r>
      </w:hyperlink>
      <w:r>
        <w:t xml:space="preserve"> Absatz 1b vor.</w:t>
      </w:r>
    </w:p>
    <w:p>
      <w:r>
        <w:t xml:space="preserve">(7) Eine Änderung der Verhältnisse im Sinne der Absätze 1 bis 3 ist auch beim Übergang von der allgemeinen Besteuerung zur Durchschnittssatzbesteuerung nach den </w:t>
      </w:r>
      <w:hyperlink w:anchor="b75" w:history="1">
        <w:r>
          <w:rPr>
            <w:color w:val="0A3A8C"/>
            <w:u w:val="single"/>
          </w:rPr>
          <w:t xml:space="preserve">§§ 23a</w:t>
        </w:r>
      </w:hyperlink>
      <w:r>
        <w:t xml:space="preserve"> oder </w:t>
      </w:r>
      <w:hyperlink w:anchor="b76" w:history="1">
        <w:r>
          <w:rPr>
            <w:color w:val="0A3A8C"/>
            <w:u w:val="single"/>
          </w:rPr>
          <w:t xml:space="preserve">24</w:t>
        </w:r>
      </w:hyperlink>
      <w:r>
        <w:t xml:space="preserve"> und umgekehrt gegeben.</w:t>
      </w:r>
    </w:p>
    <w:p>
      <w:r>
        <w:t xml:space="preserve">(8) </w:t>
      </w:r>
      <w:r>
        <w:rPr>
          <w:rStyle w:val="Satznummer"/>
        </w:rPr>
        <w:t>1</w:t>
      </w:r>
      <w:r>
        <w:t xml:space="preserve">Eine Änderung der Verhältnisse liegt auch vor, wenn das noch verwendungsfähige Wirtschaftsgut, das nicht nur einmalig zur Ausführung eines Umsatzes verwendet wird, vor Ablauf des nach den Absätzen 1 und 5 maßgeblichen Berichtigungszeitraums veräußert oder nach </w:t>
      </w:r>
      <w:hyperlink w:anchor="b8" w:history="1">
        <w:r>
          <w:rPr>
            <w:color w:val="0A3A8C"/>
            <w:u w:val="single"/>
          </w:rPr>
          <w:t xml:space="preserve">§ 3</w:t>
        </w:r>
      </w:hyperlink>
      <w:r>
        <w:t xml:space="preserve"> Abs. 1b geliefert wird und dieser Umsatz anders zu beurteilen ist als die für den ursprünglichen Vorsteuerabzug maßgebliche Verwendung. </w:t>
      </w:r>
      <w:r>
        <w:rPr>
          <w:rStyle w:val="Satznummer"/>
        </w:rPr>
        <w:t>2</w:t>
      </w:r>
      <w:r>
        <w:t xml:space="preserve">Dies gilt auch für Wirtschaftsgüter, für die der Vorsteuerabzug nach </w:t>
      </w:r>
      <w:hyperlink w:anchor="b42" w:history="1">
        <w:r>
          <w:rPr>
            <w:color w:val="0A3A8C"/>
            <w:u w:val="single"/>
          </w:rPr>
          <w:t xml:space="preserve">§ 15</w:t>
        </w:r>
      </w:hyperlink>
      <w:r>
        <w:t xml:space="preserve"> Absatz 1b teilweise ausgeschlossen war.</w:t>
      </w:r>
    </w:p>
    <w:p>
      <w:r>
        <w:t xml:space="preserve">(9) Die Berichtigung nach Absatz 8 ist so vorzunehmen, als wäre das Wirtschaftsgut in der Zeit von der Veräußerung oder Lieferung im Sinne des </w:t>
      </w:r>
      <w:hyperlink w:anchor="b8" w:history="1">
        <w:r>
          <w:rPr>
            <w:color w:val="0A3A8C"/>
            <w:u w:val="single"/>
          </w:rPr>
          <w:t xml:space="preserve">§ 3</w:t>
        </w:r>
      </w:hyperlink>
      <w:r>
        <w:t xml:space="preserve"> Abs. 1b bis zum Ablauf des maßgeblichen Berichtigungszeitraums unter entsprechend geänderten Verhältnissen weiterhin für das Unternehmen verwendet worden.</w:t>
      </w:r>
    </w:p>
    <w:p>
      <w:r>
        <w:t xml:space="preserve">(10) </w:t>
      </w:r>
      <w:r>
        <w:rPr>
          <w:rStyle w:val="Satznummer"/>
        </w:rPr>
        <w:t>1</w:t>
      </w:r>
      <w:r>
        <w:t>Bei einer Geschäftsveräußerung (</w:t>
      </w:r>
      <w:hyperlink w:anchor="b1" w:history="1">
        <w:r>
          <w:rPr>
            <w:color w:val="0A3A8C"/>
            <w:u w:val="single"/>
          </w:rPr>
          <w:t xml:space="preserve">§ 1</w:t>
        </w:r>
      </w:hyperlink>
      <w:r>
        <w:t xml:space="preserve"> Abs. 1a) wird der nach den Absätzen 1 und 5 maßgebliche Berichtigungszeitraum nicht unterbrochen. </w:t>
      </w:r>
      <w:r>
        <w:rPr>
          <w:rStyle w:val="Satznummer"/>
        </w:rPr>
        <w:t>2</w:t>
      </w:r>
      <w:r>
        <w:t>Der Veräußerer ist verpflichtet, dem Erwerber die für die Durchführung der Berichtigung erforderlichen Angaben zu machen.</w:t>
      </w:r>
    </w:p>
    <w:p>
      <w:r>
        <w:t>(11) Das Bundesministerium der Finanzen kann mit Zustimmung des Bundesrates durch Rechtsverordnung nähere Bestimmungen darüber treffen,</w:t>
      </w:r>
    </w:p>
    <w:p>
      <w:pPr>
        <w:tabs>
          <w:tab w:pos="567" w:val="left"/>
        </w:tabs>
        <w:ind w:left="567" w:hanging="567"/>
      </w:pPr>
      <w:r>
        <w:t>1.</w:t>
      </w:r>
      <w:r>
        <w:tab/>
      </w:r>
      <w:r>
        <w:t>wie der Ausgleich nach den Absätzen 1 bis 9 durchzuführen ist und in welchen Fällen zur Vereinfachung des Besteuerungsverfahrens, zur Vermeidung von Härten oder nicht gerechtfertigten Steuervorteilen zu unterbleiben hat;</w:t>
      </w:r>
    </w:p>
    <w:p>
      <w:pPr>
        <w:tabs>
          <w:tab w:pos="567" w:val="left"/>
        </w:tabs>
        <w:ind w:left="567" w:hanging="567"/>
      </w:pPr>
      <w:r>
        <w:t>2.</w:t>
      </w:r>
      <w:r>
        <w:tab/>
      </w:r>
      <w:r>
        <w:t>dass zur Vermeidung von Härten oder eines nicht gerechtfertigten Steuervorteils bei einer unentgeltlichen Veräußerung oder Überlassung eines Wirtschaftsguts</w:t>
      </w:r>
    </w:p>
    <w:p>
      <w:pPr>
        <w:tabs>
          <w:tab w:pos="1134" w:val="left"/>
        </w:tabs>
        <w:ind w:left="1134" w:hanging="567"/>
      </w:pPr>
      <w:r>
        <w:t>a)</w:t>
      </w:r>
      <w:r>
        <w:tab/>
      </w:r>
      <w:r>
        <w:t>eine Berichtigung des Vorsteuerabzugs in entsprechender Anwendung der Absätze 1 bis 9 auch dann durchzuführen ist, wenn eine Änderung der Verhältnisse nicht vorliegt,</w:t>
      </w:r>
    </w:p>
    <w:p>
      <w:pPr>
        <w:tabs>
          <w:tab w:pos="1134" w:val="left"/>
        </w:tabs>
        <w:ind w:left="1134" w:hanging="567"/>
      </w:pPr>
      <w:r>
        <w:t>b)</w:t>
      </w:r>
      <w:r>
        <w:tab/>
      </w:r>
      <w:r>
        <w:t>der Teil des Vorsteuerbetrags, der bei einer gleichmäßigen Verteilung auf den in Absatz 9 bezeichneten Restzeitraum entfällt, vom Unternehmer geschuldet wird,</w:t>
      </w:r>
    </w:p>
    <w:p>
      <w:pPr>
        <w:tabs>
          <w:tab w:pos="1134" w:val="left"/>
        </w:tabs>
        <w:ind w:left="1134" w:hanging="567"/>
      </w:pPr>
      <w:r>
        <w:t>c)</w:t>
      </w:r>
      <w:r>
        <w:tab/>
      </w:r>
      <w:r>
        <w:t>der Unternehmer den nach den Absätzen 1 bis 9 oder Buchstabe b geschuldeten Betrag dem Leistungsempfänger wie eine Steuer in Rechnung stellen und dieser den Betrag als Vorsteuer abziehen kann.</w:t>
      </w:r>
    </w:p>
    <w:p>
      <w:pPr>
        <w:pStyle w:val="Heading1"/>
      </w:pPr>
      <w:bookmarkStart w:id="45" w:name="b44"/>
      <w:r>
        <w:t>Fünfter Abschnitt Besteuerung</w:t>
      </w:r>
      <w:bookmarkEnd w:id="45"/>
    </w:p>
    <w:p>
      <w:pPr>
        <w:pStyle w:val="Heading2"/>
      </w:pPr>
      <w:bookmarkStart w:id="46" w:name="b45"/>
      <w:r>
        <w:t>§ 16 Steuerberechnung, Besteuerungszeitraum und Einzelbesteuerung</w:t>
      </w:r>
      <w:r>
        <w:t xml:space="preserve"> </w:t>
      </w:r>
      <w:r>
        <w:rPr>
          <w:rStyle w:val="Suchmarke"/>
        </w:rPr>
        <w:t>#16#</w:t>
      </w:r>
      <w:bookmarkEnd w:id="46"/>
    </w:p>
    <w:p>
      <w:r>
        <w:t xml:space="preserve">(1) </w:t>
      </w:r>
      <w:r>
        <w:rPr>
          <w:rStyle w:val="Satznummer"/>
        </w:rPr>
        <w:t>1</w:t>
      </w:r>
      <w:r>
        <w:t xml:space="preserve">Die Steuer ist, soweit nicht </w:t>
      </w:r>
      <w:hyperlink w:anchor="b61" w:history="1">
        <w:r>
          <w:rPr>
            <w:color w:val="0A3A8C"/>
            <w:u w:val="single"/>
          </w:rPr>
          <w:t xml:space="preserve">§ 20</w:t>
        </w:r>
      </w:hyperlink>
      <w:r>
        <w:t xml:space="preserve"> gilt, nach vereinbarten Entgelten zu berechnen. </w:t>
      </w:r>
      <w:r>
        <w:rPr>
          <w:rStyle w:val="Satznummer"/>
        </w:rPr>
        <w:t>2</w:t>
      </w:r>
      <w:r>
        <w:t xml:space="preserve">Besteuerungszeitraum ist das Kalenderjahr. </w:t>
      </w:r>
      <w:r>
        <w:rPr>
          <w:rStyle w:val="Satznummer"/>
        </w:rPr>
        <w:t>3</w:t>
      </w:r>
      <w:r>
        <w:t xml:space="preserve">Bei der Berechnung der Steuer ist von der Summe der Umsätze nach </w:t>
      </w:r>
      <w:hyperlink w:anchor="b1" w:history="1">
        <w:r>
          <w:rPr>
            <w:color w:val="0A3A8C"/>
            <w:u w:val="single"/>
          </w:rPr>
          <w:t xml:space="preserve">§ 1</w:t>
        </w:r>
      </w:hyperlink>
      <w:r>
        <w:t xml:space="preserve"> Abs. 1 Nr. 1 und 5 auszugehen, soweit für sie die Steuer in dem Besteuerungszeitraum entstanden und die Steuerschuldnerschaft gegeben ist. </w:t>
      </w:r>
      <w:r>
        <w:rPr>
          <w:rStyle w:val="Satznummer"/>
        </w:rPr>
        <w:t>4</w:t>
      </w:r>
      <w:r>
        <w:t xml:space="preserve">Der Steuer sind die nach </w:t>
      </w:r>
      <w:hyperlink w:anchor="b23" w:history="1">
        <w:r>
          <w:rPr>
            <w:color w:val="0A3A8C"/>
            <w:u w:val="single"/>
          </w:rPr>
          <w:t xml:space="preserve">§ 6a</w:t>
        </w:r>
      </w:hyperlink>
      <w:r>
        <w:t xml:space="preserve"> Abs. 4 Satz 2, nach </w:t>
      </w:r>
      <w:hyperlink w:anchor="b41" w:history="1">
        <w:r>
          <w:rPr>
            <w:color w:val="0A3A8C"/>
            <w:u w:val="single"/>
          </w:rPr>
          <w:t xml:space="preserve">§ 14c</w:t>
        </w:r>
      </w:hyperlink>
      <w:r>
        <w:t xml:space="preserve"> sowie nach </w:t>
      </w:r>
      <w:hyperlink w:anchor="b46" w:history="1">
        <w:r>
          <w:rPr>
            <w:color w:val="0A3A8C"/>
            <w:u w:val="single"/>
          </w:rPr>
          <w:t xml:space="preserve">§ 17</w:t>
        </w:r>
      </w:hyperlink>
      <w:r>
        <w:t xml:space="preserve"> Abs. 1 Satz 6 geschuldeten Steuerbeträge hinzuzurechnen.</w:t>
      </w:r>
    </w:p>
    <w:p>
      <w:r>
        <w:t xml:space="preserve">(1a) </w:t>
      </w:r>
      <w:r>
        <w:rPr>
          <w:rStyle w:val="Satznummer"/>
        </w:rPr>
        <w:t>1</w:t>
      </w:r>
      <w:r>
        <w:t xml:space="preserve">Macht ein nicht im Gemeinschaftsgebiet ansässiger Unternehmer von § 18 Abs. 4c Gebrauch, ist Besteuerungszeitraum das Kalendervierteljahr. </w:t>
      </w:r>
      <w:r>
        <w:rPr>
          <w:rStyle w:val="Satznummer"/>
        </w:rPr>
        <w:t>2</w:t>
      </w:r>
      <w:r>
        <w:t xml:space="preserve">Bei der Berechnung der Steuer ist von der Summe der Umsätze nach </w:t>
      </w:r>
      <w:hyperlink w:anchor="b9" w:history="1">
        <w:r>
          <w:rPr>
            <w:color w:val="0A3A8C"/>
            <w:u w:val="single"/>
          </w:rPr>
          <w:t xml:space="preserve">§ 3a</w:t>
        </w:r>
      </w:hyperlink>
      <w:r>
        <w:t xml:space="preserve"> Abs. 5 auszugehen, die im Gemeinschaftsgebiet steuerbar sind, soweit für sie in dem Besteuerungszeitraum die Steuer entstanden und die Steuerschuldnerschaft gegeben ist. </w:t>
      </w:r>
      <w:r>
        <w:rPr>
          <w:rStyle w:val="Satznummer"/>
        </w:rPr>
        <w:t>3</w:t>
      </w:r>
      <w:r>
        <w:t>Absatz 2 ist nicht anzuwenden.</w:t>
      </w:r>
    </w:p>
    <w:p>
      <w:r>
        <w:t xml:space="preserve">(1b) </w:t>
      </w:r>
      <w:r>
        <w:rPr>
          <w:rStyle w:val="Satznummer"/>
        </w:rPr>
        <w:t>1</w:t>
      </w:r>
      <w:r>
        <w:t>Macht ein im übrigen Gemeinschaftsgebiet ansässiger Unternehmer (</w:t>
      </w:r>
      <w:hyperlink w:anchor="b35" w:history="1">
        <w:r>
          <w:rPr>
            <w:color w:val="0A3A8C"/>
            <w:u w:val="single"/>
          </w:rPr>
          <w:t xml:space="preserve">§ 13b</w:t>
        </w:r>
      </w:hyperlink>
      <w:r>
        <w:t xml:space="preserve"> Absatz 7 Satz 2) von § 18 Absatz 4e Gebrauch, ist Besteuerungszeitraum das Kalendervierteljahr. </w:t>
      </w:r>
      <w:r>
        <w:rPr>
          <w:rStyle w:val="Satznummer"/>
        </w:rPr>
        <w:t>2</w:t>
      </w:r>
      <w:r>
        <w:t xml:space="preserve">Bei der Berechnung der Steuer ist von der Summe der Umsätze nach </w:t>
      </w:r>
      <w:hyperlink w:anchor="b9" w:history="1">
        <w:r>
          <w:rPr>
            <w:color w:val="0A3A8C"/>
            <w:u w:val="single"/>
          </w:rPr>
          <w:t xml:space="preserve">§ 3a</w:t>
        </w:r>
      </w:hyperlink>
      <w:r>
        <w:t xml:space="preserve"> Absatz 5 auszugehen, die im Inland steuerbar sind, soweit für sie in dem Besteuerungszeitraum die Steuer entstanden und die Steuerschuldnerschaft gegeben ist. </w:t>
      </w:r>
      <w:r>
        <w:rPr>
          <w:rStyle w:val="Satznummer"/>
        </w:rPr>
        <w:t>3</w:t>
      </w:r>
      <w:r>
        <w:t>Absatz 2 ist nicht anzuwenden.</w:t>
      </w:r>
    </w:p>
    <w:p>
      <w:r>
        <w:t xml:space="preserve">(1c) </w:t>
      </w:r>
      <w:r>
        <w:rPr>
          <w:rStyle w:val="Satznummer"/>
        </w:rPr>
        <w:t>1</w:t>
      </w:r>
      <w:r>
        <w:t xml:space="preserve">Macht ein nicht im Gemeinschaftsgebiet ansässiger Unternehmer von § 18i Gebrauch, ist Besteuerungszeitraum das Kalendervierteljahr. </w:t>
      </w:r>
      <w:r>
        <w:rPr>
          <w:rStyle w:val="Satznummer"/>
        </w:rPr>
        <w:t>2</w:t>
      </w:r>
      <w:r>
        <w:t xml:space="preserve">Sofern die Teilnahme an dem Verfahren nach § 18i im Inland angezeigt wurde, ist bei der Berechnung der Steuer von der Summe der sonstigen Leistungen an Empfänger nach </w:t>
      </w:r>
      <w:hyperlink w:anchor="b9" w:history="1">
        <w:r>
          <w:rPr>
            <w:color w:val="0A3A8C"/>
            <w:u w:val="single"/>
          </w:rPr>
          <w:t xml:space="preserve">§ 3a</w:t>
        </w:r>
      </w:hyperlink>
      <w:r>
        <w:t xml:space="preserve"> Absatz 5 Satz 1 auszugehen, die im Gemeinschaftsgebiet steuerbar sind, soweit für sie in dem Besteuerungszeitraum die Steuer entstanden und die Steuerschuldnerschaft gegeben ist. </w:t>
      </w:r>
      <w:r>
        <w:rPr>
          <w:rStyle w:val="Satznummer"/>
        </w:rPr>
        <w:t>3</w:t>
      </w:r>
      <w:r>
        <w:t xml:space="preserve">Sofern die Teilnahme an dem Verfahren nach § 18i in einem anderen Mitgliedstaat der Europäischen Union angezeigt wurde, ist bei der Berechnung der Steuer von der Summe der sonstigen Leistungen an Empfänger nach </w:t>
      </w:r>
      <w:hyperlink w:anchor="b9" w:history="1">
        <w:r>
          <w:rPr>
            <w:color w:val="0A3A8C"/>
            <w:u w:val="single"/>
          </w:rPr>
          <w:t xml:space="preserve">§ 3a</w:t>
        </w:r>
      </w:hyperlink>
      <w:r>
        <w:t xml:space="preserve"> Absatz 5 Satz 1 auszugehen, die im Inland steuerbar sind, soweit für sie in dem Besteuerungszeitraum die Steuer entstanden und die Steuerschuldnerschaft gegeben ist. </w:t>
      </w:r>
      <w:r>
        <w:rPr>
          <w:rStyle w:val="Satznummer"/>
        </w:rPr>
        <w:t>4</w:t>
      </w:r>
      <w:r>
        <w:t>Absatz 2 ist nicht anzuwenden.</w:t>
      </w:r>
    </w:p>
    <w:p>
      <w:r>
        <w:t xml:space="preserve">(1d) </w:t>
      </w:r>
      <w:r>
        <w:rPr>
          <w:rStyle w:val="Satznummer"/>
        </w:rPr>
        <w:t>1</w:t>
      </w:r>
      <w:r>
        <w:t xml:space="preserve">Macht ein Unternehmer von § 18j Gebrauch, ist Besteuerungszeitraum das Kalendervierteljahr. </w:t>
      </w:r>
      <w:r>
        <w:rPr>
          <w:rStyle w:val="Satznummer"/>
        </w:rPr>
        <w:t>2</w:t>
      </w:r>
      <w:r>
        <w:t xml:space="preserve">Sofern die Teilnahme an dem Verfahren nach § 18j im Inland angezeigt wurde, ist bei der Berechnung der Steuer von der Summe der Lieferungen nach </w:t>
      </w:r>
      <w:hyperlink w:anchor="b8" w:history="1">
        <w:r>
          <w:rPr>
            <w:color w:val="0A3A8C"/>
            <w:u w:val="single"/>
          </w:rPr>
          <w:t xml:space="preserve">§ 3</w:t>
        </w:r>
      </w:hyperlink>
      <w:r>
        <w:t xml:space="preserve"> Absatz 3a Satz 1 innerhalb eines Mitgliedstaates und der innergemeinschaftlichen Fernverkäufe nach </w:t>
      </w:r>
      <w:hyperlink w:anchor="b11" w:history="1">
        <w:r>
          <w:rPr>
            <w:color w:val="0A3A8C"/>
            <w:u w:val="single"/>
          </w:rPr>
          <w:t xml:space="preserve">§ 3c</w:t>
        </w:r>
      </w:hyperlink>
      <w:r>
        <w:t xml:space="preserve"> Absatz 1 Satz 2 und 3, die im Gemeinschaftsgebiet steuerbar sind, sowie der sonstigen Leistungen an Empfänger nach </w:t>
      </w:r>
      <w:hyperlink w:anchor="b9" w:history="1">
        <w:r>
          <w:rPr>
            <w:color w:val="0A3A8C"/>
            <w:u w:val="single"/>
          </w:rPr>
          <w:t xml:space="preserve">§ 3a</w:t>
        </w:r>
      </w:hyperlink>
      <w:r>
        <w:t xml:space="preserve"> Absatz 5 Satz 1, die in einem anderen Mitgliedstaat der Europäischen Union steuerbar sind, auszugehen, soweit für sie in dem Besteuerungszeitraum die Steuer entstanden und die Steuerschuldnerschaft gegeben ist. </w:t>
      </w:r>
      <w:r>
        <w:rPr>
          <w:rStyle w:val="Satznummer"/>
        </w:rPr>
        <w:t>3</w:t>
      </w:r>
      <w:r>
        <w:t xml:space="preserve">Sofern die Teilnahme an dem Verfahren nach § 18j in einem anderen Mitgliedstaat der Europäischen Union angezeigt wurde, ist bei der Berechnung der Steuer von der Summe der Lieferungen nach </w:t>
      </w:r>
      <w:hyperlink w:anchor="b8" w:history="1">
        <w:r>
          <w:rPr>
            <w:color w:val="0A3A8C"/>
            <w:u w:val="single"/>
          </w:rPr>
          <w:t xml:space="preserve">§ 3</w:t>
        </w:r>
      </w:hyperlink>
      <w:r>
        <w:t xml:space="preserve"> Absatz 3a Satz 1 innerhalb eines Mitgliedstaates, der innergemeinschaftlichen Fernverkäufe nach </w:t>
      </w:r>
      <w:hyperlink w:anchor="b11" w:history="1">
        <w:r>
          <w:rPr>
            <w:color w:val="0A3A8C"/>
            <w:u w:val="single"/>
          </w:rPr>
          <w:t xml:space="preserve">§ 3c</w:t>
        </w:r>
      </w:hyperlink>
      <w:r>
        <w:t xml:space="preserve"> Absatz 1 Satz 2 und 3 und der sonstigen Leistungen an Empfänger nach </w:t>
      </w:r>
      <w:hyperlink w:anchor="b9" w:history="1">
        <w:r>
          <w:rPr>
            <w:color w:val="0A3A8C"/>
            <w:u w:val="single"/>
          </w:rPr>
          <w:t xml:space="preserve">§ 3a</w:t>
        </w:r>
      </w:hyperlink>
      <w:r>
        <w:t xml:space="preserve"> Absatz 5 Satz 1 auszugehen, die im Inland steuerbar sind, soweit für sie in dem Besteuerungszeitraum die Steuer entstanden und die Steuerschuldnerschaft gegeben ist. </w:t>
      </w:r>
      <w:r>
        <w:rPr>
          <w:rStyle w:val="Satznummer"/>
        </w:rPr>
        <w:t>4</w:t>
      </w:r>
      <w:r>
        <w:t>Absatz 2 ist nicht anzuwenden.</w:t>
      </w:r>
    </w:p>
    <w:p>
      <w:r>
        <w:t xml:space="preserve">(1e) </w:t>
      </w:r>
      <w:r>
        <w:rPr>
          <w:rStyle w:val="Satznummer"/>
        </w:rPr>
        <w:t>1</w:t>
      </w:r>
      <w:r>
        <w:t xml:space="preserve">Macht ein Unternehmer oder ein in seinem Auftrag handelnder Vertreter von § 18k Gebrauch, ist Besteuerungszeitraum der Kalendermonat. </w:t>
      </w:r>
      <w:r>
        <w:rPr>
          <w:rStyle w:val="Satznummer"/>
        </w:rPr>
        <w:t>2</w:t>
      </w:r>
      <w:r>
        <w:t xml:space="preserve">Sofern die Teilnahme an dem Verfahren nach § 18k im Inland angezeigt wurde, ist bei der Berechnung der Steuer von der Summe der Fernverkäufe nach </w:t>
      </w:r>
      <w:hyperlink w:anchor="b8" w:history="1">
        <w:r>
          <w:rPr>
            <w:color w:val="0A3A8C"/>
            <w:u w:val="single"/>
          </w:rPr>
          <w:t xml:space="preserve">§ 3</w:t>
        </w:r>
      </w:hyperlink>
      <w:r>
        <w:t xml:space="preserve"> Absatz 3a Satz 2 und </w:t>
      </w:r>
      <w:hyperlink w:anchor="b11" w:history="1">
        <w:r>
          <w:rPr>
            <w:color w:val="0A3A8C"/>
            <w:u w:val="single"/>
          </w:rPr>
          <w:t xml:space="preserve">§ 3c</w:t>
        </w:r>
      </w:hyperlink>
      <w:r>
        <w:t xml:space="preserve"> Absatz 2 und 3, die im Gemeinschaftsgebiet steuerbar sind, auszugehen, soweit für sie in dem Besteuerungszeitraum die Steuer entstanden und die Steuerschuldnerschaft gegeben ist. </w:t>
      </w:r>
      <w:r>
        <w:rPr>
          <w:rStyle w:val="Satznummer"/>
        </w:rPr>
        <w:t>3</w:t>
      </w:r>
      <w:r>
        <w:t xml:space="preserve">Sofern die Teilnahme an dem Verfahren nach § 18k in einem anderen Mitgliedstaat der Europäischen Union angezeigt wurde, ist bei der Berechnung der Steuer von der Summe der Fernverkäufe nach </w:t>
      </w:r>
      <w:hyperlink w:anchor="b8" w:history="1">
        <w:r>
          <w:rPr>
            <w:color w:val="0A3A8C"/>
            <w:u w:val="single"/>
          </w:rPr>
          <w:t xml:space="preserve">§ 3</w:t>
        </w:r>
      </w:hyperlink>
      <w:r>
        <w:t xml:space="preserve"> Absatz 3a Satz 2 und </w:t>
      </w:r>
      <w:hyperlink w:anchor="b11" w:history="1">
        <w:r>
          <w:rPr>
            <w:color w:val="0A3A8C"/>
            <w:u w:val="single"/>
          </w:rPr>
          <w:t xml:space="preserve">§ 3c</w:t>
        </w:r>
      </w:hyperlink>
      <w:r>
        <w:t xml:space="preserve"> Absatz 2 und 3 auszugehen, die im Inland steuerbar sind, soweit für sie in dem Besteuerungszeitraum die Steuer entstanden und die Steuerschuldnerschaft gegeben ist. </w:t>
      </w:r>
      <w:r>
        <w:rPr>
          <w:rStyle w:val="Satznummer"/>
        </w:rPr>
        <w:t>4</w:t>
      </w:r>
      <w:r>
        <w:t>Absatz 2 ist nicht anzuwenden.</w:t>
      </w:r>
    </w:p>
    <w:p>
      <w:r>
        <w:t xml:space="preserve">(2) </w:t>
      </w:r>
      <w:r>
        <w:rPr>
          <w:rStyle w:val="Satznummer"/>
        </w:rPr>
        <w:t>1</w:t>
      </w:r>
      <w:r>
        <w:t xml:space="preserve">Von der nach Absatz 1 berechneten Steuer sind vorbehaltlich des </w:t>
      </w:r>
      <w:hyperlink w:anchor="b47" w:history="1">
        <w:r>
          <w:rPr>
            <w:color w:val="0A3A8C"/>
            <w:u w:val="single"/>
          </w:rPr>
          <w:t xml:space="preserve">§ 18</w:t>
        </w:r>
      </w:hyperlink>
      <w:r>
        <w:t xml:space="preserve"> Absatz 9 Satz 3 die in den Besteuerungszeitraum fallenden, nach </w:t>
      </w:r>
      <w:hyperlink w:anchor="b42" w:history="1">
        <w:r>
          <w:rPr>
            <w:color w:val="0A3A8C"/>
            <w:u w:val="single"/>
          </w:rPr>
          <w:t xml:space="preserve">§ 15</w:t>
        </w:r>
      </w:hyperlink>
      <w:r>
        <w:t xml:space="preserve"> abziehbaren Vorsteuerbeträge abzusetzen. </w:t>
      </w:r>
      <w:r>
        <w:rPr>
          <w:rStyle w:val="Satznummer"/>
        </w:rPr>
        <w:t>2</w:t>
      </w:r>
      <w:hyperlink w:anchor="b43" w:history="1">
        <w:r>
          <w:rPr>
            <w:color w:val="0A3A8C"/>
            <w:u w:val="single"/>
          </w:rPr>
          <w:t xml:space="preserve">§ 15a</w:t>
        </w:r>
      </w:hyperlink>
      <w:r>
        <w:t xml:space="preserve"> ist zu berücksichtigen.</w:t>
      </w:r>
    </w:p>
    <w:p>
      <w:r>
        <w:t>(3) Hat der Unternehmer seine gewerbliche oder berufliche Tätigkeit nur in einem Teil des Kalenderjahres ausgeübt, so tritt dieser Teil an die Stelle des Kalenderjahres.</w:t>
      </w:r>
    </w:p>
    <w:p>
      <w:r>
        <w:t>(4) Abweichend von den Absätzen 1, 2 und 3 kann das Finanzamt einen kürzeren Besteuerungszeitraum bestimmen, wenn der Eingang der Steuer gefährdet erscheint oder der Unternehmer damit einverstanden ist.</w:t>
      </w:r>
    </w:p>
    <w:p>
      <w:r>
        <w:t xml:space="preserve">(5) </w:t>
      </w:r>
      <w:r>
        <w:rPr>
          <w:rStyle w:val="Satznummer"/>
        </w:rPr>
        <w:t>1</w:t>
      </w:r>
      <w:r>
        <w:t xml:space="preserve">Bei Beförderungen von Personen im Gelegenheitsverkehr mit Kraftomnibussen, die nicht im Inland zugelassen sind, wird die Steuer, abweichend von Absatz 1, für jeden einzelnen steuerpflichtigen Umsatz durch die zuständige Zolldienststelle berechnet (Beförderungseinzelbesteuerung), wenn eine Grenze zum Drittlandsgebiet überschritten wird. </w:t>
      </w:r>
      <w:r>
        <w:rPr>
          <w:rStyle w:val="Satznummer"/>
        </w:rPr>
        <w:t>2</w:t>
      </w:r>
      <w:r>
        <w:t xml:space="preserve">Zuständige Zolldienststelle ist die Eingangszollstelle oder Ausgangszollstelle, bei der der Kraftomnibus in das Inland gelangt oder das Inland verlässt. </w:t>
      </w:r>
      <w:r>
        <w:rPr>
          <w:rStyle w:val="Satznummer"/>
        </w:rPr>
        <w:t>3</w:t>
      </w:r>
      <w:r>
        <w:t xml:space="preserve">Die zuständige Zolldienststelle handelt bei der Beförderungseinzelbesteuerung für das Finanzamt, in dessen Bezirk sie liegt (zuständiges Finanzamt). </w:t>
      </w:r>
      <w:r>
        <w:rPr>
          <w:rStyle w:val="Satznummer"/>
        </w:rPr>
        <w:t>4</w:t>
      </w:r>
      <w:r>
        <w:t xml:space="preserve">Absatz 2 und </w:t>
      </w:r>
      <w:hyperlink w:anchor="b59" w:history="1">
        <w:r>
          <w:rPr>
            <w:color w:val="0A3A8C"/>
            <w:u w:val="single"/>
          </w:rPr>
          <w:t xml:space="preserve">§ 19</w:t>
        </w:r>
      </w:hyperlink>
      <w:r>
        <w:t xml:space="preserve"> Abs. 1 sind bei der Beförderungseinzelbesteuerung nicht anzuwenden.</w:t>
      </w:r>
    </w:p>
    <w:p>
      <w:r>
        <w:t xml:space="preserve">(5a) Beim innergemeinschaftlichen Erwerb neuer Fahrzeuge durch andere Erwerber als die in </w:t>
      </w:r>
      <w:hyperlink w:anchor="b2" w:history="1">
        <w:r>
          <w:rPr>
            <w:color w:val="0A3A8C"/>
            <w:u w:val="single"/>
          </w:rPr>
          <w:t xml:space="preserve">§ 1a</w:t>
        </w:r>
      </w:hyperlink>
      <w:r>
        <w:t xml:space="preserve"> Abs. 1 Nr. 2 genannten Personen ist die Steuer abweichend von Absatz 1 für jeden einzelnen steuerpflichtigen Erwerb zu berechnen (Fahrzeugeinzelbesteuerung).</w:t>
      </w:r>
    </w:p>
    <w:p>
      <w:r>
        <w:t xml:space="preserve">(5b) </w:t>
      </w:r>
      <w:r>
        <w:rPr>
          <w:rStyle w:val="Satznummer"/>
        </w:rPr>
        <w:t>1</w:t>
      </w:r>
      <w:r>
        <w:t xml:space="preserve">Auf Antrag des Unternehmers ist nach Ablauf des Besteuerungszeitraums an Stelle der Beförderungseinzelbesteuerung (Absatz 5) die Steuer nach den Absätzen 1 und 2 zu berechnen. </w:t>
      </w:r>
      <w:r>
        <w:rPr>
          <w:rStyle w:val="Satznummer"/>
        </w:rPr>
        <w:t>2</w:t>
      </w:r>
      <w:r>
        <w:t>Die Absätze 3 und 4 gelten entsprechend.</w:t>
      </w:r>
    </w:p>
    <w:p>
      <w:r>
        <w:t>(5c) Anstelle der Beförderungseinzelbesteuerung nach Absatz 5 kann der Unternehmer von einem der besonderen Besteuerungsverfahren entsprechend Titel XII Kapitel 6 Abschnitt 2 und 3 der Richtlinie 2006/112/EG des Rates in der Fassung von Artikel 2 Nummer 14 bis 20 der Richtlinie (EU) 2017/2455 des Rates vom 5. Dezember 2017 zur Änderung der Richtlinie 2006/112/EG und der Richtlinie 2009/132/EG in Bezug auf bestimmte mehrwertsteuerliche Pflichten für die Erbringung von Dienstleistungen und für Fernverkäufe von Gegenständen (ABl. L 348 vom 29.12.2017, S. 7) Gebrauch machen.</w:t>
      </w:r>
    </w:p>
    <w:p>
      <w:r>
        <w:t xml:space="preserve">(6) </w:t>
      </w:r>
      <w:r>
        <w:rPr>
          <w:rStyle w:val="Satznummer"/>
        </w:rPr>
        <w:t>1</w:t>
      </w:r>
      <w:r>
        <w:t xml:space="preserve">Werte in fremder Währung sind zur Berechnung der Steuer und der abziehbaren Vorsteuerbeträge auf Euro nach den Durchschnittskursen umzurechnen, die das Bundesministerium der Finanzen für den Monat öffentlich bekanntgibt, in dem die Leistung ausgeführt oder das Entgelt oder ein Teil des Entgelts vor Ausführung der Leistung (§ 13 Abs. 1 Nr. 1 Buchstabe a Satz 4) vereinnahmt wird. </w:t>
      </w:r>
      <w:r>
        <w:rPr>
          <w:rStyle w:val="Satznummer"/>
        </w:rPr>
        <w:t>2</w:t>
      </w:r>
      <w:r>
        <w:t>Ist dem leistenden Unternehmer die Berechnung der Steuer nach vereinnahmten Entgelten gestattet (</w:t>
      </w:r>
      <w:hyperlink w:anchor="b61" w:history="1">
        <w:r>
          <w:rPr>
            <w:color w:val="0A3A8C"/>
            <w:u w:val="single"/>
          </w:rPr>
          <w:t xml:space="preserve">§ 20</w:t>
        </w:r>
      </w:hyperlink>
      <w:r>
        <w:t xml:space="preserve">), so sind die Entgelte nach den Durchschnittskursen des Monats umzurechnen, in dem sie vereinnahmt werden. </w:t>
      </w:r>
      <w:r>
        <w:rPr>
          <w:rStyle w:val="Satznummer"/>
        </w:rPr>
        <w:t>3</w:t>
      </w:r>
      <w:r>
        <w:t xml:space="preserve">Das Finanzamt kann die Umrechnung nach dem Tageskurs, der durch Bankmitteilung oder Kurszettel nachzuweisen ist, gestatten. </w:t>
      </w:r>
      <w:r>
        <w:rPr>
          <w:rStyle w:val="Satznummer"/>
        </w:rPr>
        <w:t>4</w:t>
      </w:r>
      <w:r>
        <w:t xml:space="preserve">Macht ein Unternehmer von </w:t>
      </w:r>
      <w:hyperlink w:anchor="b47" w:history="1">
        <w:r>
          <w:rPr>
            <w:color w:val="0A3A8C"/>
            <w:u w:val="single"/>
          </w:rPr>
          <w:t xml:space="preserve">§ 18</w:t>
        </w:r>
      </w:hyperlink>
      <w:r>
        <w:t xml:space="preserve"> Absatz 4c oder 4e oder den §§ 18i, 18j oder 18k Gebrauch, hat er zur Berechnung der Steuer Werte in fremder Währung nach den Kursen umzurechnen, die für den letzten Tag des Besteuerungszeitraums nach Absatz 1a Satz 1, Absatz 1b Satz 1, Absatz 1c Satz 1, Absatz 1d Satz 1 oder Absatz 1e Satz 1 von der Europäischen Zentralbank festgestellt worden sind. </w:t>
      </w:r>
      <w:r>
        <w:rPr>
          <w:rStyle w:val="Satznummer"/>
        </w:rPr>
        <w:t>5</w:t>
      </w:r>
      <w:r>
        <w:t>Sind für die in Satz 4 genannten Tage keine Umrechnungskurse festgestellt worden, hat der Unternehmer die Steuer nach den für den nächsten Tag nach Ablauf des Besteuerungszeitraums nach Absatz 1a Satz 1, Absatz 1b Satz 1, Absatz 1c Satz 1, Absatz 1d Satz 1 oder Absatz 1e Satz 1 von der Europäischen Zentralbank festgestellten Umrechnungskursen umzurechnen.</w:t>
      </w:r>
    </w:p>
    <w:p>
      <w:r>
        <w:t xml:space="preserve">(7) Für die Einfuhrumsatzsteuer gelten </w:t>
      </w:r>
      <w:hyperlink w:anchor="b30" w:history="1">
        <w:r>
          <w:rPr>
            <w:color w:val="0A3A8C"/>
            <w:u w:val="single"/>
          </w:rPr>
          <w:t xml:space="preserve">§ 11</w:t>
        </w:r>
      </w:hyperlink>
      <w:r>
        <w:t xml:space="preserve"> Abs. 5 und </w:t>
      </w:r>
      <w:hyperlink w:anchor="b62" w:history="1">
        <w:r>
          <w:rPr>
            <w:color w:val="0A3A8C"/>
            <w:u w:val="single"/>
          </w:rPr>
          <w:t xml:space="preserve">§ 21</w:t>
        </w:r>
      </w:hyperlink>
      <w:r>
        <w:t xml:space="preserve"> Abs. 2.</w:t>
      </w:r>
    </w:p>
    <w:p>
      <w:pPr>
        <w:pStyle w:val="Heading2"/>
      </w:pPr>
      <w:bookmarkStart w:id="47" w:name="b46"/>
      <w:r>
        <w:t>§ 17 Änderung der Bemessungsgrundlage</w:t>
      </w:r>
      <w:r>
        <w:t xml:space="preserve"> </w:t>
      </w:r>
      <w:r>
        <w:rPr>
          <w:rStyle w:val="Suchmarke"/>
        </w:rPr>
        <w:t>#17#</w:t>
      </w:r>
      <w:bookmarkEnd w:id="47"/>
    </w:p>
    <w:p>
      <w:r>
        <w:t xml:space="preserve">(1) </w:t>
      </w:r>
      <w:r>
        <w:rPr>
          <w:rStyle w:val="Satznummer"/>
        </w:rPr>
        <w:t>1</w:t>
      </w:r>
      <w:r>
        <w:t xml:space="preserve">Hat sich die Bemessungsgrundlage für einen steuerpflichtigen Umsatz im Sinne des </w:t>
      </w:r>
      <w:hyperlink w:anchor="b1" w:history="1">
        <w:r>
          <w:rPr>
            <w:color w:val="0A3A8C"/>
            <w:u w:val="single"/>
          </w:rPr>
          <w:t xml:space="preserve">§ 1</w:t>
        </w:r>
      </w:hyperlink>
      <w:r>
        <w:t xml:space="preserve"> Abs. 1 Nr. 1 geändert, hat der Unternehmer, der diesen Umsatz ausgeführt hat, den dafür geschuldeten Steuerbetrag zu berichtigen. </w:t>
      </w:r>
      <w:r>
        <w:rPr>
          <w:rStyle w:val="Satznummer"/>
        </w:rPr>
        <w:t>2</w:t>
      </w:r>
      <w:r>
        <w:t xml:space="preserve">Ebenfalls ist der Vorsteuerabzug bei dem Unternehmer, an den dieser Umsatz ausgeführt wurde, zu berichtigen. </w:t>
      </w:r>
      <w:r>
        <w:rPr>
          <w:rStyle w:val="Satznummer"/>
        </w:rPr>
        <w:t>3</w:t>
      </w:r>
      <w:r>
        <w:t xml:space="preserve">Dies gilt nicht, soweit er durch die Änderung der Bemessungsgrundlage wirtschaftlich nicht begünstigt wird. </w:t>
      </w:r>
      <w:r>
        <w:rPr>
          <w:rStyle w:val="Satznummer"/>
        </w:rPr>
        <w:t>4</w:t>
      </w:r>
      <w:r>
        <w:t xml:space="preserve">Wird in diesen Fällen ein anderer Unternehmer durch die Änderung der Bemessungsgrundlage wirtschaftlich begünstigt, hat dieser Unternehmer seinen Vorsteuerabzug zu berichtigen. </w:t>
      </w:r>
      <w:r>
        <w:rPr>
          <w:rStyle w:val="Satznummer"/>
        </w:rPr>
        <w:t>5</w:t>
      </w:r>
      <w:r>
        <w:t xml:space="preserve">Die Sätze 1 bis 4 gelten in den Fällen des </w:t>
      </w:r>
      <w:hyperlink w:anchor="b1" w:history="1">
        <w:r>
          <w:rPr>
            <w:color w:val="0A3A8C"/>
            <w:u w:val="single"/>
          </w:rPr>
          <w:t xml:space="preserve">§ 1</w:t>
        </w:r>
      </w:hyperlink>
      <w:r>
        <w:t xml:space="preserve"> Abs. 1 Nr. 5 und des </w:t>
      </w:r>
      <w:hyperlink w:anchor="b35" w:history="1">
        <w:r>
          <w:rPr>
            <w:color w:val="0A3A8C"/>
            <w:u w:val="single"/>
          </w:rPr>
          <w:t xml:space="preserve">§ 13b</w:t>
        </w:r>
      </w:hyperlink>
      <w:r>
        <w:t xml:space="preserve"> sinngemäß. </w:t>
      </w:r>
      <w:r>
        <w:rPr>
          <w:rStyle w:val="Satznummer"/>
        </w:rPr>
        <w:t>6</w:t>
      </w:r>
      <w:r>
        <w:t xml:space="preserve">Bei Preisnachlässen und Preiserstattungen eines Unternehmers in einer Leistungskette an einen in dieser Leistungskette nicht unmittelbar nachfolgenden Abnehmer liegt eine Minderung der Bemessungsgrundlage nach Satz 1 nur vor, wenn der Leistungsbezug dieses Abnehmers im Rahmen der Leistungskette im Inland steuerpflichtig ist. </w:t>
      </w:r>
      <w:r>
        <w:rPr>
          <w:rStyle w:val="Satznummer"/>
        </w:rPr>
        <w:t>7</w:t>
      </w:r>
      <w:r>
        <w:t xml:space="preserve">Die Berichtigung des Vorsteuerabzugs kann unterbleiben, soweit ein dritter Unternehmer den auf die Minderung des Entgelts entfallenden Steuerbetrag an das Finanzamt entrichtet; in diesem Fall ist der dritte Unternehmer Schuldner der Steuer. </w:t>
      </w:r>
      <w:r>
        <w:rPr>
          <w:rStyle w:val="Satznummer"/>
        </w:rPr>
        <w:t>8</w:t>
      </w:r>
      <w:r>
        <w:t xml:space="preserve">Die Berichtigungen nach den Sätzen 1 und 2 sind für den Besteuerungszeitraum vorzunehmen, in dem die Änderung der Bemessungsgrundlage eingetreten ist. </w:t>
      </w:r>
      <w:r>
        <w:rPr>
          <w:rStyle w:val="Satznummer"/>
        </w:rPr>
        <w:t>9</w:t>
      </w:r>
      <w:r>
        <w:t>Die Berichtigung nach Satz 4 ist für den Besteuerungszeitraum vorzunehmen, in dem der andere Unternehmer wirtschaftlich begünstigt wird.</w:t>
      </w:r>
    </w:p>
    <w:p>
      <w:r>
        <w:t>(2) Absatz 1 gilt sinngemäß, wenn</w:t>
      </w:r>
    </w:p>
    <w:p>
      <w:pPr>
        <w:tabs>
          <w:tab w:pos="567" w:val="left"/>
        </w:tabs>
        <w:ind w:left="567" w:hanging="567"/>
      </w:pPr>
      <w:r>
        <w:t>1.</w:t>
      </w:r>
      <w:r>
        <w:tab/>
      </w:r>
      <w:r>
        <w:t xml:space="preserve">das vereinbarte Entgelt für eine steuerpflichtige Lieferung, sonstige Leistung oder einen steuerpflichtigen innergemeinschaftlichen Erwerb uneinbringlich geworden ist. </w:t>
      </w:r>
      <w:r>
        <w:rPr>
          <w:rStyle w:val="Satznummer"/>
        </w:rPr>
        <w:t>2</w:t>
      </w:r>
      <w:r>
        <w:t>Wird das Entgelt nachträglich vereinnahmt, sind Steuerbetrag und Vorsteuerabzug erneut zu berichtigen;</w:t>
      </w:r>
    </w:p>
    <w:p>
      <w:pPr>
        <w:tabs>
          <w:tab w:pos="567" w:val="left"/>
        </w:tabs>
        <w:ind w:left="567" w:hanging="567"/>
      </w:pPr>
      <w:r>
        <w:t>2.</w:t>
      </w:r>
      <w:r>
        <w:tab/>
      </w:r>
      <w:r>
        <w:t>für eine vereinbarte Lieferung oder sonstige Leistung ein Entgelt entrichtet, die Lieferung oder sonstige Leistung jedoch nicht ausgeführt worden ist;</w:t>
      </w:r>
    </w:p>
    <w:p>
      <w:pPr>
        <w:tabs>
          <w:tab w:pos="567" w:val="left"/>
        </w:tabs>
        <w:ind w:left="567" w:hanging="567"/>
      </w:pPr>
      <w:r>
        <w:t>3.</w:t>
      </w:r>
      <w:r>
        <w:tab/>
      </w:r>
      <w:r>
        <w:t>eine steuerpflichtige Lieferung, sonstige Leistung oder ein steuerpflichtiger innergemeinschaftlicher Erwerb rückgängig gemacht worden ist;</w:t>
      </w:r>
    </w:p>
    <w:p>
      <w:pPr>
        <w:tabs>
          <w:tab w:pos="567" w:val="left"/>
        </w:tabs>
        <w:ind w:left="567" w:hanging="567"/>
      </w:pPr>
      <w:r>
        <w:t>4.</w:t>
      </w:r>
      <w:r>
        <w:tab/>
      </w:r>
      <w:r>
        <w:t xml:space="preserve">der Erwerber den Nachweis im Sinne des </w:t>
      </w:r>
      <w:hyperlink w:anchor="b12" w:history="1">
        <w:r>
          <w:rPr>
            <w:color w:val="0A3A8C"/>
            <w:u w:val="single"/>
          </w:rPr>
          <w:t xml:space="preserve">§ 3d</w:t>
        </w:r>
      </w:hyperlink>
      <w:r>
        <w:t xml:space="preserve"> Satz 2 führt;</w:t>
      </w:r>
    </w:p>
    <w:p>
      <w:pPr>
        <w:tabs>
          <w:tab w:pos="567" w:val="left"/>
        </w:tabs>
        <w:ind w:left="567" w:hanging="567"/>
      </w:pPr>
      <w:r>
        <w:t>5.</w:t>
      </w:r>
      <w:r>
        <w:tab/>
      </w:r>
      <w:r>
        <w:t xml:space="preserve">Aufwendungen im Sinne des </w:t>
      </w:r>
      <w:hyperlink w:anchor="b42" w:history="1">
        <w:r>
          <w:rPr>
            <w:color w:val="0A3A8C"/>
            <w:u w:val="single"/>
          </w:rPr>
          <w:t xml:space="preserve">§ 15</w:t>
        </w:r>
      </w:hyperlink>
      <w:r>
        <w:t xml:space="preserve"> Abs. 1a getätigt werden.</w:t>
      </w:r>
    </w:p>
    <w:p>
      <w:r>
        <w:t xml:space="preserve">(3) </w:t>
      </w:r>
      <w:r>
        <w:rPr>
          <w:rStyle w:val="Satznummer"/>
        </w:rPr>
        <w:t>1</w:t>
      </w:r>
      <w:r>
        <w:t xml:space="preserve">Ist Einfuhrumsatzsteuer, die als Vorsteuer abgezogen worden ist, herabgesetzt, erlassen oder erstattet worden, so hat der Unternehmer den Vorsteuerabzug entsprechend zu berichtigen. </w:t>
      </w:r>
      <w:r>
        <w:rPr>
          <w:rStyle w:val="Satznummer"/>
        </w:rPr>
        <w:t>2</w:t>
      </w:r>
      <w:r>
        <w:t>Absatz 1 Satz 8 gilt sinngemäß.</w:t>
      </w:r>
    </w:p>
    <w:p>
      <w:r>
        <w:t>(4) Werden die Entgelte für unterschiedlich besteuerte Lieferungen oder sonstige Leistungen eines bestimmten Zeitabschnitts gemeinsam geändert (z.B. Jahresboni, Jahresrückvergütungen), so hat der Unternehmer dem Leistungsempfänger einen Beleg zu erteilen, aus dem zu ersehen ist, wie sich die Änderung der Entgelte auf die unterschiedlich besteuerten Umsätze verteilt.</w:t>
      </w:r>
    </w:p>
    <w:p>
      <w:pPr>
        <w:pStyle w:val="Heading2"/>
      </w:pPr>
      <w:bookmarkStart w:id="48" w:name="b47"/>
      <w:r>
        <w:t>§ 18 Besteuerungsverfahren</w:t>
      </w:r>
      <w:r>
        <w:t xml:space="preserve"> </w:t>
      </w:r>
      <w:r>
        <w:rPr>
          <w:rStyle w:val="Suchmarke"/>
        </w:rPr>
        <w:t>#18#</w:t>
      </w:r>
      <w:bookmarkEnd w:id="48"/>
    </w:p>
    <w:p>
      <w:r>
        <w:t xml:space="preserve">(1) </w:t>
      </w:r>
      <w:r>
        <w:rPr>
          <w:rStyle w:val="Satznummer"/>
        </w:rPr>
        <w:t>1</w:t>
      </w:r>
      <w:r>
        <w:t xml:space="preserve">Der Unternehmer hat vorbehaltlich des </w:t>
      </w:r>
      <w:hyperlink w:anchor="b56" w:history="1">
        <w:r>
          <w:rPr>
            <w:color w:val="0A3A8C"/>
            <w:u w:val="single"/>
          </w:rPr>
          <w:t xml:space="preserve">§ 18i</w:t>
        </w:r>
      </w:hyperlink>
      <w:r>
        <w:t xml:space="preserve"> Absatz 3, des </w:t>
      </w:r>
      <w:hyperlink w:anchor="b57" w:history="1">
        <w:r>
          <w:rPr>
            <w:color w:val="0A3A8C"/>
            <w:u w:val="single"/>
          </w:rPr>
          <w:t xml:space="preserve">§ 18j</w:t>
        </w:r>
      </w:hyperlink>
      <w:r>
        <w:t xml:space="preserve"> Absatz 4, des </w:t>
      </w:r>
      <w:hyperlink w:anchor="b58" w:history="1">
        <w:r>
          <w:rPr>
            <w:color w:val="0A3A8C"/>
            <w:u w:val="single"/>
          </w:rPr>
          <w:t xml:space="preserve">§ 18k</w:t>
        </w:r>
      </w:hyperlink>
      <w:r>
        <w:t xml:space="preserve"> Absatz 4 und des </w:t>
      </w:r>
      <w:hyperlink w:anchor="b59" w:history="1">
        <w:r>
          <w:rPr>
            <w:color w:val="0A3A8C"/>
            <w:u w:val="single"/>
          </w:rPr>
          <w:t xml:space="preserve">§ 19</w:t>
        </w:r>
      </w:hyperlink>
      <w:r>
        <w:t xml:space="preserve"> Absatz 1 Satz 2 bis zum zehnten Tag nach Ablauf jedes Voranmeldungszeitraums eine Voranmeldung nach amtlich vorgeschriebenem Datensatz über die amtlich bestimmte Schnittstelle zu übermitteln, in der er die Steuer für den Voranmeldungszeitraum (Vorauszahlung) selbst zu berechnen hat. </w:t>
      </w:r>
      <w:r>
        <w:rPr>
          <w:rStyle w:val="Satznummer"/>
        </w:rPr>
        <w:t>2</w:t>
      </w:r>
      <w:r>
        <w:t xml:space="preserve">Auf Antrag kann das Finanzamt zur Vermeidung von unbilligen Härten auf eine elektronische Übermittlung verzichten; in diesem Fall hat der Unternehmer eine Voranmeldung nach amtlich vorgeschriebenem Vordruck abzugeben. </w:t>
      </w:r>
      <w:r>
        <w:rPr>
          <w:rStyle w:val="Satznummer"/>
        </w:rPr>
        <w:t>3</w:t>
      </w:r>
      <w:hyperlink w:anchor="b45" w:history="1">
        <w:r>
          <w:rPr>
            <w:color w:val="0A3A8C"/>
            <w:u w:val="single"/>
          </w:rPr>
          <w:t xml:space="preserve">§ 16</w:t>
        </w:r>
      </w:hyperlink>
      <w:r>
        <w:t xml:space="preserve"> Abs. 1 und 2 und </w:t>
      </w:r>
      <w:hyperlink w:anchor="b46" w:history="1">
        <w:r>
          <w:rPr>
            <w:color w:val="0A3A8C"/>
            <w:u w:val="single"/>
          </w:rPr>
          <w:t xml:space="preserve">§ 17</w:t>
        </w:r>
      </w:hyperlink>
      <w:r>
        <w:t xml:space="preserve"> sind entsprechend anzuwenden. </w:t>
      </w:r>
      <w:r>
        <w:rPr>
          <w:rStyle w:val="Satznummer"/>
        </w:rPr>
        <w:t>4</w:t>
      </w:r>
      <w:r>
        <w:t>Die Vorauszahlung ist am zehnten Tag nach Ablauf des Voranmeldungszeitraums fällig und bis dahin vom Unternehmer zu entrichten.</w:t>
      </w:r>
    </w:p>
    <w:p>
      <w:r>
        <w:t xml:space="preserve">(2) </w:t>
      </w:r>
      <w:r>
        <w:rPr>
          <w:rStyle w:val="Satznummer"/>
        </w:rPr>
        <w:t>1</w:t>
      </w:r>
      <w:r>
        <w:t xml:space="preserve">Voranmeldungszeitraum ist das Kalendervierteljahr. </w:t>
      </w:r>
      <w:r>
        <w:rPr>
          <w:rStyle w:val="Satznummer"/>
        </w:rPr>
        <w:t>2</w:t>
      </w:r>
      <w:r>
        <w:t xml:space="preserve">Beträgt die Steuer für das vorangegangene Kalenderjahr mehr als 9 000 Euro, ist der Kalendermonat Voranmeldungszeitraum. </w:t>
      </w:r>
      <w:r>
        <w:rPr>
          <w:rStyle w:val="Satznummer"/>
        </w:rPr>
        <w:t>3</w:t>
      </w:r>
      <w:r>
        <w:t xml:space="preserve">Beträgt die Steuer für das vorangegangene Kalenderjahr nicht mehr als 2 000 Euro, kann das Finanzamt den Unternehmer von der Verpflichtung zur Abgabe der Voranmeldungen und Entrichtung der Vorauszahlungen befreien. </w:t>
      </w:r>
      <w:r>
        <w:rPr>
          <w:rStyle w:val="Satznummer"/>
        </w:rPr>
        <w:t>4</w:t>
      </w:r>
      <w:r>
        <w:t xml:space="preserve">Nimmt der Unternehmer seine berufliche oder gewerbliche Tätigkeit auf, ist im laufenden und folgenden Kalenderjahr Voranmeldungszeitraum der Kalendermonat. </w:t>
      </w:r>
      <w:r>
        <w:rPr>
          <w:rStyle w:val="Satznummer"/>
        </w:rPr>
        <w:t>5</w:t>
      </w:r>
      <w:r>
        <w:t>Daneben ist im laufenden und folgenden Kalenderjahr in folgenden Fällen Voranmeldungszeitraum der Kalendermonat:</w:t>
      </w:r>
    </w:p>
    <w:p>
      <w:pPr>
        <w:tabs>
          <w:tab w:pos="567" w:val="left"/>
        </w:tabs>
        <w:ind w:left="567" w:hanging="567"/>
      </w:pPr>
      <w:r>
        <w:t>1.</w:t>
      </w:r>
      <w:r>
        <w:tab/>
      </w:r>
      <w:r>
        <w:t>bei im Handelsregister eingetragenen, noch nicht gewerblich oder beruflich tätig gewesenen juristischen Personen oder Personengesellschaften, die objektiv belegbar die Absicht haben, eine gewerbliche oder berufliche Tätigkeit selbständig auszuüben (Vorratsgesellschaften), und zwar ab dem Zeitpunkt des Beginns der tatsächlichen Ausübung dieser Tätigkeit, und</w:t>
      </w:r>
    </w:p>
    <w:p>
      <w:pPr>
        <w:tabs>
          <w:tab w:pos="567" w:val="left"/>
        </w:tabs>
        <w:ind w:left="567" w:hanging="567"/>
      </w:pPr>
      <w:r>
        <w:t>2.</w:t>
      </w:r>
      <w:r>
        <w:tab/>
      </w:r>
      <w:r>
        <w:t>bei der Übernahme von juristischen Personen oder Personengesellschaften, die bereits gewerblich oder beruflich tätig gewesen sind und zum Zeitpunkt der Übernahme ruhen oder nur geringfügig gewerblich oder beruflich tätig sind (Firmenmantel), und zwar ab dem Zeitpunkt der Übernahme.</w:t>
      </w:r>
    </w:p>
    <w:p>
      <w:r>
        <w:rPr>
          <w:rStyle w:val="Satznummer"/>
        </w:rPr>
        <w:t>6</w:t>
      </w:r>
      <w:r>
        <w:t>Für die Besteuerungszeiträume 2021 bis 2026 ist abweichend von Satz 4 in den Fällen, in denen der Unternehmer seine gewerbliche oder berufliche Tätigkeit nur in einem Teil des vorangegangenen Kalenderjahres ausgeübt hat, die tatsächliche Steuer in eine Jahressteuer umzurechnen und in den Fällen, in denen der Unternehmer seine gewerbliche oder berufliche Tätigkeit im laufenden Kalenderjahr aufnimmt, die voraussichtliche Steuer des laufenden Kalenderjahres maßgebend.</w:t>
      </w:r>
    </w:p>
    <w:p>
      <w:r>
        <w:t xml:space="preserve">(2a) </w:t>
      </w:r>
      <w:r>
        <w:rPr>
          <w:rStyle w:val="Satznummer"/>
        </w:rPr>
        <w:t>1</w:t>
      </w:r>
      <w:r>
        <w:t xml:space="preserve">Der Unternehmer kann an Stelle des Kalendervierteljahres den Kalendermonat als Voranmeldungszeitraum wählen, wenn sich für das vorangegangene Kalenderjahr ein Überschuss zu seinen Gunsten von mehr als 9 000 Euro ergibt. </w:t>
      </w:r>
      <w:r>
        <w:rPr>
          <w:rStyle w:val="Satznummer"/>
        </w:rPr>
        <w:t>2</w:t>
      </w:r>
      <w:r>
        <w:t xml:space="preserve">In diesem Fall hat der Unternehmer bis zum 10. Februar des laufenden Kalenderjahres eine Voranmeldung für den ersten Kalendermonat abzugeben. </w:t>
      </w:r>
      <w:r>
        <w:rPr>
          <w:rStyle w:val="Satznummer"/>
        </w:rPr>
        <w:t>3</w:t>
      </w:r>
      <w:r>
        <w:t xml:space="preserve">Die Ausübung des Wahlrechts bindet den Unternehmer für dieses Kalenderjahr. </w:t>
      </w:r>
      <w:r>
        <w:rPr>
          <w:rStyle w:val="Satznummer"/>
        </w:rPr>
        <w:t>4</w:t>
      </w:r>
      <w:r>
        <w:t>Absatz 2 Satz 6 gilt entsprechend.</w:t>
      </w:r>
    </w:p>
    <w:p>
      <w:r>
        <w:t xml:space="preserve">(3) </w:t>
      </w:r>
      <w:r>
        <w:rPr>
          <w:rStyle w:val="Satznummer"/>
        </w:rPr>
        <w:t>1</w:t>
      </w:r>
      <w:r>
        <w:t xml:space="preserve">Der Unternehmer hat vorbehaltlich des </w:t>
      </w:r>
      <w:hyperlink w:anchor="b56" w:history="1">
        <w:r>
          <w:rPr>
            <w:color w:val="0A3A8C"/>
            <w:u w:val="single"/>
          </w:rPr>
          <w:t xml:space="preserve">§ 18i</w:t>
        </w:r>
      </w:hyperlink>
      <w:r>
        <w:t xml:space="preserve"> Absatz 3, des </w:t>
      </w:r>
      <w:hyperlink w:anchor="b57" w:history="1">
        <w:r>
          <w:rPr>
            <w:color w:val="0A3A8C"/>
            <w:u w:val="single"/>
          </w:rPr>
          <w:t xml:space="preserve">§ 18j</w:t>
        </w:r>
      </w:hyperlink>
      <w:r>
        <w:t xml:space="preserve"> Absatz 4, des </w:t>
      </w:r>
      <w:hyperlink w:anchor="b58" w:history="1">
        <w:r>
          <w:rPr>
            <w:color w:val="0A3A8C"/>
            <w:u w:val="single"/>
          </w:rPr>
          <w:t xml:space="preserve">§ 18k</w:t>
        </w:r>
      </w:hyperlink>
      <w:r>
        <w:t xml:space="preserve"> Absatz 4 und des </w:t>
      </w:r>
      <w:hyperlink w:anchor="b59" w:history="1">
        <w:r>
          <w:rPr>
            <w:color w:val="0A3A8C"/>
            <w:u w:val="single"/>
          </w:rPr>
          <w:t xml:space="preserve">§ 19</w:t>
        </w:r>
      </w:hyperlink>
      <w:r>
        <w:t xml:space="preserve"> Absatz 1 Satz 2 für das Kalenderjahr oder für den kürzeren Besteuerungszeitraum eine Steuererklärung nach amtlich vorgeschriebenem Datensatz über die amtlich bestimmte Schnittstelle zu übermitteln, in der er die zu entrichtende Steuer oder den Überschuss, der sich zu seinen Gunsten ergibt, nach </w:t>
      </w:r>
      <w:hyperlink w:anchor="b45" w:history="1">
        <w:r>
          <w:rPr>
            <w:color w:val="0A3A8C"/>
            <w:u w:val="single"/>
          </w:rPr>
          <w:t xml:space="preserve">§ 16</w:t>
        </w:r>
      </w:hyperlink>
      <w:r>
        <w:t xml:space="preserve"> Absatz 1 bis 4 und </w:t>
      </w:r>
      <w:hyperlink w:anchor="b46" w:history="1">
        <w:r>
          <w:rPr>
            <w:color w:val="0A3A8C"/>
            <w:u w:val="single"/>
          </w:rPr>
          <w:t xml:space="preserve">§ 17</w:t>
        </w:r>
      </w:hyperlink>
      <w:r>
        <w:t xml:space="preserve"> selbst zu berechnen hat (Steueranmeldung). </w:t>
      </w:r>
      <w:r>
        <w:rPr>
          <w:rStyle w:val="Satznummer"/>
        </w:rPr>
        <w:t>2</w:t>
      </w:r>
      <w:r>
        <w:t xml:space="preserve">In den Fällen des </w:t>
      </w:r>
      <w:hyperlink w:anchor="b45" w:history="1">
        <w:r>
          <w:rPr>
            <w:color w:val="0A3A8C"/>
            <w:u w:val="single"/>
          </w:rPr>
          <w:t xml:space="preserve">§ 16</w:t>
        </w:r>
      </w:hyperlink>
      <w:r>
        <w:t xml:space="preserve"> Absatz 3 und 4 ist die Steueranmeldung binnen einem Monat nach Ablauf des kürzeren Besteuerungszeitraums zu übermitteln. </w:t>
      </w:r>
      <w:r>
        <w:rPr>
          <w:rStyle w:val="Satznummer"/>
        </w:rPr>
        <w:t>3</w:t>
      </w:r>
      <w:r>
        <w:t>Auf Antrag kann das Finanzamt zur Vermeidung von unbilligen Härten auf eine elektronische Übermittlung verzichten; in diesem Fall hat der Unternehmer eine Steueranmeldung nach amtlich vorgeschriebenem Vordruck abzugeben und eigenhändig zu unterschreiben.</w:t>
      </w:r>
    </w:p>
    <w:p>
      <w:r>
        <w:t xml:space="preserve">(4) </w:t>
      </w:r>
      <w:r>
        <w:rPr>
          <w:rStyle w:val="Satznummer"/>
        </w:rPr>
        <w:t>1</w:t>
      </w:r>
      <w:r>
        <w:t xml:space="preserve">Berechnet der Unternehmer die zu entrichtende Steuer oder den Überschuss in der Steueranmeldung für das Kalenderjahr abweichend von der Summe der Vorauszahlungen, so ist der Unterschiedsbetrag zugunsten des Finanzamts einen Monat nach dem Eingang der Steueranmeldung fällig und bis dahin vom Unternehmer zu entrichten. </w:t>
      </w:r>
      <w:r>
        <w:rPr>
          <w:rStyle w:val="Satznummer"/>
        </w:rPr>
        <w:t>2</w:t>
      </w:r>
      <w:r>
        <w:t xml:space="preserve">Setzt das Finanzamt die zu entrichtende Steuer oder den Überschuss abweichend von der Steueranmeldung für den Voranmeldungszeitraum oder für das Kalenderjahr oder auf Grund unterbliebener Abgabe der Steueranmeldung fest, so ist der Unterschiedsbetrag zugunsten des Finanzamts einen Monat nach der Bekanntgabe des Steuerbescheids fällig und bis dahin vom Unternehmer zu entrichten. </w:t>
      </w:r>
      <w:r>
        <w:rPr>
          <w:rStyle w:val="Satznummer"/>
        </w:rPr>
        <w:t>3</w:t>
      </w:r>
      <w:r>
        <w:t>Die Fälligkeit rückständiger Vorauszahlungen (Absatz 1) bleibt von den Sätzen 1 und 2 unberührt.</w:t>
      </w:r>
    </w:p>
    <w:p>
      <w:r>
        <w:t xml:space="preserve">(4a) </w:t>
      </w:r>
      <w:r>
        <w:rPr>
          <w:rStyle w:val="Satznummer"/>
        </w:rPr>
        <w:t>1</w:t>
      </w:r>
      <w:r>
        <w:t xml:space="preserve">Voranmeldungen (Absätze 1 und 2) und eine Steuererklärung (Absätze 3 und 4) haben auch die Unternehmer und juristischen Personen abzugeben, die ausschließlich Steuer für Umsätze nach </w:t>
      </w:r>
      <w:hyperlink w:anchor="b1" w:history="1">
        <w:r>
          <w:rPr>
            <w:color w:val="0A3A8C"/>
            <w:u w:val="single"/>
          </w:rPr>
          <w:t xml:space="preserve">§ 1</w:t>
        </w:r>
      </w:hyperlink>
      <w:r>
        <w:t xml:space="preserve"> Abs. 1 Nr. 5, </w:t>
      </w:r>
      <w:hyperlink w:anchor="b35" w:history="1">
        <w:r>
          <w:rPr>
            <w:color w:val="0A3A8C"/>
            <w:u w:val="single"/>
          </w:rPr>
          <w:t xml:space="preserve">§ 13b</w:t>
        </w:r>
      </w:hyperlink>
      <w:r>
        <w:t xml:space="preserve"> Absatz 5 oder </w:t>
      </w:r>
      <w:hyperlink w:anchor="b79" w:history="1">
        <w:r>
          <w:rPr>
            <w:color w:val="0A3A8C"/>
            <w:u w:val="single"/>
          </w:rPr>
          <w:t xml:space="preserve">§ 25b</w:t>
        </w:r>
      </w:hyperlink>
      <w:r>
        <w:t xml:space="preserve"> Abs. 2 zu entrichten haben, sowie Fahrzeuglieferer (</w:t>
      </w:r>
      <w:hyperlink w:anchor="b6" w:history="1">
        <w:r>
          <w:rPr>
            <w:color w:val="0A3A8C"/>
            <w:u w:val="single"/>
          </w:rPr>
          <w:t xml:space="preserve">§ 2a</w:t>
        </w:r>
      </w:hyperlink>
      <w:r>
        <w:t xml:space="preserve">). </w:t>
      </w:r>
      <w:r>
        <w:rPr>
          <w:rStyle w:val="Satznummer"/>
        </w:rPr>
        <w:t>2</w:t>
      </w:r>
      <w:r>
        <w:t xml:space="preserve">Voranmeldungen sind nur für die Voranmeldungszeiträume abzugeben, in denen die Steuer für diese Umsätze zu erklären ist. </w:t>
      </w:r>
      <w:r>
        <w:rPr>
          <w:rStyle w:val="Satznummer"/>
        </w:rPr>
        <w:t>3</w:t>
      </w:r>
      <w:r>
        <w:t>Die Anwendung des Absatzes 2a ist ausgeschlossen.</w:t>
      </w:r>
    </w:p>
    <w:p>
      <w:r>
        <w:t xml:space="preserve">(4b) Für Personen, die keine Unternehmer sind und Steuerbeträge nach </w:t>
      </w:r>
      <w:hyperlink w:anchor="b23" w:history="1">
        <w:r>
          <w:rPr>
            <w:color w:val="0A3A8C"/>
            <w:u w:val="single"/>
          </w:rPr>
          <w:t xml:space="preserve">§ 6a</w:t>
        </w:r>
      </w:hyperlink>
      <w:r>
        <w:t xml:space="preserve"> Abs. 4 Satz 2 oder nach </w:t>
      </w:r>
      <w:hyperlink w:anchor="b41" w:history="1">
        <w:r>
          <w:rPr>
            <w:color w:val="0A3A8C"/>
            <w:u w:val="single"/>
          </w:rPr>
          <w:t xml:space="preserve">§ 14c</w:t>
        </w:r>
      </w:hyperlink>
      <w:r>
        <w:t xml:space="preserve"> Abs. 2 schulden, gilt Absatz 4a entsprechend.</w:t>
      </w:r>
    </w:p>
    <w:p>
      <w:r>
        <w:t xml:space="preserve">(4c) </w:t>
      </w:r>
      <w:r>
        <w:rPr>
          <w:rStyle w:val="Satznummer"/>
        </w:rPr>
        <w:t>1</w:t>
      </w:r>
      <w:r>
        <w:t>Ein nicht im Gemeinschaftsgebiet ansässiger Unternehmer, der vor dem 1. Juli 2021 als Steuerschuldner Umsätze nach § 3a Absatz 5 im Gemeinschaftsgebiet erbringt, kann abweichend von den Absätzen 1 bis 4 für jeden Besteuerungszeitraum (</w:t>
      </w:r>
      <w:hyperlink w:anchor="b45" w:history="1">
        <w:r>
          <w:rPr>
            <w:color w:val="0A3A8C"/>
            <w:u w:val="single"/>
          </w:rPr>
          <w:t xml:space="preserve">§ 16</w:t>
        </w:r>
      </w:hyperlink>
      <w:r>
        <w:t xml:space="preserve"> Absatz 1a Satz 1) eine Steuererklärung nach amtlich vorgeschriebenem Datensatz über die amtlich bestimmte Schnittstelle bis zum 20. Tag nach Ablauf jedes Besteuerungszeitraums dem Bundeszentralamt für Steuern übermitteln, in der er die Steuer für die vorgenannten Umsätze selbst zu berechnen hat (Steueranmeldung). </w:t>
      </w:r>
      <w:r>
        <w:rPr>
          <w:rStyle w:val="Satznummer"/>
        </w:rPr>
        <w:t>2</w:t>
      </w:r>
      <w:r>
        <w:t xml:space="preserve">Die Steuer ist am 20. Tag nach Ablauf des Besteuerungszeitraums fällig und bis dahin vom Unternehmer zu entrichten. </w:t>
      </w:r>
      <w:r>
        <w:rPr>
          <w:rStyle w:val="Satznummer"/>
        </w:rPr>
        <w:t>3</w:t>
      </w:r>
      <w:r>
        <w:t xml:space="preserve">Die Ausübung des Wahlrechts hat der Unternehmer auf dem amtlich vorgeschriebenen, elektronisch zu übermittelnden Dokument dem Bundeszentralamt für Steuern anzuzeigen, bevor er Umsätze nach § 3a Abs. 5 im Gemeinschaftsgebiet erbringt. </w:t>
      </w:r>
      <w:r>
        <w:rPr>
          <w:rStyle w:val="Satznummer"/>
        </w:rPr>
        <w:t>4</w:t>
      </w:r>
      <w:r>
        <w:t xml:space="preserve">Das Wahlrecht kann nur mit Wirkung vom Beginn eines Besteuerungszeitraums an widerrufen werden. </w:t>
      </w:r>
      <w:r>
        <w:rPr>
          <w:rStyle w:val="Satznummer"/>
        </w:rPr>
        <w:t>5</w:t>
      </w:r>
      <w:r>
        <w:t xml:space="preserve">Der Widerruf ist vor Beginn des Besteuerungszeitraums, für den er gelten soll, gegenüber dem Bundeszentralamt für Steuern auf elektronischem Weg zu erklären. </w:t>
      </w:r>
      <w:r>
        <w:rPr>
          <w:rStyle w:val="Satznummer"/>
        </w:rPr>
        <w:t>6</w:t>
      </w:r>
      <w:r>
        <w:t xml:space="preserve">Kommt der Unternehmer seinen Verpflichtungen nach den Sätzen 1 bis 3 oder </w:t>
      </w:r>
      <w:hyperlink w:anchor="b65" w:history="1">
        <w:r>
          <w:rPr>
            <w:color w:val="0A3A8C"/>
            <w:u w:val="single"/>
          </w:rPr>
          <w:t xml:space="preserve">§ 22</w:t>
        </w:r>
      </w:hyperlink>
      <w:r>
        <w:t xml:space="preserve"> Abs. 1 wiederholt nicht oder nicht rechtzeitig nach, schließt ihn das Bundeszentralamt für Steuern von dem Besteuerungsverfahren nach Satz 1 aus. </w:t>
      </w:r>
      <w:r>
        <w:rPr>
          <w:rStyle w:val="Satznummer"/>
        </w:rPr>
        <w:t>7</w:t>
      </w:r>
      <w:r>
        <w:t>Der Ausschluss gilt ab dem Besteuerungszeitraum, der nach dem Zeitpunkt der Bekanntgabe des Ausschlusses gegenüber dem Unternehmer beginnt.</w:t>
      </w:r>
    </w:p>
    <w:p>
      <w:r>
        <w:t>(4d) Für nicht im Gemeinschaftsgebiet ansässige Unternehmer, die vor dem 1. Juli 2021 im Inland im Besteuerungszeitraum (</w:t>
      </w:r>
      <w:hyperlink w:anchor="b45" w:history="1">
        <w:r>
          <w:rPr>
            <w:color w:val="0A3A8C"/>
            <w:u w:val="single"/>
          </w:rPr>
          <w:t xml:space="preserve">§ 16</w:t>
        </w:r>
      </w:hyperlink>
      <w:r>
        <w:t xml:space="preserve"> Absatz 1 Satz 2) als Steuerschuldner Umsätze nach </w:t>
      </w:r>
      <w:hyperlink w:anchor="b9" w:history="1">
        <w:r>
          <w:rPr>
            <w:color w:val="0A3A8C"/>
            <w:u w:val="single"/>
          </w:rPr>
          <w:t xml:space="preserve">§ 3a</w:t>
        </w:r>
      </w:hyperlink>
      <w:r>
        <w:t xml:space="preserve"> Absatz 5 erbringen und diese Umsätze in einem anderen Mitgliedstaat erklären sowie die darauf entfallende Steuer entrichten, gelten insoweit die Absätze 1 bis 4 nicht.</w:t>
      </w:r>
    </w:p>
    <w:p>
      <w:r>
        <w:t xml:space="preserve">(4e) </w:t>
      </w:r>
      <w:r>
        <w:rPr>
          <w:rStyle w:val="Satznummer"/>
        </w:rPr>
        <w:t>1</w:t>
      </w:r>
      <w:r>
        <w:t>Ein im übrigen Gemeinschaftsgebiet ansässiger Unternehmer (</w:t>
      </w:r>
      <w:hyperlink w:anchor="b35" w:history="1">
        <w:r>
          <w:rPr>
            <w:color w:val="0A3A8C"/>
            <w:u w:val="single"/>
          </w:rPr>
          <w:t xml:space="preserve">§ 13b</w:t>
        </w:r>
      </w:hyperlink>
      <w:r>
        <w:t xml:space="preserve"> Absatz 7 Satz 2), der vor dem 1. Juli 2021 als Steuerschuldner Umsätze nach § 3a Absatz 5 im Inland erbringt, kann abweichend von den Absätzen 1 bis 4 für jeden Besteuerungszeitraum (</w:t>
      </w:r>
      <w:hyperlink w:anchor="b45" w:history="1">
        <w:r>
          <w:rPr>
            <w:color w:val="0A3A8C"/>
            <w:u w:val="single"/>
          </w:rPr>
          <w:t xml:space="preserve">§ 16</w:t>
        </w:r>
      </w:hyperlink>
      <w:r>
        <w:t xml:space="preserve"> Absatz 1b Satz 1) eine Steuererklärung nach amtlich vorgeschriebenem Datensatz über die amtlich bestimmte Schnittstelle bis zum 20. Tag nach Ablauf jedes Besteuerungszeitraums übermitteln, in der er die Steuer für die vorgenannten Umsätze selbst zu berechnen hat; dies gilt nur, wenn der Unternehmer im Inland, auf der Insel Helgoland und in einem der in </w:t>
      </w:r>
      <w:hyperlink w:anchor="b1" w:history="1">
        <w:r>
          <w:rPr>
            <w:color w:val="0A3A8C"/>
            <w:u w:val="single"/>
          </w:rPr>
          <w:t xml:space="preserve">§ 1</w:t>
        </w:r>
      </w:hyperlink>
      <w:r>
        <w:t xml:space="preserve"> Absatz 3 bezeichneten Gebiete weder seinen Sitz, seine Geschäftsleitung noch eine Betriebsstätte hat. </w:t>
      </w:r>
      <w:r>
        <w:rPr>
          <w:rStyle w:val="Satznummer"/>
        </w:rPr>
        <w:t>2</w:t>
      </w:r>
      <w:r>
        <w:t xml:space="preserve">Die Steuererklärung ist der zuständigen Steuerbehörde des Mitgliedstaates der Europäischen Union zu übermitteln, in dem der Unternehmer ansässig ist; diese Steuererklärung ist ab dem Zeitpunkt eine Steueranmeldung im Sinne des § 150 Absatz 1 Satz 3 und des § 168 der Abgabenordnung, zu dem die in ihr enthaltenen Daten von der zuständigen Steuerbehörde des Mitgliedstaates der Europäischen Union, an die der Unternehmer die Steuererklärung übermittelt hat, dem Bundeszentralamt für Steuern übermittelt und dort in bearbeitbarer Weise aufgezeichnet wurden. </w:t>
      </w:r>
      <w:r>
        <w:rPr>
          <w:rStyle w:val="Satznummer"/>
        </w:rPr>
        <w:t>3</w:t>
      </w:r>
      <w:r>
        <w:t xml:space="preserve">Satz 2 gilt für die Berichtigung einer Steuererklärung entsprechend. </w:t>
      </w:r>
      <w:r>
        <w:rPr>
          <w:rStyle w:val="Satznummer"/>
        </w:rPr>
        <w:t>4</w:t>
      </w:r>
      <w:r>
        <w:t xml:space="preserve">Die Steuer ist am 20. Tag nach Ablauf des Besteuerungszeitraums fällig und bis dahin vom Unternehmer zu entrichten. </w:t>
      </w:r>
      <w:r>
        <w:rPr>
          <w:rStyle w:val="Satznummer"/>
        </w:rPr>
        <w:t>5</w:t>
      </w:r>
      <w:r>
        <w:t xml:space="preserve">Die Ausübung des Wahlrechts nach Satz 1 hat der Unternehmer in dem amtlich vorgeschriebenen, elektronisch zu übermittelnden Dokument der Steuerbehörde des Mitgliedstaates der Europäischen Union, in dem der Unternehmer ansässig ist, vor Beginn des Besteuerungszeitraums anzuzeigen, ab dessen Beginn er von dem Wahlrecht Gebrauch macht. </w:t>
      </w:r>
      <w:r>
        <w:rPr>
          <w:rStyle w:val="Satznummer"/>
        </w:rPr>
        <w:t>6</w:t>
      </w:r>
      <w:r>
        <w:t xml:space="preserve">Das Wahlrecht kann nur mit Wirkung vom Beginn eines Besteuerungszeitraums an widerrufen werden. </w:t>
      </w:r>
      <w:r>
        <w:rPr>
          <w:rStyle w:val="Satznummer"/>
        </w:rPr>
        <w:t>7</w:t>
      </w:r>
      <w:r>
        <w:t xml:space="preserve">Der Widerruf ist vor Beginn des Besteuerungszeitraums, für den er gelten soll, gegenüber der Steuerbehörde des Mitgliedstaates der Europäischen Union, in dem der Unternehmer ansässig ist, auf elektronischem Weg zu erklären. </w:t>
      </w:r>
      <w:r>
        <w:rPr>
          <w:rStyle w:val="Satznummer"/>
        </w:rPr>
        <w:t>8</w:t>
      </w:r>
      <w:r>
        <w:t xml:space="preserve">Kommt der Unternehmer seinen Verpflichtungen nach den Sätzen 1 bis 5 oder </w:t>
      </w:r>
      <w:hyperlink w:anchor="b65" w:history="1">
        <w:r>
          <w:rPr>
            <w:color w:val="0A3A8C"/>
            <w:u w:val="single"/>
          </w:rPr>
          <w:t xml:space="preserve">§ 22</w:t>
        </w:r>
      </w:hyperlink>
      <w:r>
        <w:t xml:space="preserve"> Absatz 1 wiederholt nicht oder nicht rechtzeitig nach, schließt ihn die zuständige Steuerbehörde des Mitgliedstaates der Europäischen Union, in dem der Unternehmer ansässig ist, von dem Besteuerungsverfahren nach Satz 1 aus. </w:t>
      </w:r>
      <w:r>
        <w:rPr>
          <w:rStyle w:val="Satznummer"/>
        </w:rPr>
        <w:t>9</w:t>
      </w:r>
      <w:r>
        <w:t xml:space="preserve">Der Ausschluss gilt ab dem Besteuerungszeitraum, der nach dem Zeitpunkt der Bekanntgabe des Ausschlusses gegenüber dem Unternehmer beginnt. </w:t>
      </w:r>
      <w:r>
        <w:rPr>
          <w:rStyle w:val="Satznummer"/>
        </w:rPr>
        <w:t>10</w:t>
      </w:r>
      <w:r>
        <w:t>Die Steuererklärung nach Satz 1 gilt als fristgemäß übermittelt, wenn sie bis zum 20. Tag nach Ablauf des Besteuerungszeitraums (</w:t>
      </w:r>
      <w:hyperlink w:anchor="b45" w:history="1">
        <w:r>
          <w:rPr>
            <w:color w:val="0A3A8C"/>
            <w:u w:val="single"/>
          </w:rPr>
          <w:t xml:space="preserve">§ 16</w:t>
        </w:r>
      </w:hyperlink>
      <w:r>
        <w:t xml:space="preserve"> Absatz 1b Satz 1) der zuständigen Steuerbehörde des Mitgliedstaates der Europäischen Union übermittelt worden ist, in dem der Unternehmer ansässig ist, und dort in bearbeitbarer Weise aufgezeichnet wurde. </w:t>
      </w:r>
      <w:r>
        <w:rPr>
          <w:rStyle w:val="Satznummer"/>
        </w:rPr>
        <w:t>11</w:t>
      </w:r>
      <w:r>
        <w:t>Die Entrichtung der Steuer erfolgt entsprechend Satz 4 fristgemäß, wenn die Zahlung bis zum 20. Tag nach Ablauf des Besteuerungszeitraums (</w:t>
      </w:r>
      <w:hyperlink w:anchor="b45" w:history="1">
        <w:r>
          <w:rPr>
            <w:color w:val="0A3A8C"/>
            <w:u w:val="single"/>
          </w:rPr>
          <w:t xml:space="preserve">§ 16</w:t>
        </w:r>
      </w:hyperlink>
      <w:r>
        <w:t xml:space="preserve"> Absatz 1b Satz 1) bei der zuständigen Steuerbehörde des Mitgliedstaates der Europäischen Union, in dem der Unternehmer ansässig ist, eingegangen ist. </w:t>
      </w:r>
      <w:r>
        <w:rPr>
          <w:rStyle w:val="Satznummer"/>
        </w:rPr>
        <w:t>12</w:t>
      </w:r>
      <w:r>
        <w:t>§ 240 der Abgabenordnung ist mit der Maßgabe anzuwenden, dass eine Säumnis frühestens mit Ablauf des 10. Tages nach Ablauf des auf den Besteuerungszeitraum (</w:t>
      </w:r>
      <w:hyperlink w:anchor="b45" w:history="1">
        <w:r>
          <w:rPr>
            <w:color w:val="0A3A8C"/>
            <w:u w:val="single"/>
          </w:rPr>
          <w:t xml:space="preserve">§ 16</w:t>
        </w:r>
      </w:hyperlink>
      <w:r>
        <w:t xml:space="preserve"> Absatz 1b Satz 1) folgenden übernächsten Monats eintritt.</w:t>
      </w:r>
    </w:p>
    <w:p>
      <w:r>
        <w:t xml:space="preserve">(4f) </w:t>
      </w:r>
      <w:r>
        <w:rPr>
          <w:rStyle w:val="Satznummer"/>
        </w:rPr>
        <w:t>1</w:t>
      </w:r>
      <w:r>
        <w:t xml:space="preserve">Soweit Organisationseinheiten der Gebietskörperschaften Bund und Länder durch ihr Handeln eine Erklärungspflicht begründen, obliegen der jeweiligen Organisationseinheit für die Umsatzbesteuerung alle steuerlichen Rechte und Pflichten. </w:t>
      </w:r>
      <w:r>
        <w:rPr>
          <w:rStyle w:val="Satznummer"/>
        </w:rPr>
        <w:t>2</w:t>
      </w:r>
      <w:r>
        <w:t xml:space="preserve">In den in § 30 Absatz 2 Nummer 1 Buchstabe a und b der Abgabenordnung genannten Verfahren tritt die Organisationseinheit insoweit an die Stelle der Gebietskörperschaft. </w:t>
      </w:r>
      <w:r>
        <w:rPr>
          <w:rStyle w:val="Satznummer"/>
        </w:rPr>
        <w:t>3</w:t>
      </w:r>
      <w:hyperlink w:anchor="b5" w:history="1">
        <w:r>
          <w:rPr>
            <w:color w:val="0A3A8C"/>
            <w:u w:val="single"/>
          </w:rPr>
          <w:t xml:space="preserve">§ 2</w:t>
        </w:r>
      </w:hyperlink>
      <w:r>
        <w:t xml:space="preserve"> Absatz 1 Satz 2 bleibt unberührt. </w:t>
      </w:r>
      <w:r>
        <w:rPr>
          <w:rStyle w:val="Satznummer"/>
        </w:rPr>
        <w:t>4</w:t>
      </w:r>
      <w:r>
        <w:t xml:space="preserve">Die Organisationseinheiten können jeweils für ihren Geschäftsbereich durch Organisationsentscheidungen weitere untergeordnete Organisationseinheiten mit Wirkung für die Zukunft bilden. </w:t>
      </w:r>
      <w:r>
        <w:rPr>
          <w:rStyle w:val="Satznummer"/>
        </w:rPr>
        <w:t>5</w:t>
      </w:r>
      <w:r>
        <w:t xml:space="preserve">Einer Organisationseinheit übergeordnete Organisationseinheiten können durch Organisationsentscheidungen mit Wirkung für die Zukunft die in Satz 1 genannten Rechte und Pflichten der untergeordneten Organisationseinheit wahrnehmen oder mehrere Organisationseinheiten zu einer Organisationseinheit zusammenschließen. </w:t>
      </w:r>
      <w:r>
        <w:rPr>
          <w:rStyle w:val="Satznummer"/>
        </w:rPr>
        <w:t>6</w:t>
      </w:r>
      <w:r>
        <w:t xml:space="preserve">Die in </w:t>
      </w:r>
      <w:hyperlink w:anchor="b2" w:history="1">
        <w:r>
          <w:rPr>
            <w:color w:val="0A3A8C"/>
            <w:u w:val="single"/>
          </w:rPr>
          <w:t xml:space="preserve">§ 1a</w:t>
        </w:r>
      </w:hyperlink>
      <w:r>
        <w:t xml:space="preserve"> Absatz 3 Nummer 2, </w:t>
      </w:r>
      <w:hyperlink w:anchor="b7" w:history="1">
        <w:r>
          <w:rPr>
            <w:color w:val="0A3A8C"/>
            <w:u w:val="single"/>
          </w:rPr>
          <w:t xml:space="preserve">§ 2b</w:t>
        </w:r>
      </w:hyperlink>
      <w:r>
        <w:t xml:space="preserve"> Absatz 2 Nummer 1, </w:t>
      </w:r>
      <w:hyperlink w:anchor="b9" w:history="1">
        <w:r>
          <w:rPr>
            <w:color w:val="0A3A8C"/>
            <w:u w:val="single"/>
          </w:rPr>
          <w:t xml:space="preserve">§ 3a</w:t>
        </w:r>
      </w:hyperlink>
      <w:r>
        <w:t xml:space="preserve"> Absatz 5 Satz 3, </w:t>
      </w:r>
      <w:hyperlink w:anchor="b11" w:history="1">
        <w:r>
          <w:rPr>
            <w:color w:val="0A3A8C"/>
            <w:u w:val="single"/>
          </w:rPr>
          <w:t xml:space="preserve">§ 3c</w:t>
        </w:r>
      </w:hyperlink>
      <w:r>
        <w:t xml:space="preserve"> Absatz 4 Satz 1, </w:t>
      </w:r>
      <w:hyperlink w:anchor="b47" w:history="1">
        <w:r>
          <w:rPr>
            <w:color w:val="0A3A8C"/>
            <w:u w:val="single"/>
          </w:rPr>
          <w:t xml:space="preserve">§ 18</w:t>
        </w:r>
      </w:hyperlink>
      <w:r>
        <w:t xml:space="preserve"> Absatz 2 Satz 2, </w:t>
      </w:r>
      <w:hyperlink w:anchor="b48" w:history="1">
        <w:r>
          <w:rPr>
            <w:color w:val="0A3A8C"/>
            <w:u w:val="single"/>
          </w:rPr>
          <w:t xml:space="preserve">§ 18a</w:t>
        </w:r>
      </w:hyperlink>
      <w:r>
        <w:t xml:space="preserve"> Absatz 1 Satz 2, </w:t>
      </w:r>
      <w:hyperlink w:anchor="b59" w:history="1">
        <w:r>
          <w:rPr>
            <w:color w:val="0A3A8C"/>
            <w:u w:val="single"/>
          </w:rPr>
          <w:t xml:space="preserve">§ 19</w:t>
        </w:r>
      </w:hyperlink>
      <w:r>
        <w:t xml:space="preserve"> Absatz 1, </w:t>
      </w:r>
      <w:hyperlink w:anchor="b61" w:history="1">
        <w:r>
          <w:rPr>
            <w:color w:val="0A3A8C"/>
            <w:u w:val="single"/>
          </w:rPr>
          <w:t xml:space="preserve">§ 20</w:t>
        </w:r>
      </w:hyperlink>
      <w:r>
        <w:t xml:space="preserve"> Satz 1 Nummer 1 und </w:t>
      </w:r>
      <w:hyperlink w:anchor="b76" w:history="1">
        <w:r>
          <w:rPr>
            <w:color w:val="0A3A8C"/>
            <w:u w:val="single"/>
          </w:rPr>
          <w:t xml:space="preserve">§ 24</w:t>
        </w:r>
      </w:hyperlink>
      <w:r>
        <w:t xml:space="preserve"> Absatz 1 Satz 1 genannten Betragsgrenzen gelten für Organisationseinheiten stets als überschritten. </w:t>
      </w:r>
      <w:r>
        <w:rPr>
          <w:rStyle w:val="Satznummer"/>
        </w:rPr>
        <w:t>7</w:t>
      </w:r>
      <w:r>
        <w:t xml:space="preserve">Wahlrechte, deren Rechtsfolgen das gesamte Unternehmen der Gebietskörperschaft erfassen, können nur einheitlich ausgeübt werden. </w:t>
      </w:r>
      <w:r>
        <w:rPr>
          <w:rStyle w:val="Satznummer"/>
        </w:rPr>
        <w:t>8</w:t>
      </w:r>
      <w:r>
        <w:t>Die Gebietskörperschaft kann gegenüber dem für sie zuständigen Finanzamt mit Wirkung für die Zukunft erklären, dass die Sätze 1 bis 5 nicht zur Anwendung kommen sollen; ein Widerruf ist nur mit Wirkung für die Zukunft möglich.</w:t>
      </w:r>
    </w:p>
    <w:p>
      <w:r>
        <w:t xml:space="preserve">(4g) </w:t>
      </w:r>
      <w:r>
        <w:rPr>
          <w:rStyle w:val="Satznummer"/>
        </w:rPr>
        <w:t>1</w:t>
      </w:r>
      <w:r>
        <w:t xml:space="preserve">Die oberste Landesfinanzbehörde oder die von ihr beauftragte Landesfinanzbehörde kann anordnen, dass eine andere als die nach § 21 Absatz 1 der Abgabenordnung örtlich zuständige Finanzbehörde die Besteuerung einer Organisationseinheit des jeweiligen Landes übernimmt. </w:t>
      </w:r>
      <w:r>
        <w:rPr>
          <w:rStyle w:val="Satznummer"/>
        </w:rPr>
        <w:t>2</w:t>
      </w:r>
      <w:r>
        <w:t xml:space="preserve">Die oberste Landesfinanzbehörde oder die von ihr beauftragte Landesfinanzbehörde kann mit der obersten Finanzbehörde eines anderen Landes oder einer von dieser beauftragten Landesfinanzbehörde vereinbaren, dass eine andere als die nach § 21 Absatz 1 der Abgabenordnung zuständige Finanzbehörde die Besteuerung einer Organisationseinheit des Landes der zuständigen Finanzbehörde übernimmt. </w:t>
      </w:r>
      <w:r>
        <w:rPr>
          <w:rStyle w:val="Satznummer"/>
        </w:rPr>
        <w:t>3</w:t>
      </w:r>
      <w:r>
        <w:t>Die Senatsverwaltung für Finanzen von Berlin oder eine von ihr beauftragte Landesfinanzbehörde kann mit der obersten Finanzbehörde eines anderen Landes oder mit einer von dieser beauftragten Landesfinanzbehörde vereinbaren, dass eine andere als die nach § 21 Absatz 1 der Abgabenordnung zuständige Finanzbehörde die Besteuerung für eine Organisationseinheit der Gebietskörperschaft Bund übernimmt.</w:t>
      </w:r>
    </w:p>
    <w:p>
      <w:r>
        <w:t>(5) In den Fällen der Beförderungseinzelbesteuerung (</w:t>
      </w:r>
      <w:hyperlink w:anchor="b45" w:history="1">
        <w:r>
          <w:rPr>
            <w:color w:val="0A3A8C"/>
            <w:u w:val="single"/>
          </w:rPr>
          <w:t xml:space="preserve">§ 16</w:t>
        </w:r>
      </w:hyperlink>
      <w:r>
        <w:t xml:space="preserve"> Abs. 5) ist abweichend von den Absätzen 1 bis 4 wie folgt zu verfahren:</w:t>
      </w:r>
    </w:p>
    <w:p>
      <w:pPr>
        <w:tabs>
          <w:tab w:pos="567" w:val="left"/>
        </w:tabs>
        <w:ind w:left="567" w:hanging="567"/>
      </w:pPr>
      <w:r>
        <w:t>1.</w:t>
      </w:r>
      <w:r>
        <w:tab/>
      </w:r>
      <w:r>
        <w:t>Der Beförderer hat für jede einzelne Fahrt eine Steuererklärung nach amtlich vorgeschriebenem Vordruck in zwei Stücken bei der zuständigen Zolldienststelle abzugeben.</w:t>
      </w:r>
    </w:p>
    <w:p>
      <w:pPr>
        <w:tabs>
          <w:tab w:pos="567" w:val="left"/>
        </w:tabs>
        <w:ind w:left="567" w:hanging="567"/>
      </w:pPr>
      <w:r>
        <w:t>2.</w:t>
      </w:r>
      <w:r>
        <w:tab/>
      </w:r>
      <w:r>
        <w:t xml:space="preserve">Die zuständige Zolldienststelle setzt für das zuständige Finanzamt die Steuer auf beiden Stücken der Steuererklärung fest und gibt ein Stück dem Beförderer zurück, der die Steuer gleichzeitig zu entrichten hat. </w:t>
      </w:r>
      <w:r>
        <w:rPr>
          <w:rStyle w:val="Satznummer"/>
        </w:rPr>
        <w:t>2</w:t>
      </w:r>
      <w:r>
        <w:t>Der Beförderer hat dieses Stück mit der Steuerquittung während der Fahrt mit sich zu führen.</w:t>
      </w:r>
    </w:p>
    <w:p>
      <w:pPr>
        <w:tabs>
          <w:tab w:pos="567" w:val="left"/>
        </w:tabs>
        <w:ind w:left="567" w:hanging="567"/>
      </w:pPr>
      <w:r>
        <w:t>3.</w:t>
      </w:r>
      <w:r>
        <w:tab/>
      </w:r>
      <w:r>
        <w:t>Der Beförderer hat bei der zuständigen Zolldienststelle, bei der er die Grenze zum Drittlandsgebiet überschreitet, eine weitere Steuererklärung in zwei Stücken abzugeben, wenn sich die Zahl der Personenkilometer (</w:t>
      </w:r>
      <w:hyperlink w:anchor="b29" w:history="1">
        <w:r>
          <w:rPr>
            <w:color w:val="0A3A8C"/>
            <w:u w:val="single"/>
          </w:rPr>
          <w:t xml:space="preserve">§ 10</w:t>
        </w:r>
      </w:hyperlink>
      <w:r>
        <w:t xml:space="preserve"> Abs. 6 Satz 2), von der bei der Steuerfestsetzung nach Nummer 2 ausgegangen worden ist, geändert hat. </w:t>
      </w:r>
      <w:r>
        <w:rPr>
          <w:rStyle w:val="Satznummer"/>
        </w:rPr>
        <w:t>2</w:t>
      </w:r>
      <w:r>
        <w:t xml:space="preserve">Die Zolldienststelle setzt die Steuer neu fest. </w:t>
      </w:r>
      <w:r>
        <w:rPr>
          <w:rStyle w:val="Satznummer"/>
        </w:rPr>
        <w:t>3</w:t>
      </w:r>
      <w:r>
        <w:t xml:space="preserve">Gleichzeitig ist ein Unterschiedsbetrag zugunsten des Finanzamts zu entrichten oder ein Unterschiedsbetrag zugunsten des Beförderers zu erstatten. </w:t>
      </w:r>
      <w:r>
        <w:rPr>
          <w:rStyle w:val="Satznummer"/>
        </w:rPr>
        <w:t>4</w:t>
      </w:r>
      <w:r>
        <w:t xml:space="preserve">Die Sätze 2 und 3 sind nicht anzuwenden, wenn der Unterschiedsbetrag weniger als 2,50 Euro beträgt. </w:t>
      </w:r>
      <w:r>
        <w:rPr>
          <w:rStyle w:val="Satznummer"/>
        </w:rPr>
        <w:t>5</w:t>
      </w:r>
      <w:r>
        <w:t>Die Zolldienststelle kann in diesen Fällen auf eine schriftliche Steuererklärung verzichten.</w:t>
      </w:r>
    </w:p>
    <w:p>
      <w:r>
        <w:t xml:space="preserve">(5a) </w:t>
      </w:r>
      <w:r>
        <w:rPr>
          <w:rStyle w:val="Satznummer"/>
        </w:rPr>
        <w:t>1</w:t>
      </w:r>
      <w:r>
        <w:t>In den Fällen der Fahrzeugeinzelbesteuerung (</w:t>
      </w:r>
      <w:hyperlink w:anchor="b45" w:history="1">
        <w:r>
          <w:rPr>
            <w:color w:val="0A3A8C"/>
            <w:u w:val="single"/>
          </w:rPr>
          <w:t xml:space="preserve">§ 16</w:t>
        </w:r>
      </w:hyperlink>
      <w:r>
        <w:t xml:space="preserve"> Absatz 5a) hat der Erwerber, abweichend von den Absätzen 1 bis 4, spätestens bis zum 10. Tag nach Ablauf des Tages, an dem die Steuer entstanden ist, eine Steuererklärung, in der er die zu entrichtende Steuer selbst zu berechnen hat, nach amtlich vorgeschriebenem Datensatz durch Datenfernübertragung zu übermitteln oder nach amtlich vorgeschriebenem Vordruck abzugeben (Steueranmeldung). </w:t>
      </w:r>
      <w:r>
        <w:rPr>
          <w:rStyle w:val="Satznummer"/>
        </w:rPr>
        <w:t>2</w:t>
      </w:r>
      <w:r>
        <w:t xml:space="preserve">Bei Verwendung des Vordrucks muss dieser vom Erwerber eigenhändig unterschrieben sein. </w:t>
      </w:r>
      <w:r>
        <w:rPr>
          <w:rStyle w:val="Satznummer"/>
        </w:rPr>
        <w:t>3</w:t>
      </w:r>
      <w:r>
        <w:t xml:space="preserve">Gibt der Erwerber die Steueranmeldung nicht ab oder hat er die Steuer nicht richtig berechnet, so kann die Finanzbehörde die Steuer festsetzen. </w:t>
      </w:r>
      <w:r>
        <w:rPr>
          <w:rStyle w:val="Satznummer"/>
        </w:rPr>
        <w:t>4</w:t>
      </w:r>
      <w:r>
        <w:t>Die Steuer ist am zehnten Tag nach Ablauf des Tages fällig, an dem sie entstanden ist, und ist bis dahin vom Erwerber zu entrichten.</w:t>
      </w:r>
    </w:p>
    <w:p>
      <w:r>
        <w:t xml:space="preserve">(5b) </w:t>
      </w:r>
      <w:r>
        <w:rPr>
          <w:rStyle w:val="Satznummer"/>
        </w:rPr>
        <w:t>1</w:t>
      </w:r>
      <w:r>
        <w:t xml:space="preserve">In den Fällen des </w:t>
      </w:r>
      <w:hyperlink w:anchor="b45" w:history="1">
        <w:r>
          <w:rPr>
            <w:color w:val="0A3A8C"/>
            <w:u w:val="single"/>
          </w:rPr>
          <w:t xml:space="preserve">§ 16</w:t>
        </w:r>
      </w:hyperlink>
      <w:r>
        <w:t xml:space="preserve"> Abs. 5b ist das Besteuerungsverfahren nach den Absätzen 3 und 4 durchzuführen. </w:t>
      </w:r>
      <w:r>
        <w:rPr>
          <w:rStyle w:val="Satznummer"/>
        </w:rPr>
        <w:t>2</w:t>
      </w:r>
      <w:r>
        <w:t>Die bei der Beförderungseinzelbesteuerung (</w:t>
      </w:r>
      <w:hyperlink w:anchor="b45" w:history="1">
        <w:r>
          <w:rPr>
            <w:color w:val="0A3A8C"/>
            <w:u w:val="single"/>
          </w:rPr>
          <w:t xml:space="preserve">§ 16</w:t>
        </w:r>
      </w:hyperlink>
      <w:r>
        <w:t xml:space="preserve"> Abs. 5) entrichtete Steuer ist auf die nach Absatz 3 Satz 1 zu entrichtende Steuer anzurechnen.</w:t>
      </w:r>
    </w:p>
    <w:p>
      <w:r>
        <w:t xml:space="preserve">(6) </w:t>
      </w:r>
      <w:r>
        <w:rPr>
          <w:rStyle w:val="Satznummer"/>
        </w:rPr>
        <w:t>1</w:t>
      </w:r>
      <w:r>
        <w:t xml:space="preserve">Zur Vermeidung von Härten kann das Bundesministerium der Finanzen mit Zustimmung des Bundesrates durch Rechtsverordnung die Fristen für die Voranmeldungen und Vorauszahlungen um einen Monat verlängern und das Verfahren näher bestimmen. </w:t>
      </w:r>
      <w:r>
        <w:rPr>
          <w:rStyle w:val="Satznummer"/>
        </w:rPr>
        <w:t>2</w:t>
      </w:r>
      <w:r>
        <w:t>Dabei kann angeordnet werden, dass der Unternehmer eine Sondervorauszahlung auf die Steuer für das Kalenderjahr zu entrichten hat.</w:t>
      </w:r>
    </w:p>
    <w:p>
      <w:r>
        <w:t xml:space="preserve">(7) </w:t>
      </w:r>
      <w:r>
        <w:rPr>
          <w:rStyle w:val="Satznummer"/>
        </w:rPr>
        <w:t>1</w:t>
      </w:r>
      <w:r>
        <w:t xml:space="preserve">Zur Vereinfachung des Besteuerungsverfahrens kann das Bundesministerium der Finanzen mit Zustimmung des Bundesrates durch Rechtsverordnung bestimmen, dass und unter welchen Voraussetzungen auf die Erhebung der Steuer für Lieferungen von Gold, Silber und Platin sowie sonstige Leistungen im Geschäft mit diesen Edelmetallen zwischen Unternehmern, die an einer Wertpapierbörse im Inland mit dem Recht zur Teilnahme am Handel zugelassen sind, verzichtet werden kann. </w:t>
      </w:r>
      <w:r>
        <w:rPr>
          <w:rStyle w:val="Satznummer"/>
        </w:rPr>
        <w:t>2</w:t>
      </w:r>
      <w:r>
        <w:t>Das gilt nicht für Münzen und Medaillen aus diesen Edelmetallen.</w:t>
      </w:r>
    </w:p>
    <w:p>
      <w:r>
        <w:t>(8) (weggefallen)</w:t>
      </w:r>
    </w:p>
    <w:p>
      <w:r>
        <w:t xml:space="preserve">(9) </w:t>
      </w:r>
      <w:r>
        <w:rPr>
          <w:rStyle w:val="Satznummer"/>
        </w:rPr>
        <w:t>1</w:t>
      </w:r>
      <w:r>
        <w:t>Zur Vereinfachung des Besteuerungsverfahrens kann das Bundesministerium der Finanzen mit Zustimmung des Bundesrates durch Rechtsverordnung die Vergütung der Vorsteuerbeträge (</w:t>
      </w:r>
      <w:hyperlink w:anchor="b42" w:history="1">
        <w:r>
          <w:rPr>
            <w:color w:val="0A3A8C"/>
            <w:u w:val="single"/>
          </w:rPr>
          <w:t xml:space="preserve">§ 15</w:t>
        </w:r>
      </w:hyperlink>
      <w:r>
        <w:t xml:space="preserve">) an im Ausland ansässige Unternehmer, abweichend von </w:t>
      </w:r>
      <w:hyperlink w:anchor="b45" w:history="1">
        <w:r>
          <w:rPr>
            <w:color w:val="0A3A8C"/>
            <w:u w:val="single"/>
          </w:rPr>
          <w:t xml:space="preserve">§ 16</w:t>
        </w:r>
      </w:hyperlink>
      <w:r>
        <w:t xml:space="preserve"> und von den Absätzen 1 bis 4, in einem besonderen Verfahren regeln. </w:t>
      </w:r>
      <w:r>
        <w:rPr>
          <w:rStyle w:val="Satznummer"/>
        </w:rPr>
        <w:t>2</w:t>
      </w:r>
      <w:r>
        <w:t>Dabei kann auch angeordnet werden,</w:t>
      </w:r>
    </w:p>
    <w:p>
      <w:pPr>
        <w:tabs>
          <w:tab w:pos="567" w:val="left"/>
        </w:tabs>
        <w:ind w:left="567" w:hanging="567"/>
      </w:pPr>
      <w:r>
        <w:t>1.</w:t>
      </w:r>
      <w:r>
        <w:tab/>
      </w:r>
      <w:r>
        <w:t>dass die Vergütung nur erfolgt, wenn sie eine bestimmte Mindesthöhe erreicht,</w:t>
      </w:r>
    </w:p>
    <w:p>
      <w:pPr>
        <w:tabs>
          <w:tab w:pos="567" w:val="left"/>
        </w:tabs>
        <w:ind w:left="567" w:hanging="567"/>
      </w:pPr>
      <w:r>
        <w:t>2.</w:t>
      </w:r>
      <w:r>
        <w:tab/>
      </w:r>
      <w:r>
        <w:t>innerhalb welcher Frist der Vergütungsantrag zu stellen ist,</w:t>
      </w:r>
    </w:p>
    <w:p>
      <w:pPr>
        <w:tabs>
          <w:tab w:pos="567" w:val="left"/>
        </w:tabs>
        <w:ind w:left="567" w:hanging="567"/>
      </w:pPr>
      <w:r>
        <w:t>3.</w:t>
      </w:r>
      <w:r>
        <w:tab/>
      </w:r>
      <w:r>
        <w:t>in welchen Fällen der Unternehmer den Antrag eigenhändig zu unterschreiben hat,</w:t>
      </w:r>
    </w:p>
    <w:p>
      <w:pPr>
        <w:tabs>
          <w:tab w:pos="567" w:val="left"/>
        </w:tabs>
        <w:ind w:left="567" w:hanging="567"/>
      </w:pPr>
      <w:r>
        <w:t>4.</w:t>
      </w:r>
      <w:r>
        <w:tab/>
      </w:r>
      <w:r>
        <w:t>wie und in welchem Umfang Vorsteuerbeträge durch Vorlage von Rechnungen und Einfuhrbelegen nachzuweisen sind,</w:t>
      </w:r>
    </w:p>
    <w:p>
      <w:pPr>
        <w:tabs>
          <w:tab w:pos="567" w:val="left"/>
        </w:tabs>
        <w:ind w:left="567" w:hanging="567"/>
      </w:pPr>
      <w:r>
        <w:t>5.</w:t>
      </w:r>
      <w:r>
        <w:tab/>
      </w:r>
      <w:r>
        <w:t>dass der Bescheid über die Vergütung der Vorsteuerbeträge elektronisch erteilt wird,</w:t>
      </w:r>
    </w:p>
    <w:p>
      <w:pPr>
        <w:tabs>
          <w:tab w:pos="567" w:val="left"/>
        </w:tabs>
        <w:ind w:left="567" w:hanging="567"/>
      </w:pPr>
      <w:r>
        <w:t>6.</w:t>
      </w:r>
      <w:r>
        <w:tab/>
      </w:r>
      <w:r>
        <w:t>wie und in welchem Umfang der zu vergütende Betrag zu verzinsen ist.</w:t>
      </w:r>
    </w:p>
    <w:p>
      <w:r>
        <w:rPr>
          <w:rStyle w:val="Satznummer"/>
        </w:rPr>
        <w:t>3</w:t>
      </w:r>
      <w:r>
        <w:t xml:space="preserve">Von der Vergütung ausgeschlossen sind in Rechnung gestellte Steuerbeträge für Ausfuhrlieferungen, bei denen die Gegenstände vom Abnehmer oder von einem von ihm beauftragten Dritten befördert oder versendet wurden, die nach § 4 Nummer 1 Buchstabe a in Verbindung mit </w:t>
      </w:r>
      <w:hyperlink w:anchor="b22" w:history="1">
        <w:r>
          <w:rPr>
            <w:color w:val="0A3A8C"/>
            <w:u w:val="single"/>
          </w:rPr>
          <w:t xml:space="preserve">§ 6</w:t>
        </w:r>
      </w:hyperlink>
      <w:r>
        <w:t xml:space="preserve"> steuerfrei sind, oder für innergemeinschaftliche Lieferungen, die nach § 4 Nummer 1 Buchstabe b in Verbindung mit </w:t>
      </w:r>
      <w:hyperlink w:anchor="b23" w:history="1">
        <w:r>
          <w:rPr>
            <w:color w:val="0A3A8C"/>
            <w:u w:val="single"/>
          </w:rPr>
          <w:t xml:space="preserve">§ 6a</w:t>
        </w:r>
      </w:hyperlink>
      <w:r>
        <w:t xml:space="preserve"> steuerfrei sind oder in Bezug auf </w:t>
      </w:r>
      <w:hyperlink w:anchor="b23" w:history="1">
        <w:r>
          <w:rPr>
            <w:color w:val="0A3A8C"/>
            <w:u w:val="single"/>
          </w:rPr>
          <w:t xml:space="preserve">§ 6a</w:t>
        </w:r>
      </w:hyperlink>
      <w:r>
        <w:t xml:space="preserve"> Absatz 1 Satz 1 Nummer 4 steuerfrei sein können. </w:t>
      </w:r>
      <w:r>
        <w:rPr>
          <w:rStyle w:val="Satznummer"/>
        </w:rPr>
        <w:t>4</w:t>
      </w:r>
      <w:r>
        <w:t xml:space="preserve">Sind die durch die Rechtsverordnung nach den Sätzen 1 und 2 geregelten Voraussetzungen des besonderen Verfahrens erfüllt und schuldet der im Ausland ansässige Unternehmer ausschließlich Steuer nach </w:t>
      </w:r>
      <w:hyperlink w:anchor="b34" w:history="1">
        <w:r>
          <w:rPr>
            <w:color w:val="0A3A8C"/>
            <w:u w:val="single"/>
          </w:rPr>
          <w:t xml:space="preserve">§ 13a</w:t>
        </w:r>
      </w:hyperlink>
      <w:r>
        <w:t xml:space="preserve"> Absatz 1 Nummer 1 in Verbindung mit </w:t>
      </w:r>
      <w:hyperlink w:anchor="b41" w:history="1">
        <w:r>
          <w:rPr>
            <w:color w:val="0A3A8C"/>
            <w:u w:val="single"/>
          </w:rPr>
          <w:t xml:space="preserve">§ 14c</w:t>
        </w:r>
      </w:hyperlink>
      <w:r>
        <w:t xml:space="preserve"> Absatz 1 oder </w:t>
      </w:r>
      <w:hyperlink w:anchor="b34" w:history="1">
        <w:r>
          <w:rPr>
            <w:color w:val="0A3A8C"/>
            <w:u w:val="single"/>
          </w:rPr>
          <w:t xml:space="preserve">§ 13a</w:t>
        </w:r>
      </w:hyperlink>
      <w:r>
        <w:t xml:space="preserve"> Absatz 1 Nummer 4, kann die Vergütung der Vorsteuerbeträge nur in dem besonderen Verfahren durchgeführt werden. </w:t>
      </w:r>
      <w:r>
        <w:rPr>
          <w:rStyle w:val="Satznummer"/>
        </w:rPr>
        <w:t>5</w:t>
      </w:r>
      <w:r>
        <w:t xml:space="preserve">Einem Unternehmer, der im Gemeinschaftsgebiet ansässig ist und Umsätze ausführt, die zum Teil den Vorsteuerabzug ausschließen, wird die Vorsteuer höchstens in der Höhe vergütet, in der er in dem Mitgliedstaat, in dem er ansässig ist, bei Anwendung eines Pro-rata-Satzes zum Vorsteuerabzug berechtigt wäre. </w:t>
      </w:r>
      <w:r>
        <w:rPr>
          <w:rStyle w:val="Satznummer"/>
        </w:rPr>
        <w:t>6</w:t>
      </w:r>
      <w:r>
        <w:t xml:space="preserve">Einem Unternehmer, der nicht im Gemeinschaftsgebiet ansässig ist, wird die Vorsteuer nur vergütet, wenn in dem Land, in dem der Unternehmer seinen Sitz hat, keine Umsatzsteuer oder ähnliche Steuer erhoben oder im Fall der Erhebung im Inland ansässigen Unternehmern vergütet wird. </w:t>
      </w:r>
      <w:r>
        <w:rPr>
          <w:rStyle w:val="Satznummer"/>
        </w:rPr>
        <w:t>7</w:t>
      </w:r>
      <w:r>
        <w:t xml:space="preserve">Von der Vergütung ausgeschlossen sind bei Unternehmern, die nicht im Gemeinschaftsgebiet ansässig sind, die Vorsteuerbeträge, die auf den Bezug von Kraftstoffen entfallen, soweit diese nicht weitergeliefert werden. </w:t>
      </w:r>
      <w:r>
        <w:rPr>
          <w:rStyle w:val="Satznummer"/>
        </w:rPr>
        <w:t>8</w:t>
      </w:r>
      <w:r>
        <w:t>Die Sätze 6 und 7 gelten nicht für Unternehmer, die nicht im Gemeinschaftsgebiet ansässig sind, soweit sie im Besteuerungszeitraum (</w:t>
      </w:r>
      <w:hyperlink w:anchor="b45" w:history="1">
        <w:r>
          <w:rPr>
            <w:color w:val="0A3A8C"/>
            <w:u w:val="single"/>
          </w:rPr>
          <w:t xml:space="preserve">§ 16</w:t>
        </w:r>
      </w:hyperlink>
      <w:r>
        <w:t xml:space="preserve"> Absatz 1 Satz 2) vor dem 1. Juli 2021 als Steuerschuldner Umsätze nach § 3a Absatz 5 im Gemeinschaftsgebiet erbracht und für diese Umsätze von § 18 Absatz 4c Gebrauch gemacht haben oder diese Umsätze in einem anderen Mitgliedstaat erklärt sowie die darauf entfallende Steuer entrichtet haben; Voraussetzung ist, dass die Vorsteuerbeträge im Zusammenhang mit Umsätzen nach </w:t>
      </w:r>
      <w:hyperlink w:anchor="b9" w:history="1">
        <w:r>
          <w:rPr>
            <w:color w:val="0A3A8C"/>
            <w:u w:val="single"/>
          </w:rPr>
          <w:t xml:space="preserve">§ 3a</w:t>
        </w:r>
      </w:hyperlink>
      <w:r>
        <w:t xml:space="preserve"> Absatz 5 stehen. </w:t>
      </w:r>
      <w:r>
        <w:rPr>
          <w:rStyle w:val="Satznummer"/>
        </w:rPr>
        <w:t>9</w:t>
      </w:r>
      <w:r>
        <w:t>Die Sätze 6 und 7 gelten auch nicht für Unternehmer, die nicht im Gemeinschaftsgebiet ansässig sind, soweit sie im Besteuerungszeitraum (</w:t>
      </w:r>
      <w:hyperlink w:anchor="b45" w:history="1">
        <w:r>
          <w:rPr>
            <w:color w:val="0A3A8C"/>
            <w:u w:val="single"/>
          </w:rPr>
          <w:t xml:space="preserve">§ 16</w:t>
        </w:r>
      </w:hyperlink>
      <w:r>
        <w:t xml:space="preserve"> Absatz 1 Satz 2) nach dem 30. Juni 2021 als Steuerschuldner Lieferungen nach </w:t>
      </w:r>
      <w:hyperlink w:anchor="b8" w:history="1">
        <w:r>
          <w:rPr>
            <w:color w:val="0A3A8C"/>
            <w:u w:val="single"/>
          </w:rPr>
          <w:t xml:space="preserve">§ 3</w:t>
        </w:r>
      </w:hyperlink>
      <w:r>
        <w:t xml:space="preserve"> Absatz 3a Satz 1 innerhalb eines Mitgliedstaates, Fernverkäufe nach </w:t>
      </w:r>
      <w:hyperlink w:anchor="b8" w:history="1">
        <w:r>
          <w:rPr>
            <w:color w:val="0A3A8C"/>
            <w:u w:val="single"/>
          </w:rPr>
          <w:t xml:space="preserve">§ 3</w:t>
        </w:r>
      </w:hyperlink>
      <w:r>
        <w:t xml:space="preserve"> Absatz 3a Satz 2, innergemeinschaftliche Fernverkäufe nach </w:t>
      </w:r>
      <w:hyperlink w:anchor="b11" w:history="1">
        <w:r>
          <w:rPr>
            <w:color w:val="0A3A8C"/>
            <w:u w:val="single"/>
          </w:rPr>
          <w:t xml:space="preserve">§ 3c</w:t>
        </w:r>
      </w:hyperlink>
      <w:r>
        <w:t xml:space="preserve"> Absatz 1 Satz 2 und 3, Fernverkäufe nach </w:t>
      </w:r>
      <w:hyperlink w:anchor="b11" w:history="1">
        <w:r>
          <w:rPr>
            <w:color w:val="0A3A8C"/>
            <w:u w:val="single"/>
          </w:rPr>
          <w:t xml:space="preserve">§ 3c</w:t>
        </w:r>
      </w:hyperlink>
      <w:r>
        <w:t xml:space="preserve"> Absatz 2 oder 3 oder sonstige Leistungen an Empfänger nach § 3a Absatz 5 Satz 1 im Gemeinschaftsgebiet erbracht und für diese Umsätze von den §§ 18i, 18j oder 18k Gebrauch gemacht haben; Voraussetzung ist, dass die Vorsteuerbeträge mit Lieferungen nach </w:t>
      </w:r>
      <w:hyperlink w:anchor="b8" w:history="1">
        <w:r>
          <w:rPr>
            <w:color w:val="0A3A8C"/>
            <w:u w:val="single"/>
          </w:rPr>
          <w:t xml:space="preserve">§ 3</w:t>
        </w:r>
      </w:hyperlink>
      <w:r>
        <w:t xml:space="preserve"> Absatz 3a Satz 1 innerhalb eines Mitgliedstaates, Fernverkäufen nach </w:t>
      </w:r>
      <w:hyperlink w:anchor="b8" w:history="1">
        <w:r>
          <w:rPr>
            <w:color w:val="0A3A8C"/>
            <w:u w:val="single"/>
          </w:rPr>
          <w:t xml:space="preserve">§ 3</w:t>
        </w:r>
      </w:hyperlink>
      <w:r>
        <w:t xml:space="preserve"> Absatz 3a Satz 2, innergemeinschaftlichen Fernverkäufen nach </w:t>
      </w:r>
      <w:hyperlink w:anchor="b11" w:history="1">
        <w:r>
          <w:rPr>
            <w:color w:val="0A3A8C"/>
            <w:u w:val="single"/>
          </w:rPr>
          <w:t xml:space="preserve">§ 3c</w:t>
        </w:r>
      </w:hyperlink>
      <w:r>
        <w:t xml:space="preserve"> Absatz 1 Satz 2 und 3, Fernverkäufen nach </w:t>
      </w:r>
      <w:hyperlink w:anchor="b11" w:history="1">
        <w:r>
          <w:rPr>
            <w:color w:val="0A3A8C"/>
            <w:u w:val="single"/>
          </w:rPr>
          <w:t xml:space="preserve">§ 3c</w:t>
        </w:r>
      </w:hyperlink>
      <w:r>
        <w:t xml:space="preserve"> Absatz 2 oder 3 oder sonstigen Leistungen an Empfänger nach § 3a Absatz 5 Satz 1 im Zusammenhang stehen.</w:t>
      </w:r>
    </w:p>
    <w:p>
      <w:r>
        <w:t>(10) Zur Sicherung des Steueranspruchs in den Fällen des innergemeinschaftlichen Erwerbs neuer motorbetriebener Landfahrzeuge und neuer Luftfahrzeuge (</w:t>
      </w:r>
      <w:hyperlink w:anchor="b3" w:history="1">
        <w:r>
          <w:rPr>
            <w:color w:val="0A3A8C"/>
            <w:u w:val="single"/>
          </w:rPr>
          <w:t xml:space="preserve">§ 1b</w:t>
        </w:r>
      </w:hyperlink>
      <w:r>
        <w:t xml:space="preserve"> Abs. 2 und 3) gilt folgendes:</w:t>
      </w:r>
    </w:p>
    <w:p>
      <w:pPr>
        <w:tabs>
          <w:tab w:pos="567" w:val="left"/>
        </w:tabs>
        <w:ind w:left="567" w:hanging="567"/>
      </w:pPr>
      <w:r>
        <w:t>1.</w:t>
      </w:r>
      <w:r>
        <w:tab/>
      </w:r>
      <w:r>
        <w:t>Die für die Zulassung oder die Registrierung von Fahrzeugen zuständigen Behörden sind verpflichtet, den für die Besteuerung des innergemeinschaftlichen Erwerbs neuer Fahrzeuge zuständigen Finanzbehörden ohne Ersuchen Folgendes mitzuteilen:</w:t>
      </w:r>
    </w:p>
    <w:p>
      <w:pPr>
        <w:tabs>
          <w:tab w:pos="1134" w:val="left"/>
        </w:tabs>
        <w:ind w:left="1134" w:hanging="567"/>
      </w:pPr>
      <w:r>
        <w:t>a)</w:t>
      </w:r>
      <w:r>
        <w:tab/>
      </w:r>
      <w:r>
        <w:t xml:space="preserve">bei neuen motorbetriebenen Landfahrzeugen die erstmalige Ausgabe von Zulassungsbescheinigungen Teil II oder die erstmalige Zuteilung eines amtlichen Kennzeichens bei zulassungsfreien Fahrzeugen. </w:t>
      </w:r>
      <w:r>
        <w:rPr>
          <w:rStyle w:val="Satznummer"/>
        </w:rPr>
        <w:t>2</w:t>
      </w:r>
      <w:r>
        <w:t>Gleichzeitig sind die in Nummer 2 Buchstabe a bezeichneten Daten und das zugeteilte amtliche Kennzeichen oder, wenn dieses noch nicht zugeteilt worden ist, die Nummer der Zulassungsbescheinigung Teil II zu übermitteln,</w:t>
      </w:r>
    </w:p>
    <w:p>
      <w:pPr>
        <w:tabs>
          <w:tab w:pos="1134" w:val="left"/>
        </w:tabs>
        <w:ind w:left="1134" w:hanging="567"/>
      </w:pPr>
      <w:r>
        <w:t>b)</w:t>
      </w:r>
      <w:r>
        <w:tab/>
      </w:r>
      <w:r>
        <w:t xml:space="preserve">bei neuen Luftfahrzeugen die erstmalige Registrierung dieser Luftfahrzeuge. </w:t>
      </w:r>
      <w:r>
        <w:rPr>
          <w:rStyle w:val="Satznummer"/>
        </w:rPr>
        <w:t>2</w:t>
      </w:r>
      <w:r>
        <w:t xml:space="preserve">Gleichzeitig sind die in Nummer 3 Buchstabe a bezeichneten Daten und das zugeteilte amtliche Kennzeichen zu übermitteln. </w:t>
      </w:r>
      <w:r>
        <w:rPr>
          <w:rStyle w:val="Satznummer"/>
        </w:rPr>
        <w:t>3</w:t>
      </w:r>
      <w:r>
        <w:t>Als Registrierung im Sinne dieser Vorschrift gilt nicht die Eintragung eines Luftfahrzeugs in das Register für Pfandrechte an Luftfahrzeugen.</w:t>
      </w:r>
    </w:p>
    <w:p>
      <w:pPr>
        <w:tabs>
          <w:tab w:pos="567" w:val="left"/>
        </w:tabs>
        <w:ind w:left="567" w:hanging="567"/>
      </w:pPr>
      <w:r>
        <w:t>2.</w:t>
      </w:r>
      <w:r>
        <w:tab/>
      </w:r>
      <w:r>
        <w:t>In den Fällen des innergemeinschaftlichen Erwerbs neuer motorbetriebener Landfahrzeuge (</w:t>
      </w:r>
      <w:hyperlink w:anchor="b3" w:history="1">
        <w:r>
          <w:rPr>
            <w:color w:val="0A3A8C"/>
            <w:u w:val="single"/>
          </w:rPr>
          <w:t xml:space="preserve">§ 1b</w:t>
        </w:r>
      </w:hyperlink>
      <w:r>
        <w:t xml:space="preserve"> Absatz 2 Satz 1 Nummer 1 und Absatz 3 Nummer 1) gilt Folgendes:</w:t>
      </w:r>
    </w:p>
    <w:p>
      <w:pPr>
        <w:tabs>
          <w:tab w:pos="1134" w:val="left"/>
        </w:tabs>
        <w:ind w:left="1134" w:hanging="567"/>
      </w:pPr>
      <w:r>
        <w:t>a)</w:t>
      </w:r>
      <w:r>
        <w:tab/>
      </w:r>
      <w:r>
        <w:t>Bei der erstmaligen Ausgabe einer Zulassungsbescheinigung Teil II im Inland oder bei der erstmaligen Zuteilung eines amtlichen Kennzeichens für zulassungsfreie Fahrzeuge im Inland hat der Antragsteller die folgenden Angaben zur Übermittlung an die Finanzbehörden zu machen:</w:t>
      </w:r>
    </w:p>
    <w:p>
      <w:pPr>
        <w:tabs>
          <w:tab w:pos="1701" w:val="left"/>
        </w:tabs>
        <w:ind w:left="1701" w:hanging="567"/>
      </w:pPr>
      <w:r>
        <w:t>aa)</w:t>
      </w:r>
      <w:r>
        <w:tab/>
      </w:r>
      <w:r>
        <w:t>den Namen und die Anschrift des Antragstellers sowie das für ihn zuständige Finanzamt (§ 21 der Abgabenordnung),</w:t>
      </w:r>
    </w:p>
    <w:p>
      <w:pPr>
        <w:tabs>
          <w:tab w:pos="1701" w:val="left"/>
        </w:tabs>
        <w:ind w:left="1701" w:hanging="567"/>
      </w:pPr>
      <w:r>
        <w:t>bb)</w:t>
      </w:r>
      <w:r>
        <w:tab/>
      </w:r>
      <w:r>
        <w:t>den Namen und die Anschrift des Lieferers,</w:t>
      </w:r>
    </w:p>
    <w:p>
      <w:pPr>
        <w:tabs>
          <w:tab w:pos="1701" w:val="left"/>
        </w:tabs>
        <w:ind w:left="1701" w:hanging="567"/>
      </w:pPr>
      <w:r>
        <w:t>cc)</w:t>
      </w:r>
      <w:r>
        <w:tab/>
      </w:r>
      <w:r>
        <w:t>den Tag der Lieferung,</w:t>
      </w:r>
    </w:p>
    <w:p>
      <w:pPr>
        <w:tabs>
          <w:tab w:pos="1701" w:val="left"/>
        </w:tabs>
        <w:ind w:left="1701" w:hanging="567"/>
      </w:pPr>
      <w:r>
        <w:t>dd)</w:t>
      </w:r>
      <w:r>
        <w:tab/>
      </w:r>
      <w:r>
        <w:t>den Tag der ersten Inbetriebnahme,</w:t>
      </w:r>
    </w:p>
    <w:p>
      <w:pPr>
        <w:tabs>
          <w:tab w:pos="1701" w:val="left"/>
        </w:tabs>
        <w:ind w:left="1701" w:hanging="567"/>
      </w:pPr>
      <w:r>
        <w:t>ee)</w:t>
      </w:r>
      <w:r>
        <w:tab/>
      </w:r>
      <w:r>
        <w:t>den Kilometerstand am Tag der Lieferung,</w:t>
      </w:r>
    </w:p>
    <w:p>
      <w:pPr>
        <w:tabs>
          <w:tab w:pos="1701" w:val="left"/>
        </w:tabs>
        <w:ind w:left="1701" w:hanging="567"/>
      </w:pPr>
      <w:r>
        <w:t>ff)</w:t>
      </w:r>
      <w:r>
        <w:tab/>
      </w:r>
      <w:r>
        <w:t>die Fahrzeugart, den Fahrzeughersteller, den Fahrzeugtyp und die Fahrzeug-Identifizierungsnummer,</w:t>
      </w:r>
    </w:p>
    <w:p>
      <w:pPr>
        <w:tabs>
          <w:tab w:pos="1701" w:val="left"/>
        </w:tabs>
        <w:ind w:left="1701" w:hanging="567"/>
      </w:pPr>
      <w:r>
        <w:t>gg)</w:t>
      </w:r>
      <w:r>
        <w:tab/>
      </w:r>
      <w:r>
        <w:t>den Verwendungszweck.</w:t>
      </w:r>
    </w:p>
    <w:p>
      <w:pPr>
        <w:ind w:left="1134"/>
      </w:pPr>
      <w:r>
        <w:rPr>
          <w:rStyle w:val="Satznummer"/>
        </w:rPr>
        <w:t>2</w:t>
      </w:r>
      <w:r>
        <w:t xml:space="preserve">Der Antragsteller ist zu den Angaben nach den Doppelbuchstaben aa und bb auch dann verpflichtet, wenn er nicht zu den in </w:t>
      </w:r>
      <w:hyperlink w:anchor="b2" w:history="1">
        <w:r>
          <w:rPr>
            <w:color w:val="0A3A8C"/>
            <w:u w:val="single"/>
          </w:rPr>
          <w:t xml:space="preserve">§ 1a</w:t>
        </w:r>
      </w:hyperlink>
      <w:r>
        <w:t xml:space="preserve"> Absatz 1 Nummer 2 und </w:t>
      </w:r>
      <w:hyperlink w:anchor="b3" w:history="1">
        <w:r>
          <w:rPr>
            <w:color w:val="0A3A8C"/>
            <w:u w:val="single"/>
          </w:rPr>
          <w:t xml:space="preserve">§ 1b</w:t>
        </w:r>
      </w:hyperlink>
      <w:r>
        <w:t xml:space="preserve"> Absatz 1 genannten Personen gehört oder wenn Zweifel daran bestehen, dass die Eigenschaften als neues Fahrzeug im Sinne des </w:t>
      </w:r>
      <w:hyperlink w:anchor="b3" w:history="1">
        <w:r>
          <w:rPr>
            <w:color w:val="0A3A8C"/>
            <w:u w:val="single"/>
          </w:rPr>
          <w:t xml:space="preserve">§ 1b</w:t>
        </w:r>
      </w:hyperlink>
      <w:r>
        <w:t xml:space="preserve"> Absatz 3 Nummer 1 vorliegen. </w:t>
      </w:r>
      <w:r>
        <w:rPr>
          <w:rStyle w:val="Satznummer"/>
        </w:rPr>
        <w:t>3</w:t>
      </w:r>
      <w:r>
        <w:t>Die Zulassungsbehörde darf die Zulassungsbescheinigung Teil II oder bei zulassungsfreien Fahrzeugen, die nach § 4 Absatz 2 und 3 der Fahrzeug-Zulassungsverordnung ein amtliches Kennzeichen führen, die Zulassungsbescheinigung Teil I erst aushändigen, wenn der Antragsteller die vorstehenden Angaben gemacht hat.</w:t>
      </w:r>
    </w:p>
    <w:p>
      <w:pPr>
        <w:tabs>
          <w:tab w:pos="1134" w:val="left"/>
        </w:tabs>
        <w:ind w:left="1134" w:hanging="567"/>
      </w:pPr>
      <w:r>
        <w:t>b)</w:t>
      </w:r>
      <w:r>
        <w:tab/>
      </w:r>
      <w:r>
        <w:t xml:space="preserve">Ist die Steuer für den innergemeinschaftlichen Erwerb nicht entrichtet worden, hat die Zulassungsbehörde auf Antrag des Finanzamts die Zulassungsbescheinigung Teil I für ungültig zu erklären und das amtliche Kennzeichen zu entstempeln. </w:t>
      </w:r>
      <w:r>
        <w:rPr>
          <w:rStyle w:val="Satznummer"/>
        </w:rPr>
        <w:t>2</w:t>
      </w:r>
      <w:r>
        <w:t xml:space="preserve">Die Zulassungsbehörde trifft die hierzu erforderlichen Anordnungen durch schriftlichen Verwaltungsakt (Abmeldungsbescheid). </w:t>
      </w:r>
      <w:r>
        <w:rPr>
          <w:rStyle w:val="Satznummer"/>
        </w:rPr>
        <w:t>3</w:t>
      </w:r>
      <w:r>
        <w:t xml:space="preserve">Das Finanzamt kann die Abmeldung von Amts wegen auch selbst durchführen, wenn die Zulassungsbehörde das Verfahren noch nicht eingeleitet hat. </w:t>
      </w:r>
      <w:r>
        <w:rPr>
          <w:rStyle w:val="Satznummer"/>
        </w:rPr>
        <w:t>4</w:t>
      </w:r>
      <w:r>
        <w:t xml:space="preserve">Satz 2 gilt entsprechend. </w:t>
      </w:r>
      <w:r>
        <w:rPr>
          <w:rStyle w:val="Satznummer"/>
        </w:rPr>
        <w:t>5</w:t>
      </w:r>
      <w:r>
        <w:t xml:space="preserve">Das Finanzamt teilt die durchgeführte Abmeldung unverzüglich der Zulassungsbehörde mit und händigt dem Fahrzeughalter die vorgeschriebene Bescheinigung über die Abmeldung aus. </w:t>
      </w:r>
      <w:r>
        <w:rPr>
          <w:rStyle w:val="Satznummer"/>
        </w:rPr>
        <w:t>6</w:t>
      </w:r>
      <w:r>
        <w:t xml:space="preserve">Die Durchführung der Abmeldung von Amts wegen richtet sich nach dem Verwaltungsverfahrensgesetz. </w:t>
      </w:r>
      <w:r>
        <w:rPr>
          <w:rStyle w:val="Satznummer"/>
        </w:rPr>
        <w:t>7</w:t>
      </w:r>
      <w:r>
        <w:t>Für Streitigkeiten über Abmeldungen von Amts wegen ist der Verwaltungsrechtsweg gegeben.</w:t>
      </w:r>
    </w:p>
    <w:p>
      <w:pPr>
        <w:tabs>
          <w:tab w:pos="567" w:val="left"/>
        </w:tabs>
        <w:ind w:left="567" w:hanging="567"/>
      </w:pPr>
      <w:r>
        <w:t>3.</w:t>
      </w:r>
      <w:r>
        <w:tab/>
      </w:r>
      <w:r>
        <w:t>In den Fällen des innergemeinschaftlichen Erwerbs neuer Luftfahrzeuge (</w:t>
      </w:r>
      <w:hyperlink w:anchor="b3" w:history="1">
        <w:r>
          <w:rPr>
            <w:color w:val="0A3A8C"/>
            <w:u w:val="single"/>
          </w:rPr>
          <w:t xml:space="preserve">§ 1b</w:t>
        </w:r>
      </w:hyperlink>
      <w:r>
        <w:t xml:space="preserve"> Abs. 2 Satz 1 Nr. 3 und Abs. 3 Nr. 3) gilt Folgendes:</w:t>
      </w:r>
    </w:p>
    <w:p>
      <w:pPr>
        <w:tabs>
          <w:tab w:pos="1134" w:val="left"/>
        </w:tabs>
        <w:ind w:left="1134" w:hanging="567"/>
      </w:pPr>
      <w:r>
        <w:t>a)</w:t>
      </w:r>
      <w:r>
        <w:tab/>
      </w:r>
      <w:r>
        <w:t>Bei der erstmaligen Registrierung in der Luftfahrzeugrolle hat der Antragsteller die folgenden Angaben zur Übermittlung an die Finanzbehörden zu machen:</w:t>
      </w:r>
    </w:p>
    <w:p>
      <w:pPr>
        <w:tabs>
          <w:tab w:pos="1701" w:val="left"/>
        </w:tabs>
        <w:ind w:left="1701" w:hanging="567"/>
      </w:pPr>
      <w:r>
        <w:t>aa)</w:t>
      </w:r>
      <w:r>
        <w:tab/>
      </w:r>
      <w:r>
        <w:t>den Namen und die Anschrift des Antragstellers sowie das für ihn zuständige Finanzamt (§ 21 der Abgabenordnung),</w:t>
      </w:r>
    </w:p>
    <w:p>
      <w:pPr>
        <w:tabs>
          <w:tab w:pos="1701" w:val="left"/>
        </w:tabs>
        <w:ind w:left="1701" w:hanging="567"/>
      </w:pPr>
      <w:r>
        <w:t>bb)</w:t>
      </w:r>
      <w:r>
        <w:tab/>
      </w:r>
      <w:r>
        <w:t>den Namen und die Anschrift des Lieferers,</w:t>
      </w:r>
    </w:p>
    <w:p>
      <w:pPr>
        <w:tabs>
          <w:tab w:pos="1701" w:val="left"/>
        </w:tabs>
        <w:ind w:left="1701" w:hanging="567"/>
      </w:pPr>
      <w:r>
        <w:t>cc)</w:t>
      </w:r>
      <w:r>
        <w:tab/>
      </w:r>
      <w:r>
        <w:t>den Tag der Lieferung,</w:t>
      </w:r>
    </w:p>
    <w:p>
      <w:pPr>
        <w:tabs>
          <w:tab w:pos="1701" w:val="left"/>
        </w:tabs>
        <w:ind w:left="1701" w:hanging="567"/>
      </w:pPr>
      <w:r>
        <w:t>dd)</w:t>
      </w:r>
      <w:r>
        <w:tab/>
      </w:r>
      <w:r>
        <w:t>das Entgelt (Kaufpreis),</w:t>
      </w:r>
    </w:p>
    <w:p>
      <w:pPr>
        <w:tabs>
          <w:tab w:pos="1701" w:val="left"/>
        </w:tabs>
        <w:ind w:left="1701" w:hanging="567"/>
      </w:pPr>
      <w:r>
        <w:t>ee)</w:t>
      </w:r>
      <w:r>
        <w:tab/>
      </w:r>
      <w:r>
        <w:t>den Tag der ersten Inbetriebnahme,</w:t>
      </w:r>
    </w:p>
    <w:p>
      <w:pPr>
        <w:tabs>
          <w:tab w:pos="1701" w:val="left"/>
        </w:tabs>
        <w:ind w:left="1701" w:hanging="567"/>
      </w:pPr>
      <w:r>
        <w:t>ff)</w:t>
      </w:r>
      <w:r>
        <w:tab/>
      </w:r>
      <w:r>
        <w:t>die Starthöchstmasse,</w:t>
      </w:r>
    </w:p>
    <w:p>
      <w:pPr>
        <w:tabs>
          <w:tab w:pos="1701" w:val="left"/>
        </w:tabs>
        <w:ind w:left="1701" w:hanging="567"/>
      </w:pPr>
      <w:r>
        <w:t>gg)</w:t>
      </w:r>
      <w:r>
        <w:tab/>
      </w:r>
      <w:r>
        <w:t>die Zahl der bisherigen Betriebsstunden am Tag der Lieferung,</w:t>
      </w:r>
    </w:p>
    <w:p>
      <w:pPr>
        <w:tabs>
          <w:tab w:pos="1701" w:val="left"/>
        </w:tabs>
        <w:ind w:left="1701" w:hanging="567"/>
      </w:pPr>
      <w:r>
        <w:t>hh)</w:t>
      </w:r>
      <w:r>
        <w:tab/>
      </w:r>
      <w:r>
        <w:t>den Flugzeughersteller und den Flugzeugtyp,</w:t>
      </w:r>
    </w:p>
    <w:p>
      <w:pPr>
        <w:tabs>
          <w:tab w:pos="1701" w:val="left"/>
        </w:tabs>
        <w:ind w:left="1701" w:hanging="567"/>
      </w:pPr>
      <w:r>
        <w:t>ii)</w:t>
      </w:r>
      <w:r>
        <w:tab/>
      </w:r>
      <w:r>
        <w:t>den Verwendungszweck.</w:t>
      </w:r>
    </w:p>
    <w:p>
      <w:pPr>
        <w:ind w:left="1134"/>
      </w:pPr>
      <w:r>
        <w:rPr>
          <w:rStyle w:val="Satznummer"/>
        </w:rPr>
        <w:t>2</w:t>
      </w:r>
      <w:r>
        <w:t xml:space="preserve">Der Antragsteller ist zu den Angaben nach Satz 1 Doppelbuchstabe aa und bb auch dann verpflichtet, wenn er nicht zu den in </w:t>
      </w:r>
      <w:hyperlink w:anchor="b2" w:history="1">
        <w:r>
          <w:rPr>
            <w:color w:val="0A3A8C"/>
            <w:u w:val="single"/>
          </w:rPr>
          <w:t xml:space="preserve">§ 1a</w:t>
        </w:r>
      </w:hyperlink>
      <w:r>
        <w:t xml:space="preserve"> Abs. 1 Nr. 2 und </w:t>
      </w:r>
      <w:hyperlink w:anchor="b3" w:history="1">
        <w:r>
          <w:rPr>
            <w:color w:val="0A3A8C"/>
            <w:u w:val="single"/>
          </w:rPr>
          <w:t xml:space="preserve">§ 1b</w:t>
        </w:r>
      </w:hyperlink>
      <w:r>
        <w:t xml:space="preserve"> Abs. 1 genannten Personen gehört oder wenn Zweifel daran bestehen, ob die Eigenschaften als neues Fahrzeug im Sinne des </w:t>
      </w:r>
      <w:hyperlink w:anchor="b3" w:history="1">
        <w:r>
          <w:rPr>
            <w:color w:val="0A3A8C"/>
            <w:u w:val="single"/>
          </w:rPr>
          <w:t xml:space="preserve">§ 1b</w:t>
        </w:r>
      </w:hyperlink>
      <w:r>
        <w:t xml:space="preserve"> Abs. 3 Nr. 3 vorliegen. </w:t>
      </w:r>
      <w:r>
        <w:rPr>
          <w:rStyle w:val="Satznummer"/>
        </w:rPr>
        <w:t>3</w:t>
      </w:r>
      <w:r>
        <w:t>Das Luftfahrt-Bundesamt darf die Eintragung in der Luftfahrzeugrolle erst vornehmen, wenn der Antragsteller die vorstehenden Angaben gemacht hat.</w:t>
      </w:r>
    </w:p>
    <w:p>
      <w:pPr>
        <w:ind w:left="567"/>
      </w:pPr>
      <w:r>
        <w:t xml:space="preserve">b) Ist die Steuer für den innergemeinschaftlichen Erwerb nicht entrichtet worden, so hat das Luftfahrt-Bundesamt auf Antrag des Finanzamts die Betriebserlaubnis zu widerrufen. </w:t>
      </w:r>
      <w:r>
        <w:rPr>
          <w:rStyle w:val="Satznummer"/>
        </w:rPr>
        <w:t>2</w:t>
      </w:r>
      <w:r>
        <w:t xml:space="preserve">Es trifft die hierzu erforderlichen Anordnungen durch schriftlichen Verwaltungsakt (Abmeldungsbescheid). </w:t>
      </w:r>
      <w:r>
        <w:rPr>
          <w:rStyle w:val="Satznummer"/>
        </w:rPr>
        <w:t>3</w:t>
      </w:r>
      <w:r>
        <w:t xml:space="preserve">Die Durchführung der Abmeldung von Amts wegen richtet sich nach dem Verwaltungsverfahrensgesetz. </w:t>
      </w:r>
      <w:r>
        <w:rPr>
          <w:rStyle w:val="Satznummer"/>
        </w:rPr>
        <w:t>4</w:t>
      </w:r>
      <w:r>
        <w:t>Für Streitigkeiten über Abmeldungen von Amts wegen ist der Verwaltungsrechtsweg gegeben.</w:t>
      </w:r>
    </w:p>
    <w:p>
      <w:r>
        <w:t xml:space="preserve">(11) </w:t>
      </w:r>
      <w:r>
        <w:rPr>
          <w:rStyle w:val="Satznummer"/>
        </w:rPr>
        <w:t>1</w:t>
      </w:r>
      <w:r>
        <w:t xml:space="preserve">Die für die Steueraufsicht zuständigen Zolldienststellen wirken an der umsatzsteuerlichen Erfassung von Personenbeförderungen mit nicht im Inland zugelassenen Kraftomnibussen mit. </w:t>
      </w:r>
      <w:r>
        <w:rPr>
          <w:rStyle w:val="Satznummer"/>
        </w:rPr>
        <w:t>2</w:t>
      </w:r>
      <w:r>
        <w:t>Sie sind berechtigt, im Rahmen von zeitlich und örtlich begrenzten Kontrollen die nach ihrer äußeren Erscheinung nicht im Inland zugelassenen Kraftomnibusse anzuhalten und die tatsächlichen und rechtlichen Verhältnisse festzustellen, die für die Umsatzsteuer maßgebend sind, und die festgestellten Daten den zuständigen Finanzbehörden zu übermitteln.</w:t>
      </w:r>
    </w:p>
    <w:p>
      <w:r>
        <w:t xml:space="preserve">(12) Im Ausland ansässige Unternehmer nach </w:t>
      </w:r>
      <w:hyperlink w:anchor="b35" w:history="1">
        <w:r>
          <w:rPr>
            <w:color w:val="0A3A8C"/>
            <w:u w:val="single"/>
          </w:rPr>
          <w:t xml:space="preserve">§ 13b</w:t>
        </w:r>
      </w:hyperlink>
      <w:r>
        <w:t xml:space="preserve"> Absatz 7, die grenzüberschreitende Personenbeförderungen mit nicht im Inland zugelassenen Kraftomnibussen durchführen, haben sich vor der erstmaligen Ausführung derartiger auf das Inland entfallender Umsätze nach </w:t>
      </w:r>
      <w:hyperlink w:anchor="b10" w:history="1">
        <w:r>
          <w:rPr>
            <w:color w:val="0A3A8C"/>
            <w:u w:val="single"/>
          </w:rPr>
          <w:t xml:space="preserve">§ 3b</w:t>
        </w:r>
      </w:hyperlink>
      <w:r>
        <w:t xml:space="preserve"> Absatz 1 Satz 2 bei dem für die Umsatzbesteuerung zuständigen Finanzamt zu registrieren; dies gilt nicht, soweit diese Umsätze der Beförderungseinzelbesteuerung nach </w:t>
      </w:r>
      <w:hyperlink w:anchor="b45" w:history="1">
        <w:r>
          <w:rPr>
            <w:color w:val="0A3A8C"/>
            <w:u w:val="single"/>
          </w:rPr>
          <w:t xml:space="preserve">§ 16</w:t>
        </w:r>
      </w:hyperlink>
      <w:r>
        <w:t xml:space="preserve"> Absatz 5 unterliegen oder der Unternehmer an einem besonderen Besteuerungsverfahren entsprechend Titel XII Kapitel 6 Abschnitt 2 und 3 der Richtlinie 2006/112/EG des Rates in der Fassung von Artikel 2 Nummer 14 bis 20 der Richtlinie (EU) 2017/2455 des Rates vom 5. Dezember 2017 zur Änderung der Richtlinie 2006/112/EG und der Richtlinie 2009/132/EG in Bezug auf bestimmte mehrwertsteuerliche Pflichten für die Erbringung von Dienstleistungen und für Fernverkäufe von Gegenständen (ABl. L 348 vom 29.12.2017, S. 7) teilnimmt.</w:t>
      </w:r>
    </w:p>
    <w:p>
      <w:pPr>
        <w:pStyle w:val="Heading2"/>
      </w:pPr>
      <w:bookmarkStart w:id="49" w:name="b48"/>
      <w:r>
        <w:t>§ 18a Zusammenfassende Meldung</w:t>
      </w:r>
      <w:r>
        <w:t xml:space="preserve"> </w:t>
      </w:r>
      <w:r>
        <w:rPr>
          <w:rStyle w:val="Suchmarke"/>
        </w:rPr>
        <w:t>#18a#</w:t>
      </w:r>
      <w:bookmarkEnd w:id="49"/>
    </w:p>
    <w:p>
      <w:r>
        <w:t xml:space="preserve">(1) </w:t>
      </w:r>
      <w:r>
        <w:rPr>
          <w:rStyle w:val="Satznummer"/>
        </w:rPr>
        <w:t>1</w:t>
      </w:r>
      <w:r>
        <w:t xml:space="preserve">Der Unternehmer im Sinne des </w:t>
      </w:r>
      <w:hyperlink w:anchor="b5" w:history="1">
        <w:r>
          <w:rPr>
            <w:color w:val="0A3A8C"/>
            <w:u w:val="single"/>
          </w:rPr>
          <w:t xml:space="preserve">§ 2</w:t>
        </w:r>
      </w:hyperlink>
      <w:r>
        <w:t xml:space="preserve"> hat bis zum 25. Tag nach Ablauf jedes Kalendermonats (Meldezeitraum), in dem er innergemeinschaftliche Warenlieferungen oder Lieferungen im Sinne des </w:t>
      </w:r>
      <w:hyperlink w:anchor="b79" w:history="1">
        <w:r>
          <w:rPr>
            <w:color w:val="0A3A8C"/>
            <w:u w:val="single"/>
          </w:rPr>
          <w:t xml:space="preserve">§ 25b</w:t>
        </w:r>
      </w:hyperlink>
      <w:r>
        <w:t xml:space="preserve"> Absatz 2 ausgeführt hat, dem Bundeszentralamt für Steuern eine Meldung (Zusammenfassende Meldung) nach amtlich vorgeschriebenem Datensatz über die amtlich bestimmte Schnittstelle zu übermitteln, in der er die Angaben nach Absatz 7 Satz 1 Nummer 1, 2, 2a und 4 zu machen hat. </w:t>
      </w:r>
      <w:r>
        <w:rPr>
          <w:rStyle w:val="Satznummer"/>
        </w:rPr>
        <w:t>2</w:t>
      </w:r>
      <w:r>
        <w:t xml:space="preserve">Soweit die Summe der Bemessungsgrundlagen für innergemeinschaftliche Warenlieferungen und für Lieferungen im Sinne des </w:t>
      </w:r>
      <w:hyperlink w:anchor="b79" w:history="1">
        <w:r>
          <w:rPr>
            <w:color w:val="0A3A8C"/>
            <w:u w:val="single"/>
          </w:rPr>
          <w:t xml:space="preserve">§ 25b</w:t>
        </w:r>
      </w:hyperlink>
      <w:r>
        <w:t xml:space="preserve"> Absatz 2 weder für das laufende Kalendervierteljahr noch für eines der vier vorangegangenen Kalendervierteljahre jeweils mehr als 50 000 Euro beträgt, kann die Zusammenfassende Meldung bis zum 25. Tag nach Ablauf des Kalendervierteljahres übermittelt werden. </w:t>
      </w:r>
      <w:r>
        <w:rPr>
          <w:rStyle w:val="Satznummer"/>
        </w:rPr>
        <w:t>3</w:t>
      </w:r>
      <w:r>
        <w:t xml:space="preserve">Übersteigt die Summe der Bemessungsgrundlage für innergemeinschaftliche Warenlieferungen und für Lieferungen im Sinne des § 25b Absatz 2 im Laufe eines Kalendervierteljahres 50 000 Euro, hat der Unternehmer bis zum 25. Tag nach Ablauf des Kalendermonats, in dem dieser Betrag überschritten wird, eine Zusammenfassende Meldung für diesen Kalendermonat und die bereits abgelaufenen Kalendermonate dieses Kalendervierteljahres zu übermitteln. </w:t>
      </w:r>
      <w:r>
        <w:rPr>
          <w:rStyle w:val="Satznummer"/>
        </w:rPr>
        <w:t>4</w:t>
      </w:r>
      <w:r>
        <w:t xml:space="preserve">Nimmt der Unternehmer die in Satz 2 enthaltene Regelung nicht in Anspruch, hat er dies gegenüber dem Bundeszentralamt für Steuern anzuzeigen. </w:t>
      </w:r>
      <w:r>
        <w:rPr>
          <w:rStyle w:val="Satznummer"/>
        </w:rPr>
        <w:t>5</w:t>
      </w:r>
      <w:r>
        <w:t>Vom 1. Juli 2010 bis zum 31. Dezember 2011 gelten die Sätze 2 und 3 mit der Maßgabe, dass an die Stelle des Betrages von 50 000 Euro der Betrag von 100 000 Euro tritt.</w:t>
      </w:r>
    </w:p>
    <w:p>
      <w:r>
        <w:t xml:space="preserve">(2) </w:t>
      </w:r>
      <w:r>
        <w:rPr>
          <w:rStyle w:val="Satznummer"/>
        </w:rPr>
        <w:t>1</w:t>
      </w:r>
      <w:r>
        <w:t xml:space="preserve">Der Unternehmer im Sinne des </w:t>
      </w:r>
      <w:hyperlink w:anchor="b5" w:history="1">
        <w:r>
          <w:rPr>
            <w:color w:val="0A3A8C"/>
            <w:u w:val="single"/>
          </w:rPr>
          <w:t xml:space="preserve">§ 2</w:t>
        </w:r>
      </w:hyperlink>
      <w:r>
        <w:t xml:space="preserve"> hat bis zum 25. Tag nach Ablauf jedes Kalendervierteljahres (Meldezeitraum), in dem er im übrigen Gemeinschaftsgebiet steuerpflichtige sonstige Leistungen im Sinne des </w:t>
      </w:r>
      <w:hyperlink w:anchor="b9" w:history="1">
        <w:r>
          <w:rPr>
            <w:color w:val="0A3A8C"/>
            <w:u w:val="single"/>
          </w:rPr>
          <w:t xml:space="preserve">§ 3a</w:t>
        </w:r>
      </w:hyperlink>
      <w:r>
        <w:t xml:space="preserve"> Absatz 2, für die der in einem anderen Mitgliedstaat ansässige Leistungsempfänger die Steuer dort schuldet, ausgeführt hat, dem Bundeszentralamt für Steuern eine Zusammenfassende Meldung nach amtlich vorgeschriebenem Datensatz über die amtlich bestimmte Schnittstelle zu übermitteln, in der er die Angaben nach Absatz 7 Satz 1 Nummer 3 zu machen hat. </w:t>
      </w:r>
      <w:r>
        <w:rPr>
          <w:rStyle w:val="Satznummer"/>
        </w:rPr>
        <w:t>2</w:t>
      </w:r>
      <w:r>
        <w:t>Soweit der Unternehmer bereits nach Absatz 1 zur monatlichen Übermittlung einer Zusammenfassenden Meldung verpflichtet ist, hat er die Angaben im Sinne von Satz 1 in der Zusammenfassenden Meldung für den letzten Monat des Kalendervierteljahres zu machen.</w:t>
      </w:r>
    </w:p>
    <w:p>
      <w:r>
        <w:t xml:space="preserve">(3) </w:t>
      </w:r>
      <w:r>
        <w:rPr>
          <w:rStyle w:val="Satznummer"/>
        </w:rPr>
        <w:t>1</w:t>
      </w:r>
      <w:r>
        <w:t xml:space="preserve">Soweit der Unternehmer im Sinne des </w:t>
      </w:r>
      <w:hyperlink w:anchor="b5" w:history="1">
        <w:r>
          <w:rPr>
            <w:color w:val="0A3A8C"/>
            <w:u w:val="single"/>
          </w:rPr>
          <w:t xml:space="preserve">§ 2</w:t>
        </w:r>
      </w:hyperlink>
      <w:r>
        <w:t xml:space="preserve"> die Zusammenfassende Meldung entsprechend Absatz 1 bis zum 25. Tag nach Ablauf jedes Kalendermonats übermittelt, kann er die nach Absatz 2 vorgesehenen Angaben in die Meldung für den jeweiligen Meldezeitraum aufnehmen. </w:t>
      </w:r>
      <w:r>
        <w:rPr>
          <w:rStyle w:val="Satznummer"/>
        </w:rPr>
        <w:t>2</w:t>
      </w:r>
      <w:r>
        <w:t>Nimmt der Unternehmer die in Satz 1 enthaltene Regelung in Anspruch, hat er dies gegenüber dem Bundeszentralamt für Steuern anzuzeigen.</w:t>
      </w:r>
    </w:p>
    <w:p>
      <w:r>
        <w:t xml:space="preserve">(4) Die Absätze 1 bis 3 gelten nicht für Unternehmer, die </w:t>
      </w:r>
      <w:hyperlink w:anchor="b59" w:history="1">
        <w:r>
          <w:rPr>
            <w:color w:val="0A3A8C"/>
            <w:u w:val="single"/>
          </w:rPr>
          <w:t xml:space="preserve">§ 19</w:t>
        </w:r>
      </w:hyperlink>
      <w:r>
        <w:t xml:space="preserve"> Absatz 1 anwenden.</w:t>
      </w:r>
    </w:p>
    <w:p>
      <w:r>
        <w:t xml:space="preserve">(5) </w:t>
      </w:r>
      <w:r>
        <w:rPr>
          <w:rStyle w:val="Satznummer"/>
        </w:rPr>
        <w:t>1</w:t>
      </w:r>
      <w:r>
        <w:t xml:space="preserve">Auf Antrag kann das Finanzamt zur Vermeidung unbilliger Härten auf eine elektronische Übermittlung verzichten; in diesem Fall hat der Unternehmer eine Meldung nach amtlich vorgeschriebenem Vordruck abzugeben. </w:t>
      </w:r>
      <w:r>
        <w:rPr>
          <w:rStyle w:val="Satznummer"/>
        </w:rPr>
        <w:t>2</w:t>
      </w:r>
      <w:r>
        <w:t xml:space="preserve">§ 150 Absatz 8 der Abgabenordnung gilt entsprechend. </w:t>
      </w:r>
      <w:r>
        <w:rPr>
          <w:rStyle w:val="Satznummer"/>
        </w:rPr>
        <w:t>3</w:t>
      </w:r>
      <w:r>
        <w:t xml:space="preserve">Soweit das Finanzamt nach </w:t>
      </w:r>
      <w:hyperlink w:anchor="b47" w:history="1">
        <w:r>
          <w:rPr>
            <w:color w:val="0A3A8C"/>
            <w:u w:val="single"/>
          </w:rPr>
          <w:t xml:space="preserve">§ 18</w:t>
        </w:r>
      </w:hyperlink>
      <w:r>
        <w:t xml:space="preserve"> Absatz 1 Satz 2 auf eine elektronische Übermittlung der Voranmeldung verzichtet hat, gilt dies auch für die Zusammenfassende Meldung. </w:t>
      </w:r>
      <w:r>
        <w:rPr>
          <w:rStyle w:val="Satznummer"/>
        </w:rPr>
        <w:t>4</w:t>
      </w:r>
      <w:r>
        <w:t xml:space="preserve">Für die Anwendung dieser Vorschrift gelten auch nichtselbständige juristische Personen im Sinne des </w:t>
      </w:r>
      <w:hyperlink w:anchor="b5" w:history="1">
        <w:r>
          <w:rPr>
            <w:color w:val="0A3A8C"/>
            <w:u w:val="single"/>
          </w:rPr>
          <w:t xml:space="preserve">§ 2</w:t>
        </w:r>
      </w:hyperlink>
      <w:r>
        <w:t xml:space="preserve"> Absatz 2 Nummer 2 als Unternehmer. </w:t>
      </w:r>
      <w:r>
        <w:rPr>
          <w:rStyle w:val="Satznummer"/>
        </w:rPr>
        <w:t>5</w:t>
      </w:r>
      <w:hyperlink w:anchor="b47" w:history="1">
        <w:r>
          <w:rPr>
            <w:color w:val="0A3A8C"/>
            <w:u w:val="single"/>
          </w:rPr>
          <w:t xml:space="preserve">§ 18</w:t>
        </w:r>
      </w:hyperlink>
      <w:r>
        <w:t xml:space="preserve"> Absatz 4f ist entsprechend anzuwenden. </w:t>
      </w:r>
      <w:r>
        <w:rPr>
          <w:rStyle w:val="Satznummer"/>
        </w:rPr>
        <w:t>6</w:t>
      </w:r>
      <w:r>
        <w:t xml:space="preserve">Die Landesfinanzbehörden übermitteln dem Bundeszentralamt für Steuern die erforderlichen Angaben zur Bestimmung der Unternehmer, die nach den Absätzen 1 und 2 zur Abgabe der Zusammenfassenden Meldung verpflichtet sind. </w:t>
      </w:r>
      <w:r>
        <w:rPr>
          <w:rStyle w:val="Satznummer"/>
        </w:rPr>
        <w:t>7</w:t>
      </w:r>
      <w:r>
        <w:t xml:space="preserve">Diese Angaben dürfen nur zur Sicherstellung der Abgabe der Zusammenfassenden Meldung verarbeitet werden. </w:t>
      </w:r>
      <w:r>
        <w:rPr>
          <w:rStyle w:val="Satznummer"/>
        </w:rPr>
        <w:t>8</w:t>
      </w:r>
      <w:r>
        <w:t>Das Bundeszentralamt für Steuern übermittelt den Landesfinanzbehörden die Angaben aus den Zusammenfassenden Meldungen, soweit diese für steuerliche Kontrollen benötigt werden.</w:t>
      </w:r>
    </w:p>
    <w:p>
      <w:r>
        <w:t>(6) Eine innergemeinschaftliche Warenlieferung im Sinne dieser Vorschrift ist</w:t>
      </w:r>
    </w:p>
    <w:p>
      <w:pPr>
        <w:tabs>
          <w:tab w:pos="567" w:val="left"/>
        </w:tabs>
        <w:ind w:left="567" w:hanging="567"/>
      </w:pPr>
      <w:r>
        <w:t>1.</w:t>
      </w:r>
      <w:r>
        <w:tab/>
      </w:r>
      <w:r>
        <w:t xml:space="preserve">eine innergemeinschaftliche Lieferung im Sinne des </w:t>
      </w:r>
      <w:hyperlink w:anchor="b23" w:history="1">
        <w:r>
          <w:rPr>
            <w:color w:val="0A3A8C"/>
            <w:u w:val="single"/>
          </w:rPr>
          <w:t xml:space="preserve">§ 6a</w:t>
        </w:r>
      </w:hyperlink>
      <w:r>
        <w:t xml:space="preserve"> Absatz 1 mit Ausnahme der Lieferungen neuer Fahrzeuge an Abnehmer ohne Umsatzsteuer-Identifikationsnummer;</w:t>
      </w:r>
    </w:p>
    <w:p>
      <w:pPr>
        <w:tabs>
          <w:tab w:pos="567" w:val="left"/>
        </w:tabs>
        <w:ind w:left="567" w:hanging="567"/>
      </w:pPr>
      <w:r>
        <w:t>2.</w:t>
      </w:r>
      <w:r>
        <w:tab/>
      </w:r>
      <w:r>
        <w:t xml:space="preserve">eine innergemeinschaftliche Lieferung im Sinne des </w:t>
      </w:r>
      <w:hyperlink w:anchor="b23" w:history="1">
        <w:r>
          <w:rPr>
            <w:color w:val="0A3A8C"/>
            <w:u w:val="single"/>
          </w:rPr>
          <w:t xml:space="preserve">§ 6a</w:t>
        </w:r>
      </w:hyperlink>
      <w:r>
        <w:t xml:space="preserve"> Absatz 2;</w:t>
      </w:r>
    </w:p>
    <w:p>
      <w:pPr>
        <w:tabs>
          <w:tab w:pos="567" w:val="left"/>
        </w:tabs>
        <w:ind w:left="567" w:hanging="567"/>
      </w:pPr>
      <w:r>
        <w:t>3.</w:t>
      </w:r>
      <w:r>
        <w:tab/>
      </w:r>
      <w:r>
        <w:t xml:space="preserve">eine Beförderung oder Versendung im Sinne des </w:t>
      </w:r>
      <w:hyperlink w:anchor="b24" w:history="1">
        <w:r>
          <w:rPr>
            <w:color w:val="0A3A8C"/>
            <w:u w:val="single"/>
          </w:rPr>
          <w:t xml:space="preserve">§ 6b</w:t>
        </w:r>
      </w:hyperlink>
      <w:r>
        <w:t xml:space="preserve"> Absatz 1 oder 4 oder ein Erwerberwechsel nach </w:t>
      </w:r>
      <w:hyperlink w:anchor="b24" w:history="1">
        <w:r>
          <w:rPr>
            <w:color w:val="0A3A8C"/>
            <w:u w:val="single"/>
          </w:rPr>
          <w:t xml:space="preserve">§ 6b</w:t>
        </w:r>
      </w:hyperlink>
      <w:r>
        <w:t xml:space="preserve"> Absatz 5.</w:t>
      </w:r>
    </w:p>
    <w:p>
      <w:r>
        <w:t xml:space="preserve">(7) </w:t>
      </w:r>
      <w:r>
        <w:rPr>
          <w:rStyle w:val="Satznummer"/>
        </w:rPr>
        <w:t>1</w:t>
      </w:r>
      <w:r>
        <w:t>Die Zusammenfassende Meldung muss folgende Angaben enthalten:</w:t>
      </w:r>
    </w:p>
    <w:p>
      <w:pPr>
        <w:tabs>
          <w:tab w:pos="567" w:val="left"/>
        </w:tabs>
        <w:ind w:left="567" w:hanging="567"/>
      </w:pPr>
      <w:r>
        <w:t>1.</w:t>
      </w:r>
      <w:r>
        <w:tab/>
      </w:r>
      <w:r>
        <w:t>für innergemeinschaftliche Warenlieferungen im Sinne des Absatzes 6 Nummer 1:</w:t>
      </w:r>
    </w:p>
    <w:p>
      <w:pPr>
        <w:tabs>
          <w:tab w:pos="1134" w:val="left"/>
        </w:tabs>
        <w:ind w:left="1134" w:hanging="567"/>
      </w:pPr>
      <w:r>
        <w:t>a)</w:t>
      </w:r>
      <w:r>
        <w:tab/>
      </w:r>
      <w:r>
        <w:t>die Umsatzsteuer-Identifikationsnummer jedes Erwerbers, die ihm in einem anderen Mitgliedstaat erteilt worden ist und unter der die innergemeinschaftlichen Warenlieferungen an ihn ausgeführt worden sind, und</w:t>
      </w:r>
    </w:p>
    <w:p>
      <w:pPr>
        <w:tabs>
          <w:tab w:pos="1134" w:val="left"/>
        </w:tabs>
        <w:ind w:left="1134" w:hanging="567"/>
      </w:pPr>
      <w:r>
        <w:t>b)</w:t>
      </w:r>
      <w:r>
        <w:tab/>
      </w:r>
      <w:r>
        <w:t>für jeden Erwerber die Summe der Bemessungsgrundlagen der an ihn ausgeführten innergemeinschaftlichen Warenlieferungen;</w:t>
      </w:r>
    </w:p>
    <w:p>
      <w:pPr>
        <w:tabs>
          <w:tab w:pos="567" w:val="left"/>
        </w:tabs>
        <w:ind w:left="567" w:hanging="567"/>
      </w:pPr>
      <w:r>
        <w:t>2.</w:t>
      </w:r>
      <w:r>
        <w:tab/>
      </w:r>
      <w:r>
        <w:t>für innergemeinschaftliche Warenlieferungen im Sinne des Absatzes 6 Nummer 2:</w:t>
      </w:r>
    </w:p>
    <w:p>
      <w:pPr>
        <w:tabs>
          <w:tab w:pos="1134" w:val="left"/>
        </w:tabs>
        <w:ind w:left="1134" w:hanging="567"/>
      </w:pPr>
      <w:r>
        <w:t>a)</w:t>
      </w:r>
      <w:r>
        <w:tab/>
      </w:r>
      <w:r>
        <w:t>die Umsatzsteuer-Identifikationsnummer des Unternehmers in den Mitgliedstaaten, in die er Gegenstände verbracht hat, und</w:t>
      </w:r>
    </w:p>
    <w:p>
      <w:pPr>
        <w:tabs>
          <w:tab w:pos="1134" w:val="left"/>
        </w:tabs>
        <w:ind w:left="1134" w:hanging="567"/>
      </w:pPr>
      <w:r>
        <w:t>b)</w:t>
      </w:r>
      <w:r>
        <w:tab/>
      </w:r>
      <w:r>
        <w:t>die darauf entfallende Summe der Bemessungsgrundlagen;</w:t>
      </w:r>
    </w:p>
    <w:p>
      <w:pPr>
        <w:tabs>
          <w:tab w:pos="567" w:val="left"/>
        </w:tabs>
        <w:ind w:left="567" w:hanging="567"/>
      </w:pPr>
      <w:r>
        <w:t>2a.</w:t>
      </w:r>
      <w:r>
        <w:tab/>
      </w:r>
      <w:r>
        <w:t>für Beförderungen oder Versendungen oder einen Erwerberwechsel im Sinne des Absatzes 6 Nummer 3:</w:t>
      </w:r>
    </w:p>
    <w:p>
      <w:pPr>
        <w:tabs>
          <w:tab w:pos="1134" w:val="left"/>
        </w:tabs>
        <w:ind w:left="1134" w:hanging="567"/>
      </w:pPr>
      <w:r>
        <w:t>a)</w:t>
      </w:r>
      <w:r>
        <w:tab/>
      </w:r>
      <w:r>
        <w:t xml:space="preserve">in den Fällen des </w:t>
      </w:r>
      <w:hyperlink w:anchor="b24" w:history="1">
        <w:r>
          <w:rPr>
            <w:color w:val="0A3A8C"/>
            <w:u w:val="single"/>
          </w:rPr>
          <w:t xml:space="preserve">§ 6b</w:t>
        </w:r>
      </w:hyperlink>
      <w:r>
        <w:t xml:space="preserve"> Absatz 1 die Umsatzsteuer-Identifikationsnummer des Erwerbers im Sinne des </w:t>
      </w:r>
      <w:hyperlink w:anchor="b24" w:history="1">
        <w:r>
          <w:rPr>
            <w:color w:val="0A3A8C"/>
            <w:u w:val="single"/>
          </w:rPr>
          <w:t xml:space="preserve">§ 6b</w:t>
        </w:r>
      </w:hyperlink>
      <w:r>
        <w:t xml:space="preserve"> Absatz 1 Nummer 1 und 3,</w:t>
      </w:r>
    </w:p>
    <w:p>
      <w:pPr>
        <w:tabs>
          <w:tab w:pos="1134" w:val="left"/>
        </w:tabs>
        <w:ind w:left="1134" w:hanging="567"/>
      </w:pPr>
      <w:r>
        <w:t>b)</w:t>
      </w:r>
      <w:r>
        <w:tab/>
      </w:r>
      <w:r>
        <w:t xml:space="preserve">in den Fällen des </w:t>
      </w:r>
      <w:hyperlink w:anchor="b24" w:history="1">
        <w:r>
          <w:rPr>
            <w:color w:val="0A3A8C"/>
            <w:u w:val="single"/>
          </w:rPr>
          <w:t xml:space="preserve">§ 6b</w:t>
        </w:r>
      </w:hyperlink>
      <w:r>
        <w:t xml:space="preserve"> Absatz 4 die Umsatzsteuer-Identifikationsnummer des ursprünglich vorgesehenen Erwerbers im Sinne des </w:t>
      </w:r>
      <w:hyperlink w:anchor="b24" w:history="1">
        <w:r>
          <w:rPr>
            <w:color w:val="0A3A8C"/>
            <w:u w:val="single"/>
          </w:rPr>
          <w:t xml:space="preserve">§ 6b</w:t>
        </w:r>
      </w:hyperlink>
      <w:r>
        <w:t xml:space="preserve"> Absatz 1 Nummer 1 und 3 oder</w:t>
      </w:r>
    </w:p>
    <w:p>
      <w:pPr>
        <w:tabs>
          <w:tab w:pos="1134" w:val="left"/>
        </w:tabs>
        <w:ind w:left="1134" w:hanging="567"/>
      </w:pPr>
      <w:r>
        <w:t>c)</w:t>
      </w:r>
      <w:r>
        <w:tab/>
      </w:r>
      <w:r>
        <w:t xml:space="preserve">in den Fällen des </w:t>
      </w:r>
      <w:hyperlink w:anchor="b24" w:history="1">
        <w:r>
          <w:rPr>
            <w:color w:val="0A3A8C"/>
            <w:u w:val="single"/>
          </w:rPr>
          <w:t xml:space="preserve">§ 6b</w:t>
        </w:r>
      </w:hyperlink>
      <w:r>
        <w:t xml:space="preserve"> Absatz 5 die Umsatzsteuer-Identifikationsnummer des ursprünglich vorgesehenen Erwerbers im Sinne des </w:t>
      </w:r>
      <w:hyperlink w:anchor="b24" w:history="1">
        <w:r>
          <w:rPr>
            <w:color w:val="0A3A8C"/>
            <w:u w:val="single"/>
          </w:rPr>
          <w:t xml:space="preserve">§ 6b</w:t>
        </w:r>
      </w:hyperlink>
      <w:r>
        <w:t xml:space="preserve"> Absatz 1 Nummer 1 und 3 sowie die des neuen Erwerbers;</w:t>
      </w:r>
    </w:p>
    <w:p>
      <w:pPr>
        <w:tabs>
          <w:tab w:pos="567" w:val="left"/>
        </w:tabs>
        <w:ind w:left="567" w:hanging="567"/>
      </w:pPr>
      <w:r>
        <w:t>3.</w:t>
      </w:r>
      <w:r>
        <w:tab/>
      </w:r>
      <w:r>
        <w:t xml:space="preserve">für im übrigen Gemeinschaftsgebiet ausgeführte steuerpflichtige sonstige Leistungen im Sinne des </w:t>
      </w:r>
      <w:hyperlink w:anchor="b9" w:history="1">
        <w:r>
          <w:rPr>
            <w:color w:val="0A3A8C"/>
            <w:u w:val="single"/>
          </w:rPr>
          <w:t xml:space="preserve">§ 3a</w:t>
        </w:r>
      </w:hyperlink>
      <w:r>
        <w:t xml:space="preserve"> Absatz 2, für die der in einem anderen Mitgliedstaat ansässige Leistungsempfänger die Steuer dort schuldet:</w:t>
      </w:r>
    </w:p>
    <w:p>
      <w:pPr>
        <w:tabs>
          <w:tab w:pos="1134" w:val="left"/>
        </w:tabs>
        <w:ind w:left="1134" w:hanging="567"/>
      </w:pPr>
      <w:r>
        <w:t>a)</w:t>
      </w:r>
      <w:r>
        <w:tab/>
      </w:r>
      <w:r>
        <w:t>die Umsatzsteuer-Identifikationsnummer jedes Leistungsempfängers, die ihm in einem anderen Mitgliedstaat erteilt worden ist und unter der die steuerpflichtigen sonstigen Leistungen an ihn erbracht wurden,</w:t>
      </w:r>
    </w:p>
    <w:p>
      <w:pPr>
        <w:tabs>
          <w:tab w:pos="1134" w:val="left"/>
        </w:tabs>
        <w:ind w:left="1134" w:hanging="567"/>
      </w:pPr>
      <w:r>
        <w:t>b)</w:t>
      </w:r>
      <w:r>
        <w:tab/>
      </w:r>
      <w:r>
        <w:t>für jeden Leistungsempfänger die Summe der Bemessungsgrundlagen der an ihn erbrachten steuerpflichtigen sonstigen Leistungen und</w:t>
      </w:r>
    </w:p>
    <w:p>
      <w:pPr>
        <w:tabs>
          <w:tab w:pos="1134" w:val="left"/>
        </w:tabs>
        <w:ind w:left="1134" w:hanging="567"/>
      </w:pPr>
      <w:r>
        <w:t>c)</w:t>
      </w:r>
      <w:r>
        <w:tab/>
      </w:r>
      <w:r>
        <w:t xml:space="preserve">einen Hinweis auf das Vorliegen einer im übrigen Gemeinschaftsgebiet ausgeführten steuerpflichtigen sonstigen Leistung im Sinne des </w:t>
      </w:r>
      <w:hyperlink w:anchor="b9" w:history="1">
        <w:r>
          <w:rPr>
            <w:color w:val="0A3A8C"/>
            <w:u w:val="single"/>
          </w:rPr>
          <w:t xml:space="preserve">§ 3a</w:t>
        </w:r>
      </w:hyperlink>
      <w:r>
        <w:t xml:space="preserve"> Absatz 2, für die der in einem anderen Mitgliedstaat ansässige Leistungsempfänger die Steuer dort schuldet;</w:t>
      </w:r>
    </w:p>
    <w:p>
      <w:pPr>
        <w:tabs>
          <w:tab w:pos="567" w:val="left"/>
        </w:tabs>
        <w:ind w:left="567" w:hanging="567"/>
      </w:pPr>
      <w:r>
        <w:t>4.</w:t>
      </w:r>
      <w:r>
        <w:tab/>
      </w:r>
      <w:r>
        <w:t xml:space="preserve">für Lieferungen im Sinne des </w:t>
      </w:r>
      <w:hyperlink w:anchor="b79" w:history="1">
        <w:r>
          <w:rPr>
            <w:color w:val="0A3A8C"/>
            <w:u w:val="single"/>
          </w:rPr>
          <w:t xml:space="preserve">§ 25b</w:t>
        </w:r>
      </w:hyperlink>
      <w:r>
        <w:t xml:space="preserve"> Absatz 2:</w:t>
      </w:r>
    </w:p>
    <w:p>
      <w:pPr>
        <w:tabs>
          <w:tab w:pos="1134" w:val="left"/>
        </w:tabs>
        <w:ind w:left="1134" w:hanging="567"/>
      </w:pPr>
      <w:r>
        <w:t>a)</w:t>
      </w:r>
      <w:r>
        <w:tab/>
      </w:r>
      <w:r>
        <w:t>die Umsatzsteuer-Identifikationsnummer eines jeden letzten Abnehmers, die diesem in dem Mitgliedstaat erteilt worden ist, in dem die Versendung oder Beförderung beendet worden ist,</w:t>
      </w:r>
    </w:p>
    <w:p>
      <w:pPr>
        <w:tabs>
          <w:tab w:pos="1134" w:val="left"/>
        </w:tabs>
        <w:ind w:left="1134" w:hanging="567"/>
      </w:pPr>
      <w:r>
        <w:t>b)</w:t>
      </w:r>
      <w:r>
        <w:tab/>
      </w:r>
      <w:r>
        <w:t>für jeden letzten Abnehmer die Summe der Bemessungsgrundlagen der an ihn ausgeführten Lieferungen und</w:t>
      </w:r>
    </w:p>
    <w:p>
      <w:pPr>
        <w:tabs>
          <w:tab w:pos="1134" w:val="left"/>
        </w:tabs>
        <w:ind w:left="1134" w:hanging="567"/>
      </w:pPr>
      <w:r>
        <w:t>c)</w:t>
      </w:r>
      <w:r>
        <w:tab/>
      </w:r>
      <w:r>
        <w:t>einen Hinweis auf das Vorliegen eines innergemeinschaftlichen Dreiecksgeschäfts.</w:t>
      </w:r>
    </w:p>
    <w:p>
      <w:r>
        <w:rPr>
          <w:rStyle w:val="Satznummer"/>
        </w:rPr>
        <w:t>2</w:t>
      </w:r>
      <w:hyperlink w:anchor="b45" w:history="1">
        <w:r>
          <w:rPr>
            <w:color w:val="0A3A8C"/>
            <w:u w:val="single"/>
          </w:rPr>
          <w:t xml:space="preserve">§ 16</w:t>
        </w:r>
      </w:hyperlink>
      <w:r>
        <w:t xml:space="preserve"> Absatz 6 und </w:t>
      </w:r>
      <w:hyperlink w:anchor="b46" w:history="1">
        <w:r>
          <w:rPr>
            <w:color w:val="0A3A8C"/>
            <w:u w:val="single"/>
          </w:rPr>
          <w:t xml:space="preserve">§ 17</w:t>
        </w:r>
      </w:hyperlink>
      <w:r>
        <w:t xml:space="preserve"> sind sinngemäß anzuwenden.</w:t>
      </w:r>
    </w:p>
    <w:p>
      <w:r>
        <w:t xml:space="preserve">(8) </w:t>
      </w:r>
      <w:r>
        <w:rPr>
          <w:rStyle w:val="Satznummer"/>
        </w:rPr>
        <w:t>1</w:t>
      </w:r>
      <w:r>
        <w:t xml:space="preserve">Die Angaben nach Absatz 7 Satz 1 Nummer 1 und 2 sind für den Meldezeitraum zu machen, in dem die Rechnung für die innergemeinschaftliche Warenlieferung ausgestellt wird, spätestens jedoch für den Meldezeitraum, in dem der auf die Ausführung der innergemeinschaftlichen Warenlieferung folgende Monat endet. </w:t>
      </w:r>
      <w:r>
        <w:rPr>
          <w:rStyle w:val="Satznummer"/>
        </w:rPr>
        <w:t>2</w:t>
      </w:r>
      <w:r>
        <w:t xml:space="preserve">Die Angaben nach Absatz 7 Satz 1 Nummer 3 und 4 sind für den Meldezeitraum zu machen, in dem die im übrigen Gemeinschaftsgebiet steuerpflichtige sonstige Leistung im Sinne des </w:t>
      </w:r>
      <w:hyperlink w:anchor="b9" w:history="1">
        <w:r>
          <w:rPr>
            <w:color w:val="0A3A8C"/>
            <w:u w:val="single"/>
          </w:rPr>
          <w:t xml:space="preserve">§ 3a</w:t>
        </w:r>
      </w:hyperlink>
      <w:r>
        <w:t xml:space="preserve"> Absatz 2, für die der in einem anderen Mitgliedstaat ansässige Leistungsempfänger die Steuer dort schuldet, und die Lieferungen nach </w:t>
      </w:r>
      <w:hyperlink w:anchor="b79" w:history="1">
        <w:r>
          <w:rPr>
            <w:color w:val="0A3A8C"/>
            <w:u w:val="single"/>
          </w:rPr>
          <w:t xml:space="preserve">§ 25b</w:t>
        </w:r>
      </w:hyperlink>
      <w:r>
        <w:t xml:space="preserve"> Absatz 2 ausgeführt worden sind.</w:t>
      </w:r>
    </w:p>
    <w:p>
      <w:r>
        <w:t xml:space="preserve">(9) </w:t>
      </w:r>
      <w:r>
        <w:rPr>
          <w:rStyle w:val="Satznummer"/>
        </w:rPr>
        <w:t>1</w:t>
      </w:r>
      <w:r>
        <w:t>Hat das Finanzamt den Unternehmer von der Verpflichtung zur Abgabe der Voranmeldungen und Entrichtung der Vorauszahlungen befreit (</w:t>
      </w:r>
      <w:hyperlink w:anchor="b47" w:history="1">
        <w:r>
          <w:rPr>
            <w:color w:val="0A3A8C"/>
            <w:u w:val="single"/>
          </w:rPr>
          <w:t xml:space="preserve">§ 18</w:t>
        </w:r>
      </w:hyperlink>
      <w:r>
        <w:t xml:space="preserve"> Absatz 2 Satz 3), kann er die Zusammenfassende Meldung abweichend von den Absätzen 1 und 2 bis zum 25. Tag nach Ablauf jedes Kalenderjahres abgeben, in dem er innergemeinschaftliche Warenlieferungen ausgeführt hat oder im übrigen Gemeinschaftsgebiet steuerpflichtige sonstige Leistungen im Sinne des </w:t>
      </w:r>
      <w:hyperlink w:anchor="b9" w:history="1">
        <w:r>
          <w:rPr>
            <w:color w:val="0A3A8C"/>
            <w:u w:val="single"/>
          </w:rPr>
          <w:t xml:space="preserve">§ 3a</w:t>
        </w:r>
      </w:hyperlink>
      <w:r>
        <w:t xml:space="preserve"> Absatz 2 ausgeführt hat, für die der in einem anderen Mitgliedstaat ansässige Leistungsempfänger die Steuer dort schuldet, wenn</w:t>
      </w:r>
    </w:p>
    <w:p>
      <w:pPr>
        <w:tabs>
          <w:tab w:pos="567" w:val="left"/>
        </w:tabs>
        <w:ind w:left="567" w:hanging="567"/>
      </w:pPr>
      <w:r>
        <w:t>1.</w:t>
      </w:r>
      <w:r>
        <w:tab/>
      </w:r>
      <w:r>
        <w:t>die Summe seiner Lieferungen und sonstigen Leistungen im vorangegangenen Kalenderjahr 200 000 Euro nicht überstiegen hat und im laufenden Kalenderjahr voraussichtlich nicht übersteigen wird,</w:t>
      </w:r>
    </w:p>
    <w:p>
      <w:pPr>
        <w:tabs>
          <w:tab w:pos="567" w:val="left"/>
        </w:tabs>
        <w:ind w:left="567" w:hanging="567"/>
      </w:pPr>
      <w:r>
        <w:t>2.</w:t>
      </w:r>
      <w:r>
        <w:tab/>
      </w:r>
      <w:r>
        <w:t xml:space="preserve">die Summe seiner innergemeinschaftlichen Warenlieferungen oder im übrigen Gemeinschaftsgebiet ausgeführten steuerpflichtigen Leistungen im Sinne des </w:t>
      </w:r>
      <w:hyperlink w:anchor="b9" w:history="1">
        <w:r>
          <w:rPr>
            <w:color w:val="0A3A8C"/>
            <w:u w:val="single"/>
          </w:rPr>
          <w:t xml:space="preserve">§ 3a</w:t>
        </w:r>
      </w:hyperlink>
      <w:r>
        <w:t xml:space="preserve"> Absatz 2, für die der in einem anderen Mitgliedstaat ansässige Leistungsempfänger die Steuer dort schuldet, im vorangegangenen Kalenderjahr 15 000 Euro nicht überstiegen hat und im laufenden Kalenderjahr voraussichtlich nicht übersteigen wird und</w:t>
      </w:r>
    </w:p>
    <w:p>
      <w:pPr>
        <w:tabs>
          <w:tab w:pos="567" w:val="left"/>
        </w:tabs>
        <w:ind w:left="567" w:hanging="567"/>
      </w:pPr>
      <w:r>
        <w:t>3.</w:t>
      </w:r>
      <w:r>
        <w:tab/>
      </w:r>
      <w:r>
        <w:t>es sich bei den in Nummer 2 bezeichneten Warenlieferungen nicht um Lieferungen neuer Fahrzeuge an Abnehmer mit Umsatzsteuer-Identifikationsnummer handelt.</w:t>
      </w:r>
    </w:p>
    <w:p>
      <w:r>
        <w:rPr>
          <w:rStyle w:val="Satznummer"/>
        </w:rPr>
        <w:t>2</w:t>
      </w:r>
      <w:r>
        <w:t>Absatz 8 gilt entsprechend.</w:t>
      </w:r>
    </w:p>
    <w:p>
      <w:r>
        <w:t>(10) Erkennt der Unternehmer nachträglich, dass eine von ihm abgegebene Zusammenfassende Meldung unrichtig oder unvollständig ist, so ist er verpflichtet, die ursprüngliche Zusammenfassende Meldung innerhalb eines Monats zu berichtigen.</w:t>
      </w:r>
    </w:p>
    <w:p>
      <w:r>
        <w:t>(11) Auf die Zusammenfassende Meldung sind mit Ausnahme von § 152 der Abgabenordnung ergänzend die für Steuererklärungen geltenden Vorschriften der Abgabenordnung anzuwenden.</w:t>
      </w:r>
    </w:p>
    <w:p>
      <w:r>
        <w:t xml:space="preserve">(12) </w:t>
      </w:r>
      <w:r>
        <w:rPr>
          <w:rStyle w:val="Satznummer"/>
        </w:rPr>
        <w:t>1</w:t>
      </w:r>
      <w:r>
        <w:t xml:space="preserve">Zur Erleichterung und Vereinfachung der Abgabe und Verarbeitung der Zusammenfassenden Meldung kann das Bundesministerium der Finanzen durch Rechtsverordnung mit Zustimmung des Bundesrates bestimmen, dass die Zusammenfassende Meldung auf maschinell verwertbaren Datenträgern oder durch Datenfernübertragung übermittelt werden kann. </w:t>
      </w:r>
      <w:r>
        <w:rPr>
          <w:rStyle w:val="Satznummer"/>
        </w:rPr>
        <w:t>2</w:t>
      </w:r>
      <w:r>
        <w:t>Dabei können insbesondere geregelt werden:</w:t>
      </w:r>
    </w:p>
    <w:p>
      <w:pPr>
        <w:tabs>
          <w:tab w:pos="567" w:val="left"/>
        </w:tabs>
        <w:ind w:left="567" w:hanging="567"/>
      </w:pPr>
      <w:r>
        <w:t>1.</w:t>
      </w:r>
      <w:r>
        <w:tab/>
      </w:r>
      <w:r>
        <w:t>die Voraussetzungen für die Anwendung des Verfahrens;</w:t>
      </w:r>
    </w:p>
    <w:p>
      <w:pPr>
        <w:tabs>
          <w:tab w:pos="567" w:val="left"/>
        </w:tabs>
        <w:ind w:left="567" w:hanging="567"/>
      </w:pPr>
      <w:r>
        <w:t>2.</w:t>
      </w:r>
      <w:r>
        <w:tab/>
      </w:r>
      <w:r>
        <w:t>das Nähere über Form, Inhalt, Verarbeitung und Sicherung der zu übermittelnden Daten;</w:t>
      </w:r>
    </w:p>
    <w:p>
      <w:pPr>
        <w:tabs>
          <w:tab w:pos="567" w:val="left"/>
        </w:tabs>
        <w:ind w:left="567" w:hanging="567"/>
      </w:pPr>
      <w:r>
        <w:t>3.</w:t>
      </w:r>
      <w:r>
        <w:tab/>
      </w:r>
      <w:r>
        <w:t>die Art und Weise der Übermittlung der Daten;</w:t>
      </w:r>
    </w:p>
    <w:p>
      <w:pPr>
        <w:tabs>
          <w:tab w:pos="567" w:val="left"/>
        </w:tabs>
        <w:ind w:left="567" w:hanging="567"/>
      </w:pPr>
      <w:r>
        <w:t>4.</w:t>
      </w:r>
      <w:r>
        <w:tab/>
      </w:r>
      <w:r>
        <w:t>die Zuständigkeit für die Entgegennahme der zu übermittelnden Daten;</w:t>
      </w:r>
    </w:p>
    <w:p>
      <w:pPr>
        <w:tabs>
          <w:tab w:pos="567" w:val="left"/>
        </w:tabs>
        <w:ind w:left="567" w:hanging="567"/>
      </w:pPr>
      <w:r>
        <w:t>5.</w:t>
      </w:r>
      <w:r>
        <w:tab/>
      </w:r>
      <w:r>
        <w:t>die Mitwirkungspflichten Dritter bei der Verarbeitung der Daten;</w:t>
      </w:r>
    </w:p>
    <w:p>
      <w:pPr>
        <w:tabs>
          <w:tab w:pos="567" w:val="left"/>
        </w:tabs>
        <w:ind w:left="567" w:hanging="567"/>
      </w:pPr>
      <w:r>
        <w:t>6.</w:t>
      </w:r>
      <w:r>
        <w:tab/>
      </w:r>
      <w:r>
        <w:t>der Umfang und die Form der für dieses Verfahren erforderlichen besonderen Erklärungspflichten des Unternehmers.</w:t>
      </w:r>
    </w:p>
    <w:p>
      <w:r>
        <w:rPr>
          <w:rStyle w:val="Satznummer"/>
        </w:rPr>
        <w:t>3</w:t>
      </w:r>
      <w:r>
        <w:t>Zur Regelung der Datenübermittlung kann in der Rechtsverordnung auf Veröffentlichungen sachverständiger Stellen verwiesen werden; hierbei sind das Datum der Veröffentlichung, die Bezugsquelle und eine Stelle zu bezeichnen, bei der die Veröffentlichung archivmäßig gesichert niedergelegt ist.</w:t>
      </w:r>
    </w:p>
    <w:p>
      <w:pPr>
        <w:pStyle w:val="Heading2"/>
      </w:pPr>
      <w:bookmarkStart w:id="50" w:name="b49"/>
      <w:r>
        <w:t>§ 18b Gesonderte Erklärung innergemeinschaftlicher Lieferungen und bestimmter sonstiger Leistungen im Besteuerungsverfahren</w:t>
      </w:r>
      <w:r>
        <w:t xml:space="preserve"> </w:t>
      </w:r>
      <w:r>
        <w:rPr>
          <w:rStyle w:val="Suchmarke"/>
        </w:rPr>
        <w:t>#18b#</w:t>
      </w:r>
      <w:bookmarkEnd w:id="50"/>
    </w:p>
    <w:p>
      <w:r>
        <w:rPr>
          <w:rStyle w:val="Satznummer"/>
        </w:rPr>
        <w:t>1</w:t>
      </w:r>
      <w:r>
        <w:t xml:space="preserve">Der Unternehmer im Sinne des </w:t>
      </w:r>
      <w:hyperlink w:anchor="b5" w:history="1">
        <w:r>
          <w:rPr>
            <w:color w:val="0A3A8C"/>
            <w:u w:val="single"/>
          </w:rPr>
          <w:t xml:space="preserve">§ 2</w:t>
        </w:r>
      </w:hyperlink>
      <w:r>
        <w:t xml:space="preserve"> hat für jeden Voranmeldungs- und Besteuerungszeitraum in den amtlich vorgeschriebenen Vordrucken (</w:t>
      </w:r>
      <w:hyperlink w:anchor="b47" w:history="1">
        <w:r>
          <w:rPr>
            <w:color w:val="0A3A8C"/>
            <w:u w:val="single"/>
          </w:rPr>
          <w:t xml:space="preserve">§ 18</w:t>
        </w:r>
      </w:hyperlink>
      <w:r>
        <w:t xml:space="preserve"> Abs. 1 bis 4) die Bemessungsgrundlagen folgender Umsätze gesondert zu erklären:</w:t>
      </w:r>
    </w:p>
    <w:p>
      <w:pPr>
        <w:tabs>
          <w:tab w:pos="567" w:val="left"/>
        </w:tabs>
        <w:ind w:left="567" w:hanging="567"/>
      </w:pPr>
      <w:r>
        <w:t>1.</w:t>
      </w:r>
      <w:r>
        <w:tab/>
      </w:r>
      <w:r>
        <w:t>seiner innergemeinschaftlichen Lieferungen,</w:t>
      </w:r>
    </w:p>
    <w:p>
      <w:pPr>
        <w:tabs>
          <w:tab w:pos="567" w:val="left"/>
        </w:tabs>
        <w:ind w:left="567" w:hanging="567"/>
      </w:pPr>
      <w:r>
        <w:t>2.</w:t>
      </w:r>
      <w:r>
        <w:tab/>
      </w:r>
      <w:r>
        <w:t xml:space="preserve">seiner im übrigen Gemeinschaftsgebiet ausgeführten steuerpflichtigen sonstigen Leistungen im Sinne des </w:t>
      </w:r>
      <w:hyperlink w:anchor="b9" w:history="1">
        <w:r>
          <w:rPr>
            <w:color w:val="0A3A8C"/>
            <w:u w:val="single"/>
          </w:rPr>
          <w:t xml:space="preserve">§ 3a</w:t>
        </w:r>
      </w:hyperlink>
      <w:r>
        <w:t xml:space="preserve"> Absatz 2, für die der in einem anderen Mitgliedstaat ansässige Leistungsempfänger die Steuer dort schuldet, und</w:t>
      </w:r>
    </w:p>
    <w:p>
      <w:pPr>
        <w:tabs>
          <w:tab w:pos="567" w:val="left"/>
        </w:tabs>
        <w:ind w:left="567" w:hanging="567"/>
      </w:pPr>
      <w:r>
        <w:t>3.</w:t>
      </w:r>
      <w:r>
        <w:tab/>
      </w:r>
      <w:r>
        <w:t xml:space="preserve">seiner Lieferungen im Sinne des </w:t>
      </w:r>
      <w:hyperlink w:anchor="b79" w:history="1">
        <w:r>
          <w:rPr>
            <w:color w:val="0A3A8C"/>
            <w:u w:val="single"/>
          </w:rPr>
          <w:t xml:space="preserve">§ 25b</w:t>
        </w:r>
      </w:hyperlink>
      <w:r>
        <w:t xml:space="preserve"> Abs. 2.</w:t>
      </w:r>
    </w:p>
    <w:p>
      <w:r>
        <w:rPr>
          <w:rStyle w:val="Satznummer"/>
        </w:rPr>
        <w:t>2</w:t>
      </w:r>
      <w:r>
        <w:t xml:space="preserve">Die Angaben für einen in Satz 1 Nummer 1 genannten Umsatz sind in dem Voranmeldungszeitraum zu machen, in dem die Rechnung für diesen Umsatz ausgestellt wird, spätestens jedoch in dem Voranmeldungszeitraum, in dem der auf die Ausführung dieses Umsatzes folgende Monat endet. </w:t>
      </w:r>
      <w:r>
        <w:rPr>
          <w:rStyle w:val="Satznummer"/>
        </w:rPr>
        <w:t>3</w:t>
      </w:r>
      <w:r>
        <w:t xml:space="preserve">Die Angaben für Umsätze im Sinne des Satzes 1 Nummer 2 und 3 sind in dem Voranmeldungszeitraum zu machen, in dem diese Umsätze ausgeführt worden sind. </w:t>
      </w:r>
      <w:r>
        <w:rPr>
          <w:rStyle w:val="Satznummer"/>
        </w:rPr>
        <w:t>4</w:t>
      </w:r>
      <w:hyperlink w:anchor="b45" w:history="1">
        <w:r>
          <w:rPr>
            <w:color w:val="0A3A8C"/>
            <w:u w:val="single"/>
          </w:rPr>
          <w:t xml:space="preserve">§ 16</w:t>
        </w:r>
      </w:hyperlink>
      <w:r>
        <w:t xml:space="preserve"> Abs. 6 und </w:t>
      </w:r>
      <w:hyperlink w:anchor="b46" w:history="1">
        <w:r>
          <w:rPr>
            <w:color w:val="0A3A8C"/>
            <w:u w:val="single"/>
          </w:rPr>
          <w:t xml:space="preserve">§ 17</w:t>
        </w:r>
      </w:hyperlink>
      <w:r>
        <w:t xml:space="preserve"> sind sinngemäß anzuwenden. </w:t>
      </w:r>
      <w:r>
        <w:rPr>
          <w:rStyle w:val="Satznummer"/>
        </w:rPr>
        <w:t>5</w:t>
      </w:r>
      <w:r>
        <w:t>Erkennt der Unternehmer nachträglich vor Ablauf der Festsetzungsfrist, dass in einer von ihm abgegebenen Voranmeldung (</w:t>
      </w:r>
      <w:hyperlink w:anchor="b47" w:history="1">
        <w:r>
          <w:rPr>
            <w:color w:val="0A3A8C"/>
            <w:u w:val="single"/>
          </w:rPr>
          <w:t xml:space="preserve">§ 18</w:t>
        </w:r>
      </w:hyperlink>
      <w:r>
        <w:t xml:space="preserve"> Abs. 1) die Angaben zu Umsätzen im Sinne des Satzes 1 unrichtig oder unvollständig sind, ist er verpflichtet, die ursprüngliche Voranmeldung unverzüglich zu berichtigen. </w:t>
      </w:r>
      <w:r>
        <w:rPr>
          <w:rStyle w:val="Satznummer"/>
        </w:rPr>
        <w:t>6</w:t>
      </w:r>
      <w:r>
        <w:t>Die Sätze 2 bis 5 gelten für die Steuererklärung (</w:t>
      </w:r>
      <w:hyperlink w:anchor="b47" w:history="1">
        <w:r>
          <w:rPr>
            <w:color w:val="0A3A8C"/>
            <w:u w:val="single"/>
          </w:rPr>
          <w:t xml:space="preserve">§ 18</w:t>
        </w:r>
      </w:hyperlink>
      <w:r>
        <w:t xml:space="preserve"> Abs. 3 und 4) entsprechend.</w:t>
      </w:r>
    </w:p>
    <w:p>
      <w:pPr>
        <w:pStyle w:val="Heading2"/>
      </w:pPr>
      <w:bookmarkStart w:id="51" w:name="b50"/>
      <w:r>
        <w:t>§ 18c Meldepflicht bei der Lieferung neuer Fahrzeuge</w:t>
      </w:r>
      <w:r>
        <w:t xml:space="preserve"> </w:t>
      </w:r>
      <w:r>
        <w:rPr>
          <w:rStyle w:val="Suchmarke"/>
        </w:rPr>
        <w:t>#18c#</w:t>
      </w:r>
      <w:bookmarkEnd w:id="51"/>
    </w:p>
    <w:p>
      <w:r>
        <w:rPr>
          <w:rStyle w:val="Satznummer"/>
        </w:rPr>
        <w:t>1</w:t>
      </w:r>
      <w:r>
        <w:t>Zur Sicherung des Steueraufkommens durch einen Austausch von Auskünften mit anderen Mitgliedstaaten kann das Bundesministerium der Finanzen mit Zustimmung des Bundesrates durch Rechtsverordnung bestimmen, dass Unternehmer (</w:t>
      </w:r>
      <w:hyperlink w:anchor="b5" w:history="1">
        <w:r>
          <w:rPr>
            <w:color w:val="0A3A8C"/>
            <w:u w:val="single"/>
          </w:rPr>
          <w:t xml:space="preserve">§ 2</w:t>
        </w:r>
      </w:hyperlink>
      <w:r>
        <w:t>) und Fahrzeuglieferer (</w:t>
      </w:r>
      <w:hyperlink w:anchor="b6" w:history="1">
        <w:r>
          <w:rPr>
            <w:color w:val="0A3A8C"/>
            <w:u w:val="single"/>
          </w:rPr>
          <w:t xml:space="preserve">§ 2a</w:t>
        </w:r>
      </w:hyperlink>
      <w:r>
        <w:t xml:space="preserve">) der Finanzbehörde ihre innergemeinschaftlichen Lieferungen neuer Fahrzeuge an Abnehmer ohne Umsatzsteuer-Identifikationsnummer melden müssen. </w:t>
      </w:r>
      <w:r>
        <w:rPr>
          <w:rStyle w:val="Satznummer"/>
        </w:rPr>
        <w:t>2</w:t>
      </w:r>
      <w:r>
        <w:t>Dabei können insbesondere geregelt werden:</w:t>
      </w:r>
    </w:p>
    <w:p>
      <w:pPr>
        <w:tabs>
          <w:tab w:pos="567" w:val="left"/>
        </w:tabs>
        <w:ind w:left="567" w:hanging="567"/>
      </w:pPr>
      <w:r>
        <w:t>1.</w:t>
      </w:r>
      <w:r>
        <w:tab/>
      </w:r>
      <w:r>
        <w:t>die Art und Weise der Meldung;</w:t>
      </w:r>
    </w:p>
    <w:p>
      <w:pPr>
        <w:tabs>
          <w:tab w:pos="567" w:val="left"/>
        </w:tabs>
        <w:ind w:left="567" w:hanging="567"/>
      </w:pPr>
      <w:r>
        <w:t>2.</w:t>
      </w:r>
      <w:r>
        <w:tab/>
      </w:r>
      <w:r>
        <w:t>der Inhalt der Meldung;</w:t>
      </w:r>
    </w:p>
    <w:p>
      <w:pPr>
        <w:tabs>
          <w:tab w:pos="567" w:val="left"/>
        </w:tabs>
        <w:ind w:left="567" w:hanging="567"/>
      </w:pPr>
      <w:r>
        <w:t>3.</w:t>
      </w:r>
      <w:r>
        <w:tab/>
      </w:r>
      <w:r>
        <w:t>die Zuständigkeit der Finanzbehörden;</w:t>
      </w:r>
    </w:p>
    <w:p>
      <w:pPr>
        <w:tabs>
          <w:tab w:pos="567" w:val="left"/>
        </w:tabs>
        <w:ind w:left="567" w:hanging="567"/>
      </w:pPr>
      <w:r>
        <w:t>4.</w:t>
      </w:r>
      <w:r>
        <w:tab/>
      </w:r>
      <w:r>
        <w:t>der Abgabezeitpunkt der Meldung.</w:t>
      </w:r>
    </w:p>
    <w:p>
      <w:pPr>
        <w:tabs>
          <w:tab w:pos="567" w:val="left"/>
        </w:tabs>
        <w:ind w:left="567" w:hanging="567"/>
      </w:pPr>
      <w:r>
        <w:t>5.</w:t>
      </w:r>
      <w:r>
        <w:tab/>
      </w:r>
      <w:r>
        <w:t>(weggefallen)</w:t>
      </w:r>
    </w:p>
    <w:p>
      <w:pPr>
        <w:pStyle w:val="Heading2"/>
      </w:pPr>
      <w:bookmarkStart w:id="52" w:name="b51"/>
      <w:r>
        <w:t>§ 18d Vorlage von Urkunden</w:t>
      </w:r>
      <w:r>
        <w:t xml:space="preserve"> </w:t>
      </w:r>
      <w:r>
        <w:rPr>
          <w:rStyle w:val="Suchmarke"/>
        </w:rPr>
        <w:t>#18d#</w:t>
      </w:r>
      <w:bookmarkEnd w:id="52"/>
    </w:p>
    <w:p>
      <w:r>
        <w:rPr>
          <w:rStyle w:val="Satznummer"/>
        </w:rPr>
        <w:t>1</w:t>
      </w:r>
      <w:r>
        <w:t xml:space="preserve">Die Finanzbehörden sind zur Erfüllung der Auskunftsverpflichtung nach der Verordnung (EU) Nr. 904/2010 des Rates vom 7. Oktober 2010 über die Zusammenarbeit der Verwaltungsbehörden und die Betrugsbekämpfung auf dem Gebiet der Mehrwertsteuer (ABl. L 268 vom 12.10.2010, S. 1) berechtigt, von Unternehmern die Vorlage der jeweils erforderlichen Bücher, Aufzeichnungen, Geschäftspapiere und anderen Urkunden zur Einsicht und Prüfung zu verlangen. </w:t>
      </w:r>
      <w:r>
        <w:rPr>
          <w:rStyle w:val="Satznummer"/>
        </w:rPr>
        <w:t>2</w:t>
      </w:r>
      <w:r>
        <w:t xml:space="preserve">§ 97 Absatz 2 der Abgabenordnung gilt entsprechend. </w:t>
      </w:r>
      <w:r>
        <w:rPr>
          <w:rStyle w:val="Satznummer"/>
        </w:rPr>
        <w:t>3</w:t>
      </w:r>
      <w:r>
        <w:t>Der Unternehmer hat auf Verlangen der Finanzbehörde die in Satz 1 bezeichneten Unterlagen vorzulegen.</w:t>
      </w:r>
    </w:p>
    <w:p>
      <w:pPr>
        <w:pStyle w:val="Heading2"/>
      </w:pPr>
      <w:bookmarkStart w:id="53" w:name="b52"/>
      <w:r>
        <w:t>§ 18e Bestätigungsverfahren</w:t>
      </w:r>
      <w:r>
        <w:t xml:space="preserve"> </w:t>
      </w:r>
      <w:r>
        <w:rPr>
          <w:rStyle w:val="Suchmarke"/>
        </w:rPr>
        <w:t>#18e#</w:t>
      </w:r>
      <w:bookmarkEnd w:id="53"/>
    </w:p>
    <w:p>
      <w:r>
        <w:t>Das Bundeszentralamt für Steuern bestätigt auf Anfrage</w:t>
      </w:r>
    </w:p>
    <w:p>
      <w:pPr>
        <w:tabs>
          <w:tab w:pos="567" w:val="left"/>
        </w:tabs>
        <w:ind w:left="567" w:hanging="567"/>
      </w:pPr>
      <w:r>
        <w:t>1.</w:t>
      </w:r>
      <w:r>
        <w:tab/>
      </w:r>
      <w:r>
        <w:t xml:space="preserve">dem Unternehmer im Sinne des </w:t>
      </w:r>
      <w:hyperlink w:anchor="b5" w:history="1">
        <w:r>
          <w:rPr>
            <w:color w:val="0A3A8C"/>
            <w:u w:val="single"/>
          </w:rPr>
          <w:t xml:space="preserve">§ 2</w:t>
        </w:r>
      </w:hyperlink>
      <w:r>
        <w:t xml:space="preserve"> die Gültigkeit einer Umsatzsteuer-Identifikationsnummer sowie den Namen und die Anschrift der Person, der die Umsatzsteuer-Identifikationsnummer von einem anderen Mitgliedstaat erteilt wurde;</w:t>
      </w:r>
    </w:p>
    <w:p>
      <w:pPr>
        <w:tabs>
          <w:tab w:pos="567" w:val="left"/>
        </w:tabs>
        <w:ind w:left="567" w:hanging="567"/>
      </w:pPr>
      <w:r>
        <w:t>2.</w:t>
      </w:r>
      <w:r>
        <w:tab/>
      </w:r>
      <w:r>
        <w:t>(weggefallen)</w:t>
      </w:r>
    </w:p>
    <w:p>
      <w:pPr>
        <w:tabs>
          <w:tab w:pos="567" w:val="left"/>
        </w:tabs>
        <w:ind w:left="567" w:hanging="567"/>
      </w:pPr>
      <w:r>
        <w:t>3.</w:t>
      </w:r>
      <w:r>
        <w:tab/>
      </w:r>
      <w:r>
        <w:t xml:space="preserve">dem Betreiber im Sinne des </w:t>
      </w:r>
      <w:hyperlink w:anchor="b82" w:history="1">
        <w:r>
          <w:rPr>
            <w:color w:val="0A3A8C"/>
            <w:u w:val="single"/>
          </w:rPr>
          <w:t xml:space="preserve">§ 25e</w:t>
        </w:r>
      </w:hyperlink>
      <w:r>
        <w:t xml:space="preserve"> Absatz 1 die Gültigkeit einer inländischen Umsatzsteuer-Identifikationsnummer sowie den Namen und die Anschrift des liefernden Unternehmers im Sinne des </w:t>
      </w:r>
      <w:hyperlink w:anchor="b82" w:history="1">
        <w:r>
          <w:rPr>
            <w:color w:val="0A3A8C"/>
            <w:u w:val="single"/>
          </w:rPr>
          <w:t xml:space="preserve">§ 25e</w:t>
        </w:r>
      </w:hyperlink>
      <w:r>
        <w:t xml:space="preserve"> Absatz 2 Satz 1.</w:t>
      </w:r>
    </w:p>
    <w:p>
      <w:pPr>
        <w:pStyle w:val="Heading2"/>
      </w:pPr>
      <w:bookmarkStart w:id="54" w:name="b53"/>
      <w:r>
        <w:t>§ 18f Sicherheitsleistung</w:t>
      </w:r>
      <w:r>
        <w:t xml:space="preserve"> </w:t>
      </w:r>
      <w:r>
        <w:rPr>
          <w:rStyle w:val="Suchmarke"/>
        </w:rPr>
        <w:t>#18f#</w:t>
      </w:r>
      <w:bookmarkEnd w:id="54"/>
    </w:p>
    <w:p>
      <w:r>
        <w:rPr>
          <w:rStyle w:val="Satznummer"/>
        </w:rPr>
        <w:t>1</w:t>
      </w:r>
      <w:r>
        <w:t xml:space="preserve">Bei Steueranmeldungen im Sinne von </w:t>
      </w:r>
      <w:hyperlink w:anchor="b47" w:history="1">
        <w:r>
          <w:rPr>
            <w:color w:val="0A3A8C"/>
            <w:u w:val="single"/>
          </w:rPr>
          <w:t xml:space="preserve">§ 18</w:t>
        </w:r>
      </w:hyperlink>
      <w:r>
        <w:t xml:space="preserve"> Abs. 1 und 3 kann die Zustimmung nach § 168 Satz 2 der Abgabenordnung im Einvernehmen mit dem Unternehmer von einer Sicherheitsleistung abhängig gemacht werden. </w:t>
      </w:r>
      <w:r>
        <w:rPr>
          <w:rStyle w:val="Satznummer"/>
        </w:rPr>
        <w:t>2</w:t>
      </w:r>
      <w:r>
        <w:t>Satz 1 gilt entsprechend für die Festsetzung nach § 167 Abs. 1 Satz 1 der Abgabenordnung, wenn sie zu einer Erstattung führt.</w:t>
      </w:r>
    </w:p>
    <w:p>
      <w:pPr>
        <w:pStyle w:val="Heading2"/>
      </w:pPr>
      <w:bookmarkStart w:id="55" w:name="b54"/>
      <w:r>
        <w:t>§ 18g Abgabe des Antrags auf Vergütung von Vorsteuerbeträgen in einem anderen Mitgliedstaat</w:t>
      </w:r>
      <w:r>
        <w:t xml:space="preserve"> </w:t>
      </w:r>
      <w:r>
        <w:rPr>
          <w:rStyle w:val="Suchmarke"/>
        </w:rPr>
        <w:t>#18g#</w:t>
      </w:r>
      <w:bookmarkEnd w:id="55"/>
    </w:p>
    <w:p>
      <w:r>
        <w:rPr>
          <w:rStyle w:val="Satznummer"/>
        </w:rPr>
        <w:t>1</w:t>
      </w:r>
      <w:r>
        <w:t xml:space="preserve">Ein im Inland ansässiger Unternehmer, der Anträge auf Vergütung von Vorsteuerbeträgen entsprechend der Richtlinie 2008/9/EG des Rates vom 12. Februar 2008 zur Regelung der Erstattung der Mehrwertsteuer gemäß der Richtlinie 2006/112/EG an nicht im Mitgliedstaat der Erstattung, sondern in einem anderen Mitgliedstaat ansässige Steuerpflichtige (ABl. EU Nr. L 44 S. 23) in einem anderen Mitgliedstaat stellen kann, hat diesen Antrag nach amtlich vorgeschriebenem Datensatz über die amtlich bestimmte Schnittstelle dem Bundeszentralamt für Steuern zu übermitteln. </w:t>
      </w:r>
      <w:r>
        <w:rPr>
          <w:rStyle w:val="Satznummer"/>
        </w:rPr>
        <w:t>2</w:t>
      </w:r>
      <w:r>
        <w:t xml:space="preserve">In diesem hat er die Steuer für den Vergütungszeitraum selbst zu berechnen. </w:t>
      </w:r>
      <w:r>
        <w:rPr>
          <w:rStyle w:val="Satznummer"/>
        </w:rPr>
        <w:t>3</w:t>
      </w:r>
      <w:hyperlink w:anchor="b47" w:history="1">
        <w:r>
          <w:rPr>
            <w:color w:val="0A3A8C"/>
            <w:u w:val="single"/>
          </w:rPr>
          <w:t xml:space="preserve">§ 18</w:t>
        </w:r>
      </w:hyperlink>
      <w:r>
        <w:t xml:space="preserve"> Absatz 4f ist entsprechend anzuwenden. </w:t>
      </w:r>
      <w:r>
        <w:rPr>
          <w:rStyle w:val="Satznummer"/>
        </w:rPr>
        <w:t>4</w:t>
      </w:r>
      <w:r>
        <w:t xml:space="preserve">Leitet das Bundeszentralamt für Steuern den Antrag nicht an den Mitgliedstaat der Erstattung weiter, ist der Bescheid über die Ablehnung dem Antragsteller durch Bereitstellung zum Datenabruf nach § 122a in Verbindung mit § 87a Absatz 8 der Abgabenordnung bekannt zu geben. </w:t>
      </w:r>
      <w:r>
        <w:rPr>
          <w:rStyle w:val="Satznummer"/>
        </w:rPr>
        <w:t>5</w:t>
      </w:r>
      <w:r>
        <w:t>Abweichend von § 122a Absatz 2 der Abgabenordnung kann das Bundeszentralamt für Steuern nur zur Vermeidung von unbilligen Härten einem Antrag auf einmalige postalische Bekanntgabe nach § 122a Absatz 2 der Abgabenordnung entsprechen und den Bescheid, bis zum Widerruf des Antrags, postalisch bekannt geben.</w:t>
      </w:r>
    </w:p>
    <w:p>
      <w:pPr>
        <w:pStyle w:val="Heading2"/>
      </w:pPr>
      <w:bookmarkStart w:id="56" w:name="b55"/>
      <w:r>
        <w:t>§ 18h Verfahren der Abgabe der Umsatzsteuererklärung für einen anderen Mitgliedstaat</w:t>
      </w:r>
      <w:r>
        <w:t xml:space="preserve"> </w:t>
      </w:r>
      <w:r>
        <w:rPr>
          <w:rStyle w:val="Suchmarke"/>
        </w:rPr>
        <w:t>#18h#</w:t>
      </w:r>
      <w:bookmarkEnd w:id="56"/>
    </w:p>
    <w:p>
      <w:r>
        <w:t xml:space="preserve">(1) </w:t>
      </w:r>
      <w:r>
        <w:rPr>
          <w:rStyle w:val="Satznummer"/>
        </w:rPr>
        <w:t>1</w:t>
      </w:r>
      <w:r>
        <w:t xml:space="preserve">Ein im Inland ansässiger Unternehmer, der vor dem 1. Juli 2021 in einem anderen Mitgliedstaat der Europäischen Union Umsätze nach </w:t>
      </w:r>
      <w:hyperlink w:anchor="b9" w:history="1">
        <w:r>
          <w:rPr>
            <w:color w:val="0A3A8C"/>
            <w:u w:val="single"/>
          </w:rPr>
          <w:t xml:space="preserve">§ 3a</w:t>
        </w:r>
      </w:hyperlink>
      <w:r>
        <w:t xml:space="preserve"> Absatz 5 erbringt, für die er dort die Steuer schuldet und Umsatzsteuererklärungen abzugeben hat, hat gegenüber dem Bundeszentralamt für Steuern nach amtlich vorgeschriebenem Datensatz über die amtlich bestimmte Schnittstelle anzuzeigen, wenn er an dem besonderen Besteuerungsverfahren entsprechend Titel XII Kapitel 6 Abschnitt 3 der Richtlinie 2006/112/EG des Rates in der Fassung von Artikel 5 Nummer 15 der Richtlinie 2008/8/EG des Rates vom 12. Februar 2008 zur Änderung der Richtlinie 2006/112/EG bezüglich des Ortes der Dienstleistung (ABl. L 44 vom 20.2.2008, S. 11) teilnimmt. </w:t>
      </w:r>
      <w:r>
        <w:rPr>
          <w:rStyle w:val="Satznummer"/>
        </w:rPr>
        <w:t>2</w:t>
      </w:r>
      <w:r>
        <w:t xml:space="preserve">Eine Teilnahme im Sinne des Satzes 1 ist dem Unternehmer nur einheitlich für alle Mitgliedstaaten der Europäischen Union möglich, in denen er weder einen Sitz noch eine Betriebsstätte hat. </w:t>
      </w:r>
      <w:r>
        <w:rPr>
          <w:rStyle w:val="Satznummer"/>
        </w:rPr>
        <w:t>3</w:t>
      </w:r>
      <w:r>
        <w:t xml:space="preserve">Die Anzeige nach Satz 1 hat vor Beginn des Besteuerungszeitraums zu erfolgen, ab dessen Beginn der Unternehmer von dem besonderen Besteuerungsverfahren Gebrauch macht. </w:t>
      </w:r>
      <w:r>
        <w:rPr>
          <w:rStyle w:val="Satznummer"/>
        </w:rPr>
        <w:t>4</w:t>
      </w:r>
      <w:r>
        <w:t xml:space="preserve">Die Anwendung des besonderen Besteuerungsverfahrens kann nur mit Wirkung vom Beginn eines Besteuerungszeitraums an widerrufen werden. </w:t>
      </w:r>
      <w:r>
        <w:rPr>
          <w:rStyle w:val="Satznummer"/>
        </w:rPr>
        <w:t>5</w:t>
      </w:r>
      <w:r>
        <w:t>Der Widerruf ist vor Beginn des Besteuerungszeitraums, für den er gelten soll, gegenüber dem Bundeszentralamt für Steuern nach amtlich vorgeschriebenem Datensatz auf elektronischem Weg zu erklären.</w:t>
      </w:r>
    </w:p>
    <w:p>
      <w:r>
        <w:t>(2) Erfüllt der Unternehmer die Voraussetzungen für die Teilnahme an dem besonderen Besteuerungsverfahren nach Absatz 1 nicht, stellt das Bundeszentralamt für Steuern dies durch Verwaltungsakt gegenüber dem Unternehmer fest.</w:t>
      </w:r>
    </w:p>
    <w:p>
      <w:r>
        <w:t xml:space="preserve">(3) </w:t>
      </w:r>
      <w:r>
        <w:rPr>
          <w:rStyle w:val="Satznummer"/>
        </w:rPr>
        <w:t>1</w:t>
      </w:r>
      <w:r>
        <w:t xml:space="preserve">Ein Unternehmer, der das in Absatz 1 genannte besondere Besteuerungsverfahren anwendet, hat seine hierfür abzugebenden Umsatzsteuererklärungen bis zum 20. Tag nach Ablauf jedes Besteuerungszeitraums nach amtlich vorgeschriebenem Datensatz durch Datenfernübertragung dem Bundeszentralamt für Steuern zu übermitteln. </w:t>
      </w:r>
      <w:r>
        <w:rPr>
          <w:rStyle w:val="Satznummer"/>
        </w:rPr>
        <w:t>2</w:t>
      </w:r>
      <w:r>
        <w:t xml:space="preserve">In dieser Erklärung hat er die Steuer für den Besteuerungszeitraum selbst zu berechnen. </w:t>
      </w:r>
      <w:r>
        <w:rPr>
          <w:rStyle w:val="Satznummer"/>
        </w:rPr>
        <w:t>3</w:t>
      </w:r>
      <w:r>
        <w:t>Die berechnete Steuer ist an das Bundeszentralamt für Steuern zu entrichten.</w:t>
      </w:r>
    </w:p>
    <w:p>
      <w:r>
        <w:t xml:space="preserve">(4) </w:t>
      </w:r>
      <w:r>
        <w:rPr>
          <w:rStyle w:val="Satznummer"/>
        </w:rPr>
        <w:t>1</w:t>
      </w:r>
      <w:r>
        <w:t xml:space="preserve">Kommt der Unternehmer seinen Verpflichtungen nach Absatz 3 oder den von ihm in einem anderen Mitgliedstaat der Europäischen Union zu erfüllenden Aufzeichnungspflichten entsprechend Artikel 369k der Richtlinie 2006/112/EG des Rates in der Fassung des Artikels 5 Nummer 15 der Richtlinie 2008/8/EG des Rates vom 12. Februar 2008 zur Änderung der Richtlinie 2006/112/EG bezüglich des Ortes der Dienstleistung (ABl. L 44 vom 20.2.2008, S. 11) wiederholt nicht oder nicht rechtzeitig nach, schließt ihn das Bundeszentralamt für Steuern von dem besonderen Besteuerungsverfahren nach Absatz 1 durch Verwaltungsakt aus. </w:t>
      </w:r>
      <w:r>
        <w:rPr>
          <w:rStyle w:val="Satznummer"/>
        </w:rPr>
        <w:t>2</w:t>
      </w:r>
      <w:r>
        <w:t>Der Ausschluss gilt ab dem Besteuerungszeitraum, der nach dem Zeitpunkt der Bekanntgabe des Ausschlusses gegenüber dem Unternehmer beginnt.</w:t>
      </w:r>
    </w:p>
    <w:p>
      <w:r>
        <w:t>(5) Ein Unternehmer ist im Inland im Sinne des Absatzes 1 Satz 1 ansässig, wenn er im Inland seinen Sitz oder seine Geschäftsleitung hat oder, für den Fall, dass er im Drittlandsgebiet ansässig ist, im Inland eine Betriebsstätte hat.</w:t>
      </w:r>
    </w:p>
    <w:p>
      <w:r>
        <w:t xml:space="preserve">(6) Auf das Verfahren sind, soweit es vom Bundeszentralamt für Steuern durchgeführt wird, die </w:t>
      </w:r>
      <w:hyperlink w:anchor="b94" w:history="1">
        <w:r>
          <w:rPr>
            <w:color w:val="0A3A8C"/>
            <w:u w:val="single"/>
          </w:rPr>
          <w:t xml:space="preserve">§§ 30</w:t>
        </w:r>
      </w:hyperlink>
      <w:r>
        <w:t>, 80 und 87a und der Zweite Abschnitt des Dritten Teils und der Siebente Teil der Abgabenordnung sowie die Finanzgerichtsordnung anzuwenden.</w:t>
      </w:r>
    </w:p>
    <w:p>
      <w:r>
        <w:t xml:space="preserve">(7) </w:t>
      </w:r>
      <w:hyperlink w:anchor="b47" w:history="1">
        <w:r>
          <w:rPr>
            <w:color w:val="0A3A8C"/>
            <w:u w:val="single"/>
          </w:rPr>
          <w:t xml:space="preserve">§ 18</w:t>
        </w:r>
      </w:hyperlink>
      <w:r>
        <w:t xml:space="preserve"> Absatz 4f ist entsprechend anzuwenden.</w:t>
      </w:r>
    </w:p>
    <w:p>
      <w:pPr>
        <w:pStyle w:val="Heading2"/>
      </w:pPr>
      <w:bookmarkStart w:id="57" w:name="b56"/>
      <w:r>
        <w:t>§ 18i Besonderes Besteuerungsverfahren für von nicht im Gemeinschaftsgebiet ansässigen Unternehmern erbrachte sonstige Leistungen</w:t>
      </w:r>
      <w:r>
        <w:t xml:space="preserve"> </w:t>
      </w:r>
      <w:r>
        <w:rPr>
          <w:rStyle w:val="Suchmarke"/>
        </w:rPr>
        <w:t>#18i#</w:t>
      </w:r>
      <w:bookmarkEnd w:id="57"/>
    </w:p>
    <w:p>
      <w:r>
        <w:t xml:space="preserve">(1) </w:t>
      </w:r>
      <w:r>
        <w:rPr>
          <w:rStyle w:val="Satznummer"/>
        </w:rPr>
        <w:t>1</w:t>
      </w:r>
      <w:r>
        <w:t xml:space="preserve">Ein nicht im Gemeinschaftsgebiet ansässiger Unternehmer, der nach dem 30. Juni 2021 als Steuerschuldner sonstige Leistungen an Empfänger nach § 3a Absatz 5 Satz 1 im Gemeinschaftsgebiet erbringt, für die er dort die Steuer schuldet und Umsatzsteuererklärungen abzugeben hat, hat anzuzeigen, wenn er an dem besonderen Besteuerungsverfahren entsprechend Titel XII Kapitel 6 Abschnitt 2 der Richtlinie 2006/112/EG des Rates in der Fassung von Artikel 2 Nummer 14 bis 20 der Richtlinie (EU) 2017/2455 des Rates vom 5. Dezember 2017 zur Änderung der Richtlinie 2006/112/EG und der Richtlinie 2009/132/EG in Bezug auf bestimmte mehrwertsteuerliche Pflichten für die Erbringung von Dienstleistungen und für Fernverkäufe von Gegenständen (ABl. L 348 vom 29.12.2017, S. 7) teilnimmt. </w:t>
      </w:r>
      <w:r>
        <w:rPr>
          <w:rStyle w:val="Satznummer"/>
        </w:rPr>
        <w:t>2</w:t>
      </w:r>
      <w:r>
        <w:t xml:space="preserve">Die Anzeige ist der zuständigen Finanzbehörde eines Mitgliedstaates der Europäischen Union nach amtlich vorgeschriebenem Datensatz über die amtlich bestimmte Schnittstelle zu übermitteln; zuständige Finanzbehörde im Inland ist insoweit das Bundeszentralamt für Steuern. </w:t>
      </w:r>
      <w:r>
        <w:rPr>
          <w:rStyle w:val="Satznummer"/>
        </w:rPr>
        <w:t>3</w:t>
      </w:r>
      <w:r>
        <w:t>Die Anzeige hat vor Beginn des Besteuerungszeitraums (</w:t>
      </w:r>
      <w:hyperlink w:anchor="b45" w:history="1">
        <w:r>
          <w:rPr>
            <w:color w:val="0A3A8C"/>
            <w:u w:val="single"/>
          </w:rPr>
          <w:t xml:space="preserve">§ 16</w:t>
        </w:r>
      </w:hyperlink>
      <w:r>
        <w:t xml:space="preserve"> Absatz 1c Satz 1) zu erfolgen, ab dessen Beginn der Unternehmer von dem besonderen Besteuerungsverfahren Gebrauch macht. </w:t>
      </w:r>
      <w:r>
        <w:rPr>
          <w:rStyle w:val="Satznummer"/>
        </w:rPr>
        <w:t>4</w:t>
      </w:r>
      <w:r>
        <w:t xml:space="preserve">Eine Teilnahme an dem besonderen Besteuerungsverfahren ist dem Unternehmer nur einheitlich für alle Mitgliedstaaten der Europäischen Union und alle sonstigen Leistungen an Empfänger nach § 3a Absatz 5 Satz 1 im Gemeinschaftsgebiet möglich. </w:t>
      </w:r>
      <w:r>
        <w:rPr>
          <w:rStyle w:val="Satznummer"/>
        </w:rPr>
        <w:t>5</w:t>
      </w:r>
      <w:r>
        <w:t xml:space="preserve">Die Anwendung des besonderen Besteuerungsverfahrens kann nur mit Wirkung vom Beginn eines Besteuerungszeitraums an widerrufen werden. </w:t>
      </w:r>
      <w:r>
        <w:rPr>
          <w:rStyle w:val="Satznummer"/>
        </w:rPr>
        <w:t>6</w:t>
      </w:r>
      <w:r>
        <w:t>Der Widerruf ist vor Beginn des Besteuerungszeitraums, für den er gelten soll, gegenüber der Finanzbehörde nach Satz 2 nach amtlich vorgeschriebenem Datensatz über die amtlich bestimmte Schnittstelle zu erklären.</w:t>
      </w:r>
    </w:p>
    <w:p>
      <w:r>
        <w:t>(2) Erfolgt die Anzeige nach Absatz 1 Satz 1 im Inland und erfüllt der Unternehmer die Voraussetzungen für die Teilnahme an dem besonderen Besteuerungsverfahren nicht, stellt das Bundeszentralamt für Steuern dies gegenüber dem Unternehmer fest und lehnt dessen Teilnahme an dem besonderen Besteuerungsverfahren ab.</w:t>
      </w:r>
    </w:p>
    <w:p>
      <w:r>
        <w:t xml:space="preserve">(3) </w:t>
      </w:r>
      <w:r>
        <w:rPr>
          <w:rStyle w:val="Satznummer"/>
        </w:rPr>
        <w:t>1</w:t>
      </w:r>
      <w:r>
        <w:t>Ein Unternehmer, der das in Absatz 1 genannte besondere Besteuerungsverfahren anwendet, hat der Finanzbehörde, bei der er die Teilnahme an dem besonderen Besteuerungsverfahren angezeigt hat, eine Steuererklärung innerhalb eines Monats nach Ablauf jedes Besteuerungszeitraums (</w:t>
      </w:r>
      <w:hyperlink w:anchor="b45" w:history="1">
        <w:r>
          <w:rPr>
            <w:color w:val="0A3A8C"/>
            <w:u w:val="single"/>
          </w:rPr>
          <w:t xml:space="preserve">§ 16</w:t>
        </w:r>
      </w:hyperlink>
      <w:r>
        <w:t xml:space="preserve"> Absatz 1c Satz 1) nach amtlich vorgeschriebenem Datensatz über die amtlich bestimmte Schnittstelle zu übermitteln. </w:t>
      </w:r>
      <w:r>
        <w:rPr>
          <w:rStyle w:val="Satznummer"/>
        </w:rPr>
        <w:t>2</w:t>
      </w:r>
      <w:r>
        <w:t xml:space="preserve">In der Steuererklärung hat er die Steuer für den Besteuerungszeitraum selbst zu berechnen. </w:t>
      </w:r>
      <w:r>
        <w:rPr>
          <w:rStyle w:val="Satznummer"/>
        </w:rPr>
        <w:t>3</w:t>
      </w:r>
      <w:r>
        <w:t xml:space="preserve">Die berechnete Steuer ist am letzten Tag des auf den Besteuerungszeitraum folgenden Monats fällig und bis dahin vom Unternehmer an die Finanzbehörde zu entrichten, bei der der Unternehmer die Teilnahme an dem besonderen Besteuerungsverfahren angezeigt hat. </w:t>
      </w:r>
      <w:r>
        <w:rPr>
          <w:rStyle w:val="Satznummer"/>
        </w:rPr>
        <w:t>4</w:t>
      </w:r>
      <w:r>
        <w:t xml:space="preserve">Soweit der Unternehmer im Inland Leistungen nach Absatz 1 Satz 1 erbringt, ist </w:t>
      </w:r>
      <w:hyperlink w:anchor="b47" w:history="1">
        <w:r>
          <w:rPr>
            <w:color w:val="0A3A8C"/>
            <w:u w:val="single"/>
          </w:rPr>
          <w:t xml:space="preserve">§ 18</w:t>
        </w:r>
      </w:hyperlink>
      <w:r>
        <w:t xml:space="preserve"> Absatz 1 bis 4 nicht anzuwenden. </w:t>
      </w:r>
      <w:r>
        <w:rPr>
          <w:rStyle w:val="Satznummer"/>
        </w:rPr>
        <w:t>5</w:t>
      </w:r>
      <w:r>
        <w:t>Berichtigungen einer Steuererklärung, die innerhalb von drei Jahren nach dem letzten Tag des Zeitraums nach Satz 1 vorgenommen werden, sind mit einer späteren Steuererklärung unter Angabe des zu berichtigenden Besteuerungszeitraums anzuzeigen.</w:t>
      </w:r>
    </w:p>
    <w:p>
      <w:r>
        <w:t xml:space="preserve">(4) </w:t>
      </w:r>
      <w:r>
        <w:rPr>
          <w:rStyle w:val="Satznummer"/>
        </w:rPr>
        <w:t>1</w:t>
      </w:r>
      <w:r>
        <w:t xml:space="preserve">Die Steuererklärung nach Absatz 3 Satz 1 und 2, die der Unternehmer der zuständigen Finanzbehörde eines anderen Mitgliedstaates der Europäischen Union übermittelt hat, ist ab dem Zeitpunkt eine Steueranmeldung im Sinne des § 150 Absatz 1 Satz 3 und des § 168 der Abgabenordnung, zu dem die in ihr enthaltenen Daten von der zuständigen Finanzbehörde des anderen Mitgliedstaates der Europäischen Union dem Bundeszentralamt für Steuern übermittelt und dort in bearbeitbarer Weise aufgezeichnet wurden. </w:t>
      </w:r>
      <w:r>
        <w:rPr>
          <w:rStyle w:val="Satznummer"/>
        </w:rPr>
        <w:t>2</w:t>
      </w:r>
      <w:r>
        <w:t xml:space="preserve">Dies gilt für die Berichtigung einer Steuererklärung entsprechend. </w:t>
      </w:r>
      <w:r>
        <w:rPr>
          <w:rStyle w:val="Satznummer"/>
        </w:rPr>
        <w:t>3</w:t>
      </w:r>
      <w:r>
        <w:t xml:space="preserve">Die Steuererklärung nach Satz 1 gilt als fristgemäß übermittelt, wenn sie bis zum letzten Tag der Frist nach Absatz 3 Satz 1 der zuständigen Finanzbehörde des anderen Mitgliedstaates der Europäischen Union übermittelt worden ist und dort in bearbeitbarer Weise aufgezeichnet wurde. </w:t>
      </w:r>
      <w:r>
        <w:rPr>
          <w:rStyle w:val="Satznummer"/>
        </w:rPr>
        <w:t>4</w:t>
      </w:r>
      <w:r>
        <w:t xml:space="preserve">Die Entrichtung der Steuer erfolgt im Falle der Steuererklärung nach Satz 1 fristgemäß, wenn die Zahlung bis zum letzten Tag der Frist nach Absatz 3 Satz 3 bei der zuständigen Finanzbehörde des anderen Mitgliedstaates der Europäischen Union eingegangen ist. </w:t>
      </w:r>
      <w:r>
        <w:rPr>
          <w:rStyle w:val="Satznummer"/>
        </w:rPr>
        <w:t>5</w:t>
      </w:r>
      <w:r>
        <w:t>§ 240 der Abgabenordnung ist in diesen Fällen mit der Maßgabe anzuwenden, dass eine Säumnis frühestens mit Ablauf des zehnten Tages nach Ablauf des zweiten auf den Besteuerungszeitraum folgenden Monats eintritt.</w:t>
      </w:r>
    </w:p>
    <w:p>
      <w:r>
        <w:t xml:space="preserve">(5) </w:t>
      </w:r>
      <w:r>
        <w:rPr>
          <w:rStyle w:val="Satznummer"/>
        </w:rPr>
        <w:t>1</w:t>
      </w:r>
      <w:r>
        <w:t xml:space="preserve">Kommt der Unternehmer seinen Verpflichtungen nach Absatz 3 oder </w:t>
      </w:r>
      <w:hyperlink w:anchor="b65" w:history="1">
        <w:r>
          <w:rPr>
            <w:color w:val="0A3A8C"/>
            <w:u w:val="single"/>
          </w:rPr>
          <w:t xml:space="preserve">§ 22</w:t>
        </w:r>
      </w:hyperlink>
      <w:r>
        <w:t xml:space="preserve"> Absatz 1 oder den von ihm in einem anderen Mitgliedstaat der Europäischen Union zu erfüllenden Aufzeichnungspflichten entsprechend Artikel 369 der Richtlinie 2006/112/EG wiederholt nicht oder nicht rechtzeitig nach, schließt ihn die Finanzbehörde, bei der der Unternehmer die Teilnahme an dem Verfahren nach Absatz 1 Satz 2 angezeigt hat, von dem besonderen Besteuerungsverfahren nach Absatz 1 aus. </w:t>
      </w:r>
      <w:r>
        <w:rPr>
          <w:rStyle w:val="Satznummer"/>
        </w:rPr>
        <w:t>2</w:t>
      </w:r>
      <w:r>
        <w:t xml:space="preserve">Der Ausschluss gilt ab dem Besteuerungszeitraum, der nach dem Zeitpunkt der Bekanntgabe des Ausschlusses gegenüber dem Unternehmer beginnt; ist der Ausschluss jedoch auf eine Änderung des Ortes des Sitzes oder der Betriebsstätte zurückzuführen, ist der Ausschluss ab dem Tag dieser Änderung wirksam. </w:t>
      </w:r>
      <w:r>
        <w:rPr>
          <w:rStyle w:val="Satznummer"/>
        </w:rPr>
        <w:t>3</w:t>
      </w:r>
      <w:r>
        <w:t>Der Ausschluss wegen eines wiederholten Verstoßes gegen die in Satz 1 genannten Verpflichtungen hat auch den Ausschluss von den besonderen Besteuerungsverfahren nach den §§ 18j und 18k zur Folge.</w:t>
      </w:r>
    </w:p>
    <w:p>
      <w:r>
        <w:t xml:space="preserve">(6) Auf das besondere Besteuerungsverfahren sind, soweit die Anzeige nach Absatz 1 Satz 1 gegenüber dem Bundeszentralamt für Steuern erfolgt und dieses die Steuererklärungen den zuständigen Finanzbehörden der anderen Mitgliedstaaten der Europäischen Union übermittelt, die </w:t>
      </w:r>
      <w:hyperlink w:anchor="b6" w:history="1">
        <w:r>
          <w:rPr>
            <w:color w:val="0A3A8C"/>
            <w:u w:val="single"/>
          </w:rPr>
          <w:t xml:space="preserve">§§ 2a</w:t>
        </w:r>
      </w:hyperlink>
      <w:r>
        <w:t xml:space="preserve">, 29b bis </w:t>
      </w:r>
      <w:hyperlink w:anchor="b94" w:history="1">
        <w:r>
          <w:rPr>
            <w:color w:val="0A3A8C"/>
            <w:u w:val="single"/>
          </w:rPr>
          <w:t xml:space="preserve">30</w:t>
        </w:r>
      </w:hyperlink>
      <w:r>
        <w:t>, 32a bis 32j, 80, 87a, 87b und der Zweite Abschnitt des Dritten Teils und der Siebente Teil der Abgabenordnung sowie die Finanzgerichtsordnung anzuwenden.</w:t>
      </w:r>
    </w:p>
    <w:p>
      <w:pPr>
        <w:pStyle w:val="Heading2"/>
      </w:pPr>
      <w:bookmarkStart w:id="58" w:name="b57"/>
      <w:r>
        <w:t>§ 18j Besonderes Besteuerungsverfahren für den innergemeinschaftlichen Fernverkauf, für Lieferungen innerhalb eines Mitgliedstaates über eine elektronische Schnittstelle und für von im Gemeinschaftsgebiet, nicht aber im Mitgliedstaat des Verbrauchs ansässigen Unternehmern erbrachte sonstige Leistungen</w:t>
      </w:r>
      <w:r>
        <w:t xml:space="preserve"> </w:t>
      </w:r>
      <w:r>
        <w:rPr>
          <w:rStyle w:val="Suchmarke"/>
        </w:rPr>
        <w:t>#18j#</w:t>
      </w:r>
      <w:bookmarkEnd w:id="58"/>
    </w:p>
    <w:p>
      <w:r>
        <w:t xml:space="preserve">(1) </w:t>
      </w:r>
      <w:r>
        <w:rPr>
          <w:rStyle w:val="Satznummer"/>
        </w:rPr>
        <w:t>1</w:t>
      </w:r>
      <w:r>
        <w:t>Ein Unternehmer, der</w:t>
      </w:r>
    </w:p>
    <w:p>
      <w:pPr>
        <w:tabs>
          <w:tab w:pos="567" w:val="left"/>
        </w:tabs>
        <w:ind w:left="567" w:hanging="567"/>
      </w:pPr>
      <w:r>
        <w:t>1.</w:t>
      </w:r>
      <w:r>
        <w:tab/>
      </w:r>
      <w:r>
        <w:t xml:space="preserve">nach dem 30. Juni 2021 Lieferungen nach </w:t>
      </w:r>
      <w:hyperlink w:anchor="b8" w:history="1">
        <w:r>
          <w:rPr>
            <w:color w:val="0A3A8C"/>
            <w:u w:val="single"/>
          </w:rPr>
          <w:t xml:space="preserve">§ 3</w:t>
        </w:r>
      </w:hyperlink>
      <w:r>
        <w:t xml:space="preserve"> Absatz 3a Satz 1 innerhalb eines Mitgliedstaates oder innergemeinschaftliche Fernverkäufe nach § 3c Absatz 1 Satz 2 und 3 im Gemeinschaftsgebiet erbringt oder</w:t>
      </w:r>
    </w:p>
    <w:p>
      <w:pPr>
        <w:tabs>
          <w:tab w:pos="567" w:val="left"/>
        </w:tabs>
        <w:ind w:left="567" w:hanging="567"/>
      </w:pPr>
      <w:r>
        <w:t>2.</w:t>
      </w:r>
      <w:r>
        <w:tab/>
      </w:r>
      <w:r>
        <w:t xml:space="preserve">im Gemeinschaftsgebiet ansässig ist und nach dem 30. Juni 2021 in einem anderen Mitgliedstaat der Europäischen Union sonstige Leistungen an Empfänger nach </w:t>
      </w:r>
      <w:hyperlink w:anchor="b9" w:history="1">
        <w:r>
          <w:rPr>
            <w:color w:val="0A3A8C"/>
            <w:u w:val="single"/>
          </w:rPr>
          <w:t xml:space="preserve">§ 3a</w:t>
        </w:r>
      </w:hyperlink>
      <w:r>
        <w:t xml:space="preserve"> Absatz 5 Satz 1 ausführt,</w:t>
      </w:r>
    </w:p>
    <w:p>
      <w:r>
        <w:t xml:space="preserve">für die er dort die Steuer schuldet und Umsatzsteuererklärungen abzugeben hat, hat anzuzeigen, wenn er an dem besonderen Besteuerungsverfahren entsprechend Titel XII Kapitel 6 Abschnitt 3 der Richtlinie 2006/112/EG des Rates in der Fassung von Artikel 1 Nummer 8 bis 13 der Richtlinie (EU) 2019/1995 des Rates vom 21. November 2019 zur Änderung der Richtlinie 2006/112/EG des Rates vom 28. November 2006 in Bezug auf Vorschriften für Fernverkäufe von Gegenständen und bestimmte inländische Lieferungen von Gegenständen (ABl.L 310 vom 2.12.2019, S. 1) teilnimmt. </w:t>
      </w:r>
      <w:r>
        <w:rPr>
          <w:rStyle w:val="Satznummer"/>
        </w:rPr>
        <w:t>2</w:t>
      </w:r>
      <w:r>
        <w:t xml:space="preserve">Die Anzeige ist der zuständigen Finanzbehörde des nach Artikel 369a Nummer 2 der Richtlinie 2006/112/EG des Rates in der Fassung von Artikel 1 Nummer 9 der Richtlinie (EU) 2019/1995 zuständigen Mitgliedstaates der Europäischen Union nach amtlich vorgeschriebenem Datensatz über die amtlich bestimmte Schnittstelle zu übermitteln; zuständige Finanzbehörde im Inland ist insoweit das Bundeszentralamt für Steuern. </w:t>
      </w:r>
      <w:r>
        <w:rPr>
          <w:rStyle w:val="Satznummer"/>
        </w:rPr>
        <w:t>3</w:t>
      </w:r>
      <w:r>
        <w:t>Die Anzeige hat vor Beginn des Besteuerungszeitraums (</w:t>
      </w:r>
      <w:hyperlink w:anchor="b45" w:history="1">
        <w:r>
          <w:rPr>
            <w:color w:val="0A3A8C"/>
            <w:u w:val="single"/>
          </w:rPr>
          <w:t xml:space="preserve">§ 16</w:t>
        </w:r>
      </w:hyperlink>
      <w:r>
        <w:t xml:space="preserve"> Absatz 1d Satz 1) zu erfolgen, ab dessen Beginn der Unternehmer von dem besonderen Besteuerungsverfahren Gebrauch macht. </w:t>
      </w:r>
      <w:r>
        <w:rPr>
          <w:rStyle w:val="Satznummer"/>
        </w:rPr>
        <w:t>4</w:t>
      </w:r>
      <w:r>
        <w:t xml:space="preserve">Eine Teilnahme an dem besonderen Besteuerungsverfahren ist dem Unternehmer nur einheitlich für alle Mitgliedstaaten der Europäischen Union und alle Umsätze nach Satz 1 möglich; dies gilt hinsichtlich sonstiger Leistungen an Empfänger nach </w:t>
      </w:r>
      <w:hyperlink w:anchor="b9" w:history="1">
        <w:r>
          <w:rPr>
            <w:color w:val="0A3A8C"/>
            <w:u w:val="single"/>
          </w:rPr>
          <w:t xml:space="preserve">§ 3a</w:t>
        </w:r>
      </w:hyperlink>
      <w:r>
        <w:t xml:space="preserve"> Absatz 5 Satz 1 nur für die Mitgliedstaaten der Europäischen Union, in denen der Unternehmer weder einen Sitz noch eine Betriebsstätte hat. </w:t>
      </w:r>
      <w:r>
        <w:rPr>
          <w:rStyle w:val="Satznummer"/>
        </w:rPr>
        <w:t>5</w:t>
      </w:r>
      <w:r>
        <w:t xml:space="preserve">Die Anwendung des besonderen Besteuerungsverfahrens kann nur mit Wirkung vom Beginn eines Besteuerungszeitraums an widerrufen werden. </w:t>
      </w:r>
      <w:r>
        <w:rPr>
          <w:rStyle w:val="Satznummer"/>
        </w:rPr>
        <w:t>6</w:t>
      </w:r>
      <w:r>
        <w:t>Der Widerruf ist vor Beginn des Besteuerungszeitraums, für den er gelten soll, gegenüber der Finanzbehörde nach Satz 2 nach amtlich vorgeschriebenem Datensatz über die amtlich bestimmte Schnittstelle zu erklären.</w:t>
      </w:r>
    </w:p>
    <w:p>
      <w:r>
        <w:t xml:space="preserve">(2) </w:t>
      </w:r>
      <w:r>
        <w:rPr>
          <w:rStyle w:val="Satznummer"/>
        </w:rPr>
        <w:t>1</w:t>
      </w:r>
      <w:r>
        <w:t>Im übrigen Gemeinschaftsgebiet ansässige Unternehmer (</w:t>
      </w:r>
      <w:hyperlink w:anchor="b35" w:history="1">
        <w:r>
          <w:rPr>
            <w:color w:val="0A3A8C"/>
            <w:u w:val="single"/>
          </w:rPr>
          <w:t xml:space="preserve">§ 13b</w:t>
        </w:r>
      </w:hyperlink>
      <w:r>
        <w:t xml:space="preserve"> Absatz 7 Satz 2) können die Teilnahme an dem besonderen Besteuerungsverfahren nur in dem Mitgliedstaat der Europäischen Union, in dem sie ansässig sind, anzeigen; hinsichtlich sonstiger Leistungen an Empfänger nach § 3a Absatz 5 Satz 1 im Inland ist eine Teilnahme jedoch nur zulässig, soweit der Unternehmer im Inland, auf der Insel Helgoland und in einem der in </w:t>
      </w:r>
      <w:hyperlink w:anchor="b1" w:history="1">
        <w:r>
          <w:rPr>
            <w:color w:val="0A3A8C"/>
            <w:u w:val="single"/>
          </w:rPr>
          <w:t xml:space="preserve">§ 1</w:t>
        </w:r>
      </w:hyperlink>
      <w:r>
        <w:t xml:space="preserve"> Absatz 3 bezeichneten Gebiete weder seinen Sitz, seine Geschäftsleitung noch eine Betriebsstätte hat. </w:t>
      </w:r>
      <w:r>
        <w:rPr>
          <w:rStyle w:val="Satznummer"/>
        </w:rPr>
        <w:t>2</w:t>
      </w:r>
      <w:r>
        <w:t xml:space="preserve">Im Inland ansässige Unternehmer können die Teilnahme an dem besonderen Besteuerungsverfahren nur im Inland anzeigen; dies gilt nicht in Fällen des Satzes 4. </w:t>
      </w:r>
      <w:r>
        <w:rPr>
          <w:rStyle w:val="Satznummer"/>
        </w:rPr>
        <w:t>3</w:t>
      </w:r>
      <w:r>
        <w:t xml:space="preserve">Ein Unternehmer ist im Inland ansässig, wenn er im Inland seinen Sitz oder seine Geschäftsleitung hat oder, für den Fall, dass er im Drittlandsgebiet ansässig ist, im Inland eine Betriebsstätte hat. </w:t>
      </w:r>
      <w:r>
        <w:rPr>
          <w:rStyle w:val="Satznummer"/>
        </w:rPr>
        <w:t>4</w:t>
      </w:r>
      <w:r>
        <w:t xml:space="preserve">Hat ein im Drittlandsgebiet ansässiger Unternehmer neben der Betriebsstätte im Inland noch mindestens eine weitere Betriebsstätte im übrigen Gemeinschaftsgebiet, kann er sich für die Anzeige der Teilnahme an dem besonderen Besteuerungsverfahren im Inland entscheiden. </w:t>
      </w:r>
      <w:r>
        <w:rPr>
          <w:rStyle w:val="Satznummer"/>
        </w:rPr>
        <w:t>5</w:t>
      </w:r>
      <w:r>
        <w:t xml:space="preserve">Hat ein im Drittlandsgebiet ansässiger Unternehmer keine Betriebsstätte im Gemeinschaftsgebiet, hat er die Teilnahme an dem besonderen Besteuerungsverfahren im Inland anzuzeigen, wenn die Beförderung oder Versendung der Gegenstände im Inland beginnt. </w:t>
      </w:r>
      <w:r>
        <w:rPr>
          <w:rStyle w:val="Satznummer"/>
        </w:rPr>
        <w:t>6</w:t>
      </w:r>
      <w:r>
        <w:t xml:space="preserve">Beginnt die Beförderung oder Versendung der Gegenstände teilweise im Inland und teilweise im übrigen Gemeinschaftsgebiet, kann sich der im Drittlandsgebiet ansässige Unternehmer, der keine Betriebsstätte im Gemeinschaftsgebiet hat, für die Anzeige der Teilnahme an dem besonderen Besteuerungsverfahren im Inland entscheiden. </w:t>
      </w:r>
      <w:r>
        <w:rPr>
          <w:rStyle w:val="Satznummer"/>
        </w:rPr>
        <w:t>7</w:t>
      </w:r>
      <w:r>
        <w:t>Der im Drittlandsgebiet ansässige Unternehmer ist an seine Entscheidung nach Satz 4 oder 6 für das betreffende Kalenderjahr und die beiden darauffolgenden Kalenderjahre gebunden.</w:t>
      </w:r>
    </w:p>
    <w:p>
      <w:r>
        <w:t>(3) Erfolgt die Anzeige nach Absatz 1 Satz 1 im Inland und erfüllt der Unternehmer die Voraussetzungen für die Teilnahme an dem besonderen Besteuerungsverfahren nicht, stellt das Bundeszentralamt für Steuern dies gegenüber dem Unternehmer fest und lehnt dessen Teilnahme an dem besonderen Besteuerungsverfahren ab.</w:t>
      </w:r>
    </w:p>
    <w:p>
      <w:r>
        <w:t xml:space="preserve">(4) </w:t>
      </w:r>
      <w:r>
        <w:rPr>
          <w:rStyle w:val="Satznummer"/>
        </w:rPr>
        <w:t>1</w:t>
      </w:r>
      <w:r>
        <w:t>Ein Unternehmer, der das in Absatz 1 genannte besondere Besteuerungsverfahren anwendet, hat der Finanzbehörde nach Absatz 1 Satz 2 in Verbindung mit Absatz 2 eine Steuererklärung innerhalb eines Monats nach Ablauf jedes Besteuerungszeitraums (</w:t>
      </w:r>
      <w:hyperlink w:anchor="b45" w:history="1">
        <w:r>
          <w:rPr>
            <w:color w:val="0A3A8C"/>
            <w:u w:val="single"/>
          </w:rPr>
          <w:t xml:space="preserve">§ 16</w:t>
        </w:r>
      </w:hyperlink>
      <w:r>
        <w:t xml:space="preserve"> Absatz 1d Satz 1) nach amtlich vorgeschriebenem Datensatz über die amtlich bestimmte Schnittstelle zu übermitteln. </w:t>
      </w:r>
      <w:r>
        <w:rPr>
          <w:rStyle w:val="Satznummer"/>
        </w:rPr>
        <w:t>2</w:t>
      </w:r>
      <w:r>
        <w:t xml:space="preserve">In der Steuererklärung hat er die Steuer für den Besteuerungszeitraum selbst zu berechnen. </w:t>
      </w:r>
      <w:r>
        <w:rPr>
          <w:rStyle w:val="Satznummer"/>
        </w:rPr>
        <w:t>3</w:t>
      </w:r>
      <w:r>
        <w:t xml:space="preserve">Die berechnete Steuer ist am letzten Tag des auf den Besteuerungszeitraum folgenden Monats fällig und bis dahin vom Unternehmer an die Finanzbehörde nach Absatz 1 Satz 2 zu entrichten. </w:t>
      </w:r>
      <w:r>
        <w:rPr>
          <w:rStyle w:val="Satznummer"/>
        </w:rPr>
        <w:t>4</w:t>
      </w:r>
      <w:r>
        <w:t xml:space="preserve">Soweit der Unternehmer im Inland Leistungen nach Absatz 1 Satz 1 erbringt, ist </w:t>
      </w:r>
      <w:hyperlink w:anchor="b47" w:history="1">
        <w:r>
          <w:rPr>
            <w:color w:val="0A3A8C"/>
            <w:u w:val="single"/>
          </w:rPr>
          <w:t xml:space="preserve">§ 18</w:t>
        </w:r>
      </w:hyperlink>
      <w:r>
        <w:t xml:space="preserve"> Absatz 1 bis 4 nicht anzuwenden. </w:t>
      </w:r>
      <w:r>
        <w:rPr>
          <w:rStyle w:val="Satznummer"/>
        </w:rPr>
        <w:t>5</w:t>
      </w:r>
      <w:r>
        <w:t>Berichtigungen einer Steuererklärung, die innerhalb von drei Jahren nach dem letzten Tag des Zeitraums nach Satz 1 vorgenommen werden, sind mit einer späteren Steuererklärung unter Angabe des zu berichtigenden Besteuerungszeitraums anzuzeigen.</w:t>
      </w:r>
    </w:p>
    <w:p>
      <w:r>
        <w:t xml:space="preserve">(5) </w:t>
      </w:r>
      <w:r>
        <w:rPr>
          <w:rStyle w:val="Satznummer"/>
        </w:rPr>
        <w:t>1</w:t>
      </w:r>
      <w:r>
        <w:t xml:space="preserve">Die Steuererklärung nach Absatz 4 Satz 1 und 2, die der Unternehmer der zuständigen Finanzbehörde eines anderen Mitgliedstaates der Europäischen Union übermittelt hat, ist ab dem Zeitpunkt eine Steueranmeldung im Sinne des § 150 Absatz 1 Satz 3 und des § 168 der Abgabenordnung, zu dem die in ihr enthaltenen Daten von der zuständigen Finanzbehörde des anderen Mitgliedstaates der Europäischen Union dem Bundeszentralamt für Steuern übermittelt und dort in bearbeitbarer Weise aufgezeichnet wurden. </w:t>
      </w:r>
      <w:r>
        <w:rPr>
          <w:rStyle w:val="Satznummer"/>
        </w:rPr>
        <w:t>2</w:t>
      </w:r>
      <w:r>
        <w:t xml:space="preserve">Dies gilt für die Berichtigung einer Steuererklärung entsprechend. </w:t>
      </w:r>
      <w:r>
        <w:rPr>
          <w:rStyle w:val="Satznummer"/>
        </w:rPr>
        <w:t>3</w:t>
      </w:r>
      <w:r>
        <w:t xml:space="preserve">Die Steuererklärung nach Satz 1 gilt als fristgemäß übermittelt, wenn sie bis zum letzten Tag der Frist nach Absatz 4 Satz 1 der zuständigen Finanzbehörde des anderen Mitgliedstaates der Europäischen Union übermittelt worden ist und dort in bearbeitbarer Weise aufgezeichnet wurde. </w:t>
      </w:r>
      <w:r>
        <w:rPr>
          <w:rStyle w:val="Satznummer"/>
        </w:rPr>
        <w:t>4</w:t>
      </w:r>
      <w:r>
        <w:t xml:space="preserve">Die Entrichtung der Steuer erfolgt im Falle der Steuererklärung nach Satz 1 fristgemäß, wenn die Zahlung bis zum letzten Tag der Frist nach Absatz 4 Satz 3 bei der zuständigen Finanzbehörde des anderen Mitgliedstaates der Europäischen Union eingegangen ist. </w:t>
      </w:r>
      <w:r>
        <w:rPr>
          <w:rStyle w:val="Satznummer"/>
        </w:rPr>
        <w:t>5</w:t>
      </w:r>
      <w:r>
        <w:t>§ 240 der Abgabenordnung ist in diesen Fällen mit der Maßgabe anzuwenden, dass eine Säumnis frühestens mit Ablauf des zehnten Tages nach Ablauf des zweiten auf den Besteuerungszeitraum folgenden Monats eintritt.</w:t>
      </w:r>
    </w:p>
    <w:p>
      <w:r>
        <w:t xml:space="preserve">(6) </w:t>
      </w:r>
      <w:r>
        <w:rPr>
          <w:rStyle w:val="Satznummer"/>
        </w:rPr>
        <w:t>1</w:t>
      </w:r>
      <w:r>
        <w:t xml:space="preserve">Kommt der Unternehmer seinen Verpflichtungen nach Absatz 4 oder </w:t>
      </w:r>
      <w:hyperlink w:anchor="b65" w:history="1">
        <w:r>
          <w:rPr>
            <w:color w:val="0A3A8C"/>
            <w:u w:val="single"/>
          </w:rPr>
          <w:t xml:space="preserve">§ 22</w:t>
        </w:r>
      </w:hyperlink>
      <w:r>
        <w:t xml:space="preserve"> Absatz 1 oder den von ihm in einem anderen Mitgliedstaat der Europäischen Union zu erfüllenden Aufzeichnungspflichten entsprechend Artikel 369k der Richtlinie 2006/112/EG wiederholt nicht oder nicht rechtzeitig nach, schließt ihn die Finanzbehörde nach Absatz 1 Satz 2 von dem besonderen Besteuerungsverfahren nach Absatz 1 aus. </w:t>
      </w:r>
      <w:r>
        <w:rPr>
          <w:rStyle w:val="Satznummer"/>
        </w:rPr>
        <w:t>2</w:t>
      </w:r>
      <w:r>
        <w:t xml:space="preserve">Der Ausschluss gilt ab dem Besteuerungszeitraum, der nach dem Zeitpunkt der Bekanntgabe des Ausschlusses gegenüber dem Unternehmer beginnt; ist der Ausschluss jedoch auf eine Änderung des Ortes des Sitzes oder der Betriebsstätte oder des Ortes zurückzuführen, von dem aus die Beförderung oder Versendung von Gegenständen ausgeht, ist der Ausschluss ab dem Tag dieser Änderung wirksam. </w:t>
      </w:r>
      <w:r>
        <w:rPr>
          <w:rStyle w:val="Satznummer"/>
        </w:rPr>
        <w:t>3</w:t>
      </w:r>
      <w:r>
        <w:t>Der Ausschluss wegen eines wiederholten Verstoßes gegen die in Satz 1 genannten Verpflichtungen hat auch den Ausschluss von den besonderen Besteuerungsverfahren nach den §§ 18i und 18k zur Folge.</w:t>
      </w:r>
    </w:p>
    <w:p>
      <w:r>
        <w:t xml:space="preserve">(7) Auf das besondere Besteuerungsverfahren sind, soweit die Anzeige nach Absatz 1 Satz 1 gegenüber dem Bundeszentralamt für Steuern erfolgt und dieses die Steuererklärungen der zuständigen Finanzbehörde eines anderen Mitgliedstaates der Europäischen Union übermittelt, die </w:t>
      </w:r>
      <w:hyperlink w:anchor="b6" w:history="1">
        <w:r>
          <w:rPr>
            <w:color w:val="0A3A8C"/>
            <w:u w:val="single"/>
          </w:rPr>
          <w:t xml:space="preserve">§§ 2a</w:t>
        </w:r>
      </w:hyperlink>
      <w:r>
        <w:t xml:space="preserve">, 29b bis </w:t>
      </w:r>
      <w:hyperlink w:anchor="b94" w:history="1">
        <w:r>
          <w:rPr>
            <w:color w:val="0A3A8C"/>
            <w:u w:val="single"/>
          </w:rPr>
          <w:t xml:space="preserve">30</w:t>
        </w:r>
      </w:hyperlink>
      <w:r>
        <w:t>, 32a bis 32j, 80, 87a, 87b und der Zweite Abschnitt des Dritten Teils und der Siebente Teil der Abgabenordnung sowie die Finanzgerichtsordnung anzuwenden.</w:t>
      </w:r>
    </w:p>
    <w:p>
      <w:r>
        <w:t xml:space="preserve">(8) </w:t>
      </w:r>
      <w:hyperlink w:anchor="b47" w:history="1">
        <w:r>
          <w:rPr>
            <w:color w:val="0A3A8C"/>
            <w:u w:val="single"/>
          </w:rPr>
          <w:t xml:space="preserve">§ 18</w:t>
        </w:r>
      </w:hyperlink>
      <w:r>
        <w:t xml:space="preserve"> Absatz 4f ist entsprechend anzuwenden.</w:t>
      </w:r>
    </w:p>
    <w:p>
      <w:pPr>
        <w:pStyle w:val="Heading2"/>
      </w:pPr>
      <w:bookmarkStart w:id="59" w:name="b58"/>
      <w:r>
        <w:t>§ 18k Besonderes Besteuerungsverfahren für Fernverkäufe von aus dem Drittlandsgebiet eingeführten Gegenständen in Sendungen mit einem Sachwert von höchstens 150 Euro</w:t>
      </w:r>
      <w:r>
        <w:t xml:space="preserve"> </w:t>
      </w:r>
      <w:r>
        <w:rPr>
          <w:rStyle w:val="Suchmarke"/>
        </w:rPr>
        <w:t>#18k#</w:t>
      </w:r>
      <w:bookmarkEnd w:id="59"/>
    </w:p>
    <w:p>
      <w:r>
        <w:t xml:space="preserve">(1) </w:t>
      </w:r>
      <w:r>
        <w:rPr>
          <w:rStyle w:val="Satznummer"/>
        </w:rPr>
        <w:t>1</w:t>
      </w:r>
      <w:r>
        <w:t xml:space="preserve">Ein Unternehmer, der nach dem 30. Juni 2021 als Steuerschuldner Fernverkäufe nach § 3 Absatz 3a Satz 2 oder § 3c Absatz 2 oder 3 in Sendungen mit einem Sachwert von höchstens 150 Euro im Gemeinschaftsgebiet erbringt, für die er dort die Steuer schuldet und Umsatzsteuererklärungen abzugeben hat, oder ein in seinem Auftrag handelnder im Gemeinschaftsgebiet ansässiger Vertreter hat anzuzeigen, wenn er an dem besonderen Besteuerungsverfahren entsprechend Titel XII Kapitel 6 Abschnitt 4 der Richtlinie 2006/112/EG des Rates in der Fassung von Artikel 2 Nummer 30 der Richtlinie (EU) 2017/2455 des Rates vom 5. Dezember 2017 zur Änderung der Richtlinie 2006/112/EG und der Richtlinie 2009/132/EG in Bezug auf bestimmte mehrwertsteuerliche Pflichten für die Erbringung von Dienstleistungen und für Fernverkäufe von Gegenständen (ABl. L 348 vom 29.12.2017, S. 7) teilnimmt. </w:t>
      </w:r>
      <w:r>
        <w:rPr>
          <w:rStyle w:val="Satznummer"/>
        </w:rPr>
        <w:t>2</w:t>
      </w:r>
      <w:r>
        <w:t>Die Anzeige ist der zuständigen Finanzbehörde des unter den Voraussetzungen des Artikels 369l Unterabsatz 2 Nummer 3 der Richtlinie 2006/112/EG zuständigen Mitgliedstaates der Europäischen Union vor Beginn des Besteuerungszeitraums (</w:t>
      </w:r>
      <w:hyperlink w:anchor="b45" w:history="1">
        <w:r>
          <w:rPr>
            <w:color w:val="0A3A8C"/>
            <w:u w:val="single"/>
          </w:rPr>
          <w:t xml:space="preserve">§ 16</w:t>
        </w:r>
      </w:hyperlink>
      <w:r>
        <w:t xml:space="preserve"> Absatz 1e Satz 1) nach amtlich vorgeschriebenem Datensatz über die amtlich bestimmte Schnittstelle zu übermitteln; zuständige Finanzbehörde im Inland ist insoweit das Bundeszentralamt für Steuern. </w:t>
      </w:r>
      <w:r>
        <w:rPr>
          <w:rStyle w:val="Satznummer"/>
        </w:rPr>
        <w:t>3</w:t>
      </w:r>
      <w:r>
        <w:t xml:space="preserve">Eine Teilnahme an dem besonderen Besteuerungsverfahren ist für nicht im Gemeinschaftsgebiet ansässige Unternehmer nur zulässig, wenn das Drittland, in dem sie ansässig sind, in der Durchführungsverordnung entsprechend Artikel 369m Absatz 3 der Richtlinie 2006/112/EG aufgeführt ist, oder wenn sie einen im Gemeinschaftsgebiet ansässigen Vertreter vertraglich bestellt und dies der Finanzbehörde nach Satz 2 angezeigt haben. </w:t>
      </w:r>
      <w:r>
        <w:rPr>
          <w:rStyle w:val="Satznummer"/>
        </w:rPr>
        <w:t>4</w:t>
      </w:r>
      <w:r>
        <w:t xml:space="preserve">Satz 1 gilt nicht für Sendungen, die verbrauchsteuerpflichtige Waren enthalten. </w:t>
      </w:r>
      <w:r>
        <w:rPr>
          <w:rStyle w:val="Satznummer"/>
        </w:rPr>
        <w:t>5</w:t>
      </w:r>
      <w:r>
        <w:t xml:space="preserve">Eine Teilnahme an dem besonderen Besteuerungsverfahren ist nur einheitlich für alle Mitgliedstaaten der Europäischen Union und für alle Fernverkäufe im Sinne des Satzes 1 möglich; sie gilt ab dem Tag, an dem dem Unternehmer oder dem im Auftrag handelnden Vertreter die nach Artikel 369q Absatz 1 oder 3 der Richtlinie 2006/112/EG erteilte individuelle Identifikationsnummer des Unternehmers bekannt gegeben wurde. </w:t>
      </w:r>
      <w:r>
        <w:rPr>
          <w:rStyle w:val="Satznummer"/>
        </w:rPr>
        <w:t>6</w:t>
      </w:r>
      <w:r>
        <w:t xml:space="preserve">Die Anwendung des besonderen Besteuerungsverfahrens kann nur mit Wirkung vom Beginn eines Besteuerungszeitraums an widerrufen werden. </w:t>
      </w:r>
      <w:r>
        <w:rPr>
          <w:rStyle w:val="Satznummer"/>
        </w:rPr>
        <w:t>7</w:t>
      </w:r>
      <w:r>
        <w:t>Der Widerruf ist vor Beginn des Besteuerungszeitraums, für den er gelten soll, gegenüber der Finanzbehörde nach Satz 2 nach amtlich vorgeschriebenem Datensatz über die amtlich bestimmte Schnittstelle zu erklären.</w:t>
      </w:r>
    </w:p>
    <w:p>
      <w:r>
        <w:t xml:space="preserve">(2) </w:t>
      </w:r>
      <w:r>
        <w:rPr>
          <w:rStyle w:val="Satznummer"/>
        </w:rPr>
        <w:t>1</w:t>
      </w:r>
      <w:r>
        <w:t>Im übrigen Gemeinschaftsgebiet ansässige Unternehmer (</w:t>
      </w:r>
      <w:hyperlink w:anchor="b35" w:history="1">
        <w:r>
          <w:rPr>
            <w:color w:val="0A3A8C"/>
            <w:u w:val="single"/>
          </w:rPr>
          <w:t xml:space="preserve">§ 13b</w:t>
        </w:r>
      </w:hyperlink>
      <w:r>
        <w:t xml:space="preserve"> Absatz 7 Satz 2) oder im Auftrag handelnde Vertreter können die Teilnahme an dem besonderen Besteuerungsverfahren nur in dem Mitgliedstaat der Europäischen Union, in dem sie ansässig sind, anzeigen. </w:t>
      </w:r>
      <w:r>
        <w:rPr>
          <w:rStyle w:val="Satznummer"/>
        </w:rPr>
        <w:t>2</w:t>
      </w:r>
      <w:r>
        <w:t xml:space="preserve">Im Inland ansässige Unternehmer oder im Auftrag handelnde Vertreter können die Teilnahme an dem besonderen Besteuerungsverfahren nur im Inland anzeigen; dies gilt nicht in Fällen des Satzes 4. </w:t>
      </w:r>
      <w:r>
        <w:rPr>
          <w:rStyle w:val="Satznummer"/>
        </w:rPr>
        <w:t>3</w:t>
      </w:r>
      <w:r>
        <w:t xml:space="preserve">Ein Unternehmer oder ein im Auftrag handelnder Vertreter ist im Inland ansässig, wenn er im Inland seinen Sitz oder seine Geschäftsleitung hat oder, für den Fall, dass er im Drittlandsgebiet ansässig ist, im Inland eine Betriebsstätte hat. </w:t>
      </w:r>
      <w:r>
        <w:rPr>
          <w:rStyle w:val="Satznummer"/>
        </w:rPr>
        <w:t>4</w:t>
      </w:r>
      <w:r>
        <w:t xml:space="preserve">Hat der im Drittlandsgebiet ansässige Unternehmer oder im Auftrag handelnde Vertreter neben der Betriebsstätte im Inland noch mindestens eine weitere Betriebsstätte im übrigen Gemeinschaftsgebiet, kann er sich für die Anzeige der Teilnahme an dem besonderen Besteuerungsverfahren im Inland entscheiden. </w:t>
      </w:r>
      <w:r>
        <w:rPr>
          <w:rStyle w:val="Satznummer"/>
        </w:rPr>
        <w:t>5</w:t>
      </w:r>
      <w:r>
        <w:t>Der Unternehmer oder im Auftrag handelnde Vertreter ist an seine Entscheidung nach Satz 4 für das betreffende Kalenderjahr und die beiden darauffolgenden Kalenderjahre gebunden.</w:t>
      </w:r>
    </w:p>
    <w:p>
      <w:r>
        <w:t>(3) Erfolgt die Anzeige nach Absatz 1 Satz 1 im Inland und erfüllt der Unternehmer die Voraussetzungen für die Teilnahme an dem besonderen Besteuerungsverfahren nicht, stellt das Bundeszentralamt für Steuern dies gegenüber dem Unternehmer fest und lehnt dessen Teilnahme an dem besonderen Besteuerungsverfahren ab.</w:t>
      </w:r>
    </w:p>
    <w:p>
      <w:r>
        <w:t xml:space="preserve">(4) </w:t>
      </w:r>
      <w:r>
        <w:rPr>
          <w:rStyle w:val="Satznummer"/>
        </w:rPr>
        <w:t>1</w:t>
      </w:r>
      <w:r>
        <w:t>Ein Unternehmer oder im Auftrag handelnder Vertreter, der das in Absatz 1 genannte besondere Besteuerungsverfahren anwendet, hat der Finanzbehörde nach Absatz 1 Satz 2 in Verbindung mit Absatz 2 eine Steuererklärung innerhalb eines Monats nach Ablauf jedes Besteuerungszeitraums (</w:t>
      </w:r>
      <w:hyperlink w:anchor="b45" w:history="1">
        <w:r>
          <w:rPr>
            <w:color w:val="0A3A8C"/>
            <w:u w:val="single"/>
          </w:rPr>
          <w:t xml:space="preserve">§ 16</w:t>
        </w:r>
      </w:hyperlink>
      <w:r>
        <w:t xml:space="preserve"> Absatz 1e Satz 1) nach amtlich vorgeschriebenem Datensatz über die amtlich bestimmte Schnittstelle zu übermitteln. </w:t>
      </w:r>
      <w:r>
        <w:rPr>
          <w:rStyle w:val="Satznummer"/>
        </w:rPr>
        <w:t>2</w:t>
      </w:r>
      <w:r>
        <w:t xml:space="preserve">In der Steuererklärung hat er die Steuer für den Besteuerungszeitraum selbst zu berechnen. </w:t>
      </w:r>
      <w:r>
        <w:rPr>
          <w:rStyle w:val="Satznummer"/>
        </w:rPr>
        <w:t>3</w:t>
      </w:r>
      <w:r>
        <w:t xml:space="preserve">Die berechnete Steuer ist am letzten Tag des auf den Besteuerungszeitraum folgenden Monats fällig und bis dahin vom Unternehmer oder vom im Auftrag handelnden Vertreter an die Finanzbehörde nach Absatz 1 Satz 2 zu entrichten. </w:t>
      </w:r>
      <w:r>
        <w:rPr>
          <w:rStyle w:val="Satznummer"/>
        </w:rPr>
        <w:t>4</w:t>
      </w:r>
      <w:r>
        <w:t xml:space="preserve">Soweit der Unternehmer im Inland Lieferungen nach Absatz 1 Satz 1 erbringt, ist </w:t>
      </w:r>
      <w:hyperlink w:anchor="b47" w:history="1">
        <w:r>
          <w:rPr>
            <w:color w:val="0A3A8C"/>
            <w:u w:val="single"/>
          </w:rPr>
          <w:t xml:space="preserve">§ 18</w:t>
        </w:r>
      </w:hyperlink>
      <w:r>
        <w:t xml:space="preserve"> Absatz 1 bis 4 nicht anzuwenden. </w:t>
      </w:r>
      <w:r>
        <w:rPr>
          <w:rStyle w:val="Satznummer"/>
        </w:rPr>
        <w:t>5</w:t>
      </w:r>
      <w:r>
        <w:t>Berichtigungen einer Steuererklärung, die innerhalb von drei Jahren nach dem letzten Tag des Zeitraums nach Satz 1 vorgenommen werden, sind mit einer späteren Steuererklärung unter Angabe des zu berichtigenden Besteuerungszeitraums anzuzeigen.</w:t>
      </w:r>
    </w:p>
    <w:p>
      <w:r>
        <w:t xml:space="preserve">(5) </w:t>
      </w:r>
      <w:r>
        <w:rPr>
          <w:rStyle w:val="Satznummer"/>
        </w:rPr>
        <w:t>1</w:t>
      </w:r>
      <w:r>
        <w:t xml:space="preserve">Die Steuererklärung nach Absatz 4 Satz 1 und 2, die der Unternehmer der zuständigen Finanzbehörde eines anderen Mitgliedstaates der Europäischen Union übermittelt hat, ist ab dem Zeitpunkt eine Steueranmeldung im Sinne des § 150 Absatz 1 Satz 3 und des § 168 der Abgabenordnung, zu dem die in ihr enthaltenen Daten von der zuständigen Finanzbehörde des anderen Mitgliedstaates der Europäischen Union dem Bundeszentralamt für Steuern übermittelt und dort in bearbeitbarer Weise aufgezeichnet wurden. </w:t>
      </w:r>
      <w:r>
        <w:rPr>
          <w:rStyle w:val="Satznummer"/>
        </w:rPr>
        <w:t>2</w:t>
      </w:r>
      <w:r>
        <w:t xml:space="preserve">Dies gilt für die Berichtigung einer Steuererklärung entsprechend. </w:t>
      </w:r>
      <w:r>
        <w:rPr>
          <w:rStyle w:val="Satznummer"/>
        </w:rPr>
        <w:t>3</w:t>
      </w:r>
      <w:r>
        <w:t xml:space="preserve">Die Steuererklärung nach Satz 1 gilt als fristgemäß übermittelt, wenn sie bis zum letzten Tag der Frist nach Absatz 4 Satz 1 der zuständigen Finanzbehörde des anderen Mitgliedstaates der Europäischen Union übermittelt worden ist und dort in bearbeitbarer Weise aufgezeichnet wurde. </w:t>
      </w:r>
      <w:r>
        <w:rPr>
          <w:rStyle w:val="Satznummer"/>
        </w:rPr>
        <w:t>4</w:t>
      </w:r>
      <w:r>
        <w:t xml:space="preserve">Die Entrichtung der Steuer erfolgt im Falle der Steuererklärung nach Satz 1 fristgemäß, wenn die Zahlung bis zum letzten Tag der Frist nach Absatz 4 Satz 3 bei der zuständigen Finanzbehörde des anderen Mitgliedstaates der Europäischen Union eingegangen ist. </w:t>
      </w:r>
      <w:r>
        <w:rPr>
          <w:rStyle w:val="Satznummer"/>
        </w:rPr>
        <w:t>5</w:t>
      </w:r>
      <w:r>
        <w:t>§ 240 der Abgabenordnung ist in diesen Fällen mit der Maßgabe anzuwenden, dass eine Säumnis frühestens mit Ablauf des zehnten Tages nach Ablauf des zweiten auf den Besteuerungszeitraum folgenden Monats eintritt.</w:t>
      </w:r>
    </w:p>
    <w:p>
      <w:r>
        <w:t xml:space="preserve">(6) </w:t>
      </w:r>
      <w:r>
        <w:rPr>
          <w:rStyle w:val="Satznummer"/>
        </w:rPr>
        <w:t>1</w:t>
      </w:r>
      <w:r>
        <w:t xml:space="preserve">Kommt der Unternehmer oder der im Auftrag handelnde Vertreter seinen Verpflichtungen nach Absatz 4 oder </w:t>
      </w:r>
      <w:hyperlink w:anchor="b65" w:history="1">
        <w:r>
          <w:rPr>
            <w:color w:val="0A3A8C"/>
            <w:u w:val="single"/>
          </w:rPr>
          <w:t xml:space="preserve">§ 22</w:t>
        </w:r>
      </w:hyperlink>
      <w:r>
        <w:t xml:space="preserve"> Absatz 1 oder den von ihm in einem anderen Mitgliedstaat der Europäischen Union zu erfüllenden Aufzeichnungspflichten entsprechend Artikel 369x der Richtlinie 2006/112/EG wiederholt nicht oder nicht rechtzeitig nach, schließt ihn die Finanzbehörde nach Absatz 1 Satz 2 von dem besonderen Besteuerungsverfahren nach Absatz 1 aus. </w:t>
      </w:r>
      <w:r>
        <w:rPr>
          <w:rStyle w:val="Satznummer"/>
        </w:rPr>
        <w:t>2</w:t>
      </w:r>
      <w:r>
        <w:t xml:space="preserve">Ein Ausschluss des im Auftrag handelnden Vertreters bewirkt auch den Ausschluss des von ihm vertretenen Unternehmers. </w:t>
      </w:r>
      <w:r>
        <w:rPr>
          <w:rStyle w:val="Satznummer"/>
        </w:rPr>
        <w:t>3</w:t>
      </w:r>
      <w:r>
        <w:t xml:space="preserve">Der Ausschluss wegen eines wiederholten Verstoßes gegen die in Satz 1 genannten Verpflichtungen gilt ab dem Tag, der auf den Zeitpunkt der Bekanntgabe des Ausschlusses gegenüber dem Unternehmer oder dem im Auftrag handelnden Vertreter folgt; ist der Ausschluss jedoch auf eine Änderung des Ortes des Sitzes oder der Betriebsstätte zurückzuführen, ist der Ausschluss ab dem Tag dieser Änderung wirksam; erfolgt der Ausschluss aus anderen Gründen gilt er ab dem Besteuerungszeitraum, der nach dem Zeitpunkt der Bekanntgabe des Ausschlusses gegenüber dem Unternehmer oder dem im Auftrag handelnden Vertreter beginnt. </w:t>
      </w:r>
      <w:r>
        <w:rPr>
          <w:rStyle w:val="Satznummer"/>
        </w:rPr>
        <w:t>4</w:t>
      </w:r>
      <w:r>
        <w:t>Der Ausschluss wegen eines wiederholten Verstoßes gegen die in Satz 1 genannten Verpflichtungen hat auch den Ausschluss von den besonderen Besteuerungsverfahren nach den §§ 18i und 18j zur Folge; es sei denn, der Ausschluss des Unternehmers war bedingt durch einen wiederholten Verstoß gegen die in Satz 1 genannten Verpflichtungen durch den im Auftrag handelnden Vertreter.</w:t>
      </w:r>
    </w:p>
    <w:p>
      <w:r>
        <w:t xml:space="preserve">(7) Auf das besondere Besteuerungsverfahren sind, soweit die Anzeige nach Absatz 1 Satz 1 gegenüber dem Bundeszentralamt für Steuern erfolgt und dieses die Steuererklärungen der zuständigen Finanzbehörde eines anderen Mitgliedstaates der Europäischen Union übermittelt, die </w:t>
      </w:r>
      <w:hyperlink w:anchor="b6" w:history="1">
        <w:r>
          <w:rPr>
            <w:color w:val="0A3A8C"/>
            <w:u w:val="single"/>
          </w:rPr>
          <w:t xml:space="preserve">§§ 2a</w:t>
        </w:r>
      </w:hyperlink>
      <w:r>
        <w:t xml:space="preserve">, 29b bis </w:t>
      </w:r>
      <w:hyperlink w:anchor="b94" w:history="1">
        <w:r>
          <w:rPr>
            <w:color w:val="0A3A8C"/>
            <w:u w:val="single"/>
          </w:rPr>
          <w:t xml:space="preserve">30</w:t>
        </w:r>
      </w:hyperlink>
      <w:r>
        <w:t>, 32a bis 32j, 80, 87a, 87b und der Zweite Abschnitt des Dritten Teils und der Siebente Teil der Abgabenordnung sowie die Finanzgerichtsordnung anzuwenden.</w:t>
      </w:r>
    </w:p>
    <w:p>
      <w:r>
        <w:t xml:space="preserve">(8) </w:t>
      </w:r>
      <w:hyperlink w:anchor="b47" w:history="1">
        <w:r>
          <w:rPr>
            <w:color w:val="0A3A8C"/>
            <w:u w:val="single"/>
          </w:rPr>
          <w:t xml:space="preserve">§ 18</w:t>
        </w:r>
      </w:hyperlink>
      <w:r>
        <w:t xml:space="preserve"> Absatz 4f ist entsprechend anzuwenden.</w:t>
      </w:r>
    </w:p>
    <w:p>
      <w:pPr>
        <w:pStyle w:val="Heading2"/>
      </w:pPr>
      <w:bookmarkStart w:id="60" w:name="b59"/>
      <w:r>
        <w:t>§ 19 Besteuerung der Kleinunternehmer</w:t>
      </w:r>
      <w:r>
        <w:t xml:space="preserve"> </w:t>
      </w:r>
      <w:r>
        <w:rPr>
          <w:rStyle w:val="Suchmarke"/>
        </w:rPr>
        <w:t>#19#</w:t>
      </w:r>
      <w:bookmarkEnd w:id="60"/>
    </w:p>
    <w:p>
      <w:r>
        <w:t xml:space="preserve">(1) </w:t>
      </w:r>
      <w:r>
        <w:rPr>
          <w:rStyle w:val="Satznummer"/>
        </w:rPr>
        <w:t>1</w:t>
      </w:r>
      <w:r>
        <w:t xml:space="preserve">Ein von einem im Inland oder in den in </w:t>
      </w:r>
      <w:hyperlink w:anchor="b1" w:history="1">
        <w:r>
          <w:rPr>
            <w:color w:val="0A3A8C"/>
            <w:u w:val="single"/>
          </w:rPr>
          <w:t xml:space="preserve">§ 1</w:t>
        </w:r>
      </w:hyperlink>
      <w:r>
        <w:t xml:space="preserve"> Absatz 3 bezeichneten Gebieten ansässigen Unternehmer bewirkter Umsatz im Sinne des </w:t>
      </w:r>
      <w:hyperlink w:anchor="b1" w:history="1">
        <w:r>
          <w:rPr>
            <w:color w:val="0A3A8C"/>
            <w:u w:val="single"/>
          </w:rPr>
          <w:t xml:space="preserve">§ 1</w:t>
        </w:r>
      </w:hyperlink>
      <w:r>
        <w:t xml:space="preserve"> Absatz 1 Nummer 1 ist steuerfrei, wenn der Gesamtumsatz nach Absatz 2 im vorangegangenen Kalenderjahr 25 000 Euro nicht überschritten hat und im laufenden Kalenderjahr 100 000 Euro nicht überschreitet. </w:t>
      </w:r>
      <w:r>
        <w:rPr>
          <w:rStyle w:val="Satznummer"/>
        </w:rPr>
        <w:t>2</w:t>
      </w:r>
      <w:r>
        <w:t xml:space="preserve">In den Fällen des Satzes 1 finden die Vorschriften über die Steuerbefreiung innergemeinschaftlicher Lieferungen (§ 4 Nummer 1 Buchstabe b, </w:t>
      </w:r>
      <w:hyperlink w:anchor="b23" w:history="1">
        <w:r>
          <w:rPr>
            <w:color w:val="0A3A8C"/>
            <w:u w:val="single"/>
          </w:rPr>
          <w:t xml:space="preserve">§ 6a</w:t>
        </w:r>
      </w:hyperlink>
      <w:r>
        <w:t>), über den Verzicht auf Steuerbefreiungen (</w:t>
      </w:r>
      <w:hyperlink w:anchor="b27" w:history="1">
        <w:r>
          <w:rPr>
            <w:color w:val="0A3A8C"/>
            <w:u w:val="single"/>
          </w:rPr>
          <w:t xml:space="preserve">§ 9</w:t>
        </w:r>
      </w:hyperlink>
      <w:r>
        <w:t>), über die Angabe der Umsatzsteuer-Identifikationsnummern in einer Rechnung (</w:t>
      </w:r>
      <w:hyperlink w:anchor="b39" w:history="1">
        <w:r>
          <w:rPr>
            <w:color w:val="0A3A8C"/>
            <w:u w:val="single"/>
          </w:rPr>
          <w:t xml:space="preserve">§ 14a</w:t>
        </w:r>
      </w:hyperlink>
      <w:r>
        <w:t xml:space="preserve"> Absatz 1 Satz 3, Absatz 3 Satz 2 und Absatz 7 Satz 2) und über die Erklärungspflichten (</w:t>
      </w:r>
      <w:hyperlink w:anchor="b47" w:history="1">
        <w:r>
          <w:rPr>
            <w:color w:val="0A3A8C"/>
            <w:u w:val="single"/>
          </w:rPr>
          <w:t xml:space="preserve">§ 18</w:t>
        </w:r>
      </w:hyperlink>
      <w:r>
        <w:t xml:space="preserve"> Absatz 1 bis 4) keine Anwendung; § 149 Absatz 1 Satz 2 der Abgabenordnung und </w:t>
      </w:r>
      <w:hyperlink w:anchor="b47" w:history="1">
        <w:r>
          <w:rPr>
            <w:color w:val="0A3A8C"/>
            <w:u w:val="single"/>
          </w:rPr>
          <w:t xml:space="preserve">§ 18</w:t>
        </w:r>
      </w:hyperlink>
      <w:r>
        <w:t xml:space="preserve"> Absatz 4a dieses Gesetzes bleiben unberührt.</w:t>
      </w:r>
    </w:p>
    <w:p>
      <w:r>
        <w:t xml:space="preserve">(2) </w:t>
      </w:r>
      <w:r>
        <w:rPr>
          <w:rStyle w:val="Satznummer"/>
        </w:rPr>
        <w:t>1</w:t>
      </w:r>
      <w:r>
        <w:t xml:space="preserve">Gesamtumsatz ist die nach vereinnahmten Entgelten berechnete Summe der vom Unternehmer ausgeführten steuerbaren Umsätze im Sinne des </w:t>
      </w:r>
      <w:hyperlink w:anchor="b1" w:history="1">
        <w:r>
          <w:rPr>
            <w:color w:val="0A3A8C"/>
            <w:u w:val="single"/>
          </w:rPr>
          <w:t xml:space="preserve">§ 1</w:t>
        </w:r>
      </w:hyperlink>
      <w:r>
        <w:t xml:space="preserve"> Absatz 1 Nummer 1 abzüglich folgender Umsätze:</w:t>
      </w:r>
    </w:p>
    <w:p>
      <w:pPr>
        <w:tabs>
          <w:tab w:pos="567" w:val="left"/>
        </w:tabs>
        <w:ind w:left="567" w:hanging="567"/>
      </w:pPr>
      <w:r>
        <w:t>1.</w:t>
      </w:r>
      <w:r>
        <w:tab/>
      </w:r>
      <w:r>
        <w:t>Umsätze, die nach § 4 Nummer 8 Buchstabe i, Nummer 9 Buchstabe b und Nummer 11 bis 29 steuerfrei sind;</w:t>
      </w:r>
    </w:p>
    <w:p>
      <w:pPr>
        <w:tabs>
          <w:tab w:pos="567" w:val="left"/>
        </w:tabs>
        <w:ind w:left="567" w:hanging="567"/>
      </w:pPr>
      <w:r>
        <w:t>2.</w:t>
      </w:r>
      <w:r>
        <w:tab/>
      </w:r>
      <w:r>
        <w:t>Umsätze, die nach § 4 Nummer 8 Buchstabe a bis h, Nummer 9 Buchstabe a und Nummer 10 steuerfrei sind, wenn sie Hilfsumsätze sind.</w:t>
      </w:r>
    </w:p>
    <w:p>
      <w:r>
        <w:rPr>
          <w:rStyle w:val="Satznummer"/>
        </w:rPr>
        <w:t>2</w:t>
      </w:r>
      <w:r>
        <w:t>Die Umsätze mit Wirtschaftsgütern des Anlagevermögens eines Unternehmers bleiben bei der Ermittlung des Gesamtumsatzes nach Satz 1 außer Ansatz.</w:t>
      </w:r>
    </w:p>
    <w:p>
      <w:r>
        <w:t xml:space="preserve">(3) </w:t>
      </w:r>
      <w:r>
        <w:rPr>
          <w:rStyle w:val="Satznummer"/>
        </w:rPr>
        <w:t>1</w:t>
      </w:r>
      <w:r>
        <w:t xml:space="preserve">Ein Unternehmer nach Absatz 1 Satz 1 kann bis zum letzten Tag des Monats Februar des zweiten auf den Besteuerungszeitraum folgenden Kalenderjahres gegenüber dem Finanzamt unwiderruflich erklären, dass er auf die Anwendung des Absatzes 1 verzichtet. </w:t>
      </w:r>
      <w:r>
        <w:rPr>
          <w:rStyle w:val="Satznummer"/>
        </w:rPr>
        <w:t>2</w:t>
      </w:r>
      <w:r>
        <w:t xml:space="preserve">Der Verzicht wird von Beginn des Besteuerungszeitraums an, für den er gelten soll, wirksam. </w:t>
      </w:r>
      <w:r>
        <w:rPr>
          <w:rStyle w:val="Satznummer"/>
        </w:rPr>
        <w:t>3</w:t>
      </w:r>
      <w:r>
        <w:t xml:space="preserve">Der Verzicht bindet den Unternehmer mindestens für fünf Kalenderjahre. </w:t>
      </w:r>
      <w:r>
        <w:rPr>
          <w:rStyle w:val="Satznummer"/>
        </w:rPr>
        <w:t>4</w:t>
      </w:r>
      <w:r>
        <w:t>Der Unternehmer kann den Verzicht mit Wirkung von Beginn eines darauffolgenden Kalenderjahres an widerrufen.</w:t>
      </w:r>
    </w:p>
    <w:p>
      <w:r>
        <w:t>(4) Für im übrigen Gemeinschaftsgebiet ansässige Unternehmer gilt Absatz 1 entsprechend, wenn</w:t>
      </w:r>
    </w:p>
    <w:p>
      <w:pPr>
        <w:tabs>
          <w:tab w:pos="567" w:val="left"/>
        </w:tabs>
        <w:ind w:left="567" w:hanging="567"/>
      </w:pPr>
      <w:r>
        <w:t>1.</w:t>
      </w:r>
      <w:r>
        <w:tab/>
      </w:r>
      <w:r>
        <w:t>der nach Artikel 288 der Richtlinie 2006/112/EG in der jeweils geltenden Fassung ermittelte Jahresumsatz im Gemeinschaftsgebiet im vorangegangenen Kalenderjahr 100 000 Euro nicht überschritten hat und im laufenden Kalenderjahr nicht überschreitet, und</w:t>
      </w:r>
    </w:p>
    <w:p>
      <w:pPr>
        <w:tabs>
          <w:tab w:pos="567" w:val="left"/>
        </w:tabs>
        <w:ind w:left="567" w:hanging="567"/>
      </w:pPr>
      <w:r>
        <w:t>2.</w:t>
      </w:r>
      <w:r>
        <w:tab/>
      </w:r>
      <w:r>
        <w:t>dem Unternehmer für die Steuerbefreiung nach Absatz 1 Satz 1 durch den Mitgliedstaat der Ansässigkeit die insoweit gültige Kleinunternehmer-Identifikationsnummer erteilt wurde.</w:t>
      </w:r>
    </w:p>
    <w:p>
      <w:r>
        <w:t xml:space="preserve">(5) </w:t>
      </w:r>
      <w:r>
        <w:rPr>
          <w:rStyle w:val="Satznummer"/>
        </w:rPr>
        <w:t>1</w:t>
      </w:r>
      <w:r>
        <w:t xml:space="preserve">Ein im übrigen Gemeinschaftsgebiet ansässiger Unternehmer kann gegenüber der zuständigen Finanzbehörde im Mitgliedstaat der Ansässigkeit erklären, dass er auf die Anwendung des Absatzes 4 verzichtet. </w:t>
      </w:r>
      <w:r>
        <w:rPr>
          <w:rStyle w:val="Satznummer"/>
        </w:rPr>
        <w:t>2</w:t>
      </w:r>
      <w:r>
        <w:t xml:space="preserve">Der Verzicht wird von Beginn des auf den Eingang der Verzichtserklärung folgenden Kalendervierteljahres an wirksam. </w:t>
      </w:r>
      <w:r>
        <w:rPr>
          <w:rStyle w:val="Satznummer"/>
        </w:rPr>
        <w:t>3</w:t>
      </w:r>
      <w:r>
        <w:t xml:space="preserve">Geht die Verzichtserklärung im letzten Monat eines Kalendervierteljahres ein, wird der Verzicht von Beginn des zweiten Monats des folgenden Kalendervierteljahres an wirksam. </w:t>
      </w:r>
      <w:r>
        <w:rPr>
          <w:rStyle w:val="Satznummer"/>
        </w:rPr>
        <w:t>4</w:t>
      </w:r>
      <w:r>
        <w:t xml:space="preserve">Der Verzicht bindet den Unternehmer mindestens für fünf Kalenderjahre. </w:t>
      </w:r>
      <w:r>
        <w:rPr>
          <w:rStyle w:val="Satznummer"/>
        </w:rPr>
        <w:t>5</w:t>
      </w:r>
      <w:r>
        <w:t>Der Unternehmer kann den Verzicht mit Wirkung von Beginn eines darauffolgenden Kalenderjahres an widerrufen.</w:t>
      </w:r>
    </w:p>
    <w:p>
      <w:r>
        <w:t xml:space="preserve">(6) </w:t>
      </w:r>
      <w:r>
        <w:rPr>
          <w:rStyle w:val="Satznummer"/>
        </w:rPr>
        <w:t>1</w:t>
      </w:r>
      <w:r>
        <w:t xml:space="preserve">Absatz 1 gilt nicht für die innergemeinschaftlichen Lieferungen neuer Fahrzeuge. </w:t>
      </w:r>
      <w:r>
        <w:rPr>
          <w:rStyle w:val="Satznummer"/>
        </w:rPr>
        <w:t>2</w:t>
      </w:r>
      <w:hyperlink w:anchor="b42" w:history="1">
        <w:r>
          <w:rPr>
            <w:color w:val="0A3A8C"/>
            <w:u w:val="single"/>
          </w:rPr>
          <w:t xml:space="preserve">§ 15</w:t>
        </w:r>
      </w:hyperlink>
      <w:r>
        <w:t xml:space="preserve"> Absatz 4a ist entsprechend anzuwenden.</w:t>
      </w:r>
    </w:p>
    <w:p>
      <w:pPr>
        <w:pStyle w:val="Heading2"/>
      </w:pPr>
      <w:bookmarkStart w:id="61" w:name="b60"/>
      <w:r>
        <w:t>§ 19a Besonderes Meldeverfahren für die Anwendung der Steuerbefreiung in einem anderen Mitgliedstaat</w:t>
      </w:r>
      <w:r>
        <w:t xml:space="preserve"> </w:t>
      </w:r>
      <w:r>
        <w:rPr>
          <w:rStyle w:val="Suchmarke"/>
        </w:rPr>
        <w:t>#19a#</w:t>
      </w:r>
      <w:bookmarkEnd w:id="61"/>
    </w:p>
    <w:p>
      <w:r>
        <w:t xml:space="preserve">(1) </w:t>
      </w:r>
      <w:r>
        <w:rPr>
          <w:rStyle w:val="Satznummer"/>
        </w:rPr>
        <w:t>1</w:t>
      </w:r>
      <w:r>
        <w:t xml:space="preserve">Beabsichtigt ein im Inland oder in den in </w:t>
      </w:r>
      <w:hyperlink w:anchor="b1" w:history="1">
        <w:r>
          <w:rPr>
            <w:color w:val="0A3A8C"/>
            <w:u w:val="single"/>
          </w:rPr>
          <w:t xml:space="preserve">§ 1</w:t>
        </w:r>
      </w:hyperlink>
      <w:r>
        <w:t xml:space="preserve"> Absatz 3 bezeichneten Gebieten ansässiger Unternehmer, die Steuerbefreiung für Kleinunternehmer in einem anderen Mitgliedstaat in Anspruch zu nehmen, muss er an dem besonderen Meldeverfahren für Kleinunternehmer teilnehmen. </w:t>
      </w:r>
      <w:r>
        <w:rPr>
          <w:rStyle w:val="Satznummer"/>
        </w:rPr>
        <w:t>2</w:t>
      </w:r>
      <w:r>
        <w:t xml:space="preserve">Das Bundeszentralamt für Steuern erteilt für die Teilnahme an dem besonderen Meldeverfahren eine Kleinunternehmer-Identifikationsnummer. </w:t>
      </w:r>
      <w:r>
        <w:rPr>
          <w:rStyle w:val="Satznummer"/>
        </w:rPr>
        <w:t>3</w:t>
      </w:r>
      <w:r>
        <w:t>Die Teilnahme am besonderen Meldeverfahren setzt weiter voraus, dass</w:t>
      </w:r>
    </w:p>
    <w:p>
      <w:pPr>
        <w:tabs>
          <w:tab w:pos="567" w:val="left"/>
        </w:tabs>
        <w:ind w:left="567" w:hanging="567"/>
      </w:pPr>
      <w:r>
        <w:t>1.</w:t>
      </w:r>
      <w:r>
        <w:tab/>
      </w:r>
      <w:r>
        <w:t>der Unternehmer nach amtlich vorgeschriebenem Datensatz über die amtlich bestimmte Schnittstelle beim Bundeszentralamt für Steuern die Teilnahme am besonderen Meldeverfahren beantragt,</w:t>
      </w:r>
    </w:p>
    <w:p>
      <w:pPr>
        <w:tabs>
          <w:tab w:pos="567" w:val="left"/>
        </w:tabs>
        <w:ind w:left="567" w:hanging="567"/>
      </w:pPr>
      <w:r>
        <w:t>2.</w:t>
      </w:r>
      <w:r>
        <w:tab/>
      </w:r>
      <w:r>
        <w:t>der nach Artikel 288 der Richtlinie 2006/112/EG in der jeweils geltenden Fassung ermittelte Jahresumsatz des Unternehmers im Gemeinschaftsgebiet im vorangegangenen Kalenderjahr 100 000 Euro nicht überschritten hat und im laufenden Kalenderjahr nicht überschreitet,</w:t>
      </w:r>
    </w:p>
    <w:p>
      <w:pPr>
        <w:tabs>
          <w:tab w:pos="567" w:val="left"/>
        </w:tabs>
        <w:ind w:left="567" w:hanging="567"/>
      </w:pPr>
      <w:r>
        <w:t>3.</w:t>
      </w:r>
      <w:r>
        <w:tab/>
      </w:r>
      <w:r>
        <w:t>der Unternehmer die Voraussetzungen zur Inanspruchnahme der Steuerbefreiung für Kleinunternehmer des Mitgliedstaates, der die Steuerbefreiung gewährt, erfüllt und</w:t>
      </w:r>
    </w:p>
    <w:p>
      <w:pPr>
        <w:tabs>
          <w:tab w:pos="567" w:val="left"/>
        </w:tabs>
        <w:ind w:left="567" w:hanging="567"/>
      </w:pPr>
      <w:r>
        <w:t>4.</w:t>
      </w:r>
      <w:r>
        <w:tab/>
      </w:r>
      <w:r>
        <w:t>der Unternehmer in keinem anderen Mitgliedstaat zur Anwendung der Steuerbefreiung für Kleinunternehmer registriert ist.</w:t>
      </w:r>
    </w:p>
    <w:p>
      <w:r>
        <w:rPr>
          <w:rStyle w:val="Satznummer"/>
        </w:rPr>
        <w:t>4</w:t>
      </w:r>
      <w:r>
        <w:t>Änderungen der im Antrag nach Satz 3 Nummer 1 gemachten Angaben hat der Unternehmer unverzüglich dem Bundeszentralamt für Steuern nach dem in Satz 3 Nummer 1 amtlich vorgeschriebenen Datensatz mitzuteilen.</w:t>
      </w:r>
    </w:p>
    <w:p>
      <w:r>
        <w:t xml:space="preserve">(2) </w:t>
      </w:r>
      <w:r>
        <w:rPr>
          <w:rStyle w:val="Satznummer"/>
        </w:rPr>
        <w:t>1</w:t>
      </w:r>
      <w:r>
        <w:t xml:space="preserve">Beabsichtigt der Unternehmer, die Steuerbefreiung für Kleinunternehmer in einem anderen Mitgliedstaat nicht mehr in Anspruch zu nehmen, hat er dies nach amtlich vorgeschriebenem Datensatz über die amtlich bestimmte Schnittstelle dem Bundeszentralamt für Steuern zu erklären. </w:t>
      </w:r>
      <w:r>
        <w:rPr>
          <w:rStyle w:val="Satznummer"/>
        </w:rPr>
        <w:t>2</w:t>
      </w:r>
      <w:hyperlink w:anchor="b59" w:history="1">
        <w:r>
          <w:rPr>
            <w:color w:val="0A3A8C"/>
            <w:u w:val="single"/>
          </w:rPr>
          <w:t xml:space="preserve">§ 19</w:t>
        </w:r>
      </w:hyperlink>
      <w:r>
        <w:t xml:space="preserve"> Absatz 5 Satz 2 und 3 gilt entsprechend.</w:t>
      </w:r>
    </w:p>
    <w:p>
      <w:r>
        <w:t xml:space="preserve">(3) </w:t>
      </w:r>
      <w:r>
        <w:rPr>
          <w:rStyle w:val="Satznummer"/>
        </w:rPr>
        <w:t>1</w:t>
      </w:r>
      <w:r>
        <w:t xml:space="preserve">Der Unternehmer hat für jedes Kalendervierteljahr eine Umsatzmeldung abzugeben. </w:t>
      </w:r>
      <w:r>
        <w:rPr>
          <w:rStyle w:val="Satznummer"/>
        </w:rPr>
        <w:t>2</w:t>
      </w:r>
      <w:r>
        <w:t xml:space="preserve">Der Unternehmer hat die Umsatzmeldung nach Satz 1 innerhalb eines Monats nach Ablauf des Kalendervierteljahres dem Bundeszentralamt für Steuern nach amtlich vorgeschriebenem Datensatz über die amtlich bestimmte Schnittstelle zu übermitteln. </w:t>
      </w:r>
      <w:r>
        <w:rPr>
          <w:rStyle w:val="Satznummer"/>
        </w:rPr>
        <w:t>3</w:t>
      </w:r>
      <w:r>
        <w:t>Auf die Umsatzmeldung sind mit Ausnahme von § 152 der Abgabenordnung ergänzend die für Steuererklärungen geltenden Vorschriften der Abgabenordnung entsprechend anzuwenden.</w:t>
      </w:r>
    </w:p>
    <w:p>
      <w:r>
        <w:t xml:space="preserve">(4) </w:t>
      </w:r>
      <w:r>
        <w:rPr>
          <w:rStyle w:val="Satznummer"/>
        </w:rPr>
        <w:t>1</w:t>
      </w:r>
      <w:r>
        <w:t xml:space="preserve">Überschreitet der nach Absatz 1 Satz 3 Nummer 2 ermittelte Jahresumsatz im Gemeinschaftsgebiet 100 000 Euro, hat der Unternehmer dies binnen 15 Werktagen nach amtlich vorgeschriebenem Datensatz über die amtlich bestimmte Schnittstelle dem Bundeszentralamt für Steuern anzuzeigen. </w:t>
      </w:r>
      <w:r>
        <w:rPr>
          <w:rStyle w:val="Satznummer"/>
        </w:rPr>
        <w:t>2</w:t>
      </w:r>
      <w:r>
        <w:t>Mit Überschreiten endet die Teilnahme am besonderen Meldeverfahren.</w:t>
      </w:r>
    </w:p>
    <w:p>
      <w:pPr>
        <w:pStyle w:val="Heading2"/>
      </w:pPr>
      <w:bookmarkStart w:id="62" w:name="b61"/>
      <w:r>
        <w:t>§ 20 Berechnung der Steuer nach vereinnahmten Entgelten</w:t>
      </w:r>
      <w:r>
        <w:t xml:space="preserve"> </w:t>
      </w:r>
      <w:r>
        <w:rPr>
          <w:rStyle w:val="Suchmarke"/>
        </w:rPr>
        <w:t>#20#</w:t>
      </w:r>
      <w:bookmarkEnd w:id="62"/>
    </w:p>
    <w:p>
      <w:r>
        <w:rPr>
          <w:rStyle w:val="Satznummer"/>
        </w:rPr>
        <w:t>1</w:t>
      </w:r>
      <w:r>
        <w:t>Das Finanzamt kann auf Antrag gestatten, dass ein Unternehmer,</w:t>
      </w:r>
    </w:p>
    <w:p>
      <w:pPr>
        <w:tabs>
          <w:tab w:pos="567" w:val="left"/>
        </w:tabs>
        <w:ind w:left="567" w:hanging="567"/>
      </w:pPr>
      <w:r>
        <w:t>1.</w:t>
      </w:r>
      <w:r>
        <w:tab/>
      </w:r>
      <w:r>
        <w:t>dessen Gesamtumsatz (</w:t>
      </w:r>
      <w:hyperlink w:anchor="b59" w:history="1">
        <w:r>
          <w:rPr>
            <w:color w:val="0A3A8C"/>
            <w:u w:val="single"/>
          </w:rPr>
          <w:t xml:space="preserve">§ 19</w:t>
        </w:r>
      </w:hyperlink>
      <w:r>
        <w:t xml:space="preserve"> Absatz 2) im vorangegangenen Kalenderjahr nicht mehr als 800 000 Euro betragen hat, oder</w:t>
      </w:r>
    </w:p>
    <w:p>
      <w:pPr>
        <w:tabs>
          <w:tab w:pos="567" w:val="left"/>
        </w:tabs>
        <w:ind w:left="567" w:hanging="567"/>
      </w:pPr>
      <w:r>
        <w:t>2.</w:t>
      </w:r>
      <w:r>
        <w:tab/>
      </w:r>
      <w:r>
        <w:t>der von der Verpflichtung, Bücher zu führen und auf Grund jährlicher Bestandsaufnahmen regelmäßig Abschlüsse zu machen, nach § 148 der Abgabenordnung befreit ist, oder</w:t>
      </w:r>
    </w:p>
    <w:p>
      <w:pPr>
        <w:tabs>
          <w:tab w:pos="567" w:val="left"/>
        </w:tabs>
        <w:ind w:left="567" w:hanging="567"/>
      </w:pPr>
      <w:r>
        <w:t>3.</w:t>
      </w:r>
      <w:r>
        <w:tab/>
      </w:r>
      <w:r>
        <w:t>soweit er Umsätze aus einer Tätigkeit als Angehöriger eines freien Berufs im Sinne des § 18 Abs. 1 Nr. 1 des Einkommensteuergesetzes ausführt, oder</w:t>
      </w:r>
    </w:p>
    <w:p>
      <w:pPr>
        <w:tabs>
          <w:tab w:pos="567" w:val="left"/>
        </w:tabs>
        <w:ind w:left="567" w:hanging="567"/>
      </w:pPr>
      <w:r>
        <w:t>4.</w:t>
      </w:r>
      <w:r>
        <w:tab/>
      </w:r>
      <w:r>
        <w:t>der eine juristische Person des öffentlichen Rechts ist, soweit er nicht freiwillig Bücher führt und auf Grund jährlicher Bestandsaufnahmen regelmäßig Abschlüsse macht oder hierzu gesetzlich verpflichtet ist,</w:t>
      </w:r>
    </w:p>
    <w:p>
      <w:r>
        <w:t>die Steuer nicht nach den vereinbarten Entgelten (</w:t>
      </w:r>
      <w:hyperlink w:anchor="b45" w:history="1">
        <w:r>
          <w:rPr>
            <w:color w:val="0A3A8C"/>
            <w:u w:val="single"/>
          </w:rPr>
          <w:t xml:space="preserve">§ 16</w:t>
        </w:r>
      </w:hyperlink>
      <w:r>
        <w:t xml:space="preserve"> Abs. 1 Satz 1), sondern nach den vereinnahmten Entgelten berechnet. </w:t>
      </w:r>
      <w:r>
        <w:rPr>
          <w:rStyle w:val="Satznummer"/>
        </w:rPr>
        <w:t>2</w:t>
      </w:r>
      <w:r>
        <w:t xml:space="preserve">Erstreckt sich die Befreiung nach Satz 1 Nr. 2 nur auf einzelne Betriebe des Unternehmers und liegt die Voraussetzung nach Satz 1 Nr. 1 nicht vor, so ist die Erlaubnis zur Berechnung der Steuer nach den vereinnahmten Entgelten auf diese Betriebe zu beschränken. </w:t>
      </w:r>
      <w:r>
        <w:rPr>
          <w:rStyle w:val="Satznummer"/>
        </w:rPr>
        <w:t>3</w:t>
      </w:r>
      <w:r>
        <w:t>Wechselt der Unternehmer die Art der Steuerberechnung, so dürfen Umsätze nicht doppelt erfasst werden oder unversteuert bleiben.</w:t>
      </w:r>
    </w:p>
    <w:p>
      <w:pPr>
        <w:pStyle w:val="Heading2"/>
      </w:pPr>
      <w:bookmarkStart w:id="63" w:name="b62"/>
      <w:r>
        <w:t>§ 21 Besondere Vorschriften für die Einfuhrumsatzsteuer</w:t>
      </w:r>
      <w:r>
        <w:t xml:space="preserve"> </w:t>
      </w:r>
      <w:r>
        <w:rPr>
          <w:rStyle w:val="Suchmarke"/>
        </w:rPr>
        <w:t>#21#</w:t>
      </w:r>
      <w:bookmarkEnd w:id="63"/>
    </w:p>
    <w:p>
      <w:r>
        <w:t>(1) Die Einfuhrumsatzsteuer ist eine Verbrauchsteuer im Sinne der Abgabenordnung.</w:t>
      </w:r>
    </w:p>
    <w:p>
      <w:r>
        <w:t>(2) Für die Einfuhrumsatzsteuer gelten die Vorschriften für Zölle sinngemäß; ausgenommen sind die Vorschriften über den passiven Veredelungsverkehr.</w:t>
      </w:r>
    </w:p>
    <w:p>
      <w:r>
        <w:t xml:space="preserve">(2a) </w:t>
      </w:r>
      <w:r>
        <w:rPr>
          <w:rStyle w:val="Satznummer"/>
        </w:rPr>
        <w:t>1</w:t>
      </w:r>
      <w:r>
        <w:t xml:space="preserve">Abfertigungsplätze im Ausland, auf denen dazu befugte deutsche Zollbedienstete Amtshandlungen nach Absatz 2 vornehmen, gehören insoweit zum Inland. </w:t>
      </w:r>
      <w:r>
        <w:rPr>
          <w:rStyle w:val="Satznummer"/>
        </w:rPr>
        <w:t>2</w:t>
      </w:r>
      <w:r>
        <w:t>Das Gleiche gilt für ihre Verbindungswege mit dem Inland, soweit auf ihnen einzuführende Gegenstände befördert werden.</w:t>
      </w:r>
    </w:p>
    <w:p>
      <w:r>
        <w:t>(3) Die Zahlung der Einfuhrumsatzsteuer kann ohne Sicherheitsleistung aufgeschoben werden, wenn die zu entrichtende Steuer nach § 15 Abs. 1 Satz 1 Nr. 2 in voller Höhe als Vorsteuer abgezogen werden kann.</w:t>
      </w:r>
    </w:p>
    <w:p>
      <w:r>
        <w:t>(3a) Einfuhrumsatzsteuer, für die ein Zahlungsaufschub gemäß Artikel 110 Buchstabe b oder c der Verordnung (EU) Nr. 952/2013 des Europäischen Parlaments und des Rates vom 9. Oktober 2013 zur Festlegung des Zollkodex der Union (Unionszollkodex) bewilligt ist, ist abweichend von den zollrechtlichen Vorschriften am 26. des zweiten auf den betreffenden Monat folgenden Kalendermonats fällig.</w:t>
      </w:r>
    </w:p>
    <w:p>
      <w:r>
        <w:t xml:space="preserve">(4) </w:t>
      </w:r>
      <w:r>
        <w:rPr>
          <w:rStyle w:val="Satznummer"/>
        </w:rPr>
        <w:t>1</w:t>
      </w:r>
      <w:r>
        <w:t xml:space="preserve">Entsteht für den eingeführten Gegenstand nach dem Zeitpunkt des Entstehens der Einfuhrumsatzsteuer eine Zollschuld oder eine Verbrauchsteuer oder wird für den eingeführten Gegenstand nach diesem Zeitpunkt eine Verbrauchsteuer unbedingt, so entsteht gleichzeitig eine weitere Einfuhrumsatzsteuer. </w:t>
      </w:r>
      <w:r>
        <w:rPr>
          <w:rStyle w:val="Satznummer"/>
        </w:rPr>
        <w:t>2</w:t>
      </w:r>
      <w:r>
        <w:t xml:space="preserve">Das gilt auch, wenn der Gegenstand nach dem in Satz 1 bezeichneten Zeitpunkt bearbeitet oder verarbeitet worden ist. </w:t>
      </w:r>
      <w:r>
        <w:rPr>
          <w:rStyle w:val="Satznummer"/>
        </w:rPr>
        <w:t>3</w:t>
      </w:r>
      <w:r>
        <w:t xml:space="preserve">Bemessungsgrundlage ist die entstandene Zollschuld oder die entstandene oder unbedingt gewordene Verbrauchsteuer. </w:t>
      </w:r>
      <w:r>
        <w:rPr>
          <w:rStyle w:val="Satznummer"/>
        </w:rPr>
        <w:t>4</w:t>
      </w:r>
      <w:r>
        <w:t xml:space="preserve">Steuerschuldner ist, wer den Zoll oder die Verbrauchsteuer zu entrichten hat. </w:t>
      </w:r>
      <w:r>
        <w:rPr>
          <w:rStyle w:val="Satznummer"/>
        </w:rPr>
        <w:t>5</w:t>
      </w:r>
      <w:r>
        <w:t>Die Sätze 1 bis 4 gelten nicht, wenn derjenige, der den Zoll oder die Verbrauchsteuer zu entrichten hat, hinsichtlich des eingeführten Gegenstands nach § 15 Abs. 1 Satz 1 Nr. 2 zum Vorsteuerabzug berechtigt ist.</w:t>
      </w:r>
    </w:p>
    <w:p>
      <w:r>
        <w:t>(5) Die Absätze 2 bis 4 gelten entsprechend für Gegenstände, die nicht Waren im Sinne des Zollrechts sind und für die keine Zollvorschriften bestehen.</w:t>
      </w:r>
    </w:p>
    <w:p>
      <w:pPr>
        <w:pStyle w:val="Heading2"/>
      </w:pPr>
      <w:bookmarkStart w:id="64" w:name="b63"/>
      <w:r>
        <w:t>§ 21a Sonderregelungen bei der Einfuhr von Sendungen mit einem Sachwert von höchstens 150 Euro</w:t>
      </w:r>
      <w:r>
        <w:t xml:space="preserve"> </w:t>
      </w:r>
      <w:r>
        <w:rPr>
          <w:rStyle w:val="Suchmarke"/>
        </w:rPr>
        <w:t>#21a#</w:t>
      </w:r>
      <w:bookmarkEnd w:id="64"/>
    </w:p>
    <w:p>
      <w:r>
        <w:t xml:space="preserve">(1) </w:t>
      </w:r>
      <w:r>
        <w:rPr>
          <w:rStyle w:val="Satznummer"/>
        </w:rPr>
        <w:t>1</w:t>
      </w:r>
      <w:r>
        <w:t xml:space="preserve">Bei der Einfuhr von Gegenständen in Sendungen mit einem Sachwert von höchstens 150 Euro aus dem Drittlandsgebiet, für die eine Steuerbefreiung nach </w:t>
      </w:r>
      <w:hyperlink w:anchor="b21" w:history="1">
        <w:r>
          <w:rPr>
            <w:color w:val="0A3A8C"/>
            <w:u w:val="single"/>
          </w:rPr>
          <w:t xml:space="preserve">§ 5</w:t>
        </w:r>
      </w:hyperlink>
      <w:r>
        <w:t xml:space="preserve"> Absatz 1 Nummer 7 nicht in Anspruch genommen wird, kann die Person, die die Gegenstände im Inland für Rechnung der Person, für die die Gegenstände bestimmt sind (Sendungsempfänger), bei einer Zollstelle gestellt (gestellende Person), auf Antrag die Sonderregelung nach den Absätzen 2 bis 6 in Anspruch nehmen, sofern</w:t>
      </w:r>
    </w:p>
    <w:p>
      <w:pPr>
        <w:tabs>
          <w:tab w:pos="567" w:val="left"/>
        </w:tabs>
        <w:ind w:left="567" w:hanging="567"/>
      </w:pPr>
      <w:r>
        <w:t>1.</w:t>
      </w:r>
      <w:r>
        <w:tab/>
      </w:r>
      <w:r>
        <w:t>die Voraussetzungen für die Bewilligung eines Zahlungsaufschubs gemäß Artikel 110 Buchstabe b des Zollkodex der Union erfüllt sind,</w:t>
      </w:r>
    </w:p>
    <w:p>
      <w:pPr>
        <w:tabs>
          <w:tab w:pos="567" w:val="left"/>
        </w:tabs>
        <w:ind w:left="567" w:hanging="567"/>
      </w:pPr>
      <w:r>
        <w:t>2.</w:t>
      </w:r>
      <w:r>
        <w:tab/>
      </w:r>
      <w:r>
        <w:t>die Beförderung oder Versendung im Inland endet und</w:t>
      </w:r>
    </w:p>
    <w:p>
      <w:pPr>
        <w:tabs>
          <w:tab w:pos="567" w:val="left"/>
        </w:tabs>
        <w:ind w:left="567" w:hanging="567"/>
      </w:pPr>
      <w:r>
        <w:t>3.</w:t>
      </w:r>
      <w:r>
        <w:tab/>
      </w:r>
      <w:r>
        <w:t>die Sendung keine verbrauchsteuerpflichtigen Waren enthält.</w:t>
      </w:r>
    </w:p>
    <w:p>
      <w:r>
        <w:rPr>
          <w:rStyle w:val="Satznummer"/>
        </w:rPr>
        <w:t>2</w:t>
      </w:r>
      <w:r>
        <w:t>Der Antrag ist zusammen mit der Anmeldung zur Überlassung in den freien Verkehr zu stellen.</w:t>
      </w:r>
    </w:p>
    <w:p>
      <w:r>
        <w:t xml:space="preserve">(2) </w:t>
      </w:r>
      <w:r>
        <w:rPr>
          <w:rStyle w:val="Satznummer"/>
        </w:rPr>
        <w:t>1</w:t>
      </w:r>
      <w:r>
        <w:t xml:space="preserve">Die gestellende Person hat die Waren nach Maßgabe des Artikels 63d Unterabsatz 2 der Verordnung (EU) Nr. 282/2011 zur Festlegung von Durchführungsvorschriften zur Richtlinie 2006/112/EG über das gemeinsame Mehrwertsteuersystem (ABl. L 77 vom 23.3.2011, S. 1) in der jeweils geltenden Fassung für Rechnung des Sendungsempfängers, zur Überlassung in den zollrechtlich freien Verkehr anzumelden. </w:t>
      </w:r>
      <w:r>
        <w:rPr>
          <w:rStyle w:val="Satznummer"/>
        </w:rPr>
        <w:t>2</w:t>
      </w:r>
      <w:r>
        <w:t>Für die Anmeldung ist entweder eine Standard-Zollanmeldung zu verwenden oder, soweit zulässig, eine Zollanmeldung für Sendungen von geringem Wert gemäß Artikel 143a der Delegierten Verordnung (EU) 2015/2446 der Kommission vom 28. Juli 2015 zur Ergänzung der Verordnung (EU) Nr. 952/2013 des Europäischen Parlaments und des Rates mit Einzelheiten zur Präzisierung von Bestimmungen des Zollkodex der Union (ABl. L 343 vom 29.12.2015, S. 1) in der jeweils geltenden Fassung.</w:t>
      </w:r>
    </w:p>
    <w:p>
      <w:r>
        <w:t xml:space="preserve">(3) </w:t>
      </w:r>
      <w:r>
        <w:rPr>
          <w:rStyle w:val="Satznummer"/>
        </w:rPr>
        <w:t>1</w:t>
      </w:r>
      <w:r>
        <w:t xml:space="preserve">Die entstandene Einfuhrumsatzsteuer wird in entsprechender Anwendung von Artikel 110 Buchstabe b des Zollkodex der Union aufgeschoben und dem Aufschubkonto der gestellenden Person belastet. </w:t>
      </w:r>
      <w:r>
        <w:rPr>
          <w:rStyle w:val="Satznummer"/>
        </w:rPr>
        <w:t>2</w:t>
      </w:r>
      <w:r>
        <w:t>Eine Sicherheitsleistung ist nicht erforderlich, wenn die gestellende Person Zugelassener Wirtschaftsbeteiligter für zollrechtliche Vereinfachungen gemäß Artikel 38 Absatz 2 Buchstabe a des Zollkodex der Union ist oder die Voraussetzungen erfüllt für die Reduzierung einer Gesamtsicherheit gemäß Artikel 95 Absatz 2 des Zollkodex der Union in Verbindung mit Artikel 84 Absatz 1 der Delegierten Verordnung (EU) 2015/2446 der Kommission vom 28. Juli 2015 zur Ergänzung der Verordnung (EU) Nr. 952/2013 des Europäischen Parlaments und des Rates mit Einzelheiten zur Präzisierung von Bestimmungen des Zollkodex der Union.</w:t>
      </w:r>
    </w:p>
    <w:p>
      <w:r>
        <w:t xml:space="preserve">(4) </w:t>
      </w:r>
      <w:r>
        <w:rPr>
          <w:rStyle w:val="Satznummer"/>
        </w:rPr>
        <w:t>1</w:t>
      </w:r>
      <w:r>
        <w:t xml:space="preserve">Bei der Auslieferung hat der Sendungsempfänger die Einfuhrumsatzsteuer an die gestellende Person zu entrichten. </w:t>
      </w:r>
      <w:r>
        <w:rPr>
          <w:rStyle w:val="Satznummer"/>
        </w:rPr>
        <w:t>2</w:t>
      </w:r>
      <w:r>
        <w:t xml:space="preserve">Die gestellende Person, sofern sie nicht bereits Steuerschuldner ist, haftet für die Einfuhrumsatzsteuer, die auf Sendungen lastet, die ausgeliefert werden, ohne dass die Einfuhrumsatzsteuer vom Sendungsempfänger erhoben wurde. </w:t>
      </w:r>
      <w:r>
        <w:rPr>
          <w:rStyle w:val="Satznummer"/>
        </w:rPr>
        <w:t>3</w:t>
      </w:r>
      <w:r>
        <w:t>Dies gilt entsprechend für die Einfuhrumsatzsteuer auf Sendungen, deren Verbleib die gestellende Person nicht nachweisen kann (abhandengekommene Sendungen).</w:t>
      </w:r>
    </w:p>
    <w:p>
      <w:r>
        <w:t xml:space="preserve">(5) </w:t>
      </w:r>
      <w:r>
        <w:rPr>
          <w:rStyle w:val="Satznummer"/>
        </w:rPr>
        <w:t>1</w:t>
      </w:r>
      <w:r>
        <w:t>Bis zum zehnten Tag des auf die Einfuhr folgenden Monats teilt die gestellende Person der zuständigen Zollstelle nach amtlich vorgeschriebenem Datensatz auf elektronischem Weg und unter Angabe der Registriernummern der jeweiligen Zollanmeldungen mit,</w:t>
      </w:r>
    </w:p>
    <w:p>
      <w:pPr>
        <w:tabs>
          <w:tab w:pos="567" w:val="left"/>
        </w:tabs>
        <w:ind w:left="567" w:hanging="567"/>
      </w:pPr>
      <w:r>
        <w:t>1.</w:t>
      </w:r>
      <w:r>
        <w:tab/>
      </w:r>
      <w:r>
        <w:t>welche Sendungen im abgelaufenen Kalendermonat an die jeweiligen Sendungsempfänger ausgeliefert wurden (ausgelieferte Sendungen),</w:t>
      </w:r>
    </w:p>
    <w:p>
      <w:pPr>
        <w:tabs>
          <w:tab w:pos="567" w:val="left"/>
        </w:tabs>
        <w:ind w:left="567" w:hanging="567"/>
      </w:pPr>
      <w:r>
        <w:t>2.</w:t>
      </w:r>
      <w:r>
        <w:tab/>
      </w:r>
      <w:r>
        <w:t>die je Sendung vereinnahmten Beträge an Einfuhrumsatzsteuer,</w:t>
      </w:r>
    </w:p>
    <w:p>
      <w:pPr>
        <w:tabs>
          <w:tab w:pos="567" w:val="left"/>
        </w:tabs>
        <w:ind w:left="567" w:hanging="567"/>
      </w:pPr>
      <w:r>
        <w:t>3.</w:t>
      </w:r>
      <w:r>
        <w:tab/>
      </w:r>
      <w:r>
        <w:t>den Gesamtbetrag der vereinnahmten Einfuhrumsatzsteuer,</w:t>
      </w:r>
    </w:p>
    <w:p>
      <w:pPr>
        <w:tabs>
          <w:tab w:pos="567" w:val="left"/>
        </w:tabs>
        <w:ind w:left="567" w:hanging="567"/>
      </w:pPr>
      <w:r>
        <w:t>4.</w:t>
      </w:r>
      <w:r>
        <w:tab/>
      </w:r>
      <w:r>
        <w:t>welche Sendungen, die im abgelaufenen Kalendermonat und gegebenenfalls davor eingeführt wurden, bis zum Ende des abgelaufenen Kalendermonats nicht ausgeliefert werden konnten und sich noch in der Verfügungsgewalt der gestellenden Person befinden (noch nicht zugestellte Sendungen),</w:t>
      </w:r>
    </w:p>
    <w:p>
      <w:pPr>
        <w:tabs>
          <w:tab w:pos="567" w:val="left"/>
        </w:tabs>
        <w:ind w:left="567" w:hanging="567"/>
      </w:pPr>
      <w:r>
        <w:t>5.</w:t>
      </w:r>
      <w:r>
        <w:tab/>
      </w:r>
      <w:r>
        <w:t>welche Sendungen, bei denen es nicht möglich war, sie dem Sendungsempfänger zu übergeben, im abgelaufenen Kalendermonat wiederausgeführt oder unter zollamtlicher Überwachung zerstört oder anderweitig verwertet wurden (nicht zustellbare Sendungen), sowie</w:t>
      </w:r>
    </w:p>
    <w:p>
      <w:pPr>
        <w:tabs>
          <w:tab w:pos="567" w:val="left"/>
        </w:tabs>
        <w:ind w:left="567" w:hanging="567"/>
      </w:pPr>
      <w:r>
        <w:t>6.</w:t>
      </w:r>
      <w:r>
        <w:tab/>
      </w:r>
      <w:r>
        <w:t>welche Sendungen abhandengekommen sind und die darauf lastende Einfuhrumsatzsteuer.</w:t>
      </w:r>
    </w:p>
    <w:p>
      <w:r>
        <w:rPr>
          <w:rStyle w:val="Satznummer"/>
        </w:rPr>
        <w:t>2</w:t>
      </w:r>
      <w:r>
        <w:t xml:space="preserve">Auf Verlangen der zuständigen Zollbehörden hat die gestellende Person den Verbleib der Sendungen nachzuweisen. </w:t>
      </w:r>
      <w:r>
        <w:rPr>
          <w:rStyle w:val="Satznummer"/>
        </w:rPr>
        <w:t>3</w:t>
      </w:r>
      <w:r>
        <w:t xml:space="preserve">Die Mitteilung nach Satz 1 hat die Wirkung einer Steueranmeldung nach § 168 der Abgabenordnung, wobei die gestellende Person hinsichtlich des Gesamtbetrages nach Satz 1 Nummer 3 als Steuerschuldner gilt. </w:t>
      </w:r>
      <w:r>
        <w:rPr>
          <w:rStyle w:val="Satznummer"/>
        </w:rPr>
        <w:t>4</w:t>
      </w:r>
      <w:r>
        <w:t>Dieser ist zu dem für den Zahlungsaufschub gemäß Artikel 110 Buchstabe b des Zollkodex der Union geltenden Termin fällig und durch die gestellende Person an die Zollverwaltung zu entrichten.</w:t>
      </w:r>
    </w:p>
    <w:p>
      <w:r>
        <w:t xml:space="preserve">(6) </w:t>
      </w:r>
      <w:r>
        <w:rPr>
          <w:rStyle w:val="Satznummer"/>
        </w:rPr>
        <w:t>1</w:t>
      </w:r>
      <w:r>
        <w:t xml:space="preserve">Einfuhrumsatzsteuer für noch nicht zugestellte Sendungen bleibt dem Aufschubkonto belastet und wird in den folgenden Aufschubzeitraum vorgetragen. </w:t>
      </w:r>
      <w:r>
        <w:rPr>
          <w:rStyle w:val="Satznummer"/>
        </w:rPr>
        <w:t>2</w:t>
      </w:r>
      <w:r>
        <w:t xml:space="preserve">Einfuhrumsatzsteuer für nicht zustellbare Sendungen gilt als nicht entstanden und wird aus dem Aufschubkonto ausgebucht, wenn ausgeschlossen ist, dass die Waren im Inland in den Wirtschaftskreislauf eingehen. </w:t>
      </w:r>
      <w:r>
        <w:rPr>
          <w:rStyle w:val="Satznummer"/>
        </w:rPr>
        <w:t>3</w:t>
      </w:r>
      <w:r>
        <w:t xml:space="preserve">Einfuhrumsatzsteuer, die auf abhandengekommenen Sendungen lastet, wird ebenfalls aus dem Aufschubkonto ausgebucht und vom zuständigen Hauptzollamt per Haftungsbescheid gegenüber der gestellenden Person geltend gemacht. </w:t>
      </w:r>
      <w:r>
        <w:rPr>
          <w:rStyle w:val="Satznummer"/>
        </w:rPr>
        <w:t>4</w:t>
      </w:r>
      <w:r>
        <w:t>Für Einfuhrumsatzsteuer, die auf ausgelieferten Sendungen lastet, ohne dass Einfuhrumsatzsteuer vom Sendungsempfänger der Sendung erhoben wurde, gilt Satz 3 entsprechend.</w:t>
      </w:r>
    </w:p>
    <w:p>
      <w:pPr>
        <w:pStyle w:val="Heading2"/>
      </w:pPr>
      <w:bookmarkStart w:id="65" w:name="b64"/>
      <w:r>
        <w:t>§ 21b Sonderregelungen bei der Nutzung der zentralen Zollabwicklung nach Artikel 179 des Zollkodex der Union</w:t>
      </w:r>
      <w:r>
        <w:t xml:space="preserve"> </w:t>
      </w:r>
      <w:r>
        <w:rPr>
          <w:rStyle w:val="Suchmarke"/>
        </w:rPr>
        <w:t>#21b#</w:t>
      </w:r>
      <w:bookmarkEnd w:id="65"/>
    </w:p>
    <w:p>
      <w:r>
        <w:t xml:space="preserve">(1) </w:t>
      </w:r>
      <w:r>
        <w:rPr>
          <w:rStyle w:val="Satznummer"/>
        </w:rPr>
        <w:t>1</w:t>
      </w:r>
      <w:r>
        <w:t xml:space="preserve">Bei der Nutzung der Zentralen Zollabwicklung nach Artikel 179 des Zollkodex der Union, bei der eine Zollanmeldung für Gegenstände, die im Inland gestellt werden, bei der Zollbehörde eines anderen Mitgliedstaats der Europäischen Union abgegeben wird, entsteht die Einfuhrumsatzsteuer am Ort der Gestellung. </w:t>
      </w:r>
      <w:r>
        <w:rPr>
          <w:rStyle w:val="Satznummer"/>
        </w:rPr>
        <w:t>2</w:t>
      </w:r>
      <w:r>
        <w:t>Für Gegenstände, für die nach zollrechtlichen Vorschriften eine Befreiung von der Gestellungspflicht vorgesehen ist, entsteht die Einfuhrumsatzsteuer an dem Ort, an dem sich die Gegenstände zum Zeitpunkt der Annahme der Zollanmeldung im Inland befinden.</w:t>
      </w:r>
    </w:p>
    <w:p>
      <w:r>
        <w:t>(2) Die Festsetzung und Erhebung der Einfuhrumsatzsteuer erfolgt in den Fällen nach Absatz 1 durch das jeweils zuständige Hauptzollamt im Inland.</w:t>
      </w:r>
    </w:p>
    <w:p>
      <w:r>
        <w:t xml:space="preserve">(3) </w:t>
      </w:r>
      <w:r>
        <w:rPr>
          <w:rStyle w:val="Satznummer"/>
        </w:rPr>
        <w:t>1</w:t>
      </w:r>
      <w:r>
        <w:t>Die Zollanmeldung, die nach Artikel 179 Absatz 1 des Zollkodex der Union bei einer Zollbehörde eines anderen Mitgliedstaats der Europäischen Union abgegeben wird, wirkt als Steuererklärung, wenn sie</w:t>
      </w:r>
    </w:p>
    <w:p>
      <w:pPr>
        <w:tabs>
          <w:tab w:pos="567" w:val="left"/>
        </w:tabs>
        <w:ind w:left="567" w:hanging="567"/>
      </w:pPr>
      <w:r>
        <w:t>1.</w:t>
      </w:r>
      <w:r>
        <w:tab/>
      </w:r>
      <w:r>
        <w:t>der zuständigen Zollbehörde im Inland übermittelt und in bearbeitbarer Weise erfasst wurde,</w:t>
      </w:r>
    </w:p>
    <w:p>
      <w:pPr>
        <w:tabs>
          <w:tab w:pos="567" w:val="left"/>
        </w:tabs>
        <w:ind w:left="567" w:hanging="567"/>
      </w:pPr>
      <w:r>
        <w:t>2.</w:t>
      </w:r>
      <w:r>
        <w:tab/>
      </w:r>
      <w:r>
        <w:t>alle für die Festsetzung der Einfuhrumsatzsteuer maßgeblichen Angaben enthält und</w:t>
      </w:r>
    </w:p>
    <w:p>
      <w:pPr>
        <w:tabs>
          <w:tab w:pos="567" w:val="left"/>
        </w:tabs>
        <w:ind w:left="567" w:hanging="567"/>
      </w:pPr>
      <w:r>
        <w:t>3.</w:t>
      </w:r>
      <w:r>
        <w:tab/>
      </w:r>
      <w:r>
        <w:t>dem Zollanmelder oder seinem Vertreter oder, soweit zulässig, einem Dritten entsprechend Artikel 109 Absatz 2 des Zollkodex der Union für Zwecke der Einfuhrumsatzsteuer im Inland ein Zahlungsaufschub entsprechend Artikel 110 Buchstabe b oder Buchstabe c des Zollkodex der Union bewilligt und die dafür erforderlichen Daten jeweils in der Zollanmeldung angegeben sind.</w:t>
      </w:r>
    </w:p>
    <w:p>
      <w:r>
        <w:rPr>
          <w:rStyle w:val="Satznummer"/>
        </w:rPr>
        <w:t>2</w:t>
      </w:r>
      <w:r>
        <w:t xml:space="preserve">Dies gilt für eine Änderung der Zollanmeldung entsprechend, die gegenüber der Zollbehörde des anderen Mitgliedstaats, in dem die Zollanmeldung abgegeben worden ist, erklärt wird. </w:t>
      </w:r>
      <w:r>
        <w:rPr>
          <w:rStyle w:val="Satznummer"/>
        </w:rPr>
        <w:t>3</w:t>
      </w:r>
      <w:r>
        <w:t>Anderenfalls ist eine Steuererklärung, die alle für die Festsetzung der Einfuhrumsatzsteuer maßgeblichen Angaben enthält, bei der zuständigen Zollstelle im Inland abzugeben.</w:t>
      </w:r>
    </w:p>
    <w:p>
      <w:r>
        <w:t xml:space="preserve">(4) </w:t>
      </w:r>
      <w:r>
        <w:rPr>
          <w:rStyle w:val="Satznummer"/>
        </w:rPr>
        <w:t>1</w:t>
      </w:r>
      <w:r>
        <w:t xml:space="preserve">Der Steuerbescheid ist auf elektronischem Wege zu erteilen oder durch Bereitstellung zum Datenabruf nach § 122a der Abgabenordnung bekannt zu geben. </w:t>
      </w:r>
      <w:r>
        <w:rPr>
          <w:rStyle w:val="Satznummer"/>
        </w:rPr>
        <w:t>2</w:t>
      </w:r>
      <w:r>
        <w:t>Der oder die Beteiligte muss den Empfang des Steuerbescheids über einen durch die Zollverwaltung für die elektronische Datenübermittlung vorgesehenen Zugang sicherstellen.</w:t>
      </w:r>
    </w:p>
    <w:p>
      <w:pPr>
        <w:pStyle w:val="Heading2"/>
      </w:pPr>
      <w:bookmarkStart w:id="66" w:name="b65"/>
      <w:r>
        <w:t>§ 22 Aufzeichnungspflichten</w:t>
      </w:r>
      <w:r>
        <w:t xml:space="preserve"> </w:t>
      </w:r>
      <w:r>
        <w:rPr>
          <w:rStyle w:val="Suchmarke"/>
        </w:rPr>
        <w:t>#22#</w:t>
      </w:r>
      <w:bookmarkEnd w:id="66"/>
    </w:p>
    <w:p>
      <w:r>
        <w:t xml:space="preserve">(1) </w:t>
      </w:r>
      <w:r>
        <w:rPr>
          <w:rStyle w:val="Satznummer"/>
        </w:rPr>
        <w:t>1</w:t>
      </w:r>
      <w:r>
        <w:t xml:space="preserve">Der Unternehmer ist verpflichtet, zur Feststellung der Steuer und der Grundlagen ihrer Berechnung Aufzeichnungen zu machen. </w:t>
      </w:r>
      <w:r>
        <w:rPr>
          <w:rStyle w:val="Satznummer"/>
        </w:rPr>
        <w:t>2</w:t>
      </w:r>
      <w:r>
        <w:t xml:space="preserve">Diese Verpflichtung gilt in den Fällen des </w:t>
      </w:r>
      <w:hyperlink w:anchor="b34" w:history="1">
        <w:r>
          <w:rPr>
            <w:color w:val="0A3A8C"/>
            <w:u w:val="single"/>
          </w:rPr>
          <w:t xml:space="preserve">§ 13a</w:t>
        </w:r>
      </w:hyperlink>
      <w:r>
        <w:t xml:space="preserve"> Absatz 1 Nummer 2 und 5, des </w:t>
      </w:r>
      <w:hyperlink w:anchor="b35" w:history="1">
        <w:r>
          <w:rPr>
            <w:color w:val="0A3A8C"/>
            <w:u w:val="single"/>
          </w:rPr>
          <w:t xml:space="preserve">§ 13b</w:t>
        </w:r>
      </w:hyperlink>
      <w:r>
        <w:t xml:space="preserve"> Absatz 5 und des </w:t>
      </w:r>
      <w:hyperlink w:anchor="b41" w:history="1">
        <w:r>
          <w:rPr>
            <w:color w:val="0A3A8C"/>
            <w:u w:val="single"/>
          </w:rPr>
          <w:t xml:space="preserve">§ 14c</w:t>
        </w:r>
      </w:hyperlink>
      <w:r>
        <w:t xml:space="preserve"> Absatz 2 auch für Personen, die nicht Unternehmer sind, in den Fällen des </w:t>
      </w:r>
      <w:hyperlink w:anchor="b58" w:history="1">
        <w:r>
          <w:rPr>
            <w:color w:val="0A3A8C"/>
            <w:u w:val="single"/>
          </w:rPr>
          <w:t xml:space="preserve">§ 18k</w:t>
        </w:r>
      </w:hyperlink>
      <w:r>
        <w:t xml:space="preserve"> auch für den im Auftrag handelnden Vertreter und in den Fällen des </w:t>
      </w:r>
      <w:hyperlink w:anchor="b63" w:history="1">
        <w:r>
          <w:rPr>
            <w:color w:val="0A3A8C"/>
            <w:u w:val="single"/>
          </w:rPr>
          <w:t xml:space="preserve">§ 21a</w:t>
        </w:r>
      </w:hyperlink>
      <w:r>
        <w:t xml:space="preserve"> für die gestellende Person. </w:t>
      </w:r>
      <w:r>
        <w:rPr>
          <w:rStyle w:val="Satznummer"/>
        </w:rPr>
        <w:t>3</w:t>
      </w:r>
      <w:r>
        <w:t xml:space="preserve">Ist ein land- und forstwirtschaftlicher Betrieb nach </w:t>
      </w:r>
      <w:hyperlink w:anchor="b76" w:history="1">
        <w:r>
          <w:rPr>
            <w:color w:val="0A3A8C"/>
            <w:u w:val="single"/>
          </w:rPr>
          <w:t xml:space="preserve">§ 24</w:t>
        </w:r>
      </w:hyperlink>
      <w:r>
        <w:t xml:space="preserve"> Absatz 3 als gesondert geführter Betrieb zu behandeln, hat der Unternehmer Aufzeichnungspflichten für diesen Betrieb gesondert zu erfüllen. </w:t>
      </w:r>
      <w:r>
        <w:rPr>
          <w:rStyle w:val="Satznummer"/>
        </w:rPr>
        <w:t>4</w:t>
      </w:r>
      <w:r>
        <w:t xml:space="preserve">In den Fällen des </w:t>
      </w:r>
      <w:hyperlink w:anchor="b47" w:history="1">
        <w:r>
          <w:rPr>
            <w:color w:val="0A3A8C"/>
            <w:u w:val="single"/>
          </w:rPr>
          <w:t xml:space="preserve">§ 18</w:t>
        </w:r>
      </w:hyperlink>
      <w:r>
        <w:t xml:space="preserve"> Absatz 4c und 4d sind die erforderlichen Aufzeichnungen vom Ende des Jahres an, in dem der Umsatz bewirkt wurde, zehn Jahre lang aufzubewahren und auf Anfrage des Bundeszentralamtes für Steuern auf elektronischem Weg zur Verfügung zu stellen; in den Fällen des </w:t>
      </w:r>
      <w:hyperlink w:anchor="b47" w:history="1">
        <w:r>
          <w:rPr>
            <w:color w:val="0A3A8C"/>
            <w:u w:val="single"/>
          </w:rPr>
          <w:t xml:space="preserve">§ 18</w:t>
        </w:r>
      </w:hyperlink>
      <w:r>
        <w:t xml:space="preserve"> Absatz 4e sind die erforderlichen Aufzeichnungen vom Ende des Jahres an, in dem der Umsatz bewirkt wurde, zehn Jahre lang aufzubewahren und auf Anfrage der für das Besteuerungsverfahren zuständigen Finanzbehörde auf elektronischem Weg zur Verfügung zu stellen; in den Fällen der </w:t>
      </w:r>
      <w:hyperlink w:anchor="b56" w:history="1">
        <w:r>
          <w:rPr>
            <w:color w:val="0A3A8C"/>
            <w:u w:val="single"/>
          </w:rPr>
          <w:t xml:space="preserve">§§ 18i</w:t>
        </w:r>
      </w:hyperlink>
      <w:r>
        <w:t xml:space="preserve">, </w:t>
      </w:r>
      <w:hyperlink w:anchor="b57" w:history="1">
        <w:r>
          <w:rPr>
            <w:color w:val="0A3A8C"/>
            <w:u w:val="single"/>
          </w:rPr>
          <w:t xml:space="preserve">18j</w:t>
        </w:r>
      </w:hyperlink>
      <w:r>
        <w:t xml:space="preserve">, </w:t>
      </w:r>
      <w:hyperlink w:anchor="b58" w:history="1">
        <w:r>
          <w:rPr>
            <w:color w:val="0A3A8C"/>
            <w:u w:val="single"/>
          </w:rPr>
          <w:t xml:space="preserve">18k</w:t>
        </w:r>
      </w:hyperlink>
      <w:r>
        <w:t xml:space="preserve"> und </w:t>
      </w:r>
      <w:hyperlink w:anchor="b63" w:history="1">
        <w:r>
          <w:rPr>
            <w:color w:val="0A3A8C"/>
            <w:u w:val="single"/>
          </w:rPr>
          <w:t xml:space="preserve">21a</w:t>
        </w:r>
      </w:hyperlink>
      <w:r>
        <w:t xml:space="preserve"> sind die erforderlichen Aufzeichnungen vom Ende des Jahres an, in dem der Umsatz oder Geschäftsvorgang bewirkt wurde, zehn Jahre lang aufzubewahren und auf Anfrage der im Inland oder im übrigen Gemeinschaftsgebiet für das besondere Besteuerungsverfahren oder für die Sonderregelung zuständigen Finanzbehörde auf elektronischem Weg zur Verfügung zu stellen.</w:t>
      </w:r>
    </w:p>
    <w:p>
      <w:r>
        <w:t>(2) Aus den Aufzeichnungen müssen zu ersehen sein:</w:t>
      </w:r>
    </w:p>
    <w:p>
      <w:pPr>
        <w:tabs>
          <w:tab w:pos="567" w:val="left"/>
        </w:tabs>
        <w:ind w:left="567" w:hanging="567"/>
      </w:pPr>
      <w:r>
        <w:t>1.</w:t>
      </w:r>
      <w:r>
        <w:tab/>
      </w:r>
      <w:r>
        <w:t xml:space="preserve">die vereinbarten Entgelte für die vom Unternehmer ausgeführten Lieferungen und sonstigen Leistungen. </w:t>
      </w:r>
      <w:r>
        <w:rPr>
          <w:rStyle w:val="Satznummer"/>
        </w:rPr>
        <w:t>2</w:t>
      </w:r>
      <w:r>
        <w:t xml:space="preserve">Dabei ist ersichtlich zu machen, wie sich die Entgelte auf die steuerpflichtigen Umsätze, getrennt nach Steuersätzen, und auf die steuerfreien Umsätze verteilen. </w:t>
      </w:r>
      <w:r>
        <w:rPr>
          <w:rStyle w:val="Satznummer"/>
        </w:rPr>
        <w:t>3</w:t>
      </w:r>
      <w:r>
        <w:t xml:space="preserve">Dies gilt entsprechend für die Bemessungsgrundlagen nach </w:t>
      </w:r>
      <w:hyperlink w:anchor="b29" w:history="1">
        <w:r>
          <w:rPr>
            <w:color w:val="0A3A8C"/>
            <w:u w:val="single"/>
          </w:rPr>
          <w:t xml:space="preserve">§ 10</w:t>
        </w:r>
      </w:hyperlink>
      <w:r>
        <w:t xml:space="preserve"> Abs. 4, wenn Lieferungen im Sinne des </w:t>
      </w:r>
      <w:hyperlink w:anchor="b8" w:history="1">
        <w:r>
          <w:rPr>
            <w:color w:val="0A3A8C"/>
            <w:u w:val="single"/>
          </w:rPr>
          <w:t xml:space="preserve">§ 3</w:t>
        </w:r>
      </w:hyperlink>
      <w:r>
        <w:t xml:space="preserve"> Abs. 1b, sonstige Leistungen im Sinne des </w:t>
      </w:r>
      <w:hyperlink w:anchor="b8" w:history="1">
        <w:r>
          <w:rPr>
            <w:color w:val="0A3A8C"/>
            <w:u w:val="single"/>
          </w:rPr>
          <w:t xml:space="preserve">§ 3</w:t>
        </w:r>
      </w:hyperlink>
      <w:r>
        <w:t xml:space="preserve"> Abs. 9a sowie des </w:t>
      </w:r>
      <w:hyperlink w:anchor="b29" w:history="1">
        <w:r>
          <w:rPr>
            <w:color w:val="0A3A8C"/>
            <w:u w:val="single"/>
          </w:rPr>
          <w:t xml:space="preserve">§ 10</w:t>
        </w:r>
      </w:hyperlink>
      <w:r>
        <w:t xml:space="preserve"> Abs. 5 ausgeführt werden. </w:t>
      </w:r>
      <w:r>
        <w:rPr>
          <w:rStyle w:val="Satznummer"/>
        </w:rPr>
        <w:t>4</w:t>
      </w:r>
      <w:r>
        <w:t xml:space="preserve">Aus den Aufzeichnungen muss außerdem hervorgehen, welche Umsätze der Unternehmer nach </w:t>
      </w:r>
      <w:hyperlink w:anchor="b27" w:history="1">
        <w:r>
          <w:rPr>
            <w:color w:val="0A3A8C"/>
            <w:u w:val="single"/>
          </w:rPr>
          <w:t xml:space="preserve">§ 9</w:t>
        </w:r>
      </w:hyperlink>
      <w:r>
        <w:t xml:space="preserve"> als steuerpflichtig behandelt. </w:t>
      </w:r>
      <w:r>
        <w:rPr>
          <w:rStyle w:val="Satznummer"/>
        </w:rPr>
        <w:t>5</w:t>
      </w:r>
      <w:r>
        <w:t>Bei der Berechnung der Steuer nach vereinnahmten Entgelten (</w:t>
      </w:r>
      <w:hyperlink w:anchor="b61" w:history="1">
        <w:r>
          <w:rPr>
            <w:color w:val="0A3A8C"/>
            <w:u w:val="single"/>
          </w:rPr>
          <w:t xml:space="preserve">§ 20</w:t>
        </w:r>
      </w:hyperlink>
      <w:r>
        <w:t xml:space="preserve">) treten an die Stelle der vereinbarten Entgelte die vereinnahmten Entgelte. </w:t>
      </w:r>
      <w:r>
        <w:rPr>
          <w:rStyle w:val="Satznummer"/>
        </w:rPr>
        <w:t>6</w:t>
      </w:r>
      <w:r>
        <w:t xml:space="preserve">Im Falle des </w:t>
      </w:r>
      <w:hyperlink w:anchor="b46" w:history="1">
        <w:r>
          <w:rPr>
            <w:color w:val="0A3A8C"/>
            <w:u w:val="single"/>
          </w:rPr>
          <w:t xml:space="preserve">§ 17</w:t>
        </w:r>
      </w:hyperlink>
      <w:r>
        <w:t xml:space="preserve"> Abs. 1 Satz 6 hat der Unternehmer, der die auf die Minderung des Entgelts entfallende Steuer an das Finanzamt entrichtet, den Betrag der Entgeltsminderung gesondert aufzuzeichnen;</w:t>
      </w:r>
    </w:p>
    <w:p>
      <w:pPr>
        <w:tabs>
          <w:tab w:pos="567" w:val="left"/>
        </w:tabs>
        <w:ind w:left="567" w:hanging="567"/>
      </w:pPr>
      <w:r>
        <w:t>2.</w:t>
      </w:r>
      <w:r>
        <w:tab/>
      </w:r>
      <w:r>
        <w:t xml:space="preserve">die vereinnahmten Entgelte und Teilentgelte für noch nicht ausgeführte Lieferungen und sonstige Leistungen. </w:t>
      </w:r>
      <w:r>
        <w:rPr>
          <w:rStyle w:val="Satznummer"/>
        </w:rPr>
        <w:t>2</w:t>
      </w:r>
      <w:r>
        <w:t>Dabei ist ersichtlich zu machen, wie sich die Entgelte und Teilentgelte auf die steuerpflichtigen Umsätze, getrennt nach Steuersätzen, und auf die steuerfreien Umsätze verteilen.</w:t>
      </w:r>
    </w:p>
    <w:p>
      <w:pPr>
        <w:ind w:left="567"/>
      </w:pPr>
      <w:r>
        <w:rPr>
          <w:rStyle w:val="Satznummer"/>
        </w:rPr>
        <w:t>3</w:t>
      </w:r>
      <w:r>
        <w:t>Nummer 1 Satz 4 gilt entsprechend;</w:t>
      </w:r>
    </w:p>
    <w:p>
      <w:pPr>
        <w:tabs>
          <w:tab w:pos="567" w:val="left"/>
        </w:tabs>
        <w:ind w:left="567" w:hanging="567"/>
      </w:pPr>
      <w:r>
        <w:t>3.</w:t>
      </w:r>
      <w:r>
        <w:tab/>
      </w:r>
      <w:r>
        <w:t xml:space="preserve">die Bemessungsgrundlage für Lieferungen im Sinne des </w:t>
      </w:r>
      <w:hyperlink w:anchor="b8" w:history="1">
        <w:r>
          <w:rPr>
            <w:color w:val="0A3A8C"/>
            <w:u w:val="single"/>
          </w:rPr>
          <w:t xml:space="preserve">§ 3</w:t>
        </w:r>
      </w:hyperlink>
      <w:r>
        <w:t xml:space="preserve"> Abs. 1b und für sonstige Leistungen im Sinne des </w:t>
      </w:r>
      <w:hyperlink w:anchor="b8" w:history="1">
        <w:r>
          <w:rPr>
            <w:color w:val="0A3A8C"/>
            <w:u w:val="single"/>
          </w:rPr>
          <w:t xml:space="preserve">§ 3</w:t>
        </w:r>
      </w:hyperlink>
      <w:r>
        <w:t xml:space="preserve"> Abs. 9a Nr. 1. </w:t>
      </w:r>
      <w:r>
        <w:rPr>
          <w:rStyle w:val="Satznummer"/>
        </w:rPr>
        <w:t>2</w:t>
      </w:r>
      <w:r>
        <w:t>Nummer 1 Satz 2 gilt entsprechend;</w:t>
      </w:r>
    </w:p>
    <w:p>
      <w:pPr>
        <w:tabs>
          <w:tab w:pos="567" w:val="left"/>
        </w:tabs>
        <w:ind w:left="567" w:hanging="567"/>
      </w:pPr>
      <w:r>
        <w:t>4.</w:t>
      </w:r>
      <w:r>
        <w:tab/>
      </w:r>
      <w:r>
        <w:t xml:space="preserve">die wegen unrichtigen Steuerausweises nach </w:t>
      </w:r>
      <w:hyperlink w:anchor="b41" w:history="1">
        <w:r>
          <w:rPr>
            <w:color w:val="0A3A8C"/>
            <w:u w:val="single"/>
          </w:rPr>
          <w:t xml:space="preserve">§ 14c</w:t>
        </w:r>
      </w:hyperlink>
      <w:r>
        <w:t xml:space="preserve"> Abs. 1 und wegen unberechtigten Steuerausweises nach </w:t>
      </w:r>
      <w:hyperlink w:anchor="b41" w:history="1">
        <w:r>
          <w:rPr>
            <w:color w:val="0A3A8C"/>
            <w:u w:val="single"/>
          </w:rPr>
          <w:t xml:space="preserve">§ 14c</w:t>
        </w:r>
      </w:hyperlink>
      <w:r>
        <w:t xml:space="preserve"> Abs. 2 geschuldeten Steuerbeträge;</w:t>
      </w:r>
    </w:p>
    <w:p>
      <w:pPr>
        <w:tabs>
          <w:tab w:pos="567" w:val="left"/>
        </w:tabs>
        <w:ind w:left="567" w:hanging="567"/>
      </w:pPr>
      <w:r>
        <w:t>5.</w:t>
      </w:r>
      <w:r>
        <w:tab/>
      </w:r>
      <w:r>
        <w:t>die Entgelte für steuerpflichtige Lieferungen und sonstige Leistungen, die an den Unternehmer für sein Unternehmen ausgeführt worden sind, und die vor Ausführung dieser Umsätze gezahlten Entgelte und Teilentgelte, soweit für diese Umsätze nach § 13 Abs. 1 Nr. 1 Buchstabe a Satz 4 die Steuer entsteht, sowie die auf die Entgelte und Teilentgelte entfallenden Steuerbeträge;</w:t>
      </w:r>
    </w:p>
    <w:p>
      <w:pPr>
        <w:tabs>
          <w:tab w:pos="567" w:val="left"/>
        </w:tabs>
        <w:ind w:left="567" w:hanging="567"/>
      </w:pPr>
      <w:r>
        <w:t>6.</w:t>
      </w:r>
      <w:r>
        <w:tab/>
      </w:r>
      <w:r>
        <w:t>die Bemessungsgrundlagen für die Einfuhr von Gegenständen (</w:t>
      </w:r>
      <w:hyperlink w:anchor="b30" w:history="1">
        <w:r>
          <w:rPr>
            <w:color w:val="0A3A8C"/>
            <w:u w:val="single"/>
          </w:rPr>
          <w:t xml:space="preserve">§ 11</w:t>
        </w:r>
      </w:hyperlink>
      <w:r>
        <w:t>), die für das Unternehmen des Unternehmers eingeführt worden sind, sowie die dafür entstandene Einfuhrumsatzsteuer;</w:t>
      </w:r>
    </w:p>
    <w:p>
      <w:pPr>
        <w:tabs>
          <w:tab w:pos="567" w:val="left"/>
        </w:tabs>
        <w:ind w:left="567" w:hanging="567"/>
      </w:pPr>
      <w:r>
        <w:t>7.</w:t>
      </w:r>
      <w:r>
        <w:tab/>
      </w:r>
      <w:r>
        <w:t>die Bemessungsgrundlagen für den innergemeinschaftlichen Erwerb von Gegenständen sowie die hierauf entfallenden Steuerbeträge;</w:t>
      </w:r>
    </w:p>
    <w:p>
      <w:pPr>
        <w:tabs>
          <w:tab w:pos="567" w:val="left"/>
        </w:tabs>
        <w:ind w:left="567" w:hanging="567"/>
      </w:pPr>
      <w:r>
        <w:t>8.</w:t>
      </w:r>
      <w:r>
        <w:tab/>
      </w:r>
      <w:r>
        <w:t xml:space="preserve">in den Fällen des </w:t>
      </w:r>
      <w:hyperlink w:anchor="b35" w:history="1">
        <w:r>
          <w:rPr>
            <w:color w:val="0A3A8C"/>
            <w:u w:val="single"/>
          </w:rPr>
          <w:t xml:space="preserve">§ 13b</w:t>
        </w:r>
      </w:hyperlink>
      <w:r>
        <w:t xml:space="preserve"> Absatz 1 bis 5 beim Leistungsempfänger die Angaben entsprechend den Nummern 1 und 2. </w:t>
      </w:r>
      <w:r>
        <w:rPr>
          <w:rStyle w:val="Satznummer"/>
        </w:rPr>
        <w:t>2</w:t>
      </w:r>
      <w:r>
        <w:t>Der Leistende hat die Angaben nach den Nummern 1 und 2 gesondert aufzuzeichnen;</w:t>
      </w:r>
    </w:p>
    <w:p>
      <w:pPr>
        <w:tabs>
          <w:tab w:pos="567" w:val="left"/>
        </w:tabs>
        <w:ind w:left="567" w:hanging="567"/>
      </w:pPr>
      <w:r>
        <w:t>9.</w:t>
      </w:r>
      <w:r>
        <w:tab/>
      </w:r>
      <w:r>
        <w:t>(weggefallen)</w:t>
      </w:r>
    </w:p>
    <w:p>
      <w:pPr>
        <w:tabs>
          <w:tab w:pos="567" w:val="left"/>
        </w:tabs>
        <w:ind w:left="567" w:hanging="567"/>
      </w:pPr>
      <w:r>
        <w:t>10.</w:t>
      </w:r>
      <w:r>
        <w:tab/>
      </w:r>
      <w:r>
        <w:t>in den Fällen des § 21a Namen und Anschriften der Versender und der Sendungsempfänger, die Bemessungsgrundlagen für die Einfuhr von Gegenständen (</w:t>
      </w:r>
      <w:hyperlink w:anchor="b30" w:history="1">
        <w:r>
          <w:rPr>
            <w:color w:val="0A3A8C"/>
            <w:u w:val="single"/>
          </w:rPr>
          <w:t xml:space="preserve">§ 11</w:t>
        </w:r>
      </w:hyperlink>
      <w:r>
        <w:t>), die hierzu von den Versendern, Sendungsempfängern und Dritten erhaltenen Informationen, sowie die Sendungen, die im abgelaufenen Kalendermonat an die jeweiligen Sendungsempfänger ausgeliefert wurden, die je Sendung vereinnahmten Beträge an Einfuhrumsatzsteuer, die Sendungen, die noch nicht ausgeliefert werden konnten und sich noch in der Verfügungsgewalt der gestellenden Person befinden, sowie die Sendungen, die wiederausgeführt oder unter zollamtlicher Überwachung zerstört oder anderweitig verwertet wurden.</w:t>
      </w:r>
    </w:p>
    <w:p>
      <w:r>
        <w:t xml:space="preserve">(3) </w:t>
      </w:r>
      <w:r>
        <w:rPr>
          <w:rStyle w:val="Satznummer"/>
        </w:rPr>
        <w:t>1</w:t>
      </w:r>
      <w:r>
        <w:t>Die Aufzeichnungspflichten nach Absatz 2 Nr. 5 und 6 entfallen, wenn der Vorsteuerabzug ausgeschlossen ist (</w:t>
      </w:r>
      <w:hyperlink w:anchor="b42" w:history="1">
        <w:r>
          <w:rPr>
            <w:color w:val="0A3A8C"/>
            <w:u w:val="single"/>
          </w:rPr>
          <w:t xml:space="preserve">§ 15</w:t>
        </w:r>
      </w:hyperlink>
      <w:r>
        <w:t xml:space="preserve"> Abs. 2 und 3). </w:t>
      </w:r>
      <w:r>
        <w:rPr>
          <w:rStyle w:val="Satznummer"/>
        </w:rPr>
        <w:t>2</w:t>
      </w:r>
      <w:r>
        <w:t xml:space="preserve">Ist der Unternehmer nur teilweise zum Vorsteuerabzug berechtigt, so müssen aus den Aufzeichnungen die Vorsteuerbeträge eindeutig und leicht nachprüfbar zu ersehen sein, die den zum Vorsteuerabzug berechtigenden Umsätzen ganz oder teilweise zuzuordnen sind. </w:t>
      </w:r>
      <w:r>
        <w:rPr>
          <w:rStyle w:val="Satznummer"/>
        </w:rPr>
        <w:t>3</w:t>
      </w:r>
      <w:r>
        <w:t xml:space="preserve">Außerdem hat der Unternehmer in diesen Fällen die Bemessungsgrundlagen für die Umsätze, die nach § 15 Abs. 2 und 3 den Vorsteuerabzug ausschließen, getrennt von den Bemessungsgrundlagen der übrigen Umsätze, ausgenommen die Einfuhren und die innergemeinschaftlichen Erwerbe, aufzuzeichnen. </w:t>
      </w:r>
      <w:r>
        <w:rPr>
          <w:rStyle w:val="Satznummer"/>
        </w:rPr>
        <w:t>4</w:t>
      </w:r>
      <w:r>
        <w:t>Die Verpflichtung zur Trennung der Bemessungsgrundlagen nach Absatz 2 Nr. 1 Satz 2, Nr. 2 Satz 2 und Nr. 3 Satz 2 bleibt unberührt.</w:t>
      </w:r>
    </w:p>
    <w:p>
      <w:r>
        <w:t xml:space="preserve">(4) In den Fällen des </w:t>
      </w:r>
      <w:hyperlink w:anchor="b43" w:history="1">
        <w:r>
          <w:rPr>
            <w:color w:val="0A3A8C"/>
            <w:u w:val="single"/>
          </w:rPr>
          <w:t xml:space="preserve">§ 15a</w:t>
        </w:r>
      </w:hyperlink>
      <w:r>
        <w:t xml:space="preserve"> hat der Unternehmer die Berechnungsgrundlagen für den Ausgleich aufzuzeichnen, der von ihm in den in Betracht kommenden Kalenderjahren vorzunehmen ist.</w:t>
      </w:r>
    </w:p>
    <w:p>
      <w:r>
        <w:t>(4a) Gegenstände, die der Unternehmer zu seiner Verfügung vom Inland in das übrige Gemeinschaftsgebiet verbringt, müssen aufgezeichnet werden, wenn</w:t>
      </w:r>
    </w:p>
    <w:p>
      <w:pPr>
        <w:tabs>
          <w:tab w:pos="567" w:val="left"/>
        </w:tabs>
        <w:ind w:left="567" w:hanging="567"/>
      </w:pPr>
      <w:r>
        <w:t>1.</w:t>
      </w:r>
      <w:r>
        <w:tab/>
      </w:r>
      <w:r>
        <w:t>an den Gegenständen im übrigen Gemeinschaftsgebiet Arbeiten ausgeführt werden,</w:t>
      </w:r>
    </w:p>
    <w:p>
      <w:pPr>
        <w:tabs>
          <w:tab w:pos="567" w:val="left"/>
        </w:tabs>
        <w:ind w:left="567" w:hanging="567"/>
      </w:pPr>
      <w:r>
        <w:t>2.</w:t>
      </w:r>
      <w:r>
        <w:tab/>
      </w:r>
      <w:r>
        <w:t>es sich um eine vorübergehende Verwendung handelt, mit den Gegenständen im übrigen Gemeinschaftsgebiet sonstige Leistungen ausgeführt werden und der Unternehmer in dem betreffenden Mitgliedstaat keine Zweigniederlassung hat oder</w:t>
      </w:r>
    </w:p>
    <w:p>
      <w:pPr>
        <w:tabs>
          <w:tab w:pos="567" w:val="left"/>
        </w:tabs>
        <w:ind w:left="567" w:hanging="567"/>
      </w:pPr>
      <w:r>
        <w:t>3.</w:t>
      </w:r>
      <w:r>
        <w:tab/>
      </w:r>
      <w:r>
        <w:t>es sich um eine vorübergehende Verwendung im übrigen Gemeinschaftsgebiet handelt und in entsprechenden Fällen die Einfuhr der Gegenstände aus dem Drittlandsgebiet vollständig steuerfrei wäre.</w:t>
      </w:r>
    </w:p>
    <w:p>
      <w:r>
        <w:t>(4b) Gegenstände, die der Unternehmer von einem im übrigen Gemeinschaftsgebiet ansässigen Unternehmer mit Umsatzsteuer-Identifikationsnummer zur Ausführung einer sonstigen Leistung im Sinne des § 3a Absatz 3 Nummer 3a Buchstabe b erhält, müssen aufgezeichnet werden.</w:t>
      </w:r>
    </w:p>
    <w:p>
      <w:r>
        <w:t>(4c) (weggefallen)</w:t>
      </w:r>
    </w:p>
    <w:p>
      <w:r>
        <w:t xml:space="preserve">(4d) </w:t>
      </w:r>
      <w:r>
        <w:rPr>
          <w:rStyle w:val="Satznummer"/>
        </w:rPr>
        <w:t>1</w:t>
      </w:r>
      <w:r>
        <w:t>Im Fall der Abtretung eines Anspruchs auf die Gegenleistung für einen steuerpflichtigen Umsatz an einen anderen Unternehmer (</w:t>
      </w:r>
      <w:hyperlink w:anchor="b36" w:history="1">
        <w:r>
          <w:rPr>
            <w:color w:val="0A3A8C"/>
            <w:u w:val="single"/>
          </w:rPr>
          <w:t xml:space="preserve">§ 13c</w:t>
        </w:r>
      </w:hyperlink>
      <w:r>
        <w:t>) hat</w:t>
      </w:r>
    </w:p>
    <w:p>
      <w:pPr>
        <w:tabs>
          <w:tab w:pos="567" w:val="left"/>
        </w:tabs>
        <w:ind w:left="567" w:hanging="567"/>
      </w:pPr>
      <w:r>
        <w:t>1.</w:t>
      </w:r>
      <w:r>
        <w:tab/>
      </w:r>
      <w:r>
        <w:t>der leistende Unternehmer den Namen und die Anschrift des Abtretungsempfängers sowie die Höhe des abgetretenen Anspruchs auf die Gegenleistung aufzuzeichnen;</w:t>
      </w:r>
    </w:p>
    <w:p>
      <w:pPr>
        <w:tabs>
          <w:tab w:pos="567" w:val="left"/>
        </w:tabs>
        <w:ind w:left="567" w:hanging="567"/>
      </w:pPr>
      <w:r>
        <w:t>2.</w:t>
      </w:r>
      <w:r>
        <w:tab/>
      </w:r>
      <w:r>
        <w:t xml:space="preserve">der Abtretungsempfänger den Namen und die Anschrift des leistenden Unternehmers, die Höhe des abgetretenen Anspruchs auf die Gegenleistung sowie die Höhe der auf den abgetretenen Anspruch vereinnahmten Beträge aufzuzeichnen. </w:t>
      </w:r>
      <w:r>
        <w:rPr>
          <w:rStyle w:val="Satznummer"/>
        </w:rPr>
        <w:t>2</w:t>
      </w:r>
      <w:r>
        <w:t>Sofern der Abtretungsempfänger die Forderung oder einen Teil der Forderung an einen Dritten abtritt, hat er zusätzlich den Namen und die Anschrift des Dritten aufzuzeichnen.</w:t>
      </w:r>
    </w:p>
    <w:p>
      <w:r>
        <w:rPr>
          <w:rStyle w:val="Satznummer"/>
        </w:rPr>
        <w:t>2</w:t>
      </w:r>
      <w:r>
        <w:t xml:space="preserve">Satz 1 gilt entsprechend bei der Verpfändung oder der Pfändung von Forderungen. </w:t>
      </w:r>
      <w:r>
        <w:rPr>
          <w:rStyle w:val="Satznummer"/>
        </w:rPr>
        <w:t>3</w:t>
      </w:r>
      <w:r>
        <w:t>An die Stelle des Abtretungsempfängers tritt im Fall der Verpfändung der Pfandgläubiger und im Fall der Pfändung der Vollstreckungsgläubiger.</w:t>
      </w:r>
    </w:p>
    <w:p>
      <w:r>
        <w:t xml:space="preserve">(4e) </w:t>
      </w:r>
      <w:r>
        <w:rPr>
          <w:rStyle w:val="Satznummer"/>
        </w:rPr>
        <w:t>1</w:t>
      </w:r>
      <w:r>
        <w:t xml:space="preserve">Wer in den Fällen des § 13c Zahlungen nach § 48 der Abgabenordnung leistet, hat Aufzeichnungen über die entrichteten Beträge zu führen. </w:t>
      </w:r>
      <w:r>
        <w:rPr>
          <w:rStyle w:val="Satznummer"/>
        </w:rPr>
        <w:t>2</w:t>
      </w:r>
      <w:r>
        <w:t>Dabei sind auch Name, Anschrift und die Steuernummer des Schuldners der Umsatzsteuer aufzuzeichnen.</w:t>
      </w:r>
    </w:p>
    <w:p>
      <w:r>
        <w:t xml:space="preserve">(4f) </w:t>
      </w:r>
      <w:r>
        <w:rPr>
          <w:rStyle w:val="Satznummer"/>
        </w:rPr>
        <w:t>1</w:t>
      </w:r>
      <w:r>
        <w:t xml:space="preserve">Der Unternehmer, der nach Maßgabe des </w:t>
      </w:r>
      <w:hyperlink w:anchor="b24" w:history="1">
        <w:r>
          <w:rPr>
            <w:color w:val="0A3A8C"/>
            <w:u w:val="single"/>
          </w:rPr>
          <w:t xml:space="preserve">§ 6b</w:t>
        </w:r>
      </w:hyperlink>
      <w:r>
        <w:t xml:space="preserve"> einen Gegenstand aus dem Gebiet eines Mitgliedstaates in das Gebiet eines anderen Mitgliedstaates befördert oder versendet, hat über diese Beförderung oder Versendung gesondert Aufzeichnungen zu führen. </w:t>
      </w:r>
      <w:r>
        <w:rPr>
          <w:rStyle w:val="Satznummer"/>
        </w:rPr>
        <w:t>2</w:t>
      </w:r>
      <w:r>
        <w:t>Diese Aufzeichnungen müssen folgende Angaben enthalten:</w:t>
      </w:r>
    </w:p>
    <w:p>
      <w:pPr>
        <w:tabs>
          <w:tab w:pos="567" w:val="left"/>
        </w:tabs>
        <w:ind w:left="567" w:hanging="567"/>
      </w:pPr>
      <w:r>
        <w:t>1.</w:t>
      </w:r>
      <w:r>
        <w:tab/>
      </w:r>
      <w:r>
        <w:t xml:space="preserve">den vollständigen Namen und die vollständige Anschrift des Erwerbers im Sinne des </w:t>
      </w:r>
      <w:hyperlink w:anchor="b24" w:history="1">
        <w:r>
          <w:rPr>
            <w:color w:val="0A3A8C"/>
            <w:u w:val="single"/>
          </w:rPr>
          <w:t xml:space="preserve">§ 6b</w:t>
        </w:r>
      </w:hyperlink>
      <w:r>
        <w:t xml:space="preserve"> Absatz 1 Nummer 1 oder des </w:t>
      </w:r>
      <w:hyperlink w:anchor="b24" w:history="1">
        <w:r>
          <w:rPr>
            <w:color w:val="0A3A8C"/>
            <w:u w:val="single"/>
          </w:rPr>
          <w:t xml:space="preserve">§ 6b</w:t>
        </w:r>
      </w:hyperlink>
      <w:r>
        <w:t xml:space="preserve"> Absatz 5;</w:t>
      </w:r>
    </w:p>
    <w:p>
      <w:pPr>
        <w:tabs>
          <w:tab w:pos="567" w:val="left"/>
        </w:tabs>
        <w:ind w:left="567" w:hanging="567"/>
      </w:pPr>
      <w:r>
        <w:t>2.</w:t>
      </w:r>
      <w:r>
        <w:tab/>
      </w:r>
      <w:r>
        <w:t>den Abgangsmitgliedstaat;</w:t>
      </w:r>
    </w:p>
    <w:p>
      <w:pPr>
        <w:tabs>
          <w:tab w:pos="567" w:val="left"/>
        </w:tabs>
        <w:ind w:left="567" w:hanging="567"/>
      </w:pPr>
      <w:r>
        <w:t>3.</w:t>
      </w:r>
      <w:r>
        <w:tab/>
      </w:r>
      <w:r>
        <w:t>den Bestimmungsmitgliedstaat;</w:t>
      </w:r>
    </w:p>
    <w:p>
      <w:pPr>
        <w:tabs>
          <w:tab w:pos="567" w:val="left"/>
        </w:tabs>
        <w:ind w:left="567" w:hanging="567"/>
      </w:pPr>
      <w:r>
        <w:t>4.</w:t>
      </w:r>
      <w:r>
        <w:tab/>
      </w:r>
      <w:r>
        <w:t>den Tag des Beginns der Beförderung oder Versendung im Abgangsmitgliedstaat;</w:t>
      </w:r>
    </w:p>
    <w:p>
      <w:pPr>
        <w:tabs>
          <w:tab w:pos="567" w:val="left"/>
        </w:tabs>
        <w:ind w:left="567" w:hanging="567"/>
      </w:pPr>
      <w:r>
        <w:t>5.</w:t>
      </w:r>
      <w:r>
        <w:tab/>
      </w:r>
      <w:r>
        <w:t xml:space="preserve">die von dem Erwerber im Sinne des </w:t>
      </w:r>
      <w:hyperlink w:anchor="b24" w:history="1">
        <w:r>
          <w:rPr>
            <w:color w:val="0A3A8C"/>
            <w:u w:val="single"/>
          </w:rPr>
          <w:t xml:space="preserve">§ 6b</w:t>
        </w:r>
      </w:hyperlink>
      <w:r>
        <w:t xml:space="preserve"> Absatz 1 oder des </w:t>
      </w:r>
      <w:hyperlink w:anchor="b24" w:history="1">
        <w:r>
          <w:rPr>
            <w:color w:val="0A3A8C"/>
            <w:u w:val="single"/>
          </w:rPr>
          <w:t xml:space="preserve">§ 6b</w:t>
        </w:r>
      </w:hyperlink>
      <w:r>
        <w:t xml:space="preserve"> Absatz 5 verwendete Umsatzsteuer-Identifikationsnummer;</w:t>
      </w:r>
    </w:p>
    <w:p>
      <w:pPr>
        <w:tabs>
          <w:tab w:pos="567" w:val="left"/>
        </w:tabs>
        <w:ind w:left="567" w:hanging="567"/>
      </w:pPr>
      <w:r>
        <w:t>6.</w:t>
      </w:r>
      <w:r>
        <w:tab/>
      </w:r>
      <w:r>
        <w:t>den vollständigen Namen und die vollständige Anschrift des Lagers, in das der Gegenstand im Rahmen der Beförderung oder Versendung in den Bestimmungsmitgliedstaat gelangt;</w:t>
      </w:r>
    </w:p>
    <w:p>
      <w:pPr>
        <w:tabs>
          <w:tab w:pos="567" w:val="left"/>
        </w:tabs>
        <w:ind w:left="567" w:hanging="567"/>
      </w:pPr>
      <w:r>
        <w:t>7.</w:t>
      </w:r>
      <w:r>
        <w:tab/>
      </w:r>
      <w:r>
        <w:t>den Tag des Endes der Beförderung oder Versendung im Bestimmungsmitgliedstaat;</w:t>
      </w:r>
    </w:p>
    <w:p>
      <w:pPr>
        <w:tabs>
          <w:tab w:pos="567" w:val="left"/>
        </w:tabs>
        <w:ind w:left="567" w:hanging="567"/>
      </w:pPr>
      <w:r>
        <w:t>8.</w:t>
      </w:r>
      <w:r>
        <w:tab/>
      </w:r>
      <w:r>
        <w:t>die Umsatzsteuer-Identifikationsnummer eines Dritten als Lagerhalter;</w:t>
      </w:r>
    </w:p>
    <w:p>
      <w:pPr>
        <w:tabs>
          <w:tab w:pos="567" w:val="left"/>
        </w:tabs>
        <w:ind w:left="567" w:hanging="567"/>
      </w:pPr>
      <w:r>
        <w:t>9.</w:t>
      </w:r>
      <w:r>
        <w:tab/>
      </w:r>
      <w:r>
        <w:t xml:space="preserve">die Bemessungsgrundlage nach </w:t>
      </w:r>
      <w:hyperlink w:anchor="b29" w:history="1">
        <w:r>
          <w:rPr>
            <w:color w:val="0A3A8C"/>
            <w:u w:val="single"/>
          </w:rPr>
          <w:t xml:space="preserve">§ 10</w:t>
        </w:r>
      </w:hyperlink>
      <w:r>
        <w:t xml:space="preserve"> Absatz 4 Satz 1 Nummer 1, die handelsübliche Bezeichnung und Menge der im Rahmen der Beförderung oder Versendung in das Lager gelangten Gegenstände;</w:t>
      </w:r>
    </w:p>
    <w:p>
      <w:pPr>
        <w:tabs>
          <w:tab w:pos="567" w:val="left"/>
        </w:tabs>
        <w:ind w:left="567" w:hanging="567"/>
      </w:pPr>
      <w:r>
        <w:t>10.</w:t>
      </w:r>
      <w:r>
        <w:tab/>
      </w:r>
      <w:r>
        <w:t xml:space="preserve">den Tag der Lieferung im Sinne des </w:t>
      </w:r>
      <w:hyperlink w:anchor="b24" w:history="1">
        <w:r>
          <w:rPr>
            <w:color w:val="0A3A8C"/>
            <w:u w:val="single"/>
          </w:rPr>
          <w:t xml:space="preserve">§ 6b</w:t>
        </w:r>
      </w:hyperlink>
      <w:r>
        <w:t xml:space="preserve"> Absatz 2;</w:t>
      </w:r>
    </w:p>
    <w:p>
      <w:pPr>
        <w:tabs>
          <w:tab w:pos="567" w:val="left"/>
        </w:tabs>
        <w:ind w:left="567" w:hanging="567"/>
      </w:pPr>
      <w:r>
        <w:t>11.</w:t>
      </w:r>
      <w:r>
        <w:tab/>
      </w:r>
      <w:r>
        <w:t>das Entgelt für die Lieferung nach Nummer 10 sowie die handelsübliche Bezeichnung und Menge der gelieferten Gegenstände;</w:t>
      </w:r>
    </w:p>
    <w:p>
      <w:pPr>
        <w:tabs>
          <w:tab w:pos="567" w:val="left"/>
        </w:tabs>
        <w:ind w:left="567" w:hanging="567"/>
      </w:pPr>
      <w:r>
        <w:t>12.</w:t>
      </w:r>
      <w:r>
        <w:tab/>
      </w:r>
      <w:r>
        <w:t>die von dem Erwerber für die Lieferung nach Nummer 10 verwendete Umsatzsteuer-Identifikationsnummer;</w:t>
      </w:r>
    </w:p>
    <w:p>
      <w:pPr>
        <w:tabs>
          <w:tab w:pos="567" w:val="left"/>
        </w:tabs>
        <w:ind w:left="567" w:hanging="567"/>
      </w:pPr>
      <w:r>
        <w:t>13.</w:t>
      </w:r>
      <w:r>
        <w:tab/>
      </w:r>
      <w:r>
        <w:t xml:space="preserve">das Entgelt sowie die handelsübliche Bezeichnung und Menge der Gegenstände im Fall des einer innergemeinschaftlichen Lieferung gleichgestellten Verbringens im Sinne des </w:t>
      </w:r>
      <w:hyperlink w:anchor="b24" w:history="1">
        <w:r>
          <w:rPr>
            <w:color w:val="0A3A8C"/>
            <w:u w:val="single"/>
          </w:rPr>
          <w:t xml:space="preserve">§ 6b</w:t>
        </w:r>
      </w:hyperlink>
      <w:r>
        <w:t xml:space="preserve"> Absatz 3;</w:t>
      </w:r>
    </w:p>
    <w:p>
      <w:pPr>
        <w:tabs>
          <w:tab w:pos="567" w:val="left"/>
        </w:tabs>
        <w:ind w:left="567" w:hanging="567"/>
      </w:pPr>
      <w:r>
        <w:t>14.</w:t>
      </w:r>
      <w:r>
        <w:tab/>
      </w:r>
      <w:r>
        <w:t>die Bemessungsgrundlage der nach § 6b Absatz 4 Nummer 1 in den Abgangsmitgliedstaat zurückgelangten Gegenstände und den Tag des Beginns dieser Beförderung oder Versendung.</w:t>
      </w:r>
    </w:p>
    <w:p>
      <w:r>
        <w:t xml:space="preserve">(4g) </w:t>
      </w:r>
      <w:r>
        <w:rPr>
          <w:rStyle w:val="Satznummer"/>
        </w:rPr>
        <w:t>1</w:t>
      </w:r>
      <w:r>
        <w:t xml:space="preserve">Der Unternehmer, an den der Gegenstand nach Maßgabe des </w:t>
      </w:r>
      <w:hyperlink w:anchor="b24" w:history="1">
        <w:r>
          <w:rPr>
            <w:color w:val="0A3A8C"/>
            <w:u w:val="single"/>
          </w:rPr>
          <w:t xml:space="preserve">§ 6b</w:t>
        </w:r>
      </w:hyperlink>
      <w:r>
        <w:t xml:space="preserve"> geliefert werden soll, hat über diese Lieferung gesondert Aufzeichnungen zu führen. </w:t>
      </w:r>
      <w:r>
        <w:rPr>
          <w:rStyle w:val="Satznummer"/>
        </w:rPr>
        <w:t>2</w:t>
      </w:r>
      <w:r>
        <w:t>Diese Aufzeichnungen müssen folgende Angaben enthalten:</w:t>
      </w:r>
    </w:p>
    <w:p>
      <w:pPr>
        <w:tabs>
          <w:tab w:pos="567" w:val="left"/>
        </w:tabs>
        <w:ind w:left="567" w:hanging="567"/>
      </w:pPr>
      <w:r>
        <w:t>1.</w:t>
      </w:r>
      <w:r>
        <w:tab/>
      </w:r>
      <w:r>
        <w:t xml:space="preserve">die von dem Unternehmer im Sinne des </w:t>
      </w:r>
      <w:hyperlink w:anchor="b24" w:history="1">
        <w:r>
          <w:rPr>
            <w:color w:val="0A3A8C"/>
            <w:u w:val="single"/>
          </w:rPr>
          <w:t xml:space="preserve">§ 6b</w:t>
        </w:r>
      </w:hyperlink>
      <w:r>
        <w:t xml:space="preserve"> Absatz 1 Nummer 1 verwendete Umsatzsteuer-Identifikationsnummer;</w:t>
      </w:r>
    </w:p>
    <w:p>
      <w:pPr>
        <w:tabs>
          <w:tab w:pos="567" w:val="left"/>
        </w:tabs>
        <w:ind w:left="567" w:hanging="567"/>
      </w:pPr>
      <w:r>
        <w:t>2.</w:t>
      </w:r>
      <w:r>
        <w:tab/>
      </w:r>
      <w:r>
        <w:t xml:space="preserve">die handelsübliche Bezeichnung und Menge der für den Unternehmer als Erwerber im Sinne des </w:t>
      </w:r>
      <w:hyperlink w:anchor="b24" w:history="1">
        <w:r>
          <w:rPr>
            <w:color w:val="0A3A8C"/>
            <w:u w:val="single"/>
          </w:rPr>
          <w:t xml:space="preserve">§ 6b</w:t>
        </w:r>
      </w:hyperlink>
      <w:r>
        <w:t xml:space="preserve"> Absatz 1 oder des </w:t>
      </w:r>
      <w:hyperlink w:anchor="b24" w:history="1">
        <w:r>
          <w:rPr>
            <w:color w:val="0A3A8C"/>
            <w:u w:val="single"/>
          </w:rPr>
          <w:t xml:space="preserve">§ 6b</w:t>
        </w:r>
      </w:hyperlink>
      <w:r>
        <w:t xml:space="preserve"> Absatz 5 bestimmten Gegenstände;</w:t>
      </w:r>
    </w:p>
    <w:p>
      <w:pPr>
        <w:tabs>
          <w:tab w:pos="567" w:val="left"/>
        </w:tabs>
        <w:ind w:left="567" w:hanging="567"/>
      </w:pPr>
      <w:r>
        <w:t>3.</w:t>
      </w:r>
      <w:r>
        <w:tab/>
      </w:r>
      <w:r>
        <w:t xml:space="preserve">den Tag des Endes der Beförderung oder Versendung der für den Unternehmer als Erwerber im Sinne des </w:t>
      </w:r>
      <w:hyperlink w:anchor="b24" w:history="1">
        <w:r>
          <w:rPr>
            <w:color w:val="0A3A8C"/>
            <w:u w:val="single"/>
          </w:rPr>
          <w:t xml:space="preserve">§ 6b</w:t>
        </w:r>
      </w:hyperlink>
      <w:r>
        <w:t xml:space="preserve"> Absatz 1 oder des </w:t>
      </w:r>
      <w:hyperlink w:anchor="b24" w:history="1">
        <w:r>
          <w:rPr>
            <w:color w:val="0A3A8C"/>
            <w:u w:val="single"/>
          </w:rPr>
          <w:t xml:space="preserve">§ 6b</w:t>
        </w:r>
      </w:hyperlink>
      <w:r>
        <w:t xml:space="preserve"> Absatz 5 bestimmten Gegenstände im Bestimmungsmitgliedstaat;</w:t>
      </w:r>
    </w:p>
    <w:p>
      <w:pPr>
        <w:tabs>
          <w:tab w:pos="567" w:val="left"/>
        </w:tabs>
        <w:ind w:left="567" w:hanging="567"/>
      </w:pPr>
      <w:r>
        <w:t>4.</w:t>
      </w:r>
      <w:r>
        <w:tab/>
      </w:r>
      <w:r>
        <w:t>das Entgelt für die Lieferung an den Unternehmer sowie die handelsübliche Bezeichnung und Menge der gelieferten Gegenstände;</w:t>
      </w:r>
    </w:p>
    <w:p>
      <w:pPr>
        <w:tabs>
          <w:tab w:pos="567" w:val="left"/>
        </w:tabs>
        <w:ind w:left="567" w:hanging="567"/>
      </w:pPr>
      <w:r>
        <w:t>5.</w:t>
      </w:r>
      <w:r>
        <w:tab/>
      </w:r>
      <w:r>
        <w:t xml:space="preserve">den Tag des innergemeinschaftlichen Erwerbs im Sinne des </w:t>
      </w:r>
      <w:hyperlink w:anchor="b24" w:history="1">
        <w:r>
          <w:rPr>
            <w:color w:val="0A3A8C"/>
            <w:u w:val="single"/>
          </w:rPr>
          <w:t xml:space="preserve">§ 6b</w:t>
        </w:r>
      </w:hyperlink>
      <w:r>
        <w:t xml:space="preserve"> Absatz 2 Nummer 2;</w:t>
      </w:r>
    </w:p>
    <w:p>
      <w:pPr>
        <w:tabs>
          <w:tab w:pos="567" w:val="left"/>
        </w:tabs>
        <w:ind w:left="567" w:hanging="567"/>
      </w:pPr>
      <w:r>
        <w:t>6.</w:t>
      </w:r>
      <w:r>
        <w:tab/>
      </w:r>
      <w:r>
        <w:t>die handelsübliche Bezeichnung und Menge der auf Veranlassung des Unternehmers im Sinne des § 6b Absatz 1 Nummer 1 aus dem Lager entnommenen Gegenstände;</w:t>
      </w:r>
    </w:p>
    <w:p>
      <w:pPr>
        <w:tabs>
          <w:tab w:pos="567" w:val="left"/>
        </w:tabs>
        <w:ind w:left="567" w:hanging="567"/>
      </w:pPr>
      <w:r>
        <w:t>7.</w:t>
      </w:r>
      <w:r>
        <w:tab/>
      </w:r>
      <w:r>
        <w:t xml:space="preserve">die handelsübliche Bezeichnung der im Sinne des </w:t>
      </w:r>
      <w:hyperlink w:anchor="b24" w:history="1">
        <w:r>
          <w:rPr>
            <w:color w:val="0A3A8C"/>
            <w:u w:val="single"/>
          </w:rPr>
          <w:t xml:space="preserve">§ 6b</w:t>
        </w:r>
      </w:hyperlink>
      <w:r>
        <w:t xml:space="preserve"> Absatz 6 Satz 4 zerstörten oder fehlenden Gegenstände und den Tag der Zerstörung, des Verlusts oder des Diebstahls der zuvor in das Lager gelangten Gegenstände oder den Tag, an dem die Zerstörung oder das Fehlen der Gegenstände festgestellt wurde.</w:t>
      </w:r>
    </w:p>
    <w:p>
      <w:r>
        <w:rPr>
          <w:rStyle w:val="Satznummer"/>
        </w:rPr>
        <w:t>3</w:t>
      </w:r>
      <w:r>
        <w:t xml:space="preserve">Wenn der Inhaber des Lagers, in das der Gegenstand im Sinne des </w:t>
      </w:r>
      <w:hyperlink w:anchor="b24" w:history="1">
        <w:r>
          <w:rPr>
            <w:color w:val="0A3A8C"/>
            <w:u w:val="single"/>
          </w:rPr>
          <w:t xml:space="preserve">§ 6b</w:t>
        </w:r>
      </w:hyperlink>
      <w:r>
        <w:t xml:space="preserve"> Absatz 1 Nummer 1 befördert oder versendet wird, nicht mit dem Erwerber im Sinne des </w:t>
      </w:r>
      <w:hyperlink w:anchor="b24" w:history="1">
        <w:r>
          <w:rPr>
            <w:color w:val="0A3A8C"/>
            <w:u w:val="single"/>
          </w:rPr>
          <w:t xml:space="preserve">§ 6b</w:t>
        </w:r>
      </w:hyperlink>
      <w:r>
        <w:t xml:space="preserve"> Absatz 1 Nummer 1 oder des </w:t>
      </w:r>
      <w:hyperlink w:anchor="b24" w:history="1">
        <w:r>
          <w:rPr>
            <w:color w:val="0A3A8C"/>
            <w:u w:val="single"/>
          </w:rPr>
          <w:t xml:space="preserve">§ 6b</w:t>
        </w:r>
      </w:hyperlink>
      <w:r>
        <w:t xml:space="preserve"> Absatz 5 identisch ist, ist der Unternehmer von den Aufzeichnungen nach Satz 1 Nummer 3, 6 und 7 entbunden.</w:t>
      </w:r>
    </w:p>
    <w:p>
      <w:r>
        <w:t>(5) Ein Unternehmer, der ohne Begründung einer gewerblichen Niederlassung oder außerhalb einer solchen von Haus zu Haus oder auf öffentlichen Straßen oder an anderen öffentlichen Orten Umsätze ausführt oder Gegenstände erwirbt, hat ein Steuerheft nach amtlich vorgeschriebenem Vordruck zu führen.</w:t>
      </w:r>
    </w:p>
    <w:p>
      <w:r>
        <w:t>(6) Das Bundesministerium der Finanzen kann mit Zustimmung des Bundesrates durch Rechtsverordnung</w:t>
      </w:r>
    </w:p>
    <w:p>
      <w:pPr>
        <w:tabs>
          <w:tab w:pos="567" w:val="left"/>
        </w:tabs>
        <w:ind w:left="567" w:hanging="567"/>
      </w:pPr>
      <w:r>
        <w:t>1.</w:t>
      </w:r>
      <w:r>
        <w:tab/>
      </w:r>
      <w:r>
        <w:t>nähere Bestimmungen darüber treffen, wie die Aufzeichnungspflichten zu erfüllen sind und in welchen Fällen Erleichterungen bei der Erfüllung dieser Pflichten gewährt werden können, sowie</w:t>
      </w:r>
    </w:p>
    <w:p>
      <w:pPr>
        <w:tabs>
          <w:tab w:pos="567" w:val="left"/>
        </w:tabs>
        <w:ind w:left="567" w:hanging="567"/>
      </w:pPr>
      <w:r>
        <w:t>2.</w:t>
      </w:r>
      <w:r>
        <w:tab/>
      </w:r>
      <w:r>
        <w:t>Unternehmer im Sinne des Absatzes 5 von der Führung des Steuerhefts befreien, sofern sich die Grundlagen der Besteuerung aus anderen Unterlagen ergeben, und diese Befreiung an Auflagen knüpfen.</w:t>
      </w:r>
    </w:p>
    <w:p>
      <w:pPr>
        <w:pStyle w:val="Heading2"/>
      </w:pPr>
      <w:bookmarkStart w:id="67" w:name="b66"/>
      <w:r>
        <w:t>§ 22a Fiskalvertretung</w:t>
      </w:r>
      <w:r>
        <w:t xml:space="preserve"> </w:t>
      </w:r>
      <w:r>
        <w:rPr>
          <w:rStyle w:val="Suchmarke"/>
        </w:rPr>
        <w:t>#22a#</w:t>
      </w:r>
      <w:bookmarkEnd w:id="67"/>
    </w:p>
    <w:p>
      <w:r>
        <w:t xml:space="preserve">(1) Ein Unternehmer, der weder im Inland noch in einem der in </w:t>
      </w:r>
      <w:hyperlink w:anchor="b1" w:history="1">
        <w:r>
          <w:rPr>
            <w:color w:val="0A3A8C"/>
            <w:u w:val="single"/>
          </w:rPr>
          <w:t xml:space="preserve">§ 1</w:t>
        </w:r>
      </w:hyperlink>
      <w:r>
        <w:t xml:space="preserve"> Abs. 3 genannten Gebiete seinen Wohnsitz, seinen Sitz, seine Geschäftsleitung oder eine Zweigniederlassung hat und im Inland ausschließlich steuerfreie Umsätze ausführt und keine Vorsteuerbeträge abziehen kann, kann sich im Inland durch einen Fiskalvertreter vertreten lassen.</w:t>
      </w:r>
    </w:p>
    <w:p>
      <w:r>
        <w:t xml:space="preserve">(2) </w:t>
      </w:r>
      <w:r>
        <w:rPr>
          <w:rStyle w:val="Satznummer"/>
        </w:rPr>
        <w:t>1</w:t>
      </w:r>
      <w:r>
        <w:t>Zur Fiskalvertretung sind befugt:</w:t>
      </w:r>
    </w:p>
    <w:p>
      <w:pPr>
        <w:tabs>
          <w:tab w:pos="567" w:val="left"/>
        </w:tabs>
        <w:ind w:left="567" w:hanging="567"/>
      </w:pPr>
      <w:r>
        <w:t>1.</w:t>
      </w:r>
      <w:r>
        <w:tab/>
      </w:r>
      <w:r>
        <w:t>Personen und Gesellschaften im Sinne des § 3 Satz 1 des Steuerberatungsgesetzes sowie</w:t>
      </w:r>
    </w:p>
    <w:p>
      <w:pPr>
        <w:tabs>
          <w:tab w:pos="567" w:val="left"/>
        </w:tabs>
        <w:ind w:left="567" w:hanging="567"/>
      </w:pPr>
      <w:r>
        <w:t>2.</w:t>
      </w:r>
      <w:r>
        <w:tab/>
      </w:r>
      <w:r>
        <w:t>Spediteure und sonstige Zollvertreter, soweit sie nach § 4d des Steuerberatungsgesetzes zur Hilfeleistung in Steuersachen befugt sind.</w:t>
      </w:r>
    </w:p>
    <w:p>
      <w:r>
        <w:rPr>
          <w:rStyle w:val="Satznummer"/>
        </w:rPr>
        <w:t>2</w:t>
      </w:r>
      <w:r>
        <w:t xml:space="preserve">Der Fiskalvertreter nach Satz 1 Nummer 2 muss im Geltungsbereich des Steuerberatungsgesetzes ansässig sein und darf die Regelung für Kleinunternehmer nach </w:t>
      </w:r>
      <w:hyperlink w:anchor="b59" w:history="1">
        <w:r>
          <w:rPr>
            <w:color w:val="0A3A8C"/>
            <w:u w:val="single"/>
          </w:rPr>
          <w:t xml:space="preserve">§ 19</w:t>
        </w:r>
      </w:hyperlink>
      <w:r>
        <w:t xml:space="preserve"> nicht in Anspruch nehmen.</w:t>
      </w:r>
    </w:p>
    <w:p>
      <w:r>
        <w:t>(3) Der Fiskalvertreter bedarf der Vollmacht des im Ausland ansässigen Unternehmers.</w:t>
      </w:r>
    </w:p>
    <w:p>
      <w:pPr>
        <w:pStyle w:val="Heading2"/>
      </w:pPr>
      <w:bookmarkStart w:id="68" w:name="b67"/>
      <w:r>
        <w:t>§ 22b Rechte und Pflichten des Fiskalvertreters</w:t>
      </w:r>
      <w:r>
        <w:t xml:space="preserve"> </w:t>
      </w:r>
      <w:r>
        <w:rPr>
          <w:rStyle w:val="Suchmarke"/>
        </w:rPr>
        <w:t>#22b#</w:t>
      </w:r>
      <w:bookmarkEnd w:id="68"/>
    </w:p>
    <w:p>
      <w:r>
        <w:t xml:space="preserve">(1) </w:t>
      </w:r>
      <w:r>
        <w:rPr>
          <w:rStyle w:val="Satznummer"/>
        </w:rPr>
        <w:t>1</w:t>
      </w:r>
      <w:r>
        <w:t xml:space="preserve">Der Fiskalvertreter hat die Pflichten des im Ausland ansässigen Unternehmers nach diesem Gesetz als eigene zu erfüllen. </w:t>
      </w:r>
      <w:r>
        <w:rPr>
          <w:rStyle w:val="Satznummer"/>
        </w:rPr>
        <w:t>2</w:t>
      </w:r>
      <w:r>
        <w:t>Er hat die gleichen Rechte wie der Vertretene.</w:t>
      </w:r>
    </w:p>
    <w:p>
      <w:r>
        <w:t xml:space="preserve">(2) </w:t>
      </w:r>
      <w:r>
        <w:rPr>
          <w:rStyle w:val="Satznummer"/>
        </w:rPr>
        <w:t>1</w:t>
      </w:r>
      <w:r>
        <w:t xml:space="preserve">Der Fiskalvertreter hat unter der ihm nach </w:t>
      </w:r>
      <w:hyperlink w:anchor="b69" w:history="1">
        <w:r>
          <w:rPr>
            <w:color w:val="0A3A8C"/>
            <w:u w:val="single"/>
          </w:rPr>
          <w:t xml:space="preserve">§ 22d</w:t>
        </w:r>
      </w:hyperlink>
      <w:r>
        <w:t xml:space="preserve"> Absatz 1 erteilten Steuernummer vierteljährlich Voranmeldungen (</w:t>
      </w:r>
      <w:hyperlink w:anchor="b47" w:history="1">
        <w:r>
          <w:rPr>
            <w:color w:val="0A3A8C"/>
            <w:u w:val="single"/>
          </w:rPr>
          <w:t xml:space="preserve">§ 18</w:t>
        </w:r>
      </w:hyperlink>
      <w:r>
        <w:t xml:space="preserve"> Absatz 1) sowie eine Steuererklärung (</w:t>
      </w:r>
      <w:hyperlink w:anchor="b47" w:history="1">
        <w:r>
          <w:rPr>
            <w:color w:val="0A3A8C"/>
            <w:u w:val="single"/>
          </w:rPr>
          <w:t xml:space="preserve">§ 18</w:t>
        </w:r>
      </w:hyperlink>
      <w:r>
        <w:t xml:space="preserve"> Absatz 3 und 4) abzugeben, in der er die Besteuerungsgrundlagen für jeden von ihm vertretenen Unternehmer zusammenfasst. </w:t>
      </w:r>
      <w:r>
        <w:rPr>
          <w:rStyle w:val="Satznummer"/>
        </w:rPr>
        <w:t>2</w:t>
      </w:r>
      <w:r>
        <w:t>Der Steuererklärung hat der Fiskalvertreter als Anlage eine Aufstellung beizufügen, die die von ihm vertretenen Unternehmer mit deren jeweiligen Besteuerungsgrundlagen enthält.</w:t>
      </w:r>
    </w:p>
    <w:p>
      <w:r>
        <w:t xml:space="preserve">(2a) Der Fiskalvertreter hat unter der ihm nach </w:t>
      </w:r>
      <w:hyperlink w:anchor="b69" w:history="1">
        <w:r>
          <w:rPr>
            <w:color w:val="0A3A8C"/>
            <w:u w:val="single"/>
          </w:rPr>
          <w:t xml:space="preserve">§ 22d</w:t>
        </w:r>
      </w:hyperlink>
      <w:r>
        <w:t xml:space="preserve"> Absatz 1 erteilten Umsatzsteuer-Identifikationsnummer nach </w:t>
      </w:r>
      <w:hyperlink w:anchor="b90" w:history="1">
        <w:r>
          <w:rPr>
            <w:color w:val="0A3A8C"/>
            <w:u w:val="single"/>
          </w:rPr>
          <w:t xml:space="preserve">§ 27a</w:t>
        </w:r>
      </w:hyperlink>
      <w:r>
        <w:t xml:space="preserve"> eine Zusammenfassende Meldung nach Maßgabe des </w:t>
      </w:r>
      <w:hyperlink w:anchor="b48" w:history="1">
        <w:r>
          <w:rPr>
            <w:color w:val="0A3A8C"/>
            <w:u w:val="single"/>
          </w:rPr>
          <w:t xml:space="preserve">§ 18a</w:t>
        </w:r>
      </w:hyperlink>
      <w:r>
        <w:t xml:space="preserve"> abzugeben.</w:t>
      </w:r>
    </w:p>
    <w:p>
      <w:r>
        <w:t xml:space="preserve">(3) </w:t>
      </w:r>
      <w:r>
        <w:rPr>
          <w:rStyle w:val="Satznummer"/>
        </w:rPr>
        <w:t>1</w:t>
      </w:r>
      <w:r>
        <w:t xml:space="preserve">Der Fiskalvertreter hat die Aufzeichnungen im Sinne des </w:t>
      </w:r>
      <w:hyperlink w:anchor="b65" w:history="1">
        <w:r>
          <w:rPr>
            <w:color w:val="0A3A8C"/>
            <w:u w:val="single"/>
          </w:rPr>
          <w:t xml:space="preserve">§ 22</w:t>
        </w:r>
      </w:hyperlink>
      <w:r>
        <w:t xml:space="preserve"> für jeden von ihm vertretenen Unternehmer gesondert zu führen. </w:t>
      </w:r>
      <w:r>
        <w:rPr>
          <w:rStyle w:val="Satznummer"/>
        </w:rPr>
        <w:t>2</w:t>
      </w:r>
      <w:r>
        <w:t>Die Aufzeichnungen müssen Namen und Anschrift der von ihm vertretenen Unternehmer enthalten.</w:t>
      </w:r>
    </w:p>
    <w:p>
      <w:pPr>
        <w:pStyle w:val="Heading2"/>
      </w:pPr>
      <w:bookmarkStart w:id="69" w:name="b68"/>
      <w:r>
        <w:t>§ 22c Ausstellung von Rechnungen im Falle der Fiskalvertretung</w:t>
      </w:r>
      <w:r>
        <w:t xml:space="preserve"> </w:t>
      </w:r>
      <w:r>
        <w:rPr>
          <w:rStyle w:val="Suchmarke"/>
        </w:rPr>
        <w:t>#22c#</w:t>
      </w:r>
      <w:bookmarkEnd w:id="69"/>
    </w:p>
    <w:p>
      <w:r>
        <w:t>Die Rechnung hat folgende Angaben zu enthalten:</w:t>
      </w:r>
    </w:p>
    <w:p>
      <w:pPr>
        <w:tabs>
          <w:tab w:pos="567" w:val="left"/>
        </w:tabs>
        <w:ind w:left="567" w:hanging="567"/>
      </w:pPr>
      <w:r>
        <w:t>1.</w:t>
      </w:r>
      <w:r>
        <w:tab/>
      </w:r>
      <w:r>
        <w:t>den Hinweis auf die Fiskalvertretung;</w:t>
      </w:r>
    </w:p>
    <w:p>
      <w:pPr>
        <w:tabs>
          <w:tab w:pos="567" w:val="left"/>
        </w:tabs>
        <w:ind w:left="567" w:hanging="567"/>
      </w:pPr>
      <w:r>
        <w:t>2.</w:t>
      </w:r>
      <w:r>
        <w:tab/>
      </w:r>
      <w:r>
        <w:t>den Namen und die Anschrift des Fiskalvertreters;</w:t>
      </w:r>
    </w:p>
    <w:p>
      <w:pPr>
        <w:tabs>
          <w:tab w:pos="567" w:val="left"/>
        </w:tabs>
        <w:ind w:left="567" w:hanging="567"/>
      </w:pPr>
      <w:r>
        <w:t>3.</w:t>
      </w:r>
      <w:r>
        <w:tab/>
      </w:r>
      <w:r>
        <w:t xml:space="preserve">die dem Fiskalvertreter nach </w:t>
      </w:r>
      <w:hyperlink w:anchor="b69" w:history="1">
        <w:r>
          <w:rPr>
            <w:color w:val="0A3A8C"/>
            <w:u w:val="single"/>
          </w:rPr>
          <w:t xml:space="preserve">§ 22d</w:t>
        </w:r>
      </w:hyperlink>
      <w:r>
        <w:t xml:space="preserve"> Abs. 1 erteilte Umsatzsteuer-Identifikationsnummer.</w:t>
      </w:r>
    </w:p>
    <w:p>
      <w:pPr>
        <w:pStyle w:val="Heading2"/>
      </w:pPr>
      <w:bookmarkStart w:id="70" w:name="b69"/>
      <w:r>
        <w:t>§ 22d Steuernummer und zuständiges Finanzamt</w:t>
      </w:r>
      <w:r>
        <w:t xml:space="preserve"> </w:t>
      </w:r>
      <w:r>
        <w:rPr>
          <w:rStyle w:val="Suchmarke"/>
        </w:rPr>
        <w:t>#22d#</w:t>
      </w:r>
      <w:bookmarkEnd w:id="70"/>
    </w:p>
    <w:p>
      <w:r>
        <w:t xml:space="preserve">(1) Der Fiskalvertreter erhält für seine Tätigkeit eine gesonderte Steuernummer und eine gesonderte Umsatzsteuer-Identifikationsnummer nach </w:t>
      </w:r>
      <w:hyperlink w:anchor="b90" w:history="1">
        <w:r>
          <w:rPr>
            <w:color w:val="0A3A8C"/>
            <w:u w:val="single"/>
          </w:rPr>
          <w:t xml:space="preserve">§ 27a</w:t>
        </w:r>
      </w:hyperlink>
      <w:r>
        <w:t>, unter der er für alle von ihm vertretenen im Ausland ansässigen Unternehmen auftritt.</w:t>
      </w:r>
    </w:p>
    <w:p>
      <w:r>
        <w:t>(2) Der Fiskalvertreter wird bei dem Finanzamt geführt, das für seine Umsatzbesteuerung zuständig ist.</w:t>
      </w:r>
    </w:p>
    <w:p>
      <w:pPr>
        <w:pStyle w:val="Heading2"/>
      </w:pPr>
      <w:bookmarkStart w:id="71" w:name="b70"/>
      <w:r>
        <w:t>§ 22e Untersagung der Fiskalvertretung</w:t>
      </w:r>
      <w:r>
        <w:t xml:space="preserve"> </w:t>
      </w:r>
      <w:r>
        <w:rPr>
          <w:rStyle w:val="Suchmarke"/>
        </w:rPr>
        <w:t>#22e#</w:t>
      </w:r>
      <w:bookmarkEnd w:id="71"/>
    </w:p>
    <w:p>
      <w:r>
        <w:t xml:space="preserve">(1) Die zuständige Finanzbehörde kann eine Fiskalvertretung durch die in </w:t>
      </w:r>
      <w:hyperlink w:anchor="b66" w:history="1">
        <w:r>
          <w:rPr>
            <w:color w:val="0A3A8C"/>
            <w:u w:val="single"/>
          </w:rPr>
          <w:t xml:space="preserve">§ 22a</w:t>
        </w:r>
      </w:hyperlink>
      <w:r>
        <w:t xml:space="preserve"> Absatz 2 Satz 1 Nummer 2 genannte Person untersagen, wenn der Fiskalvertreter wiederholt gegen die ihm auferlegten Pflichten nach </w:t>
      </w:r>
      <w:hyperlink w:anchor="b67" w:history="1">
        <w:r>
          <w:rPr>
            <w:color w:val="0A3A8C"/>
            <w:u w:val="single"/>
          </w:rPr>
          <w:t xml:space="preserve">§ 22b</w:t>
        </w:r>
      </w:hyperlink>
      <w:r>
        <w:t xml:space="preserve"> verstößt oder ordnungswidrig im Sinne des </w:t>
      </w:r>
      <w:hyperlink w:anchor="b86" w:history="1">
        <w:r>
          <w:rPr>
            <w:color w:val="0A3A8C"/>
            <w:u w:val="single"/>
          </w:rPr>
          <w:t xml:space="preserve">§ 26a</w:t>
        </w:r>
      </w:hyperlink>
      <w:r>
        <w:t xml:space="preserve"> handelt.</w:t>
      </w:r>
    </w:p>
    <w:p>
      <w:r>
        <w:t>(2) Für den vorläufigen Rechtsschutz gegen die Untersagung gelten § 361 Abs. 4 der Abgabenordnung und § 69 Abs. 5 der Finanzgerichtsordnung.</w:t>
      </w:r>
    </w:p>
    <w:p>
      <w:pPr>
        <w:pStyle w:val="Heading2"/>
      </w:pPr>
      <w:bookmarkStart w:id="72" w:name="b71"/>
      <w:r>
        <w:t>§ 22f Besondere Pflichten für Betreiber einer elektronischen Schnittstelle</w:t>
      </w:r>
      <w:r>
        <w:t xml:space="preserve"> </w:t>
      </w:r>
      <w:r>
        <w:rPr>
          <w:rStyle w:val="Suchmarke"/>
        </w:rPr>
        <w:t>#22f#</w:t>
      </w:r>
      <w:bookmarkEnd w:id="72"/>
    </w:p>
    <w:p>
      <w:r>
        <w:t xml:space="preserve">(1) </w:t>
      </w:r>
      <w:r>
        <w:rPr>
          <w:rStyle w:val="Satznummer"/>
        </w:rPr>
        <w:t>1</w:t>
      </w:r>
      <w:r>
        <w:t xml:space="preserve">In den Fällen des </w:t>
      </w:r>
      <w:hyperlink w:anchor="b82" w:history="1">
        <w:r>
          <w:rPr>
            <w:color w:val="0A3A8C"/>
            <w:u w:val="single"/>
          </w:rPr>
          <w:t xml:space="preserve">§ 25e</w:t>
        </w:r>
      </w:hyperlink>
      <w:r>
        <w:t xml:space="preserve"> Absatz 1 hat der Betreiber für Lieferungen eines Unternehmers, bei denen die Beförderung oder Versendung im Inland beginnt oder endet, Folgendes aufzuzeichnen:</w:t>
      </w:r>
    </w:p>
    <w:p>
      <w:pPr>
        <w:tabs>
          <w:tab w:pos="567" w:val="left"/>
        </w:tabs>
        <w:ind w:left="567" w:hanging="567"/>
      </w:pPr>
      <w:r>
        <w:t>1.</w:t>
      </w:r>
      <w:r>
        <w:tab/>
      </w:r>
      <w:r>
        <w:t>den vollständigen Namen und die vollständige Anschrift des liefernden Unternehmers,</w:t>
      </w:r>
    </w:p>
    <w:p>
      <w:pPr>
        <w:tabs>
          <w:tab w:pos="567" w:val="left"/>
        </w:tabs>
        <w:ind w:left="567" w:hanging="567"/>
      </w:pPr>
      <w:r>
        <w:t>2.</w:t>
      </w:r>
      <w:r>
        <w:tab/>
      </w:r>
      <w:r>
        <w:t>die elektronische Adresse oder Website des liefernden Unternehmers,</w:t>
      </w:r>
    </w:p>
    <w:p>
      <w:pPr>
        <w:tabs>
          <w:tab w:pos="567" w:val="left"/>
        </w:tabs>
        <w:ind w:left="567" w:hanging="567"/>
      </w:pPr>
      <w:r>
        <w:t>3.</w:t>
      </w:r>
      <w:r>
        <w:tab/>
      </w:r>
      <w:r>
        <w:t xml:space="preserve">die dem liefernden Unternehmer vom Bundeszentralamt für Steuern nach </w:t>
      </w:r>
      <w:hyperlink w:anchor="b90" w:history="1">
        <w:r>
          <w:rPr>
            <w:color w:val="0A3A8C"/>
            <w:u w:val="single"/>
          </w:rPr>
          <w:t xml:space="preserve">§ 27a</w:t>
        </w:r>
      </w:hyperlink>
      <w:r>
        <w:t xml:space="preserve"> erteilte Umsatzsteuer-Identifikationsnummer,</w:t>
      </w:r>
    </w:p>
    <w:p>
      <w:pPr>
        <w:tabs>
          <w:tab w:pos="567" w:val="left"/>
        </w:tabs>
        <w:ind w:left="567" w:hanging="567"/>
      </w:pPr>
      <w:r>
        <w:t>4.</w:t>
      </w:r>
      <w:r>
        <w:tab/>
      </w:r>
      <w:r>
        <w:t>soweit bekannt, die dem liefernden Unternehmer von dem nach § 21 der Abgabenordnung zuständigen Finanzamt erteilte Steuernummer,</w:t>
      </w:r>
    </w:p>
    <w:p>
      <w:pPr>
        <w:tabs>
          <w:tab w:pos="567" w:val="left"/>
        </w:tabs>
        <w:ind w:left="567" w:hanging="567"/>
      </w:pPr>
      <w:r>
        <w:t>5.</w:t>
      </w:r>
      <w:r>
        <w:tab/>
      </w:r>
      <w:r>
        <w:t>soweit bekannt, die Bankverbindung oder Nummer des virtuellen Kontos des Lieferers,</w:t>
      </w:r>
    </w:p>
    <w:p>
      <w:pPr>
        <w:tabs>
          <w:tab w:pos="567" w:val="left"/>
        </w:tabs>
        <w:ind w:left="567" w:hanging="567"/>
      </w:pPr>
      <w:r>
        <w:t>6.</w:t>
      </w:r>
      <w:r>
        <w:tab/>
      </w:r>
      <w:r>
        <w:t>den Ort des Beginns der Beförderung oder Versendung sowie den Bestimmungsort,</w:t>
      </w:r>
    </w:p>
    <w:p>
      <w:pPr>
        <w:tabs>
          <w:tab w:pos="567" w:val="left"/>
        </w:tabs>
        <w:ind w:left="567" w:hanging="567"/>
      </w:pPr>
      <w:r>
        <w:t>7.</w:t>
      </w:r>
      <w:r>
        <w:tab/>
      </w:r>
      <w:r>
        <w:t>den Zeitpunkt und die Höhe des Umsatzes,</w:t>
      </w:r>
    </w:p>
    <w:p>
      <w:pPr>
        <w:tabs>
          <w:tab w:pos="567" w:val="left"/>
        </w:tabs>
        <w:ind w:left="567" w:hanging="567"/>
      </w:pPr>
      <w:r>
        <w:t>8.</w:t>
      </w:r>
      <w:r>
        <w:tab/>
      </w:r>
      <w:r>
        <w:t>eine Beschreibung der Gegenstände und</w:t>
      </w:r>
    </w:p>
    <w:p>
      <w:pPr>
        <w:tabs>
          <w:tab w:pos="567" w:val="left"/>
        </w:tabs>
        <w:ind w:left="567" w:hanging="567"/>
      </w:pPr>
      <w:r>
        <w:t>9.</w:t>
      </w:r>
      <w:r>
        <w:tab/>
      </w:r>
      <w:r>
        <w:t>soweit bekannt, die Bestellnummer oder die eindeutige Transaktionsnummer.</w:t>
      </w:r>
    </w:p>
    <w:p>
      <w:r>
        <w:rPr>
          <w:rStyle w:val="Satznummer"/>
        </w:rPr>
        <w:t>2</w:t>
      </w:r>
      <w:r>
        <w:t xml:space="preserve">Unternehmer ohne Wohnsitz oder gewöhnlichen Aufenthalt, Sitz oder Geschäftsleitung im Inland, in einem anderen Mitgliedstaat der Europäischen Union oder in einem Staat, auf den das Abkommen über den Europäischen Wirtschaftsraum anwendbar ist, haben mit der Antragstellung auf steuerliche Erfassung einen Empfangsbevollmächtigten im Inland zu benennen. </w:t>
      </w:r>
      <w:r>
        <w:rPr>
          <w:rStyle w:val="Satznummer"/>
        </w:rPr>
        <w:t>3</w:t>
      </w:r>
      <w:r>
        <w:t>§ 123 Satz 2 und 3 der Abgabenordnung bleibt unberührt.</w:t>
      </w:r>
    </w:p>
    <w:p>
      <w:r>
        <w:t xml:space="preserve">(2) </w:t>
      </w:r>
      <w:r>
        <w:rPr>
          <w:rStyle w:val="Satznummer"/>
        </w:rPr>
        <w:t>1</w:t>
      </w:r>
      <w:r>
        <w:t xml:space="preserve">Erfolgt die Registrierung auf der elektronischen Schnittstelle nicht als Unternehmer, gilt Absatz 1 Satz 1 Nummer 1 und 6 bis 9 entsprechend. </w:t>
      </w:r>
      <w:r>
        <w:rPr>
          <w:rStyle w:val="Satznummer"/>
        </w:rPr>
        <w:t>2</w:t>
      </w:r>
      <w:r>
        <w:t>Zusätzlich ist das Geburtsdatum aufzuzeichnen.</w:t>
      </w:r>
    </w:p>
    <w:p>
      <w:r>
        <w:t xml:space="preserve">(3) </w:t>
      </w:r>
      <w:r>
        <w:rPr>
          <w:rStyle w:val="Satznummer"/>
        </w:rPr>
        <w:t>1</w:t>
      </w:r>
      <w:r>
        <w:t xml:space="preserve">Wer mittels einer elektronischen Schnittstelle die Erbringung einer sonstigen Leistung an einen Empfänger nach </w:t>
      </w:r>
      <w:hyperlink w:anchor="b9" w:history="1">
        <w:r>
          <w:rPr>
            <w:color w:val="0A3A8C"/>
            <w:u w:val="single"/>
          </w:rPr>
          <w:t xml:space="preserve">§ 3a</w:t>
        </w:r>
      </w:hyperlink>
      <w:r>
        <w:t xml:space="preserve"> Absatz 5 Satz 1 unterstützt, hat Aufzeichnungen nach Artikel 54c der Durchführungsverordnung (EU) Nr. 282/2011 des Rates vom 15. März 2011 (ABl. L 77 vom 23.3.2011, S. 1) zu führen. </w:t>
      </w:r>
      <w:r>
        <w:rPr>
          <w:rStyle w:val="Satznummer"/>
        </w:rPr>
        <w:t>2</w:t>
      </w:r>
      <w:r>
        <w:t xml:space="preserve">Das Gleiche gilt in den Fällen des </w:t>
      </w:r>
      <w:hyperlink w:anchor="b8" w:history="1">
        <w:r>
          <w:rPr>
            <w:color w:val="0A3A8C"/>
            <w:u w:val="single"/>
          </w:rPr>
          <w:t xml:space="preserve">§ 3</w:t>
        </w:r>
      </w:hyperlink>
      <w:r>
        <w:t xml:space="preserve"> Absatz 3a.</w:t>
      </w:r>
    </w:p>
    <w:p>
      <w:r>
        <w:t xml:space="preserve">(4) </w:t>
      </w:r>
      <w:r>
        <w:rPr>
          <w:rStyle w:val="Satznummer"/>
        </w:rPr>
        <w:t>1</w:t>
      </w:r>
      <w:r>
        <w:t xml:space="preserve">Die nach den Absätzen 1 bis 3 vorzuhaltenden Aufzeichnungen sind vom Ende des Jahres an, in dem der Umsatz bewirkt wurde, zehn Jahre lang aufzubewahren und auf Anforderung des Finanzamtes elektronisch zu übermitteln. </w:t>
      </w:r>
      <w:r>
        <w:rPr>
          <w:rStyle w:val="Satznummer"/>
        </w:rPr>
        <w:t>2</w:t>
      </w:r>
      <w:r>
        <w:t>Stellt die Finanzbehörde ein Sammelauskunftsersuchen (§ 93 Absatz 1a Satz 1 der Abgabenordnung), findet § 93 Absatz 1a Satz 2 der Abgabenordnung keine Anwendung.</w:t>
      </w:r>
    </w:p>
    <w:p>
      <w:r>
        <w:t>(5) Das Bundesministerium der Finanzen wird ermächtigt, durch Rechtsverordnung mit Zustimmung des Bundesrates Vorschriften zum Datenübermittlungsverfahren nach Absatz 4 Satz 1 zu erlassen.</w:t>
      </w:r>
    </w:p>
    <w:p>
      <w:pPr>
        <w:pStyle w:val="Heading2"/>
      </w:pPr>
      <w:bookmarkStart w:id="73" w:name="b72"/>
      <w:r>
        <w:t>§ 22g Besondere Pflichten für Zahlungsdienstleister, Verordnungsermächtigung</w:t>
      </w:r>
      <w:r>
        <w:t xml:space="preserve"> </w:t>
      </w:r>
      <w:r>
        <w:rPr>
          <w:rStyle w:val="Suchmarke"/>
        </w:rPr>
        <w:t>#22g#</w:t>
      </w:r>
      <w:bookmarkEnd w:id="73"/>
    </w:p>
    <w:p>
      <w:r>
        <w:t xml:space="preserve">(1) </w:t>
      </w:r>
      <w:r>
        <w:rPr>
          <w:rStyle w:val="Satznummer"/>
        </w:rPr>
        <w:t>1</w:t>
      </w:r>
      <w:r>
        <w:t>Zahlungsdienstleister haben bei grenzüberschreitenden Zahlungen Folgendes aufzuzeichnen:</w:t>
      </w:r>
    </w:p>
    <w:p>
      <w:pPr>
        <w:tabs>
          <w:tab w:pos="567" w:val="left"/>
        </w:tabs>
        <w:ind w:left="567" w:hanging="567"/>
      </w:pPr>
      <w:r>
        <w:t>1.</w:t>
      </w:r>
      <w:r>
        <w:tab/>
      </w:r>
      <w:r>
        <w:t>zum Zahlungsempfänger von den ihnen vorliegenden Informationen</w:t>
      </w:r>
    </w:p>
    <w:p>
      <w:pPr>
        <w:tabs>
          <w:tab w:pos="1134" w:val="left"/>
        </w:tabs>
        <w:ind w:left="1134" w:hanging="567"/>
      </w:pPr>
      <w:r>
        <w:t>a)</w:t>
      </w:r>
      <w:r>
        <w:tab/>
      </w:r>
      <w:r>
        <w:t>Name oder die Bezeichnung des Unternehmens des Zahlungsempfängers,</w:t>
      </w:r>
    </w:p>
    <w:p>
      <w:pPr>
        <w:tabs>
          <w:tab w:pos="1134" w:val="left"/>
        </w:tabs>
        <w:ind w:left="1134" w:hanging="567"/>
      </w:pPr>
      <w:r>
        <w:t>b)</w:t>
      </w:r>
      <w:r>
        <w:tab/>
      </w:r>
      <w:r>
        <w:t>jede Umsatzsteuer-Identifikationsnummer,</w:t>
      </w:r>
    </w:p>
    <w:p>
      <w:pPr>
        <w:tabs>
          <w:tab w:pos="1134" w:val="left"/>
        </w:tabs>
        <w:ind w:left="1134" w:hanging="567"/>
      </w:pPr>
      <w:r>
        <w:t>c)</w:t>
      </w:r>
      <w:r>
        <w:tab/>
      </w:r>
      <w:r>
        <w:t>jede sonstige Steuernummer,</w:t>
      </w:r>
    </w:p>
    <w:p>
      <w:pPr>
        <w:tabs>
          <w:tab w:pos="1134" w:val="left"/>
        </w:tabs>
        <w:ind w:left="1134" w:hanging="567"/>
      </w:pPr>
      <w:r>
        <w:t>d)</w:t>
      </w:r>
      <w:r>
        <w:tab/>
      </w:r>
      <w:r>
        <w:t>Adresse des Zahlungsempfängers und</w:t>
      </w:r>
    </w:p>
    <w:p>
      <w:pPr>
        <w:tabs>
          <w:tab w:pos="1134" w:val="left"/>
        </w:tabs>
        <w:ind w:left="1134" w:hanging="567"/>
      </w:pPr>
      <w:r>
        <w:t>e)</w:t>
      </w:r>
      <w:r>
        <w:tab/>
      </w:r>
      <w:r>
        <w:t>IBAN des Zahlungskontos des Zahlungsempfängers oder, falls die IBAN nicht vorhanden ist, jedes andere Kennzeichen, das den Zahlungsempfänger eindeutig identifiziert und seinen Ort angibt,</w:t>
      </w:r>
    </w:p>
    <w:p>
      <w:pPr>
        <w:tabs>
          <w:tab w:pos="567" w:val="left"/>
        </w:tabs>
        <w:ind w:left="567" w:hanging="567"/>
      </w:pPr>
      <w:r>
        <w:t>2.</w:t>
      </w:r>
      <w:r>
        <w:tab/>
      </w:r>
      <w:r>
        <w:t>die BIC oder jedes andere Geschäftskennzeichen, das eindeutig den Zahlungsdienstleister, der im Namen des Zahlungsempfängers handelt, identifiziert und seinen Ort angibt, wenn der Zahlungsempfänger Geldmittel erhält, jedoch bei diesem kein Zahlungskonto innehat, sowie</w:t>
      </w:r>
    </w:p>
    <w:p>
      <w:pPr>
        <w:tabs>
          <w:tab w:pos="567" w:val="left"/>
        </w:tabs>
        <w:ind w:left="567" w:hanging="567"/>
      </w:pPr>
      <w:r>
        <w:t>3.</w:t>
      </w:r>
      <w:r>
        <w:tab/>
      </w:r>
      <w:r>
        <w:t>genaue Angaben zu allen im jeweiligen Kalendervierteljahr erbrachten grenzüberschreitenden Zahlungen und in diesem Zusammenhang stehenden, erkannten Zahlungserstattungen:</w:t>
      </w:r>
    </w:p>
    <w:p>
      <w:pPr>
        <w:tabs>
          <w:tab w:pos="1134" w:val="left"/>
        </w:tabs>
        <w:ind w:left="1134" w:hanging="567"/>
      </w:pPr>
      <w:r>
        <w:t>a)</w:t>
      </w:r>
      <w:r>
        <w:tab/>
      </w:r>
      <w:r>
        <w:t>Datum und Uhrzeit der Zahlung oder der Zahlungserstattung,</w:t>
      </w:r>
    </w:p>
    <w:p>
      <w:pPr>
        <w:tabs>
          <w:tab w:pos="1134" w:val="left"/>
        </w:tabs>
        <w:ind w:left="1134" w:hanging="567"/>
      </w:pPr>
      <w:r>
        <w:t>b)</w:t>
      </w:r>
      <w:r>
        <w:tab/>
      </w:r>
      <w:r>
        <w:t>Betrag und Währung der Zahlung oder der Zahlungserstattung,</w:t>
      </w:r>
    </w:p>
    <w:p>
      <w:pPr>
        <w:tabs>
          <w:tab w:pos="1134" w:val="left"/>
        </w:tabs>
        <w:ind w:left="1134" w:hanging="567"/>
      </w:pPr>
      <w:r>
        <w:t>c)</w:t>
      </w:r>
      <w:r>
        <w:tab/>
      </w:r>
      <w:r>
        <w:t>den Mitgliedstaat der Europäischen Union, aus dem die Zahlung stammt, oder den Mitgliedstaat der Europäischen Union, in dem die Zahlungserstattung erfolgt, sowie die Informationen, die für die Ermittlung des Ursprungs der Zahlung oder für die Ermittlung der Bestimmung der Erstattung genutzt worden sind,</w:t>
      </w:r>
    </w:p>
    <w:p>
      <w:pPr>
        <w:tabs>
          <w:tab w:pos="1134" w:val="left"/>
        </w:tabs>
        <w:ind w:left="1134" w:hanging="567"/>
      </w:pPr>
      <w:r>
        <w:t>d)</w:t>
      </w:r>
      <w:r>
        <w:tab/>
      </w:r>
      <w:r>
        <w:t>jede Bezugnahme, die die Zahlung oder Zahlungserstattung eindeutig ausweist, und</w:t>
      </w:r>
    </w:p>
    <w:p>
      <w:pPr>
        <w:tabs>
          <w:tab w:pos="1134" w:val="left"/>
        </w:tabs>
        <w:ind w:left="1134" w:hanging="567"/>
      </w:pPr>
      <w:r>
        <w:t>e)</w:t>
      </w:r>
      <w:r>
        <w:tab/>
      </w:r>
      <w:r>
        <w:t>gegebenenfalls die Angabe, dass die Zahlung in den Räumlichkeiten des leistenden Unternehmers eingeleitet wird.</w:t>
      </w:r>
    </w:p>
    <w:p>
      <w:r>
        <w:rPr>
          <w:rStyle w:val="Satznummer"/>
        </w:rPr>
        <w:t>2</w:t>
      </w:r>
      <w:r>
        <w:t xml:space="preserve">Zur Führung der Aufzeichnungen im Sinne des Satzes 1 sind Zahlungsdienstleister verpflichtet, wenn sie je Kalendervierteljahr im Rahmen ihrer jeweiligen Zahlungsdienste mehr als 25 grenzüberschreitende Zahlungen an denselben Zahlungsempfänger tätigen. </w:t>
      </w:r>
      <w:r>
        <w:rPr>
          <w:rStyle w:val="Satznummer"/>
        </w:rPr>
        <w:t>3</w:t>
      </w:r>
      <w:r>
        <w:t xml:space="preserve">Bei der Berechnung sind alle Kennzeichen des Zahlungsempfängers im Sinne des Satzes 1 Nummer 1 Buchstabe e und Geschäftskennzeichen des Zahlungsdienstleisters im Sinne des Satzes 1 Nummer 2 einzubeziehen. </w:t>
      </w:r>
      <w:r>
        <w:rPr>
          <w:rStyle w:val="Satznummer"/>
        </w:rPr>
        <w:t>4</w:t>
      </w:r>
      <w:r>
        <w:t xml:space="preserve">Die Anzahl der grenzüberschreitenden Zahlungen wird unter Zugrundelegung der Zahlungsdienste berechnet, die der Zahlungsdienstleister je Mitgliedstaat der Europäischen Union und je Kennzeichen eines Zahlungsempfängers erbringt. </w:t>
      </w:r>
      <w:r>
        <w:rPr>
          <w:rStyle w:val="Satznummer"/>
        </w:rPr>
        <w:t>5</w:t>
      </w:r>
      <w:r>
        <w:t>Wenn der Zahlungsdienstleister über die Information verfügt, dass der Zahlungsempfänger mehrere Kennzeichen hat, erfolgt die Berechnung je Zahlungsempfänger.</w:t>
      </w:r>
    </w:p>
    <w:p>
      <w:r>
        <w:t xml:space="preserve">(2) </w:t>
      </w:r>
      <w:r>
        <w:rPr>
          <w:rStyle w:val="Satznummer"/>
        </w:rPr>
        <w:t>1</w:t>
      </w:r>
      <w:r>
        <w:t xml:space="preserve">Grenzüberschreitende Zahlungen im Sinne des Absatzes 1 Satz 1 sind Zahlungen, die von einem Zahler, der sich in einem Mitgliedstaat der Europäischen Union mit Ausnahme der in Artikel 6 der Richtlinie 2006/112/EG in der jeweils gültigen Fassung genannten Gebiete befindet, erbracht werden an einen Zahlungsempfänger, der sich in einem anderen Mitgliedstaat der Europäischen Union oder im Drittlandsgebiet befindet. </w:t>
      </w:r>
      <w:r>
        <w:rPr>
          <w:rStyle w:val="Satznummer"/>
        </w:rPr>
        <w:t>2</w:t>
      </w:r>
      <w:r>
        <w:t xml:space="preserve">Zur Bestimmung des Ortes des Zahlers und des Zahlungsempfängers ist die Kennung der IBAN des Zahlungskontos des Zahlers und des Zahlungsempfängers oder ein anderes Kennzeichen, das eindeutig den Zahler oder den Zahlungsempfänger identifiziert und seinen Ort angibt, heranzuziehen. </w:t>
      </w:r>
      <w:r>
        <w:rPr>
          <w:rStyle w:val="Satznummer"/>
        </w:rPr>
        <w:t>3</w:t>
      </w:r>
      <w:r>
        <w:t>Sofern eine Zuordnung nach Satz 2 mangels vorliegender entsprechender Kennzeichen ausscheidet, ist der Ort des Zahlungsdienstleisters maßgeblich, der im Namen des Zahlers oder des Zahlungsempfängers handelt, anhand der BIC oder eines anderen Geschäftskennzeichens, das eindeutig den Zahlungsdienstleister identifiziert und seinen Ort angibt.</w:t>
      </w:r>
    </w:p>
    <w:p>
      <w:r>
        <w:t xml:space="preserve">(3) </w:t>
      </w:r>
      <w:r>
        <w:rPr>
          <w:rStyle w:val="Satznummer"/>
        </w:rPr>
        <w:t>1</w:t>
      </w:r>
      <w:r>
        <w:t xml:space="preserve">Die Anforderung nach Absatz 1 Satz 1 gilt nicht für Zahlungsdienste, die von den Zahlungsdienstleistern des Zahlers in Bezug auf jegliche Zahlung erbracht werden, bei der mindestens einer der Zahlungsdienstleister des Zahlungsempfängers gemäß seiner BIC oder einem anderen Geschäftskennzeichen, die oder das den Zahlungsdienstleister und dessen Ort eindeutig identifiziert, in einem Mitgliedstaat der Europäischen Union ansässig ist. </w:t>
      </w:r>
      <w:r>
        <w:rPr>
          <w:rStyle w:val="Satznummer"/>
        </w:rPr>
        <w:t>2</w:t>
      </w:r>
      <w:r>
        <w:t>Die Zahlungsdienstleister des Zahlers müssen diese Zahlungsdienste jedoch in die Berechnung nach Absatz 1 Satz 2 aufnehmen.</w:t>
      </w:r>
    </w:p>
    <w:p>
      <w:r>
        <w:t xml:space="preserve">(4) </w:t>
      </w:r>
      <w:r>
        <w:rPr>
          <w:rStyle w:val="Satznummer"/>
        </w:rPr>
        <w:t>1</w:t>
      </w:r>
      <w:r>
        <w:t xml:space="preserve">Der Zahlungsdienstleister hat die Aufzeichnungen im Sinne des Absatzes 1 Satz 1 jeweils für das Kalendervierteljahr sowie die eigene BIC oder sonstige Geschäftskennzeichen zur eindeutigen Identifizierung des Zahlungsdienstleisters bis zum Ende des auf den Ablauf des Kalendervierteljahres folgenden Kalendermonats (Meldezeitraum) vollständig und richtig dem Bundeszentralamt für Steuern zu übermitteln. </w:t>
      </w:r>
      <w:r>
        <w:rPr>
          <w:rStyle w:val="Satznummer"/>
        </w:rPr>
        <w:t>2</w:t>
      </w:r>
      <w:r>
        <w:t>Die Übermittlung hat nach dem amtlich vorgeschriebenen Datensatz und Datenformat über die amtlich bestimmte Schnittstelle zu erfolgen.</w:t>
      </w:r>
    </w:p>
    <w:p>
      <w:r>
        <w:t>(5) Erkennt der Zahlungsdienstleister nachträglich, dass die übermittelten Zahlungsinformationen unrichtig oder unvollständig sind, so ist er verpflichtet, die fehlerhaften Angaben innerhalb eines Monats nach Erkenntnis zu berichtigen oder zu vervollständigen.</w:t>
      </w:r>
    </w:p>
    <w:p>
      <w:r>
        <w:t>(6) Der Zahlungsdienstleister hat die Aufzeichnungen im Sinne des Absatzes 1 Satz 1 in elektronischer Form für einen Zeitraum von drei Kalenderjahren nach Ablauf des Kalenderjahres, in dem die Zahlung ausgeführt wurde, aufzubewahren.</w:t>
      </w:r>
    </w:p>
    <w:p>
      <w:r>
        <w:t>(7) Im Sinne dieses Gesetzes bezeichnet der Begriff</w:t>
      </w:r>
    </w:p>
    <w:p>
      <w:pPr>
        <w:tabs>
          <w:tab w:pos="567" w:val="left"/>
        </w:tabs>
        <w:ind w:left="567" w:hanging="567"/>
      </w:pPr>
      <w:r>
        <w:t>1.</w:t>
      </w:r>
      <w:r>
        <w:tab/>
      </w:r>
      <w:r>
        <w:t>„Zahlungsdienstleister“ die in § 1 Absatz 1 Satz 1 Nummer 1 bis 3 des Zahlungsdiensteaufsichtsgesetzes aufgeführten Zahlungsdienstleister oder natürliche oder juristische Personen, für die eine Ausnahme gemäß Artikel 32 der Richtlinie (EU) 2015/2366 des Europäischen Parlaments und des Rates vom 25. November 2015 über Zahlungsdienste im Binnenmarkt, zur Änderung der Richtlinien 2002/65/EG, 2009/110/EG und 2013/36/EU und der Verordnung (EU) Nr. 1093/2010 sowie zur Aufhebung der Richtlinie 2007/64/EG (ABl. L 337 vom 23.12.2015, S. 35; L 169 vom 28.6.2016, S. 18; L 102 vom 23.4.2018, S. 97; L 126 vom 23.5.2018, S. 10) gilt, die im Inland ihren Sitz, ihre Hauptverwaltung oder eine Zweigniederlassung im Sinne des § 1 Absatz 5 des Zahlungsdiensteaufsichtsgesetzes haben und von dort Zahlungsdienste erbringen oder Zahlungsdienstleister, die im Sinne von Artikel 243b Absatz 4 Buchstabe b der Richtlinie (EU) 2020/284 des Rates vom 18. Februar 2020 zur Änderung der Richtlinie 2006/112/EG im Hinblick auf die Einführung bestimmter Anforderungen für Zahlungsdienstleister (ABl. L 62 vom 2.3.2020, S. 7) im Inland im Wege des grenzüberschreitenden Dienstleistungsverkehrs Zahlungsdienste erbringen oder durch einen Agenten ausführen lassen, ohne im Inland ansässig zu sein;</w:t>
      </w:r>
    </w:p>
    <w:p>
      <w:pPr>
        <w:tabs>
          <w:tab w:pos="567" w:val="left"/>
        </w:tabs>
        <w:ind w:left="567" w:hanging="567"/>
      </w:pPr>
      <w:r>
        <w:t>2.</w:t>
      </w:r>
      <w:r>
        <w:tab/>
      </w:r>
      <w:r>
        <w:t>„Zahlungsdienst“ eine der in § 1 Absatz 1 Satz 2 Nummer 3 bis 6 des Zahlungsdiensteaufsichtsgesetzes genannten gewerblichen Tätigkeiten;</w:t>
      </w:r>
    </w:p>
    <w:p>
      <w:pPr>
        <w:tabs>
          <w:tab w:pos="567" w:val="left"/>
        </w:tabs>
        <w:ind w:left="567" w:hanging="567"/>
      </w:pPr>
      <w:r>
        <w:t>3.</w:t>
      </w:r>
      <w:r>
        <w:tab/>
      </w:r>
      <w:r>
        <w:t>„Zahlung“ vorbehaltlich der in § 2 Absatz 1 des Zahlungsdiensteaufsichtsgesetzes vorgesehenen Ausnahmen einen Zahlungsvorgang gemäß der Definition in § 675f Absatz 4 Satz 1 des Bürgerlichen Gesetzbuches oder ein Finanztransfergeschäft gemäß § 1 Absatz 1 Satz 2 Nummer 6 des Zahlungsdiensteaufsichtsgesetzes;</w:t>
      </w:r>
    </w:p>
    <w:p>
      <w:pPr>
        <w:tabs>
          <w:tab w:pos="567" w:val="left"/>
        </w:tabs>
        <w:ind w:left="567" w:hanging="567"/>
      </w:pPr>
      <w:r>
        <w:t>4.</w:t>
      </w:r>
      <w:r>
        <w:tab/>
      </w:r>
      <w:r>
        <w:t>„Zahler“ eine Person gemäß der Definition in § 1 Absatz 15 des Zahlungsdiensteaufsichtsgesetzes;</w:t>
      </w:r>
    </w:p>
    <w:p>
      <w:pPr>
        <w:tabs>
          <w:tab w:pos="567" w:val="left"/>
        </w:tabs>
        <w:ind w:left="567" w:hanging="567"/>
      </w:pPr>
      <w:r>
        <w:t>5.</w:t>
      </w:r>
      <w:r>
        <w:tab/>
      </w:r>
      <w:r>
        <w:t>„Zahlungsempfänger“ eine Person gemäß der Definition in § 1 Absatz 16 des Zahlungsdiensteaufsichtsgesetzes;</w:t>
      </w:r>
    </w:p>
    <w:p>
      <w:pPr>
        <w:tabs>
          <w:tab w:pos="567" w:val="left"/>
        </w:tabs>
        <w:ind w:left="567" w:hanging="567"/>
      </w:pPr>
      <w:r>
        <w:t>6.</w:t>
      </w:r>
      <w:r>
        <w:tab/>
      </w:r>
      <w:r>
        <w:t>„Zahlungskonto“ ein Konto gemäß der Definition in § 1 Absatz 17 des Zahlungsdiensteaufsichtsgesetzes;</w:t>
      </w:r>
    </w:p>
    <w:p>
      <w:pPr>
        <w:tabs>
          <w:tab w:pos="567" w:val="left"/>
        </w:tabs>
        <w:ind w:left="567" w:hanging="567"/>
      </w:pPr>
      <w:r>
        <w:t>7.</w:t>
      </w:r>
      <w:r>
        <w:tab/>
      </w:r>
      <w:r>
        <w:t>„IBAN“ eine internationale Nummer gemäß der Definition in Artikel 2 Nummer 15 der Verordnung (EU) Nr. 260/2012 des Europäischen Parlaments und des Rates vom 14. März 2012 zur Festlegung der technischen Vorschriften und der Geschäftsanforderungen für Überweisungen und Lastschriften in Euro und zur Änderung der Verordnung (EG) Nr. 924/2009 (ABl. L 94 vom 30.3.2012, S. 22), die zuletzt durch die Verordnung (EU) 2024/886 (ABl. L, 2024/886, 19.3.2024) geändert worden ist;</w:t>
      </w:r>
    </w:p>
    <w:p>
      <w:pPr>
        <w:tabs>
          <w:tab w:pos="567" w:val="left"/>
        </w:tabs>
        <w:ind w:left="567" w:hanging="567"/>
      </w:pPr>
      <w:r>
        <w:t>8.</w:t>
      </w:r>
      <w:r>
        <w:tab/>
      </w:r>
      <w:r>
        <w:t>„BIC“ eine internationale Bankleitzahl gemäß der Definition in Artikel 2 Nummer 16 der Verordnung (EU) Nr. 260/2012.</w:t>
      </w:r>
    </w:p>
    <w:p>
      <w:r>
        <w:t xml:space="preserve">(8) </w:t>
      </w:r>
      <w:r>
        <w:rPr>
          <w:rStyle w:val="Satznummer"/>
        </w:rPr>
        <w:t>1</w:t>
      </w:r>
      <w:r>
        <w:t xml:space="preserve">Das Bundeszentralamt für Steuern nimmt die nach Absatz 4 übermittelten Zahlungsinformationen entgegen und führt eine ausschließlich automatisierte Prüfung der ihm übermittelten Daten daraufhin durch, ob diese Daten vollständig und schlüssig sind und ob der amtlich vorgeschriebene Datensatz verwendet worden ist. </w:t>
      </w:r>
      <w:r>
        <w:rPr>
          <w:rStyle w:val="Satznummer"/>
        </w:rPr>
        <w:t>2</w:t>
      </w:r>
      <w:r>
        <w:t xml:space="preserve">Das Bundeszentralamt für Steuern speichert diese Daten in einem elektronischen System nur für Zwecke dieser Prüfung bis zur Übermittlung an das zentrale elektronische Zahlungsinformationssystem. </w:t>
      </w:r>
      <w:r>
        <w:rPr>
          <w:rStyle w:val="Satznummer"/>
        </w:rPr>
        <w:t>3</w:t>
      </w:r>
      <w:r>
        <w:t xml:space="preserve">Das Bundeszentralamt für Steuern speichert und analysiert die Informationen, die ihm gemäß Artikel 24d in Verbindung mit Artikel 24c der Verordnung (EU) 2020/283 des Rates vom 18. Februar 2020 zur Änderung der Verordnung (EU) Nr. 904/2010 im Hinblick auf die Stärkung der Zusammenarbeit der Verwaltungsbehörden bei der Betrugsbekämpfung (ABl. L 62 vom 2.3.2020, S. 1) zugänglich sind, und stellt diese Daten den zuständigen Landesfinanzbehörden zur Verfügung. </w:t>
      </w:r>
      <w:r>
        <w:rPr>
          <w:rStyle w:val="Satznummer"/>
        </w:rPr>
        <w:t>4</w:t>
      </w:r>
      <w:r>
        <w:t>Das Bundeszentralamt für Steuern ist für die Prüfung der Einhaltung der Pflichten, die sich für Zahlungsdienstleister aus dieser Vorschrift ergeben, zuständig.</w:t>
      </w:r>
    </w:p>
    <w:p>
      <w:r>
        <w:t>(9) Die Verarbeitung personenbezogener Daten auf Grund der übermittelten Zahlungsinformationen der Zahlungsdienstleister durch Finanzbehörden ist ein Verwaltungsverfahren in Steuersachen im Sinne der Abgabenordnung.</w:t>
      </w:r>
    </w:p>
    <w:p>
      <w:r>
        <w:t>(10) Das Bundesministerium der Finanzen wird ermächtigt, durch Rechtsverordnung mit Zustimmung des Bundesrates Vorschriften zur Verarbeitung und Weiterverarbeitung der nach Absatz 8 Satz 3 erhobenen Daten zu erlassen.</w:t>
      </w:r>
    </w:p>
    <w:p>
      <w:pPr>
        <w:pStyle w:val="Heading1"/>
      </w:pPr>
      <w:bookmarkStart w:id="74" w:name="b73"/>
      <w:r>
        <w:t>Sechster Abschnitt Sonderregelungen</w:t>
      </w:r>
      <w:bookmarkEnd w:id="74"/>
    </w:p>
    <w:p>
      <w:pPr>
        <w:pStyle w:val="Heading2"/>
      </w:pPr>
      <w:bookmarkStart w:id="75" w:name="b74"/>
      <w:r>
        <w:t>§ 23 (weggefallen)</w:t>
      </w:r>
      <w:r>
        <w:t xml:space="preserve"> </w:t>
      </w:r>
      <w:r>
        <w:rPr>
          <w:rStyle w:val="Suchmarke"/>
        </w:rPr>
        <w:t>#23#</w:t>
      </w:r>
      <w:bookmarkEnd w:id="75"/>
    </w:p>
    <w:p>
      <w:pPr>
        <w:pStyle w:val="Heading2"/>
      </w:pPr>
      <w:bookmarkStart w:id="76" w:name="b75"/>
      <w:r>
        <w:t>§ 23a Durchschnittssatz für Körperschaften, Personenvereinigungen und Vermögensmassen im Sinne des § 5 Abs. 1 Nr. 9 des Körperschaftsteuergesetzes</w:t>
      </w:r>
      <w:r>
        <w:t xml:space="preserve"> </w:t>
      </w:r>
      <w:r>
        <w:rPr>
          <w:rStyle w:val="Suchmarke"/>
        </w:rPr>
        <w:t>#23a#</w:t>
      </w:r>
      <w:bookmarkEnd w:id="76"/>
    </w:p>
    <w:p>
      <w:r>
        <w:t xml:space="preserve">(1) </w:t>
      </w:r>
      <w:r>
        <w:rPr>
          <w:rStyle w:val="Satznummer"/>
        </w:rPr>
        <w:t>1</w:t>
      </w:r>
      <w:r>
        <w:t>Zur Berechnung der abziehbaren Vorsteuerbeträge (</w:t>
      </w:r>
      <w:hyperlink w:anchor="b42" w:history="1">
        <w:r>
          <w:rPr>
            <w:color w:val="0A3A8C"/>
            <w:u w:val="single"/>
          </w:rPr>
          <w:t xml:space="preserve">§ 15</w:t>
        </w:r>
      </w:hyperlink>
      <w:r>
        <w:t xml:space="preserve">) wird für Körperschaften, Personenvereinigungen und Vermögensmassen im Sinne des § 5 Abs. 1 Nr. 9 des Körperschaftsteuergesetzes, die nicht verpflichtet sind, Bücher zu führen und auf Grund jährlicher Bestandsaufnahmen regelmäßig Abschlüsse zu machen, ein Durchschnittssatz von 7 Prozent des steuerpflichtigen Umsatzes, mit Ausnahme der Einfuhr und des innergemeinschaftlichen Erwerbs, festgesetzt. </w:t>
      </w:r>
      <w:r>
        <w:rPr>
          <w:rStyle w:val="Satznummer"/>
        </w:rPr>
        <w:t>2</w:t>
      </w:r>
      <w:r>
        <w:t>Ein weiterer Vorsteuerabzug ist ausgeschlossen.</w:t>
      </w:r>
    </w:p>
    <w:p>
      <w:r>
        <w:t>(2) Der Unternehmer, dessen steuerpflichtiger Umsatz, mit Ausnahme der Einfuhr und des innergemeinschaftlichen Erwerbs, im vorangegangenen Kalenderjahr 50 000 Euro überstiegen hat, kann den Durchschnittsatz nicht in Anspruch nehmen.</w:t>
      </w:r>
    </w:p>
    <w:p>
      <w:r>
        <w:t xml:space="preserve">(3) </w:t>
      </w:r>
      <w:r>
        <w:rPr>
          <w:rStyle w:val="Satznummer"/>
        </w:rPr>
        <w:t>1</w:t>
      </w:r>
      <w:r>
        <w:t xml:space="preserve">Der Unternehmer, bei dem die Voraussetzungen für die Anwendung des Durchschnittssatzes gegeben sind, kann dem Finanzamt spätestens bis zum zehnten Tag nach Ablauf des ersten Voranmeldungszeitraums eines Kalenderjahres erklären, dass er den Durchschnittssatz in Anspruch nehmen will. </w:t>
      </w:r>
      <w:r>
        <w:rPr>
          <w:rStyle w:val="Satznummer"/>
        </w:rPr>
        <w:t>2</w:t>
      </w:r>
      <w:r>
        <w:t xml:space="preserve">Die Erklärung bindet den Unternehmer mindestens für fünf Kalenderjahre. </w:t>
      </w:r>
      <w:r>
        <w:rPr>
          <w:rStyle w:val="Satznummer"/>
        </w:rPr>
        <w:t>3</w:t>
      </w:r>
      <w:r>
        <w:t xml:space="preserve">Sie kann nur mit Wirkung vom Beginn eines Kalenderjahres an widerrufen werden. </w:t>
      </w:r>
      <w:r>
        <w:rPr>
          <w:rStyle w:val="Satznummer"/>
        </w:rPr>
        <w:t>4</w:t>
      </w:r>
      <w:r>
        <w:t xml:space="preserve">Der Widerruf ist spätestens bis zum zehnten Tag nach Ablauf des ersten Voranmeldungszeitraums dieses Kalenderjahres zu erklären. </w:t>
      </w:r>
      <w:r>
        <w:rPr>
          <w:rStyle w:val="Satznummer"/>
        </w:rPr>
        <w:t>5</w:t>
      </w:r>
      <w:r>
        <w:t>Eine erneute Anwendung des Durchschnittssatzes ist frühestens nach Ablauf von fünf Kalenderjahren zulässig.</w:t>
      </w:r>
    </w:p>
    <w:p>
      <w:pPr>
        <w:pStyle w:val="Heading2"/>
      </w:pPr>
      <w:bookmarkStart w:id="77" w:name="b76"/>
      <w:r>
        <w:t>§ 24 Durchschnittssätze für land- und forstwirtschaftliche Betriebe</w:t>
      </w:r>
      <w:r>
        <w:t xml:space="preserve"> </w:t>
      </w:r>
      <w:r>
        <w:rPr>
          <w:rStyle w:val="Suchmarke"/>
        </w:rPr>
        <w:t>#24#</w:t>
      </w:r>
      <w:bookmarkEnd w:id="77"/>
    </w:p>
    <w:p>
      <w:r>
        <w:t xml:space="preserve">(1) </w:t>
      </w:r>
      <w:r>
        <w:rPr>
          <w:rStyle w:val="Satznummer"/>
        </w:rPr>
        <w:t>1</w:t>
      </w:r>
      <w:r>
        <w:t>Hat der Gesamtumsatz des Unternehmers (</w:t>
      </w:r>
      <w:hyperlink w:anchor="b59" w:history="1">
        <w:r>
          <w:rPr>
            <w:color w:val="0A3A8C"/>
            <w:u w:val="single"/>
          </w:rPr>
          <w:t xml:space="preserve">§ 19</w:t>
        </w:r>
      </w:hyperlink>
      <w:r>
        <w:t xml:space="preserve"> Absatz 2) im vorangegangenen Kalenderjahr nicht mehr als 600 000 Euro betragen, wird die Steuer für die im Rahmen eines land- und forstwirtschaftlichen Betriebs ausgeführten Umsätze vorbehaltlich der Sätze 2 bis 4 wie folgt festgesetzt:</w:t>
      </w:r>
    </w:p>
    <w:p>
      <w:pPr>
        <w:tabs>
          <w:tab w:pos="567" w:val="left"/>
        </w:tabs>
        <w:ind w:left="567" w:hanging="567"/>
      </w:pPr>
      <w:r>
        <w:t>1.</w:t>
      </w:r>
      <w:r>
        <w:tab/>
      </w:r>
      <w:r>
        <w:t>für die Lieferungen von forstwirtschaftlichen Erzeugnissen, ausgenommen Sägewerkserzeugnisse, auf 5,5 Prozent,</w:t>
      </w:r>
    </w:p>
    <w:p>
      <w:pPr>
        <w:tabs>
          <w:tab w:pos="567" w:val="left"/>
        </w:tabs>
        <w:ind w:left="567" w:hanging="567"/>
      </w:pPr>
      <w:r>
        <w:t>2.</w:t>
      </w:r>
      <w:r>
        <w:tab/>
      </w:r>
      <w:r>
        <w:t>für die Lieferungen der in der Anlage 2 nicht aufgeführten Sägewerkserzeugnisse und Getränke sowie von alkoholischen Flüssigkeiten, ausgenommen die Lieferungen in das Ausland und die im Ausland bewirkten Umsätze, und für sonstige Leistungen, soweit in der Anlage 2 nicht aufgeführte Getränke abgegeben werden, auf 19 Prozent,</w:t>
      </w:r>
    </w:p>
    <w:p>
      <w:pPr>
        <w:tabs>
          <w:tab w:pos="567" w:val="left"/>
        </w:tabs>
        <w:ind w:left="567" w:hanging="567"/>
      </w:pPr>
      <w:r>
        <w:t>3.</w:t>
      </w:r>
      <w:r>
        <w:tab/>
      </w:r>
      <w:r>
        <w:t xml:space="preserve">für die übrigen Umsätze im Sinne des </w:t>
      </w:r>
      <w:hyperlink w:anchor="b1" w:history="1">
        <w:r>
          <w:rPr>
            <w:color w:val="0A3A8C"/>
            <w:u w:val="single"/>
          </w:rPr>
          <w:t xml:space="preserve">§ 1</w:t>
        </w:r>
      </w:hyperlink>
      <w:r>
        <w:t xml:space="preserve"> Absatz 1 Nummer 1 auf 7,8 Prozent der Bemessungsgrundlage.</w:t>
      </w:r>
    </w:p>
    <w:p>
      <w:r>
        <w:rPr>
          <w:rStyle w:val="Satznummer"/>
        </w:rPr>
        <w:t>2</w:t>
      </w:r>
      <w:r>
        <w:t xml:space="preserve">Die Befreiungen nach </w:t>
      </w:r>
      <w:hyperlink w:anchor="b17" w:history="1">
        <w:r>
          <w:rPr>
            <w:color w:val="0A3A8C"/>
            <w:u w:val="single"/>
          </w:rPr>
          <w:t xml:space="preserve">§ 4</w:t>
        </w:r>
      </w:hyperlink>
      <w:r>
        <w:t xml:space="preserve"> mit Ausnahme der Nummern 1 bis 7 bleiben unberührt; </w:t>
      </w:r>
      <w:hyperlink w:anchor="b27" w:history="1">
        <w:r>
          <w:rPr>
            <w:color w:val="0A3A8C"/>
            <w:u w:val="single"/>
          </w:rPr>
          <w:t xml:space="preserve">§ 9</w:t>
        </w:r>
      </w:hyperlink>
      <w:r>
        <w:t xml:space="preserve"> findet keine Anwendung. </w:t>
      </w:r>
      <w:r>
        <w:rPr>
          <w:rStyle w:val="Satznummer"/>
        </w:rPr>
        <w:t>3</w:t>
      </w:r>
      <w:r>
        <w:t xml:space="preserve">Die Vorsteuerbeträge werden, soweit sie den in Satz 1 Nummer 1 bezeichneten Umsätzen zuzurechnen sind, mit dem dort bestimmten Prozentsatz, in den übrigen Fällen des Satzes 1 mit dem in Satz 1 Nummer 3 bestimmten Prozentsatz der Bemessungsgrundlage für diese Umsätze festgesetzt. </w:t>
      </w:r>
      <w:r>
        <w:rPr>
          <w:rStyle w:val="Satznummer"/>
        </w:rPr>
        <w:t>4</w:t>
      </w:r>
      <w:r>
        <w:t xml:space="preserve">Ein weiterer Vorsteuerabzug entfällt. </w:t>
      </w:r>
      <w:r>
        <w:rPr>
          <w:rStyle w:val="Satznummer"/>
        </w:rPr>
        <w:t>5</w:t>
      </w:r>
      <w:hyperlink w:anchor="b38" w:history="1">
        <w:r>
          <w:rPr>
            <w:color w:val="0A3A8C"/>
            <w:u w:val="single"/>
          </w:rPr>
          <w:t xml:space="preserve">§ 14</w:t>
        </w:r>
      </w:hyperlink>
      <w:r>
        <w:t xml:space="preserve"> ist mit der Maßgabe anzuwenden, dass der für den Umsatz maßgebliche Durchschnittssatz in der Rechnung zusätzlich anzugeben ist.</w:t>
      </w:r>
    </w:p>
    <w:p>
      <w:r>
        <w:t xml:space="preserve">(2) </w:t>
      </w:r>
      <w:r>
        <w:rPr>
          <w:rStyle w:val="Satznummer"/>
        </w:rPr>
        <w:t>1</w:t>
      </w:r>
      <w:r>
        <w:t>Als land- und forstwirtschaftlicher Betrieb gelten</w:t>
      </w:r>
    </w:p>
    <w:p>
      <w:pPr>
        <w:tabs>
          <w:tab w:pos="567" w:val="left"/>
        </w:tabs>
        <w:ind w:left="567" w:hanging="567"/>
      </w:pPr>
      <w:r>
        <w:t>1.</w:t>
      </w:r>
      <w:r>
        <w:tab/>
      </w:r>
      <w:r>
        <w:t>die Landwirtschaft, die Forstwirtschaft, der Wein-, Garten-, Obst- und Gemüsebau, die Baumschulen, alle Betriebe, die Pflanzen und Pflanzenteile mit Hilfe der Naturkräfte gewinnen, die Binnenfischerei, die Teichwirtschaft, die Fischzucht für die Binnenfischerei und Teichwirtschaft, die Imkerei, die Wanderschäferei sowie die Saatzucht;</w:t>
      </w:r>
    </w:p>
    <w:p>
      <w:pPr>
        <w:tabs>
          <w:tab w:pos="567" w:val="left"/>
        </w:tabs>
        <w:ind w:left="567" w:hanging="567"/>
      </w:pPr>
      <w:r>
        <w:t>2.</w:t>
      </w:r>
      <w:r>
        <w:tab/>
      </w:r>
      <w:r>
        <w:t>Tierzucht- und Tierhaltungsbetriebe, soweit ihre Tierbestände nach § 241 des Bewertungsgesetzes zur landwirtschaftlichen Nutzung gehören oder diese die Voraussetzungen des § 13 Absatz 1 Nummer 1 Satz 2 des Einkommensteuergesetzes in Verbindung mit § 13b des Einkommensteuergesetzes erfüllen.</w:t>
      </w:r>
    </w:p>
    <w:p>
      <w:r>
        <w:rPr>
          <w:rStyle w:val="Satznummer"/>
        </w:rPr>
        <w:t>2</w:t>
      </w:r>
      <w:r>
        <w:t>Zum land- und forstwirtschaftlichen Betrieb gehören auch die Nebenbetriebe, die dem land- und forstwirtschaftlichen Betrieb zu dienen bestimmt sind.</w:t>
      </w:r>
    </w:p>
    <w:p>
      <w:r>
        <w:t>(3) Führt der Unternehmer neben den in Absatz 1 bezeichneten Umsätzen auch andere Umsätze aus, so ist der land- und forstwirtschaftliche Betrieb als ein in der Gliederung des Unternehmens gesondert geführter Betrieb zu behandeln.</w:t>
      </w:r>
    </w:p>
    <w:p>
      <w:r>
        <w:t xml:space="preserve">(4) </w:t>
      </w:r>
      <w:r>
        <w:rPr>
          <w:rStyle w:val="Satznummer"/>
        </w:rPr>
        <w:t>1</w:t>
      </w:r>
      <w:r>
        <w:t xml:space="preserve">Der Unternehmer kann spätestens bis zum 10. Tag eines Kalenderjahres gegenüber dem Finanzamt erklären, dass seine Umsätze vom Beginn des vorangegangenen Kalenderjahres an nicht nach den Absätzen 1 bis 3, sondern nach den allgemeinen Vorschriften dieses Gesetzes besteuert werden sollen. </w:t>
      </w:r>
      <w:r>
        <w:rPr>
          <w:rStyle w:val="Satznummer"/>
        </w:rPr>
        <w:t>2</w:t>
      </w:r>
      <w:r>
        <w:t xml:space="preserve">Die Erklärung bindet den Unternehmer mindestens für fünf Kalenderjahre; im Falle der Geschäftsveräußerung ist der Erwerber an diese Frist gebunden. </w:t>
      </w:r>
      <w:r>
        <w:rPr>
          <w:rStyle w:val="Satznummer"/>
        </w:rPr>
        <w:t>3</w:t>
      </w:r>
      <w:r>
        <w:t xml:space="preserve">Sie kann mit Wirkung vom Beginn eines Kalenderjahres an widerrufen werden. </w:t>
      </w:r>
      <w:r>
        <w:rPr>
          <w:rStyle w:val="Satznummer"/>
        </w:rPr>
        <w:t>4</w:t>
      </w:r>
      <w:r>
        <w:t xml:space="preserve">Der Widerruf ist spätestens bis zum 10. Tag nach Beginn dieses Kalenderjahres zu erklären. </w:t>
      </w:r>
      <w:r>
        <w:rPr>
          <w:rStyle w:val="Satznummer"/>
        </w:rPr>
        <w:t>5</w:t>
      </w:r>
      <w:r>
        <w:t xml:space="preserve">Die Frist nach Satz 4 kann verlängert werden. </w:t>
      </w:r>
      <w:r>
        <w:rPr>
          <w:rStyle w:val="Satznummer"/>
        </w:rPr>
        <w:t>6</w:t>
      </w:r>
      <w:r>
        <w:t>Ist die Frist bereits abgelaufen, so kann sie rückwirkend verlängert werden, wenn es unbillig wäre, die durch den Fristablauf eingetretenen Rechtsfolgen bestehen zu lassen.</w:t>
      </w:r>
    </w:p>
    <w:p>
      <w:r>
        <w:t>(5) Ergibt sich in einem Folgejahr aus der Berechnung nach Anlage 5 eine Abweichung zum Prozentsatz nach Absatz 1 Satz 1 Nummer 3, so ändert das Bundesministerium der Finanzen diesen durch Rechtsverordnung mit Zustimmung des Bundesrates jeweils mit Wirkung zum 1. Januar des Folgejahres entsprechend.</w:t>
      </w:r>
    </w:p>
    <w:p>
      <w:pPr>
        <w:pStyle w:val="Heading2"/>
      </w:pPr>
      <w:bookmarkStart w:id="78" w:name="b77"/>
      <w:r>
        <w:t>§ 25 Besteuerung von Reiseleistungen</w:t>
      </w:r>
      <w:r>
        <w:t xml:space="preserve"> </w:t>
      </w:r>
      <w:r>
        <w:rPr>
          <w:rStyle w:val="Suchmarke"/>
        </w:rPr>
        <w:t>#25#</w:t>
      </w:r>
      <w:bookmarkEnd w:id="78"/>
    </w:p>
    <w:p>
      <w:r>
        <w:t xml:space="preserve">(1) </w:t>
      </w:r>
      <w:r>
        <w:rPr>
          <w:rStyle w:val="Satznummer"/>
        </w:rPr>
        <w:t>1</w:t>
      </w:r>
      <w:r>
        <w:t xml:space="preserve">Die nachfolgenden Vorschriften gelten für Reiseleistungen eines Unternehmers, soweit der Unternehmer dabei gegenüber dem Leistungsempfänger im eigenen Namen auftritt und Reisevorleistungen in Anspruch nimmt. </w:t>
      </w:r>
      <w:r>
        <w:rPr>
          <w:rStyle w:val="Satznummer"/>
        </w:rPr>
        <w:t>2</w:t>
      </w:r>
      <w:r>
        <w:t xml:space="preserve">Die Leistung des Unternehmers ist als sonstige Leistung anzusehen. </w:t>
      </w:r>
      <w:r>
        <w:rPr>
          <w:rStyle w:val="Satznummer"/>
        </w:rPr>
        <w:t>3</w:t>
      </w:r>
      <w:r>
        <w:t xml:space="preserve">Erbringt der Unternehmer an einen Leistungsempfänger im Rahmen einer Reise mehrere Leistungen dieser Art, so gelten sie als eine einheitliche sonstige Leistung. </w:t>
      </w:r>
      <w:r>
        <w:rPr>
          <w:rStyle w:val="Satznummer"/>
        </w:rPr>
        <w:t>4</w:t>
      </w:r>
      <w:r>
        <w:t xml:space="preserve">Der Ort der sonstigen Leistung bestimmt sich nach </w:t>
      </w:r>
      <w:hyperlink w:anchor="b9" w:history="1">
        <w:r>
          <w:rPr>
            <w:color w:val="0A3A8C"/>
            <w:u w:val="single"/>
          </w:rPr>
          <w:t xml:space="preserve">§ 3a</w:t>
        </w:r>
      </w:hyperlink>
      <w:r>
        <w:t xml:space="preserve"> Abs. 1. </w:t>
      </w:r>
      <w:r>
        <w:rPr>
          <w:rStyle w:val="Satznummer"/>
        </w:rPr>
        <w:t>5</w:t>
      </w:r>
      <w:r>
        <w:t>Reisevorleistungen sind Lieferungen und sonstige Leistungen Dritter, die den Reisenden unmittelbar zugute kommen.</w:t>
      </w:r>
    </w:p>
    <w:p>
      <w:r>
        <w:t xml:space="preserve">(2) </w:t>
      </w:r>
      <w:r>
        <w:rPr>
          <w:rStyle w:val="Satznummer"/>
        </w:rPr>
        <w:t>1</w:t>
      </w:r>
      <w:r>
        <w:t xml:space="preserve">Die sonstige Leistung ist steuerfrei, soweit die ihr zuzurechnenden Reisevorleistungen im Drittlandsgebiet bewirkt werden. </w:t>
      </w:r>
      <w:r>
        <w:rPr>
          <w:rStyle w:val="Satznummer"/>
        </w:rPr>
        <w:t>2</w:t>
      </w:r>
      <w:r>
        <w:t xml:space="preserve">Die Voraussetzung der Steuerbefreiung muss vom Unternehmer nachgewiesen sein. </w:t>
      </w:r>
      <w:r>
        <w:rPr>
          <w:rStyle w:val="Satznummer"/>
        </w:rPr>
        <w:t>3</w:t>
      </w:r>
      <w:r>
        <w:t>Das Bundesministerium der Finanzen kann mit Zustimmung des Bundesrates durch Rechtsverordnung bestimmen, wie der Unternehmer den Nachweis zu führen hat.</w:t>
      </w:r>
    </w:p>
    <w:p>
      <w:r>
        <w:t xml:space="preserve">(3) </w:t>
      </w:r>
      <w:r>
        <w:rPr>
          <w:rStyle w:val="Satznummer"/>
        </w:rPr>
        <w:t>1</w:t>
      </w:r>
      <w:r>
        <w:t xml:space="preserve">Die sonstige Leistung bemisst sich nach dem Unterschied zwischen dem Betrag, den der Leistungsempfänger aufwendet, um die Leistung zu erhalten, und dem Betrag, den der Unternehmer für die Reisevorleistungen aufwendet. </w:t>
      </w:r>
      <w:r>
        <w:rPr>
          <w:rStyle w:val="Satznummer"/>
        </w:rPr>
        <w:t>2</w:t>
      </w:r>
      <w:r>
        <w:t>Die Umsatzsteuer gehört nicht zur Bemessungsgrundlage.</w:t>
      </w:r>
    </w:p>
    <w:p>
      <w:r>
        <w:t xml:space="preserve">(4) </w:t>
      </w:r>
      <w:r>
        <w:rPr>
          <w:rStyle w:val="Satznummer"/>
        </w:rPr>
        <w:t>1</w:t>
      </w:r>
      <w:r>
        <w:t xml:space="preserve">Abweichend von </w:t>
      </w:r>
      <w:hyperlink w:anchor="b42" w:history="1">
        <w:r>
          <w:rPr>
            <w:color w:val="0A3A8C"/>
            <w:u w:val="single"/>
          </w:rPr>
          <w:t xml:space="preserve">§ 15</w:t>
        </w:r>
      </w:hyperlink>
      <w:r>
        <w:t xml:space="preserve"> Abs. 1 ist der Unternehmer nicht berechtigt, die ihm für die Reisevorleistungen gesondert in Rechnung gestellten sowie die nach </w:t>
      </w:r>
      <w:hyperlink w:anchor="b35" w:history="1">
        <w:r>
          <w:rPr>
            <w:color w:val="0A3A8C"/>
            <w:u w:val="single"/>
          </w:rPr>
          <w:t xml:space="preserve">§ 13b</w:t>
        </w:r>
      </w:hyperlink>
      <w:r>
        <w:t xml:space="preserve"> geschuldeten Steuerbeträge als Vorsteuer abzuziehen. </w:t>
      </w:r>
      <w:r>
        <w:rPr>
          <w:rStyle w:val="Satznummer"/>
        </w:rPr>
        <w:t>2</w:t>
      </w:r>
      <w:r>
        <w:t xml:space="preserve">Im Übrigen bleibt </w:t>
      </w:r>
      <w:hyperlink w:anchor="b42" w:history="1">
        <w:r>
          <w:rPr>
            <w:color w:val="0A3A8C"/>
            <w:u w:val="single"/>
          </w:rPr>
          <w:t xml:space="preserve">§ 15</w:t>
        </w:r>
      </w:hyperlink>
      <w:r>
        <w:t xml:space="preserve"> unberührt.</w:t>
      </w:r>
    </w:p>
    <w:p>
      <w:r>
        <w:t xml:space="preserve">(5) Für die sonstigen Leistungen gilt </w:t>
      </w:r>
      <w:hyperlink w:anchor="b65" w:history="1">
        <w:r>
          <w:rPr>
            <w:color w:val="0A3A8C"/>
            <w:u w:val="single"/>
          </w:rPr>
          <w:t xml:space="preserve">§ 22</w:t>
        </w:r>
      </w:hyperlink>
      <w:r>
        <w:t xml:space="preserve"> mit der Maßgabe, dass aus den Aufzeichnungen des Unternehmers zu ersehen sein müssen:</w:t>
      </w:r>
    </w:p>
    <w:p>
      <w:pPr>
        <w:tabs>
          <w:tab w:pos="567" w:val="left"/>
        </w:tabs>
        <w:ind w:left="567" w:hanging="567"/>
      </w:pPr>
      <w:r>
        <w:t>1.</w:t>
      </w:r>
      <w:r>
        <w:tab/>
      </w:r>
      <w:r>
        <w:t>der Betrag, den der Leistungsempfänger für die Leistung aufwendet,</w:t>
      </w:r>
    </w:p>
    <w:p>
      <w:pPr>
        <w:tabs>
          <w:tab w:pos="567" w:val="left"/>
        </w:tabs>
        <w:ind w:left="567" w:hanging="567"/>
      </w:pPr>
      <w:r>
        <w:t>2.</w:t>
      </w:r>
      <w:r>
        <w:tab/>
      </w:r>
      <w:r>
        <w:t>die Beträge, die der Unternehmer für die Reisevorleistungen aufwendet,</w:t>
      </w:r>
    </w:p>
    <w:p>
      <w:pPr>
        <w:tabs>
          <w:tab w:pos="567" w:val="left"/>
        </w:tabs>
        <w:ind w:left="567" w:hanging="567"/>
      </w:pPr>
      <w:r>
        <w:t>3.</w:t>
      </w:r>
      <w:r>
        <w:tab/>
      </w:r>
      <w:r>
        <w:t>die Bemessungsgrundlage nach Absatz 3 und</w:t>
      </w:r>
    </w:p>
    <w:p>
      <w:pPr>
        <w:tabs>
          <w:tab w:pos="567" w:val="left"/>
        </w:tabs>
        <w:ind w:left="567" w:hanging="567"/>
      </w:pPr>
      <w:r>
        <w:t>4.</w:t>
      </w:r>
      <w:r>
        <w:tab/>
      </w:r>
      <w:r>
        <w:t>wie sich die in den Nummern 1 und 2 bezeichneten Beträge und die Bemessungsgrundlage nach Absatz 3 auf steuerpflichtige und steuerfreie Leistungen verteilen.</w:t>
      </w:r>
    </w:p>
    <w:p>
      <w:pPr>
        <w:pStyle w:val="Heading2"/>
      </w:pPr>
      <w:bookmarkStart w:id="79" w:name="b78"/>
      <w:r>
        <w:t>§ 25a Differenzbesteuerung</w:t>
      </w:r>
      <w:r>
        <w:t xml:space="preserve"> </w:t>
      </w:r>
      <w:r>
        <w:rPr>
          <w:rStyle w:val="Suchmarke"/>
        </w:rPr>
        <w:t>#25a#</w:t>
      </w:r>
      <w:bookmarkEnd w:id="79"/>
    </w:p>
    <w:p>
      <w:r>
        <w:t>(1) Für die Lieferungen im Sinne des § 1 Abs. 1 Nr. 1 von beweglichen körperlichen Gegenständen gilt eine Besteuerung nach Maßgabe der nachfolgenden Vorschriften (Differenzbesteuerung), wenn folgende Voraussetzungen erfüllt sind:</w:t>
      </w:r>
    </w:p>
    <w:p>
      <w:pPr>
        <w:tabs>
          <w:tab w:pos="567" w:val="left"/>
        </w:tabs>
        <w:ind w:left="567" w:hanging="567"/>
      </w:pPr>
      <w:r>
        <w:t>1.</w:t>
      </w:r>
      <w:r>
        <w:tab/>
      </w:r>
      <w:r>
        <w:t xml:space="preserve">Der Unternehmer ist ein Wiederverkäufer. </w:t>
      </w:r>
      <w:r>
        <w:rPr>
          <w:rStyle w:val="Satznummer"/>
        </w:rPr>
        <w:t>2</w:t>
      </w:r>
      <w:r>
        <w:t>Als Wiederverkäufer gilt, wer gewerbsmäßig mit beweglichen körperlichen Gegenständen handelt oder solche Gegenstände im eigenen Namen öffentlich versteigert.</w:t>
      </w:r>
    </w:p>
    <w:p>
      <w:pPr>
        <w:tabs>
          <w:tab w:pos="567" w:val="left"/>
        </w:tabs>
        <w:ind w:left="567" w:hanging="567"/>
      </w:pPr>
      <w:r>
        <w:t>2.</w:t>
      </w:r>
      <w:r>
        <w:tab/>
      </w:r>
      <w:r>
        <w:t xml:space="preserve">Die Gegenstände wurden an den Wiederverkäufer im Gemeinschaftsgebiet geliefert. </w:t>
      </w:r>
      <w:r>
        <w:rPr>
          <w:rStyle w:val="Satznummer"/>
        </w:rPr>
        <w:t>2</w:t>
      </w:r>
      <w:r>
        <w:t>Für diese Lieferung wurde</w:t>
      </w:r>
    </w:p>
    <w:p>
      <w:pPr>
        <w:tabs>
          <w:tab w:pos="1134" w:val="left"/>
        </w:tabs>
        <w:ind w:left="1134" w:hanging="567"/>
      </w:pPr>
      <w:r>
        <w:t>a)</w:t>
      </w:r>
      <w:r>
        <w:tab/>
      </w:r>
      <w:r>
        <w:t>Umsatzsteuer nicht geschuldet oder</w:t>
      </w:r>
    </w:p>
    <w:p>
      <w:pPr>
        <w:tabs>
          <w:tab w:pos="1134" w:val="left"/>
        </w:tabs>
        <w:ind w:left="1134" w:hanging="567"/>
      </w:pPr>
      <w:r>
        <w:t>b)</w:t>
      </w:r>
      <w:r>
        <w:tab/>
      </w:r>
      <w:r>
        <w:t>die Differenzbesteuerung vorgenommen.</w:t>
      </w:r>
    </w:p>
    <w:p>
      <w:pPr>
        <w:tabs>
          <w:tab w:pos="567" w:val="left"/>
        </w:tabs>
        <w:ind w:left="567" w:hanging="567"/>
      </w:pPr>
      <w:r>
        <w:t>3.</w:t>
      </w:r>
      <w:r>
        <w:tab/>
      </w:r>
      <w:r>
        <w:t>Die Gegenstände sind keine Edelsteine (aus Positionen 71 02 und 71 03 des Zolltarifs) oder Edelmetalle (aus Positionen 71 06, 71 08, 71 10 und 71 12 des Zolltarifs).</w:t>
      </w:r>
    </w:p>
    <w:p>
      <w:r>
        <w:t xml:space="preserve">(2) </w:t>
      </w:r>
      <w:r>
        <w:rPr>
          <w:rStyle w:val="Satznummer"/>
        </w:rPr>
        <w:t>1</w:t>
      </w:r>
      <w:r>
        <w:t>Der Wiederverkäufer kann spätestens bei Abgabe der ersten Voranmeldung eines Kalenderjahres gegenüber dem Finanzamt erklären, dass er die Differenzbesteuerung von Beginn dieses Kalenderjahres an auch auf folgende Gegenstände anwendet:</w:t>
      </w:r>
    </w:p>
    <w:p>
      <w:pPr>
        <w:tabs>
          <w:tab w:pos="567" w:val="left"/>
        </w:tabs>
        <w:ind w:left="567" w:hanging="567"/>
      </w:pPr>
      <w:r>
        <w:t>1.</w:t>
      </w:r>
      <w:r>
        <w:tab/>
      </w:r>
      <w:r>
        <w:t>Kunstgegenstände (Nummer 53 der Anlage 2), Sammlungsstücke (Nummer 49 Buchstabe f und Nummer 54 der Anlage 2) oder Antiquitäten (Position 9706 des Zolltarifs), die er selbst eingeführt hat, oder</w:t>
      </w:r>
    </w:p>
    <w:p>
      <w:pPr>
        <w:tabs>
          <w:tab w:pos="567" w:val="left"/>
        </w:tabs>
        <w:ind w:left="567" w:hanging="567"/>
      </w:pPr>
      <w:r>
        <w:t>2.</w:t>
      </w:r>
      <w:r>
        <w:tab/>
      </w:r>
      <w:r>
        <w:t>Kunstgegenstände, wenn die Lieferung an ihn steuerpflichtig war und nicht von einem Wiederverkäufer ausgeführt wurde.</w:t>
      </w:r>
    </w:p>
    <w:p>
      <w:r>
        <w:rPr>
          <w:rStyle w:val="Satznummer"/>
        </w:rPr>
        <w:t>2</w:t>
      </w:r>
      <w:r>
        <w:t>Die Erklärung bindet den Wiederverkäufer für mindestens zwei Kalenderjahre.</w:t>
      </w:r>
    </w:p>
    <w:p>
      <w:r>
        <w:t xml:space="preserve">(3) </w:t>
      </w:r>
      <w:r>
        <w:rPr>
          <w:rStyle w:val="Satznummer"/>
        </w:rPr>
        <w:t>1</w:t>
      </w:r>
      <w:r>
        <w:t xml:space="preserve">Der Umsatz wird nach dem Betrag bemessen, um den der Verkaufspreis den Einkaufspreis für den Gegenstand übersteigt; bei Lieferungen im Sinne des </w:t>
      </w:r>
      <w:hyperlink w:anchor="b8" w:history="1">
        <w:r>
          <w:rPr>
            <w:color w:val="0A3A8C"/>
            <w:u w:val="single"/>
          </w:rPr>
          <w:t xml:space="preserve">§ 3</w:t>
        </w:r>
      </w:hyperlink>
      <w:r>
        <w:t xml:space="preserve"> Abs. 1b und in den Fällen des </w:t>
      </w:r>
      <w:hyperlink w:anchor="b29" w:history="1">
        <w:r>
          <w:rPr>
            <w:color w:val="0A3A8C"/>
            <w:u w:val="single"/>
          </w:rPr>
          <w:t xml:space="preserve">§ 10</w:t>
        </w:r>
      </w:hyperlink>
      <w:r>
        <w:t xml:space="preserve"> Abs. 5 tritt an die Stelle des Verkaufspreises der Wert nach </w:t>
      </w:r>
      <w:hyperlink w:anchor="b29" w:history="1">
        <w:r>
          <w:rPr>
            <w:color w:val="0A3A8C"/>
            <w:u w:val="single"/>
          </w:rPr>
          <w:t xml:space="preserve">§ 10</w:t>
        </w:r>
      </w:hyperlink>
      <w:r>
        <w:t xml:space="preserve"> Abs. 4 Nr. 1. </w:t>
      </w:r>
      <w:r>
        <w:rPr>
          <w:rStyle w:val="Satznummer"/>
        </w:rPr>
        <w:t>2</w:t>
      </w:r>
      <w:r>
        <w:t xml:space="preserve">Lässt sich der Einkaufspreis eines Kunstgegenstandes (Nummer 53 der Anlage 2) nicht ermitteln oder ist der Einkaufspreis unbedeutend, wird der Betrag, nach dem sich der Umsatz bemisst, mit 30 Prozent des Verkaufspreises angesetzt. </w:t>
      </w:r>
      <w:r>
        <w:rPr>
          <w:rStyle w:val="Satznummer"/>
        </w:rPr>
        <w:t>3</w:t>
      </w:r>
      <w:r>
        <w:t xml:space="preserve">Die Umsatzsteuer gehört nicht zur Bemessungsgrundlage. </w:t>
      </w:r>
      <w:r>
        <w:rPr>
          <w:rStyle w:val="Satznummer"/>
        </w:rPr>
        <w:t>4</w:t>
      </w:r>
      <w:r>
        <w:t xml:space="preserve">Im Fall des Absatzes 2 Satz 1 Nr. 1 gilt als Einkaufspreis der Wert im Sinne des </w:t>
      </w:r>
      <w:hyperlink w:anchor="b30" w:history="1">
        <w:r>
          <w:rPr>
            <w:color w:val="0A3A8C"/>
            <w:u w:val="single"/>
          </w:rPr>
          <w:t xml:space="preserve">§ 11</w:t>
        </w:r>
      </w:hyperlink>
      <w:r>
        <w:t xml:space="preserve"> Abs. 1 zuzüglich der Einfuhrumsatzsteuer. </w:t>
      </w:r>
      <w:r>
        <w:rPr>
          <w:rStyle w:val="Satznummer"/>
        </w:rPr>
        <w:t>5</w:t>
      </w:r>
      <w:r>
        <w:t>Im Fall des Absatzes 2 Satz 1 Nr. 2 schließt der Einkaufspreis die Umsatzsteuer des Lieferers ein.</w:t>
      </w:r>
    </w:p>
    <w:p>
      <w:r>
        <w:t xml:space="preserve">(4) </w:t>
      </w:r>
      <w:r>
        <w:rPr>
          <w:rStyle w:val="Satznummer"/>
        </w:rPr>
        <w:t>1</w:t>
      </w:r>
      <w:r>
        <w:t xml:space="preserve">Der Wiederverkäufer kann die gesamten innerhalb eines Besteuerungszeitraums ausgeführten Umsätze nach dem Gesamtbetrag bemessen, um den die Summe der Verkaufspreise und der Werte nach </w:t>
      </w:r>
      <w:hyperlink w:anchor="b29" w:history="1">
        <w:r>
          <w:rPr>
            <w:color w:val="0A3A8C"/>
            <w:u w:val="single"/>
          </w:rPr>
          <w:t xml:space="preserve">§ 10</w:t>
        </w:r>
      </w:hyperlink>
      <w:r>
        <w:t xml:space="preserve"> Abs. 4 Nr. 1 die Summe der Einkaufspreise dieses Zeitraums übersteigt (Gesamtdifferenz). </w:t>
      </w:r>
      <w:r>
        <w:rPr>
          <w:rStyle w:val="Satznummer"/>
        </w:rPr>
        <w:t>2</w:t>
      </w:r>
      <w:r>
        <w:t xml:space="preserve">Die Besteuerung nach der Gesamtdifferenz ist nur bei solchen Gegenständen zulässig, deren Einkaufspreis 750 Euro nicht übersteigt. </w:t>
      </w:r>
      <w:r>
        <w:rPr>
          <w:rStyle w:val="Satznummer"/>
        </w:rPr>
        <w:t>3</w:t>
      </w:r>
      <w:r>
        <w:t>Im Übrigen gilt Absatz 3 entsprechend.</w:t>
      </w:r>
    </w:p>
    <w:p>
      <w:r>
        <w:t xml:space="preserve">(5) </w:t>
      </w:r>
      <w:r>
        <w:rPr>
          <w:rStyle w:val="Satznummer"/>
        </w:rPr>
        <w:t>1</w:t>
      </w:r>
      <w:r>
        <w:t xml:space="preserve">Die Steuer ist mit dem allgemeinen Steuersatz nach </w:t>
      </w:r>
      <w:hyperlink w:anchor="b32" w:history="1">
        <w:r>
          <w:rPr>
            <w:color w:val="0A3A8C"/>
            <w:u w:val="single"/>
          </w:rPr>
          <w:t xml:space="preserve">§ 12</w:t>
        </w:r>
      </w:hyperlink>
      <w:r>
        <w:t xml:space="preserve"> Abs. 1 zu berechnen. </w:t>
      </w:r>
      <w:r>
        <w:rPr>
          <w:rStyle w:val="Satznummer"/>
        </w:rPr>
        <w:t>2</w:t>
      </w:r>
      <w:r>
        <w:t xml:space="preserve">Die Steuerbefreiungen, ausgenommen die Steuerbefreiung für innergemeinschaftliche Lieferungen (§ 4 Nr. 1 Buchstabe b, </w:t>
      </w:r>
      <w:hyperlink w:anchor="b23" w:history="1">
        <w:r>
          <w:rPr>
            <w:color w:val="0A3A8C"/>
            <w:u w:val="single"/>
          </w:rPr>
          <w:t xml:space="preserve">§ 6a</w:t>
        </w:r>
      </w:hyperlink>
      <w:r>
        <w:t xml:space="preserve">), bleiben unberührt. </w:t>
      </w:r>
      <w:r>
        <w:rPr>
          <w:rStyle w:val="Satznummer"/>
        </w:rPr>
        <w:t>3</w:t>
      </w:r>
      <w:r>
        <w:t xml:space="preserve">Abweichend von </w:t>
      </w:r>
      <w:hyperlink w:anchor="b42" w:history="1">
        <w:r>
          <w:rPr>
            <w:color w:val="0A3A8C"/>
            <w:u w:val="single"/>
          </w:rPr>
          <w:t xml:space="preserve">§ 15</w:t>
        </w:r>
      </w:hyperlink>
      <w:r>
        <w:t xml:space="preserve"> Abs. 1 ist der Wiederverkäufer in den Fällen des Absatzes 2 nicht berechtigt, die entstandene Einfuhrumsatzsteuer, die gesondert ausgewiesene Steuer oder die nach </w:t>
      </w:r>
      <w:hyperlink w:anchor="b35" w:history="1">
        <w:r>
          <w:rPr>
            <w:color w:val="0A3A8C"/>
            <w:u w:val="single"/>
          </w:rPr>
          <w:t xml:space="preserve">§ 13b</w:t>
        </w:r>
      </w:hyperlink>
      <w:r>
        <w:t xml:space="preserve"> Absatz 5 geschuldete Steuer für die an ihn ausgeführte Lieferung als Vorsteuer abzuziehen.</w:t>
      </w:r>
    </w:p>
    <w:p>
      <w:r>
        <w:t xml:space="preserve">(6) </w:t>
      </w:r>
      <w:r>
        <w:rPr>
          <w:rStyle w:val="Satznummer"/>
        </w:rPr>
        <w:t>1</w:t>
      </w:r>
      <w:hyperlink w:anchor="b65" w:history="1">
        <w:r>
          <w:rPr>
            <w:color w:val="0A3A8C"/>
            <w:u w:val="single"/>
          </w:rPr>
          <w:t xml:space="preserve">§ 22</w:t>
        </w:r>
      </w:hyperlink>
      <w:r>
        <w:t xml:space="preserve"> gilt mit der Maßgabe, dass aus den Aufzeichnungen des Wiederverkäufers zu ersehen sein müssen</w:t>
      </w:r>
    </w:p>
    <w:p>
      <w:pPr>
        <w:tabs>
          <w:tab w:pos="567" w:val="left"/>
        </w:tabs>
        <w:ind w:left="567" w:hanging="567"/>
      </w:pPr>
      <w:r>
        <w:t>1.</w:t>
      </w:r>
      <w:r>
        <w:tab/>
      </w:r>
      <w:r>
        <w:t xml:space="preserve">die Verkaufspreise oder die Werte nach </w:t>
      </w:r>
      <w:hyperlink w:anchor="b29" w:history="1">
        <w:r>
          <w:rPr>
            <w:color w:val="0A3A8C"/>
            <w:u w:val="single"/>
          </w:rPr>
          <w:t xml:space="preserve">§ 10</w:t>
        </w:r>
      </w:hyperlink>
      <w:r>
        <w:t xml:space="preserve"> Abs. 4 Satz 1 Nr. 1,</w:t>
      </w:r>
    </w:p>
    <w:p>
      <w:pPr>
        <w:tabs>
          <w:tab w:pos="567" w:val="left"/>
        </w:tabs>
        <w:ind w:left="567" w:hanging="567"/>
      </w:pPr>
      <w:r>
        <w:t>2.</w:t>
      </w:r>
      <w:r>
        <w:tab/>
      </w:r>
      <w:r>
        <w:t>die Einkaufspreise und</w:t>
      </w:r>
    </w:p>
    <w:p>
      <w:pPr>
        <w:tabs>
          <w:tab w:pos="567" w:val="left"/>
        </w:tabs>
        <w:ind w:left="567" w:hanging="567"/>
      </w:pPr>
      <w:r>
        <w:t>3.</w:t>
      </w:r>
      <w:r>
        <w:tab/>
      </w:r>
      <w:r>
        <w:t>die Bemessungsgrundlagen nach den Absätzen 3 und 4.</w:t>
      </w:r>
    </w:p>
    <w:p>
      <w:r>
        <w:rPr>
          <w:rStyle w:val="Satznummer"/>
        </w:rPr>
        <w:t>2</w:t>
      </w:r>
      <w:r>
        <w:t>Wendet der Wiederverkäufer neben der Differenzbesteuerung die Besteuerung nach den allgemeinen Vorschriften an, hat er getrennte Aufzeichnungen zu führen.</w:t>
      </w:r>
    </w:p>
    <w:p>
      <w:r>
        <w:t>(7) Es gelten folgende Besonderheiten:</w:t>
      </w:r>
    </w:p>
    <w:p>
      <w:pPr>
        <w:tabs>
          <w:tab w:pos="567" w:val="left"/>
        </w:tabs>
        <w:ind w:left="567" w:hanging="567"/>
      </w:pPr>
      <w:r>
        <w:t>1.</w:t>
      </w:r>
      <w:r>
        <w:tab/>
      </w:r>
      <w:r>
        <w:t>Die Differenzbesteuerung findet keine Anwendung</w:t>
      </w:r>
    </w:p>
    <w:p>
      <w:pPr>
        <w:tabs>
          <w:tab w:pos="1134" w:val="left"/>
        </w:tabs>
        <w:ind w:left="1134" w:hanging="567"/>
      </w:pPr>
      <w:r>
        <w:t>a)</w:t>
      </w:r>
      <w:r>
        <w:tab/>
      </w:r>
      <w:r>
        <w:t>auf die Lieferungen eines Gegenstands, den der Wiederverkäufer innergemeinschaftlich erworben hat, wenn auf die Lieferung des Gegenstands an den Wiederverkäufer die Steuerbefreiung für innergemeinschaftliche Lieferungen im übrigen Gemeinschaftsgebiet angewendet worden ist,</w:t>
      </w:r>
    </w:p>
    <w:p>
      <w:pPr>
        <w:tabs>
          <w:tab w:pos="1134" w:val="left"/>
        </w:tabs>
        <w:ind w:left="1134" w:hanging="567"/>
      </w:pPr>
      <w:r>
        <w:t>b)</w:t>
      </w:r>
      <w:r>
        <w:tab/>
      </w:r>
      <w:r>
        <w:t xml:space="preserve">auf die innergemeinschaftliche Lieferung eines neuen Fahrzeugs im Sinne des </w:t>
      </w:r>
      <w:hyperlink w:anchor="b3" w:history="1">
        <w:r>
          <w:rPr>
            <w:color w:val="0A3A8C"/>
            <w:u w:val="single"/>
          </w:rPr>
          <w:t xml:space="preserve">§ 1b</w:t>
        </w:r>
      </w:hyperlink>
      <w:r>
        <w:t xml:space="preserve"> Abs. 2 und 3,</w:t>
      </w:r>
    </w:p>
    <w:p>
      <w:pPr>
        <w:tabs>
          <w:tab w:pos="1134" w:val="left"/>
        </w:tabs>
        <w:ind w:left="1134" w:hanging="567"/>
      </w:pPr>
      <w:r>
        <w:t>c)</w:t>
      </w:r>
      <w:r>
        <w:tab/>
      </w:r>
      <w:r>
        <w:t>in den Fällen des Absatzes 2, wenn auf den der Lieferung des Wiederverkäufers vorangegangenen Umsatz ein ermäßigter Steuersatz angewandt worden ist.</w:t>
      </w:r>
    </w:p>
    <w:p>
      <w:pPr>
        <w:tabs>
          <w:tab w:pos="567" w:val="left"/>
        </w:tabs>
        <w:ind w:left="567" w:hanging="567"/>
      </w:pPr>
      <w:r>
        <w:t>2.</w:t>
      </w:r>
      <w:r>
        <w:tab/>
      </w:r>
      <w:r>
        <w:t xml:space="preserve">Der innergemeinschaftliche Erwerb unterliegt nicht der Umsatzsteuer, wenn auf die Lieferung der Gegenstände an den Erwerber im Sinne des </w:t>
      </w:r>
      <w:hyperlink w:anchor="b2" w:history="1">
        <w:r>
          <w:rPr>
            <w:color w:val="0A3A8C"/>
            <w:u w:val="single"/>
          </w:rPr>
          <w:t xml:space="preserve">§ 1a</w:t>
        </w:r>
      </w:hyperlink>
      <w:r>
        <w:t xml:space="preserve"> Abs. 1 die Differenzbesteuerung im übrigen Gemeinschaftsgebiet angewendet worden ist.</w:t>
      </w:r>
    </w:p>
    <w:p>
      <w:pPr>
        <w:tabs>
          <w:tab w:pos="567" w:val="left"/>
        </w:tabs>
        <w:ind w:left="567" w:hanging="567"/>
      </w:pPr>
      <w:r>
        <w:t>3.</w:t>
      </w:r>
      <w:r>
        <w:tab/>
      </w:r>
      <w:r>
        <w:t xml:space="preserve">Die Anwendung des </w:t>
      </w:r>
      <w:hyperlink w:anchor="b11" w:history="1">
        <w:r>
          <w:rPr>
            <w:color w:val="0A3A8C"/>
            <w:u w:val="single"/>
          </w:rPr>
          <w:t xml:space="preserve">§ 3c</w:t>
        </w:r>
      </w:hyperlink>
      <w:r>
        <w:t xml:space="preserve"> und die Steuerbefreiung für innergemeinschaftliche Lieferungen (§ 4 Nr. 1 Buchstabe b, </w:t>
      </w:r>
      <w:hyperlink w:anchor="b23" w:history="1">
        <w:r>
          <w:rPr>
            <w:color w:val="0A3A8C"/>
            <w:u w:val="single"/>
          </w:rPr>
          <w:t xml:space="preserve">§ 6a</w:t>
        </w:r>
      </w:hyperlink>
      <w:r>
        <w:t>) sind bei der Differenzbesteuerung ausgeschlossen.</w:t>
      </w:r>
    </w:p>
    <w:p>
      <w:r>
        <w:t xml:space="preserve">(8) </w:t>
      </w:r>
      <w:r>
        <w:rPr>
          <w:rStyle w:val="Satznummer"/>
        </w:rPr>
        <w:t>1</w:t>
      </w:r>
      <w:r>
        <w:t xml:space="preserve">Der Wiederverkäufer kann bei jeder Lieferung auf die Differenzbesteuerung verzichten, soweit er Absatz 4 nicht anwendet. </w:t>
      </w:r>
      <w:r>
        <w:rPr>
          <w:rStyle w:val="Satznummer"/>
        </w:rPr>
        <w:t>2</w:t>
      </w:r>
      <w:r>
        <w:t>Bezieht sich der Verzicht auf die in Absatz 2 bezeichneten Gegenstände, ist der Vorsteuerabzug frühestens in dem Voranmeldungszeitraum möglich, in dem die Steuer für die Lieferung entsteht.</w:t>
      </w:r>
    </w:p>
    <w:p>
      <w:pPr>
        <w:pStyle w:val="Heading2"/>
      </w:pPr>
      <w:bookmarkStart w:id="80" w:name="b79"/>
      <w:r>
        <w:t>§ 25b Innergemeinschaftliche Dreiecksgeschäfte</w:t>
      </w:r>
      <w:r>
        <w:t xml:space="preserve"> </w:t>
      </w:r>
      <w:r>
        <w:rPr>
          <w:rStyle w:val="Suchmarke"/>
        </w:rPr>
        <w:t>#25b#</w:t>
      </w:r>
      <w:bookmarkEnd w:id="80"/>
    </w:p>
    <w:p>
      <w:r>
        <w:t xml:space="preserve">(1) </w:t>
      </w:r>
      <w:r>
        <w:rPr>
          <w:rStyle w:val="Satznummer"/>
        </w:rPr>
        <w:t>1</w:t>
      </w:r>
      <w:r>
        <w:t>Ein innergemeinschaftliches Dreiecksgeschäft liegt vor, wenn</w:t>
      </w:r>
    </w:p>
    <w:p>
      <w:pPr>
        <w:tabs>
          <w:tab w:pos="567" w:val="left"/>
        </w:tabs>
        <w:ind w:left="567" w:hanging="567"/>
      </w:pPr>
      <w:r>
        <w:t>1.</w:t>
      </w:r>
      <w:r>
        <w:tab/>
      </w:r>
      <w:r>
        <w:t>drei Unternehmer über denselben Gegenstand Umsatzgeschäfte abschließen und dieser Gegenstand unmittelbar vom ersten Lieferer an den letzten Abnehmer gelangt,</w:t>
      </w:r>
    </w:p>
    <w:p>
      <w:pPr>
        <w:tabs>
          <w:tab w:pos="567" w:val="left"/>
        </w:tabs>
        <w:ind w:left="567" w:hanging="567"/>
      </w:pPr>
      <w:r>
        <w:t>2.</w:t>
      </w:r>
      <w:r>
        <w:tab/>
      </w:r>
      <w:r>
        <w:t>die Unternehmer in jeweils verschiedenen Mitgliedstaaten für Zwecke der Umsatzsteuer erfasst sind,</w:t>
      </w:r>
    </w:p>
    <w:p>
      <w:pPr>
        <w:tabs>
          <w:tab w:pos="567" w:val="left"/>
        </w:tabs>
        <w:ind w:left="567" w:hanging="567"/>
      </w:pPr>
      <w:r>
        <w:t>3.</w:t>
      </w:r>
      <w:r>
        <w:tab/>
      </w:r>
      <w:r>
        <w:t>der Gegenstand der Lieferungen aus dem Gebiet eines Mitgliedstaates in das Gebiet eines anderen Mitgliedstaates gelangt und</w:t>
      </w:r>
    </w:p>
    <w:p>
      <w:pPr>
        <w:tabs>
          <w:tab w:pos="567" w:val="left"/>
        </w:tabs>
        <w:ind w:left="567" w:hanging="567"/>
      </w:pPr>
      <w:r>
        <w:t>4.</w:t>
      </w:r>
      <w:r>
        <w:tab/>
      </w:r>
      <w:r>
        <w:t>der Gegenstand der Lieferungen durch den ersten Lieferer oder den ersten Abnehmer befördert oder versendet wird.</w:t>
      </w:r>
    </w:p>
    <w:p>
      <w:r>
        <w:rPr>
          <w:rStyle w:val="Satznummer"/>
        </w:rPr>
        <w:t>2</w:t>
      </w:r>
      <w:r>
        <w:t>Satz 1 gilt entsprechend, wenn der letzte Abnehmer eine juristische Person ist, die nicht Unternehmer ist oder den Gegenstand nicht für ihr Unternehmen erwirbt und die in dem Mitgliedstaat für Zwecke der Umsatzsteuer erfasst ist, in dem sich der Gegenstand am Ende der Beförderung oder Versendung befindet.</w:t>
      </w:r>
    </w:p>
    <w:p>
      <w:r>
        <w:t>(2) Im Fall des Absatzes 1 wird die Steuer für die Lieferung an den letzten Abnehmer von diesem geschuldet, wenn folgende Voraussetzungen erfüllt sind:</w:t>
      </w:r>
    </w:p>
    <w:p>
      <w:pPr>
        <w:tabs>
          <w:tab w:pos="567" w:val="left"/>
        </w:tabs>
        <w:ind w:left="567" w:hanging="567"/>
      </w:pPr>
      <w:r>
        <w:t>1.</w:t>
      </w:r>
      <w:r>
        <w:tab/>
      </w:r>
      <w:r>
        <w:t>Der Lieferung ist ein innergemeinschaftlicher Erwerb vorausgegangen;</w:t>
      </w:r>
    </w:p>
    <w:p>
      <w:pPr>
        <w:tabs>
          <w:tab w:pos="567" w:val="left"/>
        </w:tabs>
        <w:ind w:left="567" w:hanging="567"/>
      </w:pPr>
      <w:r>
        <w:t>2.</w:t>
      </w:r>
      <w:r>
        <w:tab/>
      </w:r>
      <w:r>
        <w:t xml:space="preserve">der erste Abnehmer ist in dem Mitgliedstaat, in dem die Beförderung oder Versendung endet, nicht ansässig. </w:t>
      </w:r>
      <w:r>
        <w:rPr>
          <w:rStyle w:val="Satznummer"/>
        </w:rPr>
        <w:t>2</w:t>
      </w:r>
      <w:r>
        <w:t>Er verwendet gegenüber dem ersten Lieferer und dem letzten Abnehmer dieselbe Umsatzsteuer-Identifikationsnummer, die ihm von einem anderen Mitgliedstaat erteilt worden ist als dem, in dem die Beförderung oder Versendung beginnt oder endet,</w:t>
      </w:r>
    </w:p>
    <w:p>
      <w:pPr>
        <w:tabs>
          <w:tab w:pos="567" w:val="left"/>
        </w:tabs>
        <w:ind w:left="567" w:hanging="567"/>
      </w:pPr>
      <w:r>
        <w:t>3.</w:t>
      </w:r>
      <w:r>
        <w:tab/>
      </w:r>
      <w:r>
        <w:t xml:space="preserve">der erste Abnehmer erteilt dem letzten Abnehmer eine Rechnung im Sinne des </w:t>
      </w:r>
      <w:hyperlink w:anchor="b39" w:history="1">
        <w:r>
          <w:rPr>
            <w:color w:val="0A3A8C"/>
            <w:u w:val="single"/>
          </w:rPr>
          <w:t xml:space="preserve">§ 14a</w:t>
        </w:r>
      </w:hyperlink>
      <w:r>
        <w:t xml:space="preserve"> Abs. 7, in der die Steuer nicht gesondert ausgewiesen ist, und</w:t>
      </w:r>
    </w:p>
    <w:p>
      <w:pPr>
        <w:tabs>
          <w:tab w:pos="567" w:val="left"/>
        </w:tabs>
        <w:ind w:left="567" w:hanging="567"/>
      </w:pPr>
      <w:r>
        <w:t>4.</w:t>
      </w:r>
      <w:r>
        <w:tab/>
      </w:r>
      <w:r>
        <w:t>der letzte Abnehmer verwendet eine Umsatzsteuer-Identifikationsnummer des Mitgliedstaates, in dem die Beförderung oder Versendung endet.</w:t>
      </w:r>
    </w:p>
    <w:p>
      <w:r>
        <w:t>(3) Im Fall des Absatzes 2 gilt der innergemeinschaftliche Erwerb des ersten Abnehmers als besteuert.</w:t>
      </w:r>
    </w:p>
    <w:p>
      <w:r>
        <w:t>(4) Für die Berechnung der nach Absatz 2 geschuldeten Steuer gilt die Gegenleistung als Entgelt.</w:t>
      </w:r>
    </w:p>
    <w:p>
      <w:r>
        <w:t xml:space="preserve">(5) Der letzte Abnehmer ist unter den übrigen Voraussetzungen des </w:t>
      </w:r>
      <w:hyperlink w:anchor="b42" w:history="1">
        <w:r>
          <w:rPr>
            <w:color w:val="0A3A8C"/>
            <w:u w:val="single"/>
          </w:rPr>
          <w:t xml:space="preserve">§ 15</w:t>
        </w:r>
      </w:hyperlink>
      <w:r>
        <w:t xml:space="preserve"> berechtigt, die nach Absatz 2 geschuldete Steuer als Vorsteuer abzuziehen.</w:t>
      </w:r>
    </w:p>
    <w:p>
      <w:r>
        <w:t xml:space="preserve">(6) </w:t>
      </w:r>
      <w:r>
        <w:rPr>
          <w:rStyle w:val="Satznummer"/>
        </w:rPr>
        <w:t>1</w:t>
      </w:r>
      <w:hyperlink w:anchor="b65" w:history="1">
        <w:r>
          <w:rPr>
            <w:color w:val="0A3A8C"/>
            <w:u w:val="single"/>
          </w:rPr>
          <w:t xml:space="preserve">§ 22</w:t>
        </w:r>
      </w:hyperlink>
      <w:r>
        <w:t xml:space="preserve"> gilt mit der Maßgabe, dass aus den Aufzeichnungen zu ersehen sein müssen</w:t>
      </w:r>
    </w:p>
    <w:p>
      <w:pPr>
        <w:tabs>
          <w:tab w:pos="567" w:val="left"/>
        </w:tabs>
        <w:ind w:left="567" w:hanging="567"/>
      </w:pPr>
      <w:r>
        <w:t>1.</w:t>
      </w:r>
      <w:r>
        <w:tab/>
      </w:r>
      <w:r>
        <w:t>beim ersten Abnehmer, der eine inländische Umsatzsteuer-Identifikationsnummer verwendet, das vereinbarte Entgelt für die Lieferung im Sinne des Absatzes 2 sowie der Name und die Anschrift des letzten Abnehmers;</w:t>
      </w:r>
    </w:p>
    <w:p>
      <w:pPr>
        <w:tabs>
          <w:tab w:pos="567" w:val="left"/>
        </w:tabs>
        <w:ind w:left="567" w:hanging="567"/>
      </w:pPr>
      <w:r>
        <w:t>2.</w:t>
      </w:r>
      <w:r>
        <w:tab/>
      </w:r>
      <w:r>
        <w:t>beim letzten Abnehmer, der eine inländische Umsatzsteuer-Identifikationsnummer verwendet:</w:t>
      </w:r>
    </w:p>
    <w:p>
      <w:pPr>
        <w:tabs>
          <w:tab w:pos="1134" w:val="left"/>
        </w:tabs>
        <w:ind w:left="1134" w:hanging="567"/>
      </w:pPr>
      <w:r>
        <w:t>a)</w:t>
      </w:r>
      <w:r>
        <w:tab/>
      </w:r>
      <w:r>
        <w:t>die Bemessungsgrundlage der an ihn ausgeführten Lieferung im Sinne des Absatzes 2 sowie die hierauf entfallenden Steuerbeträge,</w:t>
      </w:r>
    </w:p>
    <w:p>
      <w:pPr>
        <w:tabs>
          <w:tab w:pos="1134" w:val="left"/>
        </w:tabs>
        <w:ind w:left="1134" w:hanging="567"/>
      </w:pPr>
      <w:r>
        <w:t>b)</w:t>
      </w:r>
      <w:r>
        <w:tab/>
      </w:r>
      <w:r>
        <w:t>der Name und die Anschrift des ersten Abnehmers.</w:t>
      </w:r>
    </w:p>
    <w:p>
      <w:r>
        <w:rPr>
          <w:rStyle w:val="Satznummer"/>
        </w:rPr>
        <w:t>2</w:t>
      </w:r>
      <w:r>
        <w:t xml:space="preserve">Beim ersten Abnehmer, der eine Umsatzsteuer-Identifikationsnummer eines anderen Mitgliedstaates verwendet, entfallen die Aufzeichnungspflichten nach </w:t>
      </w:r>
      <w:hyperlink w:anchor="b65" w:history="1">
        <w:r>
          <w:rPr>
            <w:color w:val="0A3A8C"/>
            <w:u w:val="single"/>
          </w:rPr>
          <w:t xml:space="preserve">§ 22</w:t>
        </w:r>
      </w:hyperlink>
      <w:r>
        <w:t>, wenn die Beförderung oder Versendung im Inland endet.</w:t>
      </w:r>
    </w:p>
    <w:p>
      <w:pPr>
        <w:pStyle w:val="Heading2"/>
      </w:pPr>
      <w:bookmarkStart w:id="81" w:name="b80"/>
      <w:r>
        <w:t>§ 25c Besteuerung von Umsätzen mit Anlagegold</w:t>
      </w:r>
      <w:r>
        <w:t xml:space="preserve"> </w:t>
      </w:r>
      <w:r>
        <w:rPr>
          <w:rStyle w:val="Suchmarke"/>
        </w:rPr>
        <w:t>#25c#</w:t>
      </w:r>
      <w:bookmarkEnd w:id="81"/>
    </w:p>
    <w:p>
      <w:r>
        <w:t xml:space="preserve">(1) </w:t>
      </w:r>
      <w:r>
        <w:rPr>
          <w:rStyle w:val="Satznummer"/>
        </w:rPr>
        <w:t>1</w:t>
      </w:r>
      <w:r>
        <w:t xml:space="preserve">Die Lieferung, die Einfuhr und der innergemeinschaftliche Erwerb von Anlagegold, einschließlich Anlagegold in Form von Zertifikaten über sammel- oder einzelverwahrtes Gold und über Goldkonten gehandeltes Gold, insbesondere auch Golddarlehen und Goldswaps, durch die ein Eigentumsrecht an Anlagegold oder ein schuldrechtlicher Anspruch auf Anlagegold begründet wird, sowie Terminkontrakte und im Freiverkehr getätigte Terminabschlüsse mit Anlagegold, die zur Übertragung eines Eigentumsrechts an Anlagegold oder eines schuldrechtlichen Anspruchs auf Anlagegold führen, sind steuerfrei. </w:t>
      </w:r>
      <w:r>
        <w:rPr>
          <w:rStyle w:val="Satznummer"/>
        </w:rPr>
        <w:t>2</w:t>
      </w:r>
      <w:r>
        <w:t>Satz 1 gilt entsprechend für die Vermittlung der Lieferung von Anlagegold.</w:t>
      </w:r>
    </w:p>
    <w:p>
      <w:r>
        <w:t>(2) Anlagegold im Sinne dieses Gesetzes sind:</w:t>
      </w:r>
    </w:p>
    <w:p>
      <w:pPr>
        <w:tabs>
          <w:tab w:pos="567" w:val="left"/>
        </w:tabs>
        <w:ind w:left="567" w:hanging="567"/>
      </w:pPr>
      <w:r>
        <w:t>1.</w:t>
      </w:r>
      <w:r>
        <w:tab/>
      </w:r>
      <w:r>
        <w:t>Gold in Barren- oder Plättchenform mit einem von den Goldmärkten akzeptierten Gewicht und einem Feingehalt von mindestens 995 Tausendstel;</w:t>
      </w:r>
    </w:p>
    <w:p>
      <w:pPr>
        <w:tabs>
          <w:tab w:pos="567" w:val="left"/>
        </w:tabs>
        <w:ind w:left="567" w:hanging="567"/>
      </w:pPr>
      <w:r>
        <w:t>2.</w:t>
      </w:r>
      <w:r>
        <w:tab/>
      </w:r>
      <w:r>
        <w:t>Goldmünzen, die einen Feingehalt von mindestens 900 Tausendstel aufweisen, nach dem Jahr 1800 geprägt wurden, in ihrem Ursprungsland gesetzliches Zahlungsmittel sind oder waren und üblicherweise zu einem Preis verkauft werden, der den Offenmarktwert ihres Goldgehalts um nicht mehr als 80 Prozent übersteigt.</w:t>
      </w:r>
    </w:p>
    <w:p>
      <w:r>
        <w:t xml:space="preserve">(3) </w:t>
      </w:r>
      <w:r>
        <w:rPr>
          <w:rStyle w:val="Satznummer"/>
        </w:rPr>
        <w:t>1</w:t>
      </w:r>
      <w:r>
        <w:t xml:space="preserve">Der Unternehmer, der Anlagegold herstellt oder Gold in Anlagegold umwandelt, kann eine Lieferung, die nach Absatz 1 Satz 1 steuerfrei ist, als steuerpflichtig behandeln, wenn sie an einen anderen Unternehmer für dessen Unternehmen ausgeführt wird. </w:t>
      </w:r>
      <w:r>
        <w:rPr>
          <w:rStyle w:val="Satznummer"/>
        </w:rPr>
        <w:t>2</w:t>
      </w:r>
      <w:r>
        <w:t xml:space="preserve">Der Unternehmer, der üblicherweise Gold zu gewerblichen Zwecken liefert, kann eine Lieferung von Anlagegold im Sinne des Absatzes 2 Nr. 1, die nach Absatz 1 Satz 1 steuerfrei ist, als steuerpflichtig behandeln, wenn sie an einen anderen Unternehmer für dessen Unternehmen ausgeführt wird. </w:t>
      </w:r>
      <w:r>
        <w:rPr>
          <w:rStyle w:val="Satznummer"/>
        </w:rPr>
        <w:t>3</w:t>
      </w:r>
      <w:r>
        <w:t>Ist eine Lieferung nach den Sätzen 1 oder 2 als steuerpflichtig behandelt worden, kann der Unternehmer, der diesen Umsatz vermittelt hat, die Vermittlungsleistung ebenfalls als steuerpflichtig behandeln.</w:t>
      </w:r>
    </w:p>
    <w:p>
      <w:r>
        <w:t xml:space="preserve">(4) Bei einem Unternehmer, der steuerfreie Umsätze nach Absatz 1 ausführt, ist die Steuer für folgende an ihn ausgeführte Umsätze abweichend von </w:t>
      </w:r>
      <w:hyperlink w:anchor="b42" w:history="1">
        <w:r>
          <w:rPr>
            <w:color w:val="0A3A8C"/>
            <w:u w:val="single"/>
          </w:rPr>
          <w:t xml:space="preserve">§ 15</w:t>
        </w:r>
      </w:hyperlink>
      <w:r>
        <w:t xml:space="preserve"> Abs. 2 nicht vom Vorsteuerabzug ausgeschlossen:</w:t>
      </w:r>
    </w:p>
    <w:p>
      <w:pPr>
        <w:tabs>
          <w:tab w:pos="567" w:val="left"/>
        </w:tabs>
        <w:ind w:left="567" w:hanging="567"/>
      </w:pPr>
      <w:r>
        <w:t>1.</w:t>
      </w:r>
      <w:r>
        <w:tab/>
      </w:r>
      <w:r>
        <w:t>die Lieferungen von Anlagegold durch einen anderen Unternehmer, der diese Lieferungen nach Absatz 3 Satz 1 oder 2 als steuerpflichtig behandelt;</w:t>
      </w:r>
    </w:p>
    <w:p>
      <w:pPr>
        <w:tabs>
          <w:tab w:pos="567" w:val="left"/>
        </w:tabs>
        <w:ind w:left="567" w:hanging="567"/>
      </w:pPr>
      <w:r>
        <w:t>2.</w:t>
      </w:r>
      <w:r>
        <w:tab/>
      </w:r>
      <w:r>
        <w:t>die Lieferungen, die Einfuhr und der innergemeinschaftliche Erwerb von Gold, das anschließend von ihm oder für ihn in Anlagegold umgewandelt wird;</w:t>
      </w:r>
    </w:p>
    <w:p>
      <w:pPr>
        <w:tabs>
          <w:tab w:pos="567" w:val="left"/>
        </w:tabs>
        <w:ind w:left="567" w:hanging="567"/>
      </w:pPr>
      <w:r>
        <w:t>3.</w:t>
      </w:r>
      <w:r>
        <w:tab/>
      </w:r>
      <w:r>
        <w:t>die sonstigen Leistungen, die in der Veränderung der Form, des Gewichts oder des Feingehalts von Gold, einschließlich Anlagegold, bestehen.</w:t>
      </w:r>
    </w:p>
    <w:p>
      <w:r>
        <w:t xml:space="preserve">(5) Bei einem Unternehmer, der Anlagegold herstellt oder Gold in Anlagegold umwandelt und anschließend nach Absatz 1 Satz 1 steuerfrei liefert, ist die Steuer für an ihn ausgeführte Umsätze, die in unmittelbarem Zusammenhang mit der Herstellung oder Umwandlung des Goldes stehen, abweichend von </w:t>
      </w:r>
      <w:hyperlink w:anchor="b42" w:history="1">
        <w:r>
          <w:rPr>
            <w:color w:val="0A3A8C"/>
            <w:u w:val="single"/>
          </w:rPr>
          <w:t xml:space="preserve">§ 15</w:t>
        </w:r>
      </w:hyperlink>
      <w:r>
        <w:t xml:space="preserve"> Abs. 2 nicht vom Vorsteuerabzug ausgeschlossen.</w:t>
      </w:r>
    </w:p>
    <w:p>
      <w:r>
        <w:t xml:space="preserve">(6) Bei Umsätzen mit Anlagegold gelten zusätzlich zu den Aufzeichnungspflichten nach </w:t>
      </w:r>
      <w:hyperlink w:anchor="b65" w:history="1">
        <w:r>
          <w:rPr>
            <w:color w:val="0A3A8C"/>
            <w:u w:val="single"/>
          </w:rPr>
          <w:t xml:space="preserve">§ 22</w:t>
        </w:r>
      </w:hyperlink>
      <w:r>
        <w:t xml:space="preserve"> die Identifizierungs-, Aufzeichnungs- und Aufbewahrungspflichten des Geldwäschegesetzes entsprechend.</w:t>
      </w:r>
    </w:p>
    <w:p>
      <w:pPr>
        <w:pStyle w:val="Heading2"/>
      </w:pPr>
      <w:bookmarkStart w:id="82" w:name="b81"/>
      <w:r>
        <w:t>§ 25d (weggefallen)</w:t>
      </w:r>
      <w:r>
        <w:t xml:space="preserve"> </w:t>
      </w:r>
      <w:r>
        <w:rPr>
          <w:rStyle w:val="Suchmarke"/>
        </w:rPr>
        <w:t>#25d#</w:t>
      </w:r>
      <w:bookmarkEnd w:id="82"/>
    </w:p>
    <w:p>
      <w:pPr>
        <w:pStyle w:val="Heading2"/>
      </w:pPr>
      <w:bookmarkStart w:id="83" w:name="b82"/>
      <w:r>
        <w:t>§ 25e Haftung beim Handel über eine elektronische Schnittstelle</w:t>
      </w:r>
      <w:r>
        <w:t xml:space="preserve"> </w:t>
      </w:r>
      <w:r>
        <w:rPr>
          <w:rStyle w:val="Suchmarke"/>
        </w:rPr>
        <w:t>#25e#</w:t>
      </w:r>
      <w:bookmarkEnd w:id="83"/>
    </w:p>
    <w:p>
      <w:r>
        <w:t xml:space="preserve">(1) Wer mittels einer elektronischen Schnittstelle die Lieferung eines Gegenstandes unterstützt (Betreiber), haftet für die nicht entrichtete Steuer aus dieser Lieferung; dies gilt nicht in den Fällen des </w:t>
      </w:r>
      <w:hyperlink w:anchor="b8" w:history="1">
        <w:r>
          <w:rPr>
            <w:color w:val="0A3A8C"/>
            <w:u w:val="single"/>
          </w:rPr>
          <w:t xml:space="preserve">§ 3</w:t>
        </w:r>
      </w:hyperlink>
      <w:r>
        <w:t xml:space="preserve"> Absatz 3a.</w:t>
      </w:r>
    </w:p>
    <w:p>
      <w:r>
        <w:t xml:space="preserve">(2) </w:t>
      </w:r>
      <w:r>
        <w:rPr>
          <w:rStyle w:val="Satznummer"/>
        </w:rPr>
        <w:t>1</w:t>
      </w:r>
      <w:r>
        <w:t xml:space="preserve">Der Betreiber haftet nicht nach Absatz 1, wenn der liefernde Unternehmer im Sinne von § 22f Absatz 1 Satz 1 Nummer 3 im Zeitpunkt der Lieferung über eine gültige, ihm vom Bundeszentralamt für Steuern nach </w:t>
      </w:r>
      <w:hyperlink w:anchor="b90" w:history="1">
        <w:r>
          <w:rPr>
            <w:color w:val="0A3A8C"/>
            <w:u w:val="single"/>
          </w:rPr>
          <w:t xml:space="preserve">§ 27a</w:t>
        </w:r>
      </w:hyperlink>
      <w:r>
        <w:t xml:space="preserve"> erteilte Umsatzsteuer-Identifikationsnummer verfügt. </w:t>
      </w:r>
      <w:r>
        <w:rPr>
          <w:rStyle w:val="Satznummer"/>
        </w:rPr>
        <w:t>2</w:t>
      </w:r>
      <w:r>
        <w:t>Dies gilt nicht, wenn er Kenntnis davon hatte oder nach der Sorgfalt eines ordentlichen Kaufmanns hätte haben müssen, dass der liefernde Unternehmer seinen steuerlichen Verpflichtungen nicht oder nicht im vollen Umfang nachkommt.</w:t>
      </w:r>
    </w:p>
    <w:p>
      <w:r>
        <w:t xml:space="preserve">(3) </w:t>
      </w:r>
      <w:r>
        <w:rPr>
          <w:rStyle w:val="Satznummer"/>
        </w:rPr>
        <w:t>1</w:t>
      </w:r>
      <w:r>
        <w:t xml:space="preserve">Der Betreiber haftet des Weiteren nicht nach Absatz 1, wenn die Registrierung auf der elektronischen Schnittstelle des Betreibers nicht als Unternehmer erfolgt ist und der Betreiber die Anforderungen nach </w:t>
      </w:r>
      <w:hyperlink w:anchor="b71" w:history="1">
        <w:r>
          <w:rPr>
            <w:color w:val="0A3A8C"/>
            <w:u w:val="single"/>
          </w:rPr>
          <w:t xml:space="preserve">§ 22f</w:t>
        </w:r>
      </w:hyperlink>
      <w:r>
        <w:t xml:space="preserve"> Absatz 2 erfüllt. </w:t>
      </w:r>
      <w:r>
        <w:rPr>
          <w:rStyle w:val="Satznummer"/>
        </w:rPr>
        <w:t>2</w:t>
      </w:r>
      <w:r>
        <w:t>Dies gilt nicht, wenn nach Art, Menge oder Höhe der erzielten Umsätze davon auszugehen ist, dass der Betreiber Kenntnis davon hatte oder nach der Sorgfalt eines ordentlichen Kaufmanns hätte haben müssen, dass die Umsätze im Rahmen eines Unternehmens erbracht werden.</w:t>
      </w:r>
    </w:p>
    <w:p>
      <w:r>
        <w:t xml:space="preserve">(4) </w:t>
      </w:r>
      <w:r>
        <w:rPr>
          <w:rStyle w:val="Satznummer"/>
        </w:rPr>
        <w:t>1</w:t>
      </w:r>
      <w:r>
        <w:t xml:space="preserve">Kommt der liefernde Unternehmer seinen steuerlichen Pflichten nicht oder nicht in wesentlichem Umfang nach, ist das für den liefernden Unternehmer zuständige Finanzamt berechtigt, dies dem Betreiber mitzuteilen, wenn andere Maßnahmen keinen unmittelbaren Erfolg versprechen. </w:t>
      </w:r>
      <w:r>
        <w:rPr>
          <w:rStyle w:val="Satznummer"/>
        </w:rPr>
        <w:t>2</w:t>
      </w:r>
      <w:r>
        <w:t xml:space="preserve">Nach Zugang der Mitteilung haftet der Betreiber in den Fällen des Absatzes 2 für die Steuer auf Umsätze im Sinne des Absatzes 1, soweit das dem Umsatz zugrunde liegende Rechtsgeschäft nach dem Zugang der Mitteilung abgeschlossen worden ist. </w:t>
      </w:r>
      <w:r>
        <w:rPr>
          <w:rStyle w:val="Satznummer"/>
        </w:rPr>
        <w:t>3</w:t>
      </w:r>
      <w:r>
        <w:t xml:space="preserve">Eine Inanspruchnahme des Betreibers nach Satz 2 erfolgt nicht, wenn der Betreiber innerhalb einer vom Finanzamt im Rahmen der Mitteilung nach Satz 1 gesetzten Frist nachweist, dass der liefernde Unternehmer über seine elektronische Schnittstelle keine Waren mehr anbieten kann. </w:t>
      </w:r>
      <w:r>
        <w:rPr>
          <w:rStyle w:val="Satznummer"/>
        </w:rPr>
        <w:t>4</w:t>
      </w:r>
      <w:r>
        <w:t>Die Sätze 1 bis 3 sind in den Fällen des Absatzes 3 entsprechend anzuwenden.</w:t>
      </w:r>
    </w:p>
    <w:p>
      <w:r>
        <w:t>(5) Eine elektronische Schnittstelle im Sinne dieser Vorschrift ist ein elektronischer Marktplatz, eine elektronische Plattform, ein elektronisches Portal oder Ähnliches.</w:t>
      </w:r>
    </w:p>
    <w:p>
      <w:r>
        <w:t xml:space="preserve">(6) </w:t>
      </w:r>
      <w:r>
        <w:rPr>
          <w:rStyle w:val="Satznummer"/>
        </w:rPr>
        <w:t>1</w:t>
      </w:r>
      <w:r>
        <w:t xml:space="preserve">Unterstützen im Sinne dieser Vorschrift bezeichnet die Nutzung einer elektronischen Schnittstelle, um es einem Leistungsempfänger und einem liefernden Unternehmer, der über eine elektronische Schnittstelle Gegenstände zum Verkauf anbietet, zu ermöglichen, in Kontakt zu treten, woraus eine Lieferung von Gegenständen an diesen Leistungsempfänger resultiert. </w:t>
      </w:r>
      <w:r>
        <w:rPr>
          <w:rStyle w:val="Satznummer"/>
        </w:rPr>
        <w:t>2</w:t>
      </w:r>
      <w:r>
        <w:t>Der Betreiber einer elektronischen Schnittstelle unterstützt die Lieferung von Gegenständen jedoch dann nicht im Sinne dieser Vorschrift, wenn er weder unmittelbar noch mittelbar</w:t>
      </w:r>
    </w:p>
    <w:p>
      <w:pPr>
        <w:tabs>
          <w:tab w:pos="567" w:val="left"/>
        </w:tabs>
        <w:ind w:left="567" w:hanging="567"/>
      </w:pPr>
      <w:r>
        <w:t>1.</w:t>
      </w:r>
      <w:r>
        <w:tab/>
      </w:r>
      <w:r>
        <w:t>irgendeine der Bedingungen für die Lieferung der Gegenstände festlegt,</w:t>
      </w:r>
    </w:p>
    <w:p>
      <w:pPr>
        <w:tabs>
          <w:tab w:pos="567" w:val="left"/>
        </w:tabs>
        <w:ind w:left="567" w:hanging="567"/>
      </w:pPr>
      <w:r>
        <w:t>2.</w:t>
      </w:r>
      <w:r>
        <w:tab/>
      </w:r>
      <w:r>
        <w:t>an der Autorisierung der Abrechnung mit dem Leistungsempfänger bezüglich der getätigten Zahlungen beteiligt ist und</w:t>
      </w:r>
    </w:p>
    <w:p>
      <w:pPr>
        <w:tabs>
          <w:tab w:pos="567" w:val="left"/>
        </w:tabs>
        <w:ind w:left="567" w:hanging="567"/>
      </w:pPr>
      <w:r>
        <w:t>3.</w:t>
      </w:r>
      <w:r>
        <w:tab/>
      </w:r>
      <w:r>
        <w:t>an der Bestellung oder Lieferung der Gegenstände beteiligt ist.</w:t>
      </w:r>
    </w:p>
    <w:p>
      <w:r>
        <w:rPr>
          <w:rStyle w:val="Satznummer"/>
        </w:rPr>
        <w:t>3</w:t>
      </w:r>
      <w:r>
        <w:t>Ein Unterstützen im Sinne dieser Vorschrift liegt auch dann nicht vor, wenn der Betreiber der elektronischen Schnittstelle lediglich eine der folgenden Leistungen anbietet:</w:t>
      </w:r>
    </w:p>
    <w:p>
      <w:pPr>
        <w:tabs>
          <w:tab w:pos="567" w:val="left"/>
        </w:tabs>
        <w:ind w:left="567" w:hanging="567"/>
      </w:pPr>
      <w:r>
        <w:t>1.</w:t>
      </w:r>
      <w:r>
        <w:tab/>
      </w:r>
      <w:r>
        <w:t>die Verarbeitung von Zahlungen im Zusammenhang mit der Lieferung von Gegenständen,</w:t>
      </w:r>
    </w:p>
    <w:p>
      <w:pPr>
        <w:tabs>
          <w:tab w:pos="567" w:val="left"/>
        </w:tabs>
        <w:ind w:left="567" w:hanging="567"/>
      </w:pPr>
      <w:r>
        <w:t>2.</w:t>
      </w:r>
      <w:r>
        <w:tab/>
      </w:r>
      <w:r>
        <w:t>die Auflistung von Gegenständen oder die Werbung für diese, oder</w:t>
      </w:r>
    </w:p>
    <w:p>
      <w:pPr>
        <w:tabs>
          <w:tab w:pos="567" w:val="left"/>
        </w:tabs>
        <w:ind w:left="567" w:hanging="567"/>
      </w:pPr>
      <w:r>
        <w:t>3.</w:t>
      </w:r>
      <w:r>
        <w:tab/>
      </w:r>
      <w:r>
        <w:t>die Weiterleitung oder Vermittlung von Leistungsempfängern an andere elektronische Schnittstellen, über die Gegenstände zum Verkauf angeboten werden, ohne dass eine weitere Einbindung in die Lieferung besteht.</w:t>
      </w:r>
    </w:p>
    <w:p>
      <w:r>
        <w:t>(7) Örtlich zuständig für den Erlass des Haftungsbescheides ist das Finanzamt, das für die Besteuerung des liefernden Unternehmers zuständig ist.</w:t>
      </w:r>
    </w:p>
    <w:p>
      <w:r>
        <w:t>(8) Hat der liefernde Unternehmer keinen Wohnsitz oder gewöhnlichen Aufenthalt, Sitz oder Geschäftsleitung im Inland, einem anderen Mitgliedstaat der Europäischen Union oder in einem Staat, auf den das Abkommen über den europäischen Wirtschaftsraum anzuwenden ist, ist § 219 der Abgabenordnung nicht anzuwenden.</w:t>
      </w:r>
    </w:p>
    <w:p>
      <w:pPr>
        <w:pStyle w:val="Heading2"/>
      </w:pPr>
      <w:bookmarkStart w:id="84" w:name="b83"/>
      <w:r>
        <w:t>§ 25f Versagung des Vorsteuerabzugs und der Steuerbefreiung bei Beteiligung an einer Steuerhinterziehung</w:t>
      </w:r>
      <w:r>
        <w:t xml:space="preserve"> </w:t>
      </w:r>
      <w:r>
        <w:rPr>
          <w:rStyle w:val="Suchmarke"/>
        </w:rPr>
        <w:t>#25f#</w:t>
      </w:r>
      <w:bookmarkEnd w:id="84"/>
    </w:p>
    <w:p>
      <w:r>
        <w:t xml:space="preserve">(1) Sofern der Unternehmer wusste oder hätte wissen müssen, dass er sich mit der von ihm erbrachten Leistung oder seinem Leistungsbezug an einem Umsatz beteiligt, bei dem der Leistende oder ein anderer Beteiligter auf einer vorhergehenden oder nachfolgenden Umsatzstufe in eine begangene Hinterziehung von Umsatzsteuer oder Erlangung eines nicht gerechtfertigten Vorsteuerabzugs im Sinne des § 370 der Abgabenordnung oder in eine Schädigung des Umsatzsteueraufkommens im Sinne der </w:t>
      </w:r>
      <w:hyperlink w:anchor="b86" w:history="1">
        <w:r>
          <w:rPr>
            <w:color w:val="0A3A8C"/>
            <w:u w:val="single"/>
          </w:rPr>
          <w:t xml:space="preserve">§§ 26a</w:t>
        </w:r>
      </w:hyperlink>
      <w:r>
        <w:t xml:space="preserve">, </w:t>
      </w:r>
      <w:hyperlink w:anchor="b88" w:history="1">
        <w:r>
          <w:rPr>
            <w:color w:val="0A3A8C"/>
            <w:u w:val="single"/>
          </w:rPr>
          <w:t xml:space="preserve">26c</w:t>
        </w:r>
      </w:hyperlink>
      <w:r>
        <w:t xml:space="preserve"> einbezogen war, ist Folgendes zu versagen:</w:t>
      </w:r>
    </w:p>
    <w:p>
      <w:pPr>
        <w:tabs>
          <w:tab w:pos="567" w:val="left"/>
        </w:tabs>
        <w:ind w:left="567" w:hanging="567"/>
      </w:pPr>
      <w:r>
        <w:t>1.</w:t>
      </w:r>
      <w:r>
        <w:tab/>
      </w:r>
      <w:r>
        <w:t xml:space="preserve">die Steuerbefreiung nach § 4 Nummer 1 Buchstabe b in Verbindung mit </w:t>
      </w:r>
      <w:hyperlink w:anchor="b23" w:history="1">
        <w:r>
          <w:rPr>
            <w:color w:val="0A3A8C"/>
            <w:u w:val="single"/>
          </w:rPr>
          <w:t xml:space="preserve">§ 6a</w:t>
        </w:r>
      </w:hyperlink>
      <w:r>
        <w:t>,</w:t>
      </w:r>
    </w:p>
    <w:p>
      <w:pPr>
        <w:tabs>
          <w:tab w:pos="567" w:val="left"/>
        </w:tabs>
        <w:ind w:left="567" w:hanging="567"/>
      </w:pPr>
      <w:r>
        <w:t>2.</w:t>
      </w:r>
      <w:r>
        <w:tab/>
      </w:r>
      <w:r>
        <w:t xml:space="preserve">der Vorsteuerabzug nach </w:t>
      </w:r>
      <w:hyperlink w:anchor="b42" w:history="1">
        <w:r>
          <w:rPr>
            <w:color w:val="0A3A8C"/>
            <w:u w:val="single"/>
          </w:rPr>
          <w:t xml:space="preserve">§ 15</w:t>
        </w:r>
      </w:hyperlink>
      <w:r>
        <w:t xml:space="preserve"> Absatz 1 Satz 1 Nummer 1,</w:t>
      </w:r>
    </w:p>
    <w:p>
      <w:pPr>
        <w:tabs>
          <w:tab w:pos="567" w:val="left"/>
        </w:tabs>
        <w:ind w:left="567" w:hanging="567"/>
      </w:pPr>
      <w:r>
        <w:t>3.</w:t>
      </w:r>
      <w:r>
        <w:tab/>
      </w:r>
      <w:r>
        <w:t xml:space="preserve">der Vorsteuerabzug nach </w:t>
      </w:r>
      <w:hyperlink w:anchor="b42" w:history="1">
        <w:r>
          <w:rPr>
            <w:color w:val="0A3A8C"/>
            <w:u w:val="single"/>
          </w:rPr>
          <w:t xml:space="preserve">§ 15</w:t>
        </w:r>
      </w:hyperlink>
      <w:r>
        <w:t xml:space="preserve"> Absatz 1 Satz 1 Nummer 3 sowie</w:t>
      </w:r>
    </w:p>
    <w:p>
      <w:pPr>
        <w:tabs>
          <w:tab w:pos="567" w:val="left"/>
        </w:tabs>
        <w:ind w:left="567" w:hanging="567"/>
      </w:pPr>
      <w:r>
        <w:t>4.</w:t>
      </w:r>
      <w:r>
        <w:tab/>
      </w:r>
      <w:r>
        <w:t xml:space="preserve">der Vorsteuerabzug nach </w:t>
      </w:r>
      <w:hyperlink w:anchor="b42" w:history="1">
        <w:r>
          <w:rPr>
            <w:color w:val="0A3A8C"/>
            <w:u w:val="single"/>
          </w:rPr>
          <w:t xml:space="preserve">§ 15</w:t>
        </w:r>
      </w:hyperlink>
      <w:r>
        <w:t xml:space="preserve"> Absatz 1 Satz 1 Nummer 4.</w:t>
      </w:r>
    </w:p>
    <w:p>
      <w:r>
        <w:t xml:space="preserve">(2) </w:t>
      </w:r>
      <w:hyperlink w:anchor="b79" w:history="1">
        <w:r>
          <w:rPr>
            <w:color w:val="0A3A8C"/>
            <w:u w:val="single"/>
          </w:rPr>
          <w:t xml:space="preserve">§ 25b</w:t>
        </w:r>
      </w:hyperlink>
      <w:r>
        <w:t xml:space="preserve"> Absatz 3 und 5 ist in den Fällen des Absatzes 1 nicht anzuwenden.</w:t>
      </w:r>
    </w:p>
    <w:p>
      <w:pPr>
        <w:pStyle w:val="Heading1"/>
      </w:pPr>
      <w:bookmarkStart w:id="85" w:name="b84"/>
      <w:r>
        <w:t>Siebenter Abschnitt Durchführung, Bußgeld-, Straf-, Verfahrens-, Übergangs- und Schlussvorschriften</w:t>
      </w:r>
      <w:bookmarkEnd w:id="85"/>
    </w:p>
    <w:p>
      <w:pPr>
        <w:pStyle w:val="Heading2"/>
      </w:pPr>
      <w:bookmarkStart w:id="86" w:name="b85"/>
      <w:r>
        <w:t>§ 26 Durchführung, Erstattung in Sonderfällen</w:t>
      </w:r>
      <w:r>
        <w:t xml:space="preserve"> </w:t>
      </w:r>
      <w:r>
        <w:rPr>
          <w:rStyle w:val="Suchmarke"/>
        </w:rPr>
        <w:t>#26#</w:t>
      </w:r>
      <w:bookmarkEnd w:id="86"/>
    </w:p>
    <w:p>
      <w:r>
        <w:t xml:space="preserve">(1) </w:t>
      </w:r>
      <w:r>
        <w:rPr>
          <w:rStyle w:val="Satznummer"/>
        </w:rPr>
        <w:t>1</w:t>
      </w:r>
      <w:r>
        <w:t xml:space="preserve">Die Bundesregierung kann mit Zustimmung des Bundesrates durch Rechtsverordnung zur Wahrung der Gleichmäßigkeit bei der Besteuerung, zur Beseitigung von Unbilligkeiten in Härtefällen oder zur Vereinfachung des Besteuerungsverfahrens den Umfang der in diesem Gesetz enthaltenen Steuerbefreiungen, Steuerermäßigungen und des Vorsteuerabzugs näher bestimmen sowie die zeitlichen Bindungen nach </w:t>
      </w:r>
      <w:hyperlink w:anchor="b59" w:history="1">
        <w:r>
          <w:rPr>
            <w:color w:val="0A3A8C"/>
            <w:u w:val="single"/>
          </w:rPr>
          <w:t xml:space="preserve">§ 19</w:t>
        </w:r>
      </w:hyperlink>
      <w:r>
        <w:t xml:space="preserve"> Absatz 3 und 5 und </w:t>
      </w:r>
      <w:hyperlink w:anchor="b76" w:history="1">
        <w:r>
          <w:rPr>
            <w:color w:val="0A3A8C"/>
            <w:u w:val="single"/>
          </w:rPr>
          <w:t xml:space="preserve">§ 24</w:t>
        </w:r>
      </w:hyperlink>
      <w:r>
        <w:t xml:space="preserve"> Abs. 4 verkürzen. </w:t>
      </w:r>
      <w:r>
        <w:rPr>
          <w:rStyle w:val="Satznummer"/>
        </w:rPr>
        <w:t>2</w:t>
      </w:r>
      <w:r>
        <w:t xml:space="preserve">Bei der näheren Bestimmung des Umfangs der Steuerermäßigung nach </w:t>
      </w:r>
      <w:hyperlink w:anchor="b32" w:history="1">
        <w:r>
          <w:rPr>
            <w:color w:val="0A3A8C"/>
            <w:u w:val="single"/>
          </w:rPr>
          <w:t xml:space="preserve">§ 12</w:t>
        </w:r>
      </w:hyperlink>
      <w:r>
        <w:t xml:space="preserve"> Abs. 2 Nr. 1 kann von der zolltariflichen Abgrenzung abgewichen werden.</w:t>
      </w:r>
    </w:p>
    <w:p>
      <w:r>
        <w:t>(2) Das Bundesministerium der Finanzen kann mit Zustimmung des Bundesrates durch Rechtsverordnung den Wortlaut derjenigen Vorschriften des Gesetzes und der auf Grund dieses Gesetzes erlassenen Rechtsverordnungen, in denen auf den Zolltarif hingewiesen wird, dem Wortlaut des Zolltarifs in der jeweils geltenden Fassung anpassen.</w:t>
      </w:r>
    </w:p>
    <w:p>
      <w:r>
        <w:t xml:space="preserve">(3) </w:t>
      </w:r>
      <w:r>
        <w:rPr>
          <w:rStyle w:val="Satznummer"/>
        </w:rPr>
        <w:t>1</w:t>
      </w:r>
      <w:r>
        <w:t>Das Bundesministerium der Finanzen kann unbeschadet der Vorschriften der §§ 163 und 227 der Abgabenordnung anordnen, dass die Steuer für grenzüberschreitende Beförderungen von Personen im Luftverkehr niedriger festgesetzt oder ganz oder zum Teil erlassen wird, soweit der Unternehmer keine Rechnungen mit gesondertem Ausweis der Steuer (</w:t>
      </w:r>
      <w:hyperlink w:anchor="b38" w:history="1">
        <w:r>
          <w:rPr>
            <w:color w:val="0A3A8C"/>
            <w:u w:val="single"/>
          </w:rPr>
          <w:t xml:space="preserve">§ 14</w:t>
        </w:r>
      </w:hyperlink>
      <w:r>
        <w:t xml:space="preserve"> Abs. 4) erteilt hat. </w:t>
      </w:r>
      <w:r>
        <w:rPr>
          <w:rStyle w:val="Satznummer"/>
        </w:rPr>
        <w:t>2</w:t>
      </w:r>
      <w:r>
        <w:t>Bei Beförderungen durch ausländische Unternehmer kann die Anordnung davon abhängig gemacht werden, dass in dem Land, in dem der ausländische Unternehmer seinen Sitz hat, für grenzüberschreitende Beförderungen im Luftverkehr, die von Unternehmern mit Sitz in der Bundesrepublik Deutschland durchgeführt werden, eine Umsatzsteuer oder ähnliche Steuer nicht erhoben wird.</w:t>
      </w:r>
    </w:p>
    <w:p>
      <w:r>
        <w:t xml:space="preserve">(4) </w:t>
      </w:r>
      <w:r>
        <w:rPr>
          <w:rStyle w:val="Satznummer"/>
        </w:rPr>
        <w:t>1</w:t>
      </w:r>
      <w:r>
        <w:t>Die Umsatzsteuer wird einem Konsortium, das auf der Grundlage der Verordnung (EG) Nr. 723/2009 des Rates vom 25. Juni 2009 über den gemeinschaftlichen Rechtsrahmen für ein Konsortium für eine europäische Forschungsinfrastruktur (ABl. L 206 vom 8.8.2009, S. 1) durch einen Beschluss der Kommission gegründet wurde, vom Bundeszentralamt für Steuern vergütet, wenn</w:t>
      </w:r>
    </w:p>
    <w:p>
      <w:pPr>
        <w:tabs>
          <w:tab w:pos="567" w:val="left"/>
        </w:tabs>
        <w:ind w:left="567" w:hanging="567"/>
      </w:pPr>
      <w:r>
        <w:t>1.</w:t>
      </w:r>
      <w:r>
        <w:tab/>
      </w:r>
      <w:r>
        <w:t>das Konsortium seinen satzungsgemäßen Sitz im Inland hat,</w:t>
      </w:r>
    </w:p>
    <w:p>
      <w:pPr>
        <w:tabs>
          <w:tab w:pos="567" w:val="left"/>
        </w:tabs>
        <w:ind w:left="567" w:hanging="567"/>
      </w:pPr>
      <w:r>
        <w:t>2.</w:t>
      </w:r>
      <w:r>
        <w:tab/>
      </w:r>
      <w:r>
        <w:t>es sich um die gesetzlich geschuldete Umsatzsteuer handelt, die in Rechnung gestellt und gesondert ausgewiesen wurde,</w:t>
      </w:r>
    </w:p>
    <w:p>
      <w:pPr>
        <w:tabs>
          <w:tab w:pos="567" w:val="left"/>
        </w:tabs>
        <w:ind w:left="567" w:hanging="567"/>
      </w:pPr>
      <w:r>
        <w:t>3.</w:t>
      </w:r>
      <w:r>
        <w:tab/>
      </w:r>
      <w:r>
        <w:t>es sich um Umsatzsteuer für Lieferungen und sonstige Leistungen handelt, die das Konsortium für seine satzungsgemäße und nichtunternehmerische Tätigkeit in Anspruch genommen hat,</w:t>
      </w:r>
    </w:p>
    <w:p>
      <w:pPr>
        <w:tabs>
          <w:tab w:pos="567" w:val="left"/>
        </w:tabs>
        <w:ind w:left="567" w:hanging="567"/>
      </w:pPr>
      <w:r>
        <w:t>4.</w:t>
      </w:r>
      <w:r>
        <w:tab/>
      </w:r>
      <w:r>
        <w:t>der Steuerbetrag je Rechnung insgesamt 25 Euro übersteigt und</w:t>
      </w:r>
    </w:p>
    <w:p>
      <w:pPr>
        <w:tabs>
          <w:tab w:pos="567" w:val="left"/>
        </w:tabs>
        <w:ind w:left="567" w:hanging="567"/>
      </w:pPr>
      <w:r>
        <w:t>5.</w:t>
      </w:r>
      <w:r>
        <w:tab/>
      </w:r>
      <w:r>
        <w:t>die Steuer gezahlt wurde.</w:t>
      </w:r>
    </w:p>
    <w:p>
      <w:r>
        <w:rPr>
          <w:rStyle w:val="Satznummer"/>
        </w:rPr>
        <w:t>2</w:t>
      </w:r>
      <w:r>
        <w:t xml:space="preserve">Satz 1 gilt entsprechend für die von einem Konsortium nach </w:t>
      </w:r>
      <w:hyperlink w:anchor="b35" w:history="1">
        <w:r>
          <w:rPr>
            <w:color w:val="0A3A8C"/>
            <w:u w:val="single"/>
          </w:rPr>
          <w:t xml:space="preserve">§ 13b</w:t>
        </w:r>
      </w:hyperlink>
      <w:r>
        <w:t xml:space="preserve"> Absatz 5 geschuldete und von ihm entrichtete Umsatzsteuer, wenn diese je Rechnung insgesamt 25 Euro übersteigt. </w:t>
      </w:r>
      <w:r>
        <w:rPr>
          <w:rStyle w:val="Satznummer"/>
        </w:rPr>
        <w:t>3</w:t>
      </w:r>
      <w:r>
        <w:t xml:space="preserve">Die Sätze 1 und 2 sind auf ein Konsortium mit satzungsgemäßem Sitz in einem anderen Mitgliedstaat sinngemäß anzuwenden, wenn die Voraussetzungen für die Vergütung durch die in </w:t>
      </w:r>
      <w:hyperlink w:anchor="b17" w:history="1">
        <w:r>
          <w:rPr>
            <w:color w:val="0A3A8C"/>
            <w:u w:val="single"/>
          </w:rPr>
          <w:t xml:space="preserve">§ 4</w:t>
        </w:r>
      </w:hyperlink>
      <w:r>
        <w:t xml:space="preserve"> Nummer 7 Satz 5 genannte Bescheinigung nachgewiesen wird. </w:t>
      </w:r>
      <w:r>
        <w:rPr>
          <w:rStyle w:val="Satznummer"/>
        </w:rPr>
        <w:t>4</w:t>
      </w:r>
      <w:r>
        <w:t xml:space="preserve">Mindert sich die Bemessungsgrundlage nachträglich, hat das Konsortium das Bundeszentralamt für Steuern davon zu unterrichten und den zu viel vergüteten Steuerbetrag zurückzuzahlen. </w:t>
      </w:r>
      <w:r>
        <w:rPr>
          <w:rStyle w:val="Satznummer"/>
        </w:rPr>
        <w:t>5</w:t>
      </w:r>
      <w:r>
        <w:t xml:space="preserve">Wird ein Gegenstand, den ein Konsortium für seine satzungsgemäße Tätigkeit erworben hat und für dessen Erwerb eine Vergütung der Umsatzsteuer gewährt worden ist, entgeltlich oder unentgeltlich abgegeben, vermietet oder übertragen, ist der Teil der vergüteten Umsatzsteuer, der dem Veräußerungspreis oder bei unentgeltlicher Abgabe oder Übertragung dem Zeitwert des Gegenstands entspricht, an das Bundeszentralamt für Steuern zu entrichten. </w:t>
      </w:r>
      <w:r>
        <w:rPr>
          <w:rStyle w:val="Satznummer"/>
        </w:rPr>
        <w:t>6</w:t>
      </w:r>
      <w:r>
        <w:t>Der zu entrichtende Steuerbetrag kann aus Vereinfachungsgründen durch Anwendung des im Zeitpunkt der Abgabe oder Übertragung des Gegenstands geltenden Steuersatzes ermittelt werden.</w:t>
      </w:r>
    </w:p>
    <w:p>
      <w:r>
        <w:t>(5) Das Bundesministerium der Finanzen kann mit Zustimmung des Bundesrates durch Rechtsverordnung näher bestimmen, wie der Nachweis bei den folgenden Steuerbefreiungen zu führen ist:</w:t>
      </w:r>
    </w:p>
    <w:p>
      <w:pPr>
        <w:tabs>
          <w:tab w:pos="567" w:val="left"/>
        </w:tabs>
        <w:ind w:left="567" w:hanging="567"/>
      </w:pPr>
      <w:r>
        <w:t>1.</w:t>
      </w:r>
      <w:r>
        <w:tab/>
      </w:r>
      <w:r>
        <w:t>Artikel III Nr. 1 des Abkommens zwischen der Bundesrepublik Deutschland und den Vereinigten Staaten von Amerika über die von der Bundesrepublik zu gewährenden Abgabenvergünstigungen für die von den Vereinigten Staaten im Interesse der gemeinsamen Verteidigung geleisteten Ausgaben (BGBl. 1955 II S. 823);</w:t>
      </w:r>
    </w:p>
    <w:p>
      <w:pPr>
        <w:tabs>
          <w:tab w:pos="567" w:val="left"/>
        </w:tabs>
        <w:ind w:left="567" w:hanging="567"/>
      </w:pPr>
      <w:r>
        <w:t>2.</w:t>
      </w:r>
      <w:r>
        <w:tab/>
      </w:r>
      <w:r>
        <w:t>Artikel 67 Abs. 3 des Zusatzabkommens zu dem Abkommen zwischen den Parteien des Nordatlantikvertrags über die Rechtsstellung ihrer Truppen hinsichtlich der in der Bundesrepublik Deutschland stationierten ausländischen Truppen (BGBl. 1961 II S. 1183, 1218);</w:t>
      </w:r>
    </w:p>
    <w:p>
      <w:pPr>
        <w:tabs>
          <w:tab w:pos="567" w:val="left"/>
        </w:tabs>
        <w:ind w:left="567" w:hanging="567"/>
      </w:pPr>
      <w:r>
        <w:t>3.</w:t>
      </w:r>
      <w:r>
        <w:tab/>
      </w:r>
      <w:r>
        <w:t>Artikel 14 Abs. 2 Buchstabe b und d des Abkommens zwischen der Bundesrepublik Deutschland und dem Obersten Hauptquartier der Alliierten Mächte, Europa, über die besonderen Bedingungen für die Einrichtung und den Betrieb internationaler militärischer Hauptquartiere in der Bundesrepublik Deutschland (BGBl. 1969 II S. 1997, 2009).</w:t>
      </w:r>
    </w:p>
    <w:p>
      <w:r>
        <w:t>(6) Das Bundesministerium der Finanzen kann dieses Gesetz und die auf Grund dieses Gesetzes erlassenen Rechtsverordnungen in der jeweils geltenden Fassung mit neuem Datum und unter neuer Überschrift im Bundesgesetzblatt bekanntmachen.</w:t>
      </w:r>
    </w:p>
    <w:p>
      <w:pPr>
        <w:pStyle w:val="Heading2"/>
      </w:pPr>
      <w:bookmarkStart w:id="87" w:name="b86"/>
      <w:r>
        <w:t>§ 26a Bußgeldvorschriften</w:t>
      </w:r>
      <w:r>
        <w:t xml:space="preserve"> </w:t>
      </w:r>
      <w:r>
        <w:rPr>
          <w:rStyle w:val="Suchmarke"/>
        </w:rPr>
        <w:t>#26a#</w:t>
      </w:r>
      <w:bookmarkEnd w:id="87"/>
    </w:p>
    <w:p>
      <w:r>
        <w:t xml:space="preserve">(1) Ordnungswidrig handelt, wer entgegen </w:t>
      </w:r>
      <w:hyperlink w:anchor="b47" w:history="1">
        <w:r>
          <w:rPr>
            <w:color w:val="0A3A8C"/>
            <w:u w:val="single"/>
          </w:rPr>
          <w:t xml:space="preserve">§ 18</w:t>
        </w:r>
      </w:hyperlink>
      <w:r>
        <w:t xml:space="preserve"> Absatz 1 Satz 4, Absatz 4 Satz 1 oder 2, Absatz 4c Satz 2, Absatz 4e Satz 4 oder Absatz 5a Satz 4, </w:t>
      </w:r>
      <w:hyperlink w:anchor="b56" w:history="1">
        <w:r>
          <w:rPr>
            <w:color w:val="0A3A8C"/>
            <w:u w:val="single"/>
          </w:rPr>
          <w:t xml:space="preserve">§ 18i</w:t>
        </w:r>
      </w:hyperlink>
      <w:r>
        <w:t xml:space="preserve"> Absatz 3 Satz 3, </w:t>
      </w:r>
      <w:hyperlink w:anchor="b57" w:history="1">
        <w:r>
          <w:rPr>
            <w:color w:val="0A3A8C"/>
            <w:u w:val="single"/>
          </w:rPr>
          <w:t xml:space="preserve">§ 18j</w:t>
        </w:r>
      </w:hyperlink>
      <w:r>
        <w:t xml:space="preserve"> Absatz 4 Satz 3 oder </w:t>
      </w:r>
      <w:hyperlink w:anchor="b58" w:history="1">
        <w:r>
          <w:rPr>
            <w:color w:val="0A3A8C"/>
            <w:u w:val="single"/>
          </w:rPr>
          <w:t xml:space="preserve">§ 18k</w:t>
        </w:r>
      </w:hyperlink>
      <w:r>
        <w:t xml:space="preserve"> Absatz 4 Satz 3 eine Vorauszahlung, einen Unterschiedsbetrag oder eine festgesetzte Steuer nicht, nicht vollständig oder nicht rechtzeitig entrichtet.</w:t>
      </w:r>
    </w:p>
    <w:p>
      <w:r>
        <w:t>(2) Ordnungswidrig handelt, wer vorsätzlich oder leichtfertig</w:t>
      </w:r>
    </w:p>
    <w:p>
      <w:pPr>
        <w:tabs>
          <w:tab w:pos="567" w:val="left"/>
        </w:tabs>
        <w:ind w:left="567" w:hanging="567"/>
      </w:pPr>
      <w:r>
        <w:t>1.</w:t>
      </w:r>
      <w:r>
        <w:tab/>
      </w:r>
      <w:r>
        <w:t xml:space="preserve">entgegen </w:t>
      </w:r>
      <w:hyperlink w:anchor="b38" w:history="1">
        <w:r>
          <w:rPr>
            <w:color w:val="0A3A8C"/>
            <w:u w:val="single"/>
          </w:rPr>
          <w:t xml:space="preserve">§ 14</w:t>
        </w:r>
      </w:hyperlink>
      <w:r>
        <w:t xml:space="preserve"> Absatz 2 Satz 2 eine Rechnung nicht oder nicht rechtzeitig ausstellt,</w:t>
      </w:r>
    </w:p>
    <w:p>
      <w:pPr>
        <w:tabs>
          <w:tab w:pos="567" w:val="left"/>
        </w:tabs>
        <w:ind w:left="567" w:hanging="567"/>
      </w:pPr>
      <w:r>
        <w:t>2.</w:t>
      </w:r>
      <w:r>
        <w:tab/>
      </w:r>
      <w:r>
        <w:t xml:space="preserve">entgegen </w:t>
      </w:r>
      <w:hyperlink w:anchor="b40" w:history="1">
        <w:r>
          <w:rPr>
            <w:color w:val="0A3A8C"/>
            <w:u w:val="single"/>
          </w:rPr>
          <w:t xml:space="preserve">§ 14b</w:t>
        </w:r>
      </w:hyperlink>
      <w:r>
        <w:t xml:space="preserve"> Abs. 1 Satz 1, auch in Verbindung mit Satz 4, ein dort bezeichnetes Doppel oder eine dort bezeichnete Rechnung nicht oder nicht mindestens acht Jahre aufbewahrt,</w:t>
      </w:r>
    </w:p>
    <w:p>
      <w:pPr>
        <w:tabs>
          <w:tab w:pos="567" w:val="left"/>
        </w:tabs>
        <w:ind w:left="567" w:hanging="567"/>
      </w:pPr>
      <w:r>
        <w:t>3.</w:t>
      </w:r>
      <w:r>
        <w:tab/>
      </w:r>
      <w:r>
        <w:t xml:space="preserve">entgegen </w:t>
      </w:r>
      <w:hyperlink w:anchor="b40" w:history="1">
        <w:r>
          <w:rPr>
            <w:color w:val="0A3A8C"/>
            <w:u w:val="single"/>
          </w:rPr>
          <w:t xml:space="preserve">§ 14b</w:t>
        </w:r>
      </w:hyperlink>
      <w:r>
        <w:t xml:space="preserve"> Abs. 1 Satz 5 eine dort bezeichnete Rechnung, einen Zahlungsbeleg oder eine andere beweiskräftige Unterlage nicht oder nicht mindestens zwei Jahre aufbewahrt,</w:t>
      </w:r>
    </w:p>
    <w:p>
      <w:pPr>
        <w:tabs>
          <w:tab w:pos="567" w:val="left"/>
        </w:tabs>
        <w:ind w:left="567" w:hanging="567"/>
      </w:pPr>
      <w:r>
        <w:t>4.</w:t>
      </w:r>
      <w:r>
        <w:tab/>
      </w:r>
      <w:r>
        <w:t xml:space="preserve">entgegen </w:t>
      </w:r>
      <w:hyperlink w:anchor="b47" w:history="1">
        <w:r>
          <w:rPr>
            <w:color w:val="0A3A8C"/>
            <w:u w:val="single"/>
          </w:rPr>
          <w:t xml:space="preserve">§ 18</w:t>
        </w:r>
      </w:hyperlink>
      <w:r>
        <w:t xml:space="preserve"> Abs. 12 Satz 3 die dort bezeichnete Bescheinigung nicht oder nicht rechtzeitig vorlegt,</w:t>
      </w:r>
    </w:p>
    <w:p>
      <w:pPr>
        <w:tabs>
          <w:tab w:pos="567" w:val="left"/>
        </w:tabs>
        <w:ind w:left="567" w:hanging="567"/>
      </w:pPr>
      <w:r>
        <w:t>5.</w:t>
      </w:r>
      <w:r>
        <w:tab/>
      </w:r>
      <w:r>
        <w:t xml:space="preserve">entgegen </w:t>
      </w:r>
      <w:hyperlink w:anchor="b48" w:history="1">
        <w:r>
          <w:rPr>
            <w:color w:val="0A3A8C"/>
            <w:u w:val="single"/>
          </w:rPr>
          <w:t xml:space="preserve">§ 18a</w:t>
        </w:r>
      </w:hyperlink>
      <w:r>
        <w:t xml:space="preserve"> Absatz 1 bis 3 in Verbindung mit Absatz 7 Satz 1, Absatz 8 oder Absatz 9 eine Zusammenfassende Meldung nicht, nicht richtig, nicht vollständig oder nicht rechtzeitig abgibt oder entgegen </w:t>
      </w:r>
      <w:hyperlink w:anchor="b48" w:history="1">
        <w:r>
          <w:rPr>
            <w:color w:val="0A3A8C"/>
            <w:u w:val="single"/>
          </w:rPr>
          <w:t xml:space="preserve">§ 18a</w:t>
        </w:r>
      </w:hyperlink>
      <w:r>
        <w:t xml:space="preserve"> Absatz 10 eine Zusammenfassende Meldung nicht oder nicht rechtzeitig berichtigt,</w:t>
      </w:r>
    </w:p>
    <w:p>
      <w:pPr>
        <w:tabs>
          <w:tab w:pos="567" w:val="left"/>
        </w:tabs>
        <w:ind w:left="567" w:hanging="567"/>
      </w:pPr>
      <w:r>
        <w:t>6.</w:t>
      </w:r>
      <w:r>
        <w:tab/>
      </w:r>
      <w:r>
        <w:t xml:space="preserve">einer Rechtsverordnung nach </w:t>
      </w:r>
      <w:hyperlink w:anchor="b50" w:history="1">
        <w:r>
          <w:rPr>
            <w:color w:val="0A3A8C"/>
            <w:u w:val="single"/>
          </w:rPr>
          <w:t xml:space="preserve">§ 18c</w:t>
        </w:r>
      </w:hyperlink>
      <w:r>
        <w:t xml:space="preserve"> zuwiderhandelt, soweit sie für einen bestimmten Tatbestand auf die Bußgeldvorschrift verweist,</w:t>
      </w:r>
    </w:p>
    <w:p>
      <w:pPr>
        <w:tabs>
          <w:tab w:pos="567" w:val="left"/>
        </w:tabs>
        <w:ind w:left="567" w:hanging="567"/>
      </w:pPr>
      <w:r>
        <w:t>7.</w:t>
      </w:r>
      <w:r>
        <w:tab/>
      </w:r>
      <w:r>
        <w:t xml:space="preserve">entgegen </w:t>
      </w:r>
      <w:hyperlink w:anchor="b51" w:history="1">
        <w:r>
          <w:rPr>
            <w:color w:val="0A3A8C"/>
            <w:u w:val="single"/>
          </w:rPr>
          <w:t xml:space="preserve">§ 18d</w:t>
        </w:r>
      </w:hyperlink>
      <w:r>
        <w:t xml:space="preserve"> Satz 3 die dort bezeichneten Unterlagen nicht, nicht vollständig oder nicht rechtzeitig vorlegt,</w:t>
      </w:r>
    </w:p>
    <w:p>
      <w:pPr>
        <w:tabs>
          <w:tab w:pos="567" w:val="left"/>
        </w:tabs>
        <w:ind w:left="567" w:hanging="567"/>
      </w:pPr>
      <w:r>
        <w:t>8.</w:t>
      </w:r>
      <w:r>
        <w:tab/>
      </w:r>
      <w:r>
        <w:t xml:space="preserve">entgegen </w:t>
      </w:r>
      <w:hyperlink w:anchor="b72" w:history="1">
        <w:r>
          <w:rPr>
            <w:color w:val="0A3A8C"/>
            <w:u w:val="single"/>
          </w:rPr>
          <w:t xml:space="preserve">§ 22g</w:t>
        </w:r>
      </w:hyperlink>
      <w:r>
        <w:t xml:space="preserve"> Absatz 4 Satz 1 eine Information nicht, nicht richtig, nicht vollständig oder nicht rechtzeitig übermittelt,</w:t>
      </w:r>
    </w:p>
    <w:p>
      <w:pPr>
        <w:tabs>
          <w:tab w:pos="567" w:val="left"/>
        </w:tabs>
        <w:ind w:left="567" w:hanging="567"/>
      </w:pPr>
      <w:r>
        <w:t>9.</w:t>
      </w:r>
      <w:r>
        <w:tab/>
      </w:r>
      <w:r>
        <w:t xml:space="preserve">entgegen </w:t>
      </w:r>
      <w:hyperlink w:anchor="b72" w:history="1">
        <w:r>
          <w:rPr>
            <w:color w:val="0A3A8C"/>
            <w:u w:val="single"/>
          </w:rPr>
          <w:t xml:space="preserve">§ 22g</w:t>
        </w:r>
      </w:hyperlink>
      <w:r>
        <w:t xml:space="preserve"> Absatz 5 eine Angabe nicht oder nicht rechtzeitig berichtigt und nicht oder nicht rechtzeitig vervollständigt oder</w:t>
      </w:r>
    </w:p>
    <w:p>
      <w:pPr>
        <w:tabs>
          <w:tab w:pos="567" w:val="left"/>
        </w:tabs>
        <w:ind w:left="567" w:hanging="567"/>
      </w:pPr>
      <w:r>
        <w:t>10.</w:t>
      </w:r>
      <w:r>
        <w:tab/>
      </w:r>
      <w:r>
        <w:t xml:space="preserve">entgegen </w:t>
      </w:r>
      <w:hyperlink w:anchor="b72" w:history="1">
        <w:r>
          <w:rPr>
            <w:color w:val="0A3A8C"/>
            <w:u w:val="single"/>
          </w:rPr>
          <w:t xml:space="preserve">§ 22g</w:t>
        </w:r>
      </w:hyperlink>
      <w:r>
        <w:t xml:space="preserve"> Absatz 6 eine Aufzeichnung nicht oder nicht mindestens drei Kalenderjahre aufbewahrt.</w:t>
      </w:r>
    </w:p>
    <w:p>
      <w:r>
        <w:t>(3) Die Ordnungswidrigkeit kann in den Fällen des Absatzes 1 mit einer Geldbuße bis zu dreißigtausend Euro, in den Fällen des Absatzes 2 Nummer 3 mit einer Geldbuße bis zu tausend Euro, in den übrigen Fällen des Absatzes 2 mit einer Geldbuße bis zu fünftausend Euro geahndet werden.</w:t>
      </w:r>
    </w:p>
    <w:p>
      <w:r>
        <w:t>(4) Verwaltungsbehörde im Sinne des § 36 Absatz 1 Nummer 1 des Gesetzes über Ordnungswidrigkeiten ist in den Fällen des Absatzes 2 Nummer 5, 6 und 8 bis 10 das Bundeszentralamt für Steuern.</w:t>
      </w:r>
    </w:p>
    <w:p>
      <w:pPr>
        <w:pStyle w:val="Heading2"/>
      </w:pPr>
      <w:bookmarkStart w:id="88" w:name="b87"/>
      <w:r>
        <w:t>§ 26b (weggefallen)</w:t>
      </w:r>
      <w:r>
        <w:t xml:space="preserve"> </w:t>
      </w:r>
      <w:r>
        <w:rPr>
          <w:rStyle w:val="Suchmarke"/>
        </w:rPr>
        <w:t>#26b#</w:t>
      </w:r>
      <w:bookmarkEnd w:id="88"/>
    </w:p>
    <w:p>
      <w:pPr>
        <w:pStyle w:val="Heading2"/>
      </w:pPr>
      <w:bookmarkStart w:id="89" w:name="b88"/>
      <w:r>
        <w:t>§ 26c Strafvorschriften</w:t>
      </w:r>
      <w:r>
        <w:t xml:space="preserve"> </w:t>
      </w:r>
      <w:r>
        <w:rPr>
          <w:rStyle w:val="Suchmarke"/>
        </w:rPr>
        <w:t>#26c#</w:t>
      </w:r>
      <w:bookmarkEnd w:id="89"/>
    </w:p>
    <w:p>
      <w:r>
        <w:t xml:space="preserve">Mit Freiheitsstrafe bis zu fünf Jahren oder mit Geldstrafe wird bestraft, wer in den Fällen des </w:t>
      </w:r>
      <w:hyperlink w:anchor="b86" w:history="1">
        <w:r>
          <w:rPr>
            <w:color w:val="0A3A8C"/>
            <w:u w:val="single"/>
          </w:rPr>
          <w:t xml:space="preserve">§ 26a</w:t>
        </w:r>
      </w:hyperlink>
      <w:r>
        <w:t xml:space="preserve"> Absatz 1 gewerbsmäßig oder als Mitglied einer Bande, die sich zur fortgesetzten Begehung solcher Handlungen verbunden hat, handelt.</w:t>
      </w:r>
    </w:p>
    <w:p>
      <w:pPr>
        <w:pStyle w:val="Heading2"/>
      </w:pPr>
      <w:bookmarkStart w:id="90" w:name="b89"/>
      <w:r>
        <w:t>§ 27 Allgemeine Übergangsvorschriften</w:t>
      </w:r>
      <w:r>
        <w:t xml:space="preserve"> </w:t>
      </w:r>
      <w:r>
        <w:rPr>
          <w:rStyle w:val="Suchmarke"/>
        </w:rPr>
        <w:t>#27#</w:t>
      </w:r>
      <w:bookmarkEnd w:id="90"/>
    </w:p>
    <w:p>
      <w:r>
        <w:t xml:space="preserve">(1) </w:t>
      </w:r>
      <w:r>
        <w:rPr>
          <w:rStyle w:val="Satznummer"/>
        </w:rPr>
        <w:t>1</w:t>
      </w:r>
      <w:r>
        <w:t xml:space="preserve">Änderungen dieses Gesetzes sind, soweit nichts anderes bestimmt ist, auf Umsätze im Sinne des </w:t>
      </w:r>
      <w:hyperlink w:anchor="b1" w:history="1">
        <w:r>
          <w:rPr>
            <w:color w:val="0A3A8C"/>
            <w:u w:val="single"/>
          </w:rPr>
          <w:t xml:space="preserve">§ 1</w:t>
        </w:r>
      </w:hyperlink>
      <w:r>
        <w:t xml:space="preserve"> Abs. 1 Nr. 1 und 5 anzuwenden, die ab dem Inkrafttreten der maßgeblichen Änderungsvorschrift ausgeführt werden. </w:t>
      </w:r>
      <w:r>
        <w:rPr>
          <w:rStyle w:val="Satznummer"/>
        </w:rPr>
        <w:t>2</w:t>
      </w:r>
      <w:r>
        <w:t xml:space="preserve">Das gilt für Lieferungen und sonstige Leistungen auch insoweit, als die Steuer dafür nach § 13 Abs. 1 Nr. 1 Buchstabe a Satz 4, Buchstabe b oder </w:t>
      </w:r>
      <w:hyperlink w:anchor="b35" w:history="1">
        <w:r>
          <w:rPr>
            <w:color w:val="0A3A8C"/>
            <w:u w:val="single"/>
          </w:rPr>
          <w:t xml:space="preserve">§ 13b</w:t>
        </w:r>
      </w:hyperlink>
      <w:r>
        <w:t xml:space="preserve"> Absatz 4 Satz 2 vor dem Inkrafttreten der Änderungsvorschrift entstanden ist. </w:t>
      </w:r>
      <w:r>
        <w:rPr>
          <w:rStyle w:val="Satznummer"/>
        </w:rPr>
        <w:t>3</w:t>
      </w:r>
      <w:r>
        <w:t>Die Berechnung dieser Steuer ist für den Voranmeldungszeitraum zu berichtigen, in dem die Lieferung oder sonstige Leistung ausgeführt wird.</w:t>
      </w:r>
    </w:p>
    <w:p>
      <w:r>
        <w:t xml:space="preserve">(1a) </w:t>
      </w:r>
      <w:r>
        <w:rPr>
          <w:rStyle w:val="Satznummer"/>
        </w:rPr>
        <w:t>1</w:t>
      </w:r>
      <w:hyperlink w:anchor="b17" w:history="1">
        <w:r>
          <w:rPr>
            <w:color w:val="0A3A8C"/>
            <w:u w:val="single"/>
          </w:rPr>
          <w:t xml:space="preserve">§ 4</w:t>
        </w:r>
      </w:hyperlink>
      <w:r>
        <w:t xml:space="preserve"> Nr. 14 ist auf Antrag auf vor dem 1. Januar 2000 erbrachte Umsätze aus der Tätigkeit als Sprachheilpädagoge entsprechend anzuwenden, soweit der Sprachheilpädagoge gemäß § 124 Abs. 2 des Fünften Buches Sozialgesetzbuch von den zuständigen Stellen der gesetzlichen Krankenkassen umfassend oder für bestimmte Teilgebiete der Sprachtherapie zur Abgabe von sprachtherapeutischen Heilmitteln zugelassen ist und die Voraussetzungen des </w:t>
      </w:r>
      <w:hyperlink w:anchor="b17" w:history="1">
        <w:r>
          <w:rPr>
            <w:color w:val="0A3A8C"/>
            <w:u w:val="single"/>
          </w:rPr>
          <w:t xml:space="preserve">§ 4</w:t>
        </w:r>
      </w:hyperlink>
      <w:r>
        <w:t xml:space="preserve"> Nr. 14 spätestens zum 1. Januar 2000 erfüllt. </w:t>
      </w:r>
      <w:r>
        <w:rPr>
          <w:rStyle w:val="Satznummer"/>
        </w:rPr>
        <w:t>2</w:t>
      </w:r>
      <w:r>
        <w:t>Bestandskräftige Steuerfestsetzungen können insoweit aufgehoben oder geändert werden.</w:t>
      </w:r>
    </w:p>
    <w:p>
      <w:r>
        <w:t xml:space="preserve">(2) </w:t>
      </w:r>
      <w:hyperlink w:anchor="b27" w:history="1">
        <w:r>
          <w:rPr>
            <w:color w:val="0A3A8C"/>
            <w:u w:val="single"/>
          </w:rPr>
          <w:t xml:space="preserve">§ 9</w:t>
        </w:r>
      </w:hyperlink>
      <w:r>
        <w:t xml:space="preserve"> Abs. 2 ist nicht anzuwenden, wenn das auf dem Grundstück errichtete Gebäude</w:t>
      </w:r>
    </w:p>
    <w:p>
      <w:pPr>
        <w:tabs>
          <w:tab w:pos="567" w:val="left"/>
        </w:tabs>
        <w:ind w:left="567" w:hanging="567"/>
      </w:pPr>
      <w:r>
        <w:t>1.</w:t>
      </w:r>
      <w:r>
        <w:tab/>
      </w:r>
      <w:r>
        <w:t>Wohnzwecken dient oder zu dienen bestimmt ist und vor dem 1. April 1985 fertiggestellt worden ist,</w:t>
      </w:r>
    </w:p>
    <w:p>
      <w:pPr>
        <w:tabs>
          <w:tab w:pos="567" w:val="left"/>
        </w:tabs>
        <w:ind w:left="567" w:hanging="567"/>
      </w:pPr>
      <w:r>
        <w:t>2.</w:t>
      </w:r>
      <w:r>
        <w:tab/>
      </w:r>
      <w:r>
        <w:t>anderen nichtunternehmerischen Zwecken dient oder zu dienen bestimmt ist und vor dem 1. Januar 1986 fertiggestellt worden ist,</w:t>
      </w:r>
    </w:p>
    <w:p>
      <w:pPr>
        <w:tabs>
          <w:tab w:pos="567" w:val="left"/>
        </w:tabs>
        <w:ind w:left="567" w:hanging="567"/>
      </w:pPr>
      <w:r>
        <w:t>3.</w:t>
      </w:r>
      <w:r>
        <w:tab/>
      </w:r>
      <w:r>
        <w:t>anderen als in den Nummern 1 und 2 bezeichneten Zwecken dient oder zu dienen bestimmt ist und vor dem 1. Januar 1998 fertiggestellt worden ist,</w:t>
      </w:r>
    </w:p>
    <w:p>
      <w:r>
        <w:t>und wenn mit der Errichtung des Gebäudes in den Fällen der Nummern 1 und 2 vor dem 1. Juni 1984 und in den Fällen der Nummer 3 vor dem 11. November 1993 begonnen worden ist.</w:t>
      </w:r>
    </w:p>
    <w:p>
      <w:r>
        <w:t>(3) § 14 Abs. 1a in der bis zum 31. Dezember 2003 geltenden Fassung ist auf Rechnungen anzuwenden, die nach dem 30. Juni 2002 ausgestellt werden, sofern die zugrunde liegenden Umsätze bis zum 31. Dezember 2003 ausgeführt wurden.</w:t>
      </w:r>
    </w:p>
    <w:p>
      <w:r>
        <w:t xml:space="preserve">(4) </w:t>
      </w:r>
      <w:r>
        <w:rPr>
          <w:rStyle w:val="Satznummer"/>
        </w:rPr>
        <w:t>1</w:t>
      </w:r>
      <w:r>
        <w:t xml:space="preserve">Die §§ 13b, 14 Abs. 1, § 14a Abs. 4 und 5 Satz 3 Nr. 3, § 15 Abs. 1 Satz 1 Nr. 4 und Abs. 4b, § 17 Abs. 1 Satz 1, § 18 Abs. 4a Satz 1, § 19 Abs. 1 Satz 3, § 22 Abs. 1 Satz 2 und Abs. 2 Nr. 8, § 25a Abs. 5 Satz 3 in der jeweils bis zum 31. Dezember 2003 geltenden Fassung sind auch auf Umsätze anzuwenden, die vor dem 1. Januar 2002 ausgeführt worden sind, soweit das Entgelt für diese Umsätze erst nach dem 31. Dezember 2001 gezahlt worden ist. </w:t>
      </w:r>
      <w:r>
        <w:rPr>
          <w:rStyle w:val="Satznummer"/>
        </w:rPr>
        <w:t>2</w:t>
      </w:r>
      <w:r>
        <w:t xml:space="preserve">Soweit auf das Entgelt oder Teile des Entgelts für nach dem 31. Dezember 2001 ausgeführte Umsätze vor dem 1. Januar 2002 das Abzugsverfahren nach § 18 Abs. 8 in der bis zum 31. Dezember 2001 geltenden Fassung angewandt worden ist, mindert sich die vom Leistungsempfänger nach </w:t>
      </w:r>
      <w:hyperlink w:anchor="b35" w:history="1">
        <w:r>
          <w:rPr>
            <w:color w:val="0A3A8C"/>
            <w:u w:val="single"/>
          </w:rPr>
          <w:t xml:space="preserve">§ 13b</w:t>
        </w:r>
      </w:hyperlink>
      <w:r>
        <w:t xml:space="preserve"> geschuldete Steuer um die bisher im Abzugsverfahren vom leistenden Unternehmer geschuldete Steuer.</w:t>
      </w:r>
    </w:p>
    <w:p>
      <w:r>
        <w:t xml:space="preserve">(5) </w:t>
      </w:r>
      <w:r>
        <w:rPr>
          <w:rStyle w:val="Satznummer"/>
        </w:rPr>
        <w:t>1</w:t>
      </w:r>
      <w:r>
        <w:t xml:space="preserve">§ 3 Abs. 9a Satz 2, § 15 Abs. 1b, § 15a Abs. 3 Nr. 2 und § 15a Abs. 4 Satz 2 in der jeweils bis 31. Dezember 2003 geltenden Fassung sind auf Fahrzeuge anzuwenden, die nach dem 31. März 1999 und vor dem 1. Januar 2004 angeschafft oder hergestellt, eingeführt, innergemeinschaftlich erworben oder gemietet worden sind und für die der Vorsteuerabzug nach </w:t>
      </w:r>
      <w:hyperlink w:anchor="b42" w:history="1">
        <w:r>
          <w:rPr>
            <w:color w:val="0A3A8C"/>
            <w:u w:val="single"/>
          </w:rPr>
          <w:t xml:space="preserve">§ 15</w:t>
        </w:r>
      </w:hyperlink>
      <w:r>
        <w:t xml:space="preserve"> Abs. 1b vorgenommen worden ist. </w:t>
      </w:r>
      <w:r>
        <w:rPr>
          <w:rStyle w:val="Satznummer"/>
        </w:rPr>
        <w:t>2</w:t>
      </w:r>
      <w:r>
        <w:t>Dies gilt nicht für nach dem 1. Januar 2004 anfallende Vorsteuerbeträge, die auf die Miete oder den Betrieb dieser Fahrzeuge entfallen.</w:t>
      </w:r>
    </w:p>
    <w:p>
      <w:r>
        <w:t>(6) Umsätze aus der Nutzungsüberlassung von Sportanlagen können bis zum 31. Dezember 2004 in eine steuerfreie Grundstücksüberlassung und in eine steuerpflichtige Überlassung von Betriebsvorrichtungen aufgeteilt werden.</w:t>
      </w:r>
    </w:p>
    <w:p>
      <w:r>
        <w:t xml:space="preserve">(7) </w:t>
      </w:r>
      <w:hyperlink w:anchor="b36" w:history="1">
        <w:r>
          <w:rPr>
            <w:color w:val="0A3A8C"/>
            <w:u w:val="single"/>
          </w:rPr>
          <w:t xml:space="preserve">§ 13c</w:t>
        </w:r>
      </w:hyperlink>
      <w:r>
        <w:t xml:space="preserve"> ist anzuwenden auf Forderungen, die nach dem 7. November 2003 abgetreten, verpfändet oder gepfändet worden sind.</w:t>
      </w:r>
    </w:p>
    <w:p>
      <w:r>
        <w:t>(8) § 15a Abs. 1 Satz 1 und Abs. 4 Satz 1 in der Fassung des Gesetzes vom 20. Dezember 2001 (BGBl. I S. 3794) ist auch für Zeiträume vor dem 1. Januar 2002 anzuwenden, wenn der Unternehmer den Vorsteuerabzug im Zeitpunkt des Leistungsbezugs auf Grund der von ihm erklärten Verwendungsabsicht in Anspruch genommen hat und die Nutzung ab dem Zeitpunkt der erstmaligen Verwendung mit den für den Vorsteuerabzug maßgebenden Verhältnissen nicht übereinstimmt.</w:t>
      </w:r>
    </w:p>
    <w:p>
      <w:r>
        <w:t xml:space="preserve">(9) </w:t>
      </w:r>
      <w:hyperlink w:anchor="b47" w:history="1">
        <w:r>
          <w:rPr>
            <w:color w:val="0A3A8C"/>
            <w:u w:val="single"/>
          </w:rPr>
          <w:t xml:space="preserve">§ 18</w:t>
        </w:r>
      </w:hyperlink>
      <w:r>
        <w:t xml:space="preserve"> Abs. 1 Satz 1 ist erstmals auf Voranmeldungszeiträume anzuwenden, die nach dem 31. Dezember 2004 enden.</w:t>
      </w:r>
    </w:p>
    <w:p>
      <w:r>
        <w:t>(10) § 4 Nr. 21a in der bis 31. Dezember 2003 geltenden Fassung ist auf Antrag auf vor dem 1. Januar 2005 erbrachte Umsätze der staatlichen Hochschulen aus Forschungstätigkeit anzuwenden, wenn die Leistungen auf einem Vertrag beruhen, der vor dem 3. September 2003 abgeschlossen worden ist.</w:t>
      </w:r>
    </w:p>
    <w:p>
      <w:r>
        <w:t xml:space="preserve">(11) § 15a in der Fassung des Artikels 5 des Gesetzes vom 9. Dezember 2004 (BGBl. I S. 3310) ist auf Vorsteuerbeträge anzuwenden, deren zugrunde liegende Umsätze im Sinne des </w:t>
      </w:r>
      <w:hyperlink w:anchor="b1" w:history="1">
        <w:r>
          <w:rPr>
            <w:color w:val="0A3A8C"/>
            <w:u w:val="single"/>
          </w:rPr>
          <w:t xml:space="preserve">§ 1</w:t>
        </w:r>
      </w:hyperlink>
      <w:r>
        <w:t xml:space="preserve"> Abs. 1 nach dem 31. Dezember 2004 ausgeführt werden.</w:t>
      </w:r>
    </w:p>
    <w:p>
      <w:r>
        <w:t xml:space="preserve">(12) Auf Vorsteuerbeträge, deren zugrunde liegende Umsätze im Sinne des </w:t>
      </w:r>
      <w:hyperlink w:anchor="b1" w:history="1">
        <w:r>
          <w:rPr>
            <w:color w:val="0A3A8C"/>
            <w:u w:val="single"/>
          </w:rPr>
          <w:t xml:space="preserve">§ 1</w:t>
        </w:r>
      </w:hyperlink>
      <w:r>
        <w:t xml:space="preserve"> Abs. 1 nach dem 31. Dezember 2006 ausgeführt werden, ist § 15a Abs. 3 und 4 in der am 1. Januar 2007 geltenden Fassung anzuwenden.</w:t>
      </w:r>
    </w:p>
    <w:p>
      <w:r>
        <w:t>(13) § 18a Abs. 1 Satz 1, 4 und 5 in der Fassung des Artikels 7 des Gesetzes vom 13. Dezember 2006 (BGBl. I S. 2878) ist erstmals auf Meldezeiträume anzuwenden, die nach dem 31. Dezember 2006 enden.</w:t>
      </w:r>
    </w:p>
    <w:p>
      <w:r>
        <w:t xml:space="preserve">(14) § 18 Abs. 9 in der Fassung des Artikels 7 des Gesetzes vom 19. Dezember 2008 (BGBl. I S. 2794) und </w:t>
      </w:r>
      <w:hyperlink w:anchor="b54" w:history="1">
        <w:r>
          <w:rPr>
            <w:color w:val="0A3A8C"/>
            <w:u w:val="single"/>
          </w:rPr>
          <w:t xml:space="preserve">§ 18g</w:t>
        </w:r>
      </w:hyperlink>
      <w:r>
        <w:t xml:space="preserve"> sind auf Anträge auf Vergütung von Vorsteuerbeträgen anzuwenden, die nach dem 31. Dezember 2009 gestellt werden.</w:t>
      </w:r>
    </w:p>
    <w:p>
      <w:r>
        <w:t>(15) § 14 Abs. 2 Satz 1 Nr. 2 und § 14 Abs. 3 Nr. 2 in der jeweils ab 1. Januar 2009 geltenden Fassung sind auf alle Rechnungen über Umsätze anzuwenden, die nach dem 31. Dezember 2008 ausgeführt werden.</w:t>
      </w:r>
    </w:p>
    <w:p>
      <w:r>
        <w:t xml:space="preserve">(16) </w:t>
      </w:r>
      <w:r>
        <w:rPr>
          <w:rStyle w:val="Satznummer"/>
        </w:rPr>
        <w:t>1</w:t>
      </w:r>
      <w:r>
        <w:t xml:space="preserve">§ 3 Absatz 9a Nummer 1, § 15 Absatz 1b, § 15a Absatz 6a und 8 Satz 2 in der Fassung des Artikels 4 des Gesetzes vom 8. Dezember 2010 (BGBl. I S. 1768) sind nicht anzuwenden auf Wirtschaftsgüter im Sinne des </w:t>
      </w:r>
      <w:hyperlink w:anchor="b42" w:history="1">
        <w:r>
          <w:rPr>
            <w:color w:val="0A3A8C"/>
            <w:u w:val="single"/>
          </w:rPr>
          <w:t xml:space="preserve">§ 15</w:t>
        </w:r>
      </w:hyperlink>
      <w:r>
        <w:t xml:space="preserve"> Absatz 1b, die auf Grund eines vor dem 1. Januar 2011 rechtswirksam abgeschlossenen obligatorischen Vertrags oder gleichstehenden Rechtsakts angeschafft worden sind oder mit deren Herstellung vor dem 1. Januar 2011 begonnen worden ist. </w:t>
      </w:r>
      <w:r>
        <w:rPr>
          <w:rStyle w:val="Satznummer"/>
        </w:rPr>
        <w:t>2</w:t>
      </w:r>
      <w:r>
        <w:t>Als Beginn der Herstellung gilt bei Gebäuden, für die eine Baugenehmigung erforderlich ist, der Zeitpunkt, in dem der Bauantrag gestellt wird; bei baugenehmigungsfreien Gebäuden, für die Bauunterlagen einzureichen sind, der Zeitpunkt, in dem die Bauunterlagen eingereicht werden.</w:t>
      </w:r>
    </w:p>
    <w:p>
      <w:r>
        <w:t>(17) § 18 Absatz 3 in der Fassung des Artikels 4 des Gesetzes vom 8. Dezember 2010 (BGBl. I S. 1768) ist erstmals auf Besteuerungszeiträume anzuwenden, die nach dem 31. Dezember 2010 enden.</w:t>
      </w:r>
    </w:p>
    <w:p>
      <w:r>
        <w:t xml:space="preserve">(18) </w:t>
      </w:r>
      <w:hyperlink w:anchor="b38" w:history="1">
        <w:r>
          <w:rPr>
            <w:color w:val="0A3A8C"/>
            <w:u w:val="single"/>
          </w:rPr>
          <w:t xml:space="preserve">§ 14</w:t>
        </w:r>
      </w:hyperlink>
      <w:r>
        <w:t xml:space="preserve"> Absatz 1 und 3 ist in der ab 1. Juli 2011 geltenden Fassung auf alle Rechnungen über Umsätze anzuwenden, die nach dem 30. Juni 2011 ausgeführt werden.</w:t>
      </w:r>
    </w:p>
    <w:p>
      <w:r>
        <w:t xml:space="preserve">(19) </w:t>
      </w:r>
      <w:r>
        <w:rPr>
          <w:rStyle w:val="Satznummer"/>
        </w:rPr>
        <w:t>1</w:t>
      </w:r>
      <w:r>
        <w:t xml:space="preserve">Sind Unternehmer und Leistungsempfänger davon ausgegangen, dass der Leistungsempfänger die Steuer nach </w:t>
      </w:r>
      <w:hyperlink w:anchor="b35" w:history="1">
        <w:r>
          <w:rPr>
            <w:color w:val="0A3A8C"/>
            <w:u w:val="single"/>
          </w:rPr>
          <w:t xml:space="preserve">§ 13b</w:t>
        </w:r>
      </w:hyperlink>
      <w:r>
        <w:t xml:space="preserve"> auf eine vor dem 15. Februar 2014 erbrachte steuerpflichtige Leistung schuldet, und stellt sich diese Annahme als unrichtig heraus, ist die gegen den leistenden Unternehmer wirkende Steuerfestsetzung zu ändern, soweit der Leistungsempfänger die Erstattung der Steuer fordert, die er in der Annahme entrichtet hatte, Steuerschuldner zu sein. </w:t>
      </w:r>
      <w:r>
        <w:rPr>
          <w:rStyle w:val="Satznummer"/>
        </w:rPr>
        <w:t>2</w:t>
      </w:r>
      <w:r>
        <w:t xml:space="preserve">§ 176 der Abgabenordnung steht der Änderung nach Satz 1 nicht entgegen. </w:t>
      </w:r>
      <w:r>
        <w:rPr>
          <w:rStyle w:val="Satznummer"/>
        </w:rPr>
        <w:t>3</w:t>
      </w:r>
      <w:r>
        <w:t xml:space="preserve">Das für den leistenden Unternehmer zuständige Finanzamt kann auf Antrag zulassen, dass der leistende Unternehmer dem Finanzamt den ihm gegen den Leistungsempfänger zustehenden Anspruch auf Zahlung der gesetzlich entstandenen Umsatzsteuer abtritt, wenn die Annahme der Steuerschuld des Leistungsempfängers im Vertrauen auf eine Verwaltungsanweisung beruhte und der leistende Unternehmer bei der Durchsetzung des abgetretenen Anspruchs mitwirkt. </w:t>
      </w:r>
      <w:r>
        <w:rPr>
          <w:rStyle w:val="Satznummer"/>
        </w:rPr>
        <w:t>4</w:t>
      </w:r>
      <w:r>
        <w:t>Die Abtretung wirkt an Zahlungs statt, wenn</w:t>
      </w:r>
    </w:p>
    <w:p>
      <w:pPr>
        <w:tabs>
          <w:tab w:pos="567" w:val="left"/>
        </w:tabs>
        <w:ind w:left="567" w:hanging="567"/>
      </w:pPr>
      <w:r>
        <w:t>1.</w:t>
      </w:r>
      <w:r>
        <w:tab/>
      </w:r>
      <w:r>
        <w:t>der leistende Unternehmer dem Leistungsempfänger eine erstmalige oder geänderte Rechnung mit offen ausgewiesener Umsatzsteuer ausstellt,</w:t>
      </w:r>
    </w:p>
    <w:p>
      <w:pPr>
        <w:tabs>
          <w:tab w:pos="567" w:val="left"/>
        </w:tabs>
        <w:ind w:left="567" w:hanging="567"/>
      </w:pPr>
      <w:r>
        <w:t>2.</w:t>
      </w:r>
      <w:r>
        <w:tab/>
      </w:r>
      <w:r>
        <w:t>die Abtretung an das Finanzamt wirksam bleibt,</w:t>
      </w:r>
    </w:p>
    <w:p>
      <w:pPr>
        <w:tabs>
          <w:tab w:pos="567" w:val="left"/>
        </w:tabs>
        <w:ind w:left="567" w:hanging="567"/>
      </w:pPr>
      <w:r>
        <w:t>3.</w:t>
      </w:r>
      <w:r>
        <w:tab/>
      </w:r>
      <w:r>
        <w:t>dem Leistungsempfänger diese Abtretung unverzüglich mit dem Hinweis angezeigt wird, dass eine Zahlung an den leistenden Unternehmer keine schuldbefreiende Wirkung mehr hat, und</w:t>
      </w:r>
    </w:p>
    <w:p>
      <w:pPr>
        <w:tabs>
          <w:tab w:pos="567" w:val="left"/>
        </w:tabs>
        <w:ind w:left="567" w:hanging="567"/>
      </w:pPr>
      <w:r>
        <w:t>4.</w:t>
      </w:r>
      <w:r>
        <w:tab/>
      </w:r>
      <w:r>
        <w:t>der leistende Unternehmer seiner Mitwirkungspflicht nachkommt.</w:t>
      </w:r>
    </w:p>
    <w:p>
      <w:r>
        <w:t>(20) § 18h Absatz 3 und 4 in der Fassung des Artikels 8 des Gesetzes vom 25. Juli 2014 (BGBl. I S. 1266) ist erstmals auf Besteuerungszeiträume anzuwenden, die nach dem 31. Dezember 2014 enden.</w:t>
      </w:r>
    </w:p>
    <w:p>
      <w:r>
        <w:t>(21) § 18 Absatz 2 in der am 1. Januar 2015 geltenden Fassung ist erstmals auf Voranmeldungszeiträume anzuwenden, die nach dem 31. Dezember 2014 enden.</w:t>
      </w:r>
    </w:p>
    <w:p>
      <w:r>
        <w:t xml:space="preserve">(22) </w:t>
      </w:r>
      <w:r>
        <w:rPr>
          <w:rStyle w:val="Satznummer"/>
        </w:rPr>
        <w:t>1</w:t>
      </w:r>
      <w:r>
        <w:t xml:space="preserve">§ 2 Absatz 3 in der am 31. Dezember 2015 geltenden Fassung ist auf Umsätze, die nach dem 31. Dezember 2015 und vor dem 1. Januar 2017 ausgeführt werden, weiterhin anzuwenden. </w:t>
      </w:r>
      <w:r>
        <w:rPr>
          <w:rStyle w:val="Satznummer"/>
        </w:rPr>
        <w:t>2</w:t>
      </w:r>
      <w:r>
        <w:t xml:space="preserve">§ 2b in der am 1. Januar 2016 geltenden Fassung ist auf Umsätze anzuwenden, die nach dem 31. Dezember 2016 ausgeführt werden. </w:t>
      </w:r>
      <w:r>
        <w:rPr>
          <w:rStyle w:val="Satznummer"/>
        </w:rPr>
        <w:t>3</w:t>
      </w:r>
      <w:r>
        <w:t xml:space="preserve">Die juristische Person des öffentlichen Rechts kann dem Finanzamt gegenüber einmalig erklären, dass sie § 2 Absatz 3 in der am 31. Dezember 2015 geltenden Fassung für sämtliche nach dem 31. Dezember 2016 und vor dem 1. Januar 2021 ausgeführte Leistungen weiterhin anwendet. </w:t>
      </w:r>
      <w:r>
        <w:rPr>
          <w:rStyle w:val="Satznummer"/>
        </w:rPr>
        <w:t>4</w:t>
      </w:r>
      <w:r>
        <w:t xml:space="preserve">Eine Beschränkung der Erklärung auf einzelne Tätigkeitsbereiche oder Leistungen ist nicht zulässig. </w:t>
      </w:r>
      <w:r>
        <w:rPr>
          <w:rStyle w:val="Satznummer"/>
        </w:rPr>
        <w:t>5</w:t>
      </w:r>
      <w:r>
        <w:t xml:space="preserve">Die Erklärung ist bis zum 31. Dezember 2016 abzugeben. </w:t>
      </w:r>
      <w:r>
        <w:rPr>
          <w:rStyle w:val="Satznummer"/>
        </w:rPr>
        <w:t>6</w:t>
      </w:r>
      <w:r>
        <w:t xml:space="preserve">Sie kann nur mit Wirkung vom Beginn eines auf die Abgabe folgenden Kalenderjahres an widerrufen werden. </w:t>
      </w:r>
      <w:r>
        <w:rPr>
          <w:rStyle w:val="Satznummer"/>
        </w:rPr>
        <w:t>7</w:t>
      </w:r>
      <w:hyperlink w:anchor="b47" w:history="1">
        <w:r>
          <w:rPr>
            <w:color w:val="0A3A8C"/>
            <w:u w:val="single"/>
          </w:rPr>
          <w:t xml:space="preserve">§ 18</w:t>
        </w:r>
      </w:hyperlink>
      <w:r>
        <w:t xml:space="preserve"> Absatz 4f und 4g ist erstmals auf Besteuerungszeiträume anzuwenden, die nicht der Erklärung nach Satz 3 unterliegen.</w:t>
      </w:r>
    </w:p>
    <w:p>
      <w:r>
        <w:t xml:space="preserve">(22a) </w:t>
      </w:r>
      <w:r>
        <w:rPr>
          <w:rStyle w:val="Satznummer"/>
        </w:rPr>
        <w:t>1</w:t>
      </w:r>
      <w:r>
        <w:t xml:space="preserve">Hat eine juristische Person des öffentlichen Rechts gegenüber dem Finanzamt gemäß Absatz 22 Satz 3 erklärt, dass sie § 2 Absatz 3 in der am 31. Dezember 2015 geltenden Fassung für sämtliche nach dem 31. Dezember 2016 und vor dem 1. Januar 2021 ausgeführte Leistungen weiterhin anwendet und die Erklärung für vor dem 1. Januar 2025 endende Zeiträume nicht widerrufen, gilt die Erklärung auch für sämtliche Leistungen, die nach dem 31. Dezember 2020 und vor dem 1. Januar 2027 ausgeführt werden. </w:t>
      </w:r>
      <w:r>
        <w:rPr>
          <w:rStyle w:val="Satznummer"/>
        </w:rPr>
        <w:t>2</w:t>
      </w:r>
      <w:r>
        <w:t xml:space="preserve">Die Erklärung nach Satz 1 kann auch für Zeiträume nach dem 31. Dezember 2020 nur mit Wirkung vom Beginn eines auf die Abgabe folgenden Kalenderjahres an widerrufen werden. </w:t>
      </w:r>
      <w:r>
        <w:rPr>
          <w:rStyle w:val="Satznummer"/>
        </w:rPr>
        <w:t>3</w:t>
      </w:r>
      <w:r>
        <w:t>Es ist nicht zulässig, den Widerruf auf einzelne Tätigkeitsbereiche oder Leistungen zu beschränken.</w:t>
      </w:r>
    </w:p>
    <w:p>
      <w:r>
        <w:t>(23) § 3 Absatz 13 bis 15 sowie § 10 Absatz 1 Satz 5 in der Fassung des Artikels 9 des Gesetzes vom 11. Dezember 2018 (BGBl. I S. 2338) sind erstmals auf Gutscheine anzuwenden, die nach dem 31. Dezember 2018 ausgestellt werden.</w:t>
      </w:r>
    </w:p>
    <w:p>
      <w:r>
        <w:t xml:space="preserve">(24) </w:t>
      </w:r>
      <w:r>
        <w:rPr>
          <w:rStyle w:val="Satznummer"/>
        </w:rPr>
        <w:t>1</w:t>
      </w:r>
      <w:r>
        <w:t xml:space="preserve">§ 3a Absatz 5 Satz 3 bis 5 und § 14 Absatz 7 Satz 3 in der Fassung des Artikels 9 des Gesetzes vom 11. Dezember 2018 (BGBl. I S. 2338) sind auf Umsätze anzuwenden, die nach dem 31. Dezember 2018 ausgeführt werden. </w:t>
      </w:r>
      <w:r>
        <w:rPr>
          <w:rStyle w:val="Satznummer"/>
        </w:rPr>
        <w:t>2</w:t>
      </w:r>
      <w:r>
        <w:t>§ 18 Absatz 4c Satz 1 und Absatz 4d in der Fassung des Artikels 9 des Gesetzes vom 11. Dezember 2018 (BGBl. I S. 2338) ist auf Besteuerungszeiträume anzuwenden, die nach dem 31. Dezember 2018 enden.</w:t>
      </w:r>
    </w:p>
    <w:p>
      <w:r>
        <w:t xml:space="preserve">(25) </w:t>
      </w:r>
      <w:r>
        <w:rPr>
          <w:rStyle w:val="Satznummer"/>
        </w:rPr>
        <w:t>1</w:t>
      </w:r>
      <w:r>
        <w:t xml:space="preserve">Das Bundesministerium der Finanzen teilt den Beginn, ab dem Daten nach </w:t>
      </w:r>
      <w:hyperlink w:anchor="b71" w:history="1">
        <w:r>
          <w:rPr>
            <w:color w:val="0A3A8C"/>
            <w:u w:val="single"/>
          </w:rPr>
          <w:t xml:space="preserve">§ 22f</w:t>
        </w:r>
      </w:hyperlink>
      <w:r>
        <w:t xml:space="preserve"> Absatz 5 auf Anforderung zu übermitteln sind, durch ein im Bundessteuerblatt zu veröffentlichendes Schreiben mit. </w:t>
      </w:r>
      <w:r>
        <w:rPr>
          <w:rStyle w:val="Satznummer"/>
        </w:rPr>
        <w:t>2</w:t>
      </w:r>
      <w:r>
        <w:t xml:space="preserve">Gleiches gilt für die Festlegung des Kalenderjahres, ab dem Daten nach </w:t>
      </w:r>
      <w:hyperlink w:anchor="b71" w:history="1">
        <w:r>
          <w:rPr>
            <w:color w:val="0A3A8C"/>
            <w:u w:val="single"/>
          </w:rPr>
          <w:t xml:space="preserve">§ 22f</w:t>
        </w:r>
      </w:hyperlink>
      <w:r>
        <w:t xml:space="preserve"> Absatz 3 auf Anforderung zu übermitteln sind. </w:t>
      </w:r>
      <w:r>
        <w:rPr>
          <w:rStyle w:val="Satznummer"/>
        </w:rPr>
        <w:t>3</w:t>
      </w:r>
      <w:r>
        <w:t>§ 25e Absatz 1 bis Absatz 4 in der Fassung des Artikels 9 des Gesetzes vom 11. Dezember 2018 (BGBl. I S. 2338) ist für die in § 22f Absatz 1 Satz 4 in der am 1. Januar 2019 geltenden Fassung genannten Unternehmer ab 1. März 2019 und für andere als die in § 22f Absatz 1 Satz 4 in der am 1. Januar 2019 geltenden Fassung genannten Unternehmer ab 1. Oktober 2019 anzuwenden.</w:t>
      </w:r>
    </w:p>
    <w:p>
      <w:r>
        <w:t>(26) § 25 Absatz 3 in der Fassung des Artikels 11 des Gesetzes vom 12. Dezember 2019 (BGBl. I S. 2451) ist erstmals auf Umsätze anzuwenden, die nach dem 31. Dezember 2021 bewirkt werden.</w:t>
      </w:r>
    </w:p>
    <w:p>
      <w:r>
        <w:t>(27) § 4 Nummer 15a in der bis zum 31. Dezember 2019 geltenden Fassung gilt bis zu den Zeitpunkten nach § 412 Absatz 1 Satz 4 des Fünften Buches Sozialgesetzbuch sowie § 412 Absatz 5 Satz 9 in Verbindung mit § 412 Absatz 1 Satz 4 des Fünften Buches Sozialgesetzbuch fort.</w:t>
      </w:r>
    </w:p>
    <w:p>
      <w:r>
        <w:t>(28) § 15 Absatz 4b, § 16 Absatz 2 Satz 1 und § 18 Absatz 9 in der Fassung des Artikels 12 des Gesetzes vom 12. Dezember 2019 (BGBl. I S. 2451) sind erstmals auf Voranmeldungs-, Besteuerungs- und Vergütungszeiträume anzuwenden, die nach dem 31. Dezember 2019 enden.</w:t>
      </w:r>
    </w:p>
    <w:p>
      <w:r>
        <w:t>(29) § 22b Absatz 2 und 2a in der Fassung des Artikels 12 des Gesetzes vom 12. Dezember 2019 (BGBl. I S. 2451) ist erstmals auf Voranmeldungs-, Besteuerungs- und Meldezeiträume anzuwenden, die nach dem 31. Dezember 2019 enden.</w:t>
      </w:r>
    </w:p>
    <w:p>
      <w:r>
        <w:t>(30) § 25f in der Fassung des Artikels 12 des Gesetzes vom 12. Dezember 2019 (BGBl. I S. 2451) ist erstmals auf Voranmeldungs- und Besteuerungszeiträume anzuwenden, die nach dem 31. Dezember 2019 enden.</w:t>
      </w:r>
    </w:p>
    <w:p>
      <w:r>
        <w:t>(31) Der Termin, ab dem § 21 Absatz 3a in der Fassung des Artikels 3 des Gesetzes vom 29. Juni 2020 (BGBl. I S. 1512) erstmals anzuwenden ist, wird mit einem Schreiben des Bundesministeriums der Finanzen bekanntgegeben.</w:t>
      </w:r>
    </w:p>
    <w:p>
      <w:r>
        <w:t>(32) § 24 Absatz 1 in der Fassung des Artikels 11 des Gesetzes vom 21. Dezember 2020 (BGBl. I S. 3096) ist erstmals auf Umsätze anzuwenden, die nach dem 31. Dezember 2021 bewirkt werden.</w:t>
      </w:r>
    </w:p>
    <w:p>
      <w:r>
        <w:t xml:space="preserve">(33) </w:t>
      </w:r>
      <w:r>
        <w:rPr>
          <w:rStyle w:val="Satznummer"/>
        </w:rPr>
        <w:t>1</w:t>
      </w:r>
      <w:r>
        <w:t xml:space="preserve">§ 18i Absatz 3 und 6, § 18j Absatz 4 und 7, § 18k Absatz 4 und 7 in der Fassung des Artikels 13 des Gesetzes vom 21. Dezember 2020 (BGBl. I S. 3096) sind erstmals auf Umsätze anzuwenden, die nach dem 30. Juni 2021 ausgeführt werden. </w:t>
      </w:r>
      <w:r>
        <w:rPr>
          <w:rStyle w:val="Satznummer"/>
        </w:rPr>
        <w:t>2</w:t>
      </w:r>
      <w:r>
        <w:t xml:space="preserve">Die in den </w:t>
      </w:r>
      <w:hyperlink w:anchor="b56" w:history="1">
        <w:r>
          <w:rPr>
            <w:color w:val="0A3A8C"/>
            <w:u w:val="single"/>
          </w:rPr>
          <w:t xml:space="preserve">§§ 18i</w:t>
        </w:r>
      </w:hyperlink>
      <w:r>
        <w:t xml:space="preserve">, </w:t>
      </w:r>
      <w:hyperlink w:anchor="b57" w:history="1">
        <w:r>
          <w:rPr>
            <w:color w:val="0A3A8C"/>
            <w:u w:val="single"/>
          </w:rPr>
          <w:t xml:space="preserve">18j</w:t>
        </w:r>
      </w:hyperlink>
      <w:r>
        <w:t xml:space="preserve"> und </w:t>
      </w:r>
      <w:hyperlink w:anchor="b58" w:history="1">
        <w:r>
          <w:rPr>
            <w:color w:val="0A3A8C"/>
            <w:u w:val="single"/>
          </w:rPr>
          <w:t xml:space="preserve">18k</w:t>
        </w:r>
      </w:hyperlink>
      <w:r>
        <w:t xml:space="preserve"> enthaltenen Verweise auf die </w:t>
      </w:r>
      <w:hyperlink w:anchor="b8" w:history="1">
        <w:r>
          <w:rPr>
            <w:color w:val="0A3A8C"/>
            <w:u w:val="single"/>
          </w:rPr>
          <w:t xml:space="preserve">§§ 3</w:t>
        </w:r>
      </w:hyperlink>
      <w:r>
        <w:t xml:space="preserve">, </w:t>
      </w:r>
      <w:hyperlink w:anchor="b9" w:history="1">
        <w:r>
          <w:rPr>
            <w:color w:val="0A3A8C"/>
            <w:u w:val="single"/>
          </w:rPr>
          <w:t xml:space="preserve">3a</w:t>
        </w:r>
      </w:hyperlink>
      <w:r>
        <w:t xml:space="preserve">, </w:t>
      </w:r>
      <w:hyperlink w:anchor="b11" w:history="1">
        <w:r>
          <w:rPr>
            <w:color w:val="0A3A8C"/>
            <w:u w:val="single"/>
          </w:rPr>
          <w:t xml:space="preserve">3c</w:t>
        </w:r>
      </w:hyperlink>
      <w:r>
        <w:t xml:space="preserve">, </w:t>
      </w:r>
      <w:hyperlink w:anchor="b45" w:history="1">
        <w:r>
          <w:rPr>
            <w:color w:val="0A3A8C"/>
            <w:u w:val="single"/>
          </w:rPr>
          <w:t xml:space="preserve">16</w:t>
        </w:r>
      </w:hyperlink>
      <w:r>
        <w:t xml:space="preserve">, </w:t>
      </w:r>
      <w:hyperlink w:anchor="b56" w:history="1">
        <w:r>
          <w:rPr>
            <w:color w:val="0A3A8C"/>
            <w:u w:val="single"/>
          </w:rPr>
          <w:t xml:space="preserve">18i</w:t>
        </w:r>
      </w:hyperlink>
      <w:r>
        <w:t xml:space="preserve">, </w:t>
      </w:r>
      <w:hyperlink w:anchor="b57" w:history="1">
        <w:r>
          <w:rPr>
            <w:color w:val="0A3A8C"/>
            <w:u w:val="single"/>
          </w:rPr>
          <w:t xml:space="preserve">18j</w:t>
        </w:r>
      </w:hyperlink>
      <w:r>
        <w:t xml:space="preserve">, </w:t>
      </w:r>
      <w:hyperlink w:anchor="b58" w:history="1">
        <w:r>
          <w:rPr>
            <w:color w:val="0A3A8C"/>
            <w:u w:val="single"/>
          </w:rPr>
          <w:t xml:space="preserve">18k</w:t>
        </w:r>
      </w:hyperlink>
      <w:r>
        <w:t xml:space="preserve"> und </w:t>
      </w:r>
      <w:hyperlink w:anchor="b65" w:history="1">
        <w:r>
          <w:rPr>
            <w:color w:val="0A3A8C"/>
            <w:u w:val="single"/>
          </w:rPr>
          <w:t xml:space="preserve">22</w:t>
        </w:r>
      </w:hyperlink>
      <w:r>
        <w:t xml:space="preserve"> be-ziehen sich auf die jeweilige Fassung der Artikel 13 und 14 des vorgenannten Gesetzes.</w:t>
      </w:r>
    </w:p>
    <w:p>
      <w:r>
        <w:t xml:space="preserve">(34) </w:t>
      </w:r>
      <w:r>
        <w:rPr>
          <w:rStyle w:val="Satznummer"/>
        </w:rPr>
        <w:t>1</w:t>
      </w:r>
      <w:r>
        <w:t xml:space="preserve">Die </w:t>
      </w:r>
      <w:hyperlink w:anchor="b8" w:history="1">
        <w:r>
          <w:rPr>
            <w:color w:val="0A3A8C"/>
            <w:u w:val="single"/>
          </w:rPr>
          <w:t xml:space="preserve">§§ 3</w:t>
        </w:r>
      </w:hyperlink>
      <w:r>
        <w:t xml:space="preserve"> und </w:t>
      </w:r>
      <w:hyperlink w:anchor="b9" w:history="1">
        <w:r>
          <w:rPr>
            <w:color w:val="0A3A8C"/>
            <w:u w:val="single"/>
          </w:rPr>
          <w:t xml:space="preserve">3a</w:t>
        </w:r>
      </w:hyperlink>
      <w:r>
        <w:t xml:space="preserve"> Absatz 5, die §§ 3c, 4, 5, 11, 13 Absatz 1 Nummer 1 Buchstabe f bis i, </w:t>
      </w:r>
      <w:hyperlink w:anchor="b39" w:history="1">
        <w:r>
          <w:rPr>
            <w:color w:val="0A3A8C"/>
            <w:u w:val="single"/>
          </w:rPr>
          <w:t xml:space="preserve">§ 14a</w:t>
        </w:r>
      </w:hyperlink>
      <w:r>
        <w:t xml:space="preserve"> Absatz 2, </w:t>
      </w:r>
      <w:hyperlink w:anchor="b45" w:history="1">
        <w:r>
          <w:rPr>
            <w:color w:val="0A3A8C"/>
            <w:u w:val="single"/>
          </w:rPr>
          <w:t xml:space="preserve">§ 16</w:t>
        </w:r>
      </w:hyperlink>
      <w:r>
        <w:t xml:space="preserve"> Absatz 1c bis 1e, </w:t>
      </w:r>
      <w:hyperlink w:anchor="b47" w:history="1">
        <w:r>
          <w:rPr>
            <w:color w:val="0A3A8C"/>
            <w:u w:val="single"/>
          </w:rPr>
          <w:t xml:space="preserve">§ 18</w:t>
        </w:r>
      </w:hyperlink>
      <w:r>
        <w:t xml:space="preserve"> Absatz 1, 3 und 9, die §§ 21a, 22, 22f und 25e in der Fassung des Artikels 14 des Gesetzes vom 21. Dezember 2020 (BGBl. I S. 3096) sind erstmals auf Umsätze und Einfuhren anzuwenden, die nach dem 30. Juni 2021 ausgeführt werden. </w:t>
      </w:r>
      <w:r>
        <w:rPr>
          <w:rStyle w:val="Satznummer"/>
        </w:rPr>
        <w:t>2</w:t>
      </w:r>
      <w:r>
        <w:t xml:space="preserve">§ 13 Absatz 1 Nummer 1 Buchstabe d und e, </w:t>
      </w:r>
      <w:hyperlink w:anchor="b45" w:history="1">
        <w:r>
          <w:rPr>
            <w:color w:val="0A3A8C"/>
            <w:u w:val="single"/>
          </w:rPr>
          <w:t xml:space="preserve">§ 16</w:t>
        </w:r>
      </w:hyperlink>
      <w:r>
        <w:t xml:space="preserve"> Absatz 1a und 1b, </w:t>
      </w:r>
      <w:hyperlink w:anchor="b47" w:history="1">
        <w:r>
          <w:rPr>
            <w:color w:val="0A3A8C"/>
            <w:u w:val="single"/>
          </w:rPr>
          <w:t xml:space="preserve">§ 18</w:t>
        </w:r>
      </w:hyperlink>
      <w:r>
        <w:t xml:space="preserve"> Absatz 4c bis 4e und </w:t>
      </w:r>
      <w:hyperlink w:anchor="b55" w:history="1">
        <w:r>
          <w:rPr>
            <w:color w:val="0A3A8C"/>
            <w:u w:val="single"/>
          </w:rPr>
          <w:t xml:space="preserve">§ 18h</w:t>
        </w:r>
      </w:hyperlink>
      <w:r>
        <w:t xml:space="preserve"> sind letztmalig auf Umsätze anzuwenden, die vor dem 1. Juli 2021 ausgeführt werden.</w:t>
      </w:r>
    </w:p>
    <w:p>
      <w:r>
        <w:t xml:space="preserve">(35) </w:t>
      </w:r>
      <w:r>
        <w:rPr>
          <w:rStyle w:val="Satznummer"/>
        </w:rPr>
        <w:t>1</w:t>
      </w:r>
      <w:r>
        <w:t xml:space="preserve">§ 4c in der Fassung des Artikels 1 des Gesetzes vom 21. Dezember 2021 (BGBl. I S. 5250) ist auf Leistungen anzuwenden, die nach dem 31. Dezember 2020 bezogen werden. </w:t>
      </w:r>
      <w:r>
        <w:rPr>
          <w:rStyle w:val="Satznummer"/>
        </w:rPr>
        <w:t>2</w:t>
      </w:r>
      <w:r>
        <w:t>§ 5 Absatz 1 Nummer 8 und 9 in der Fassung des Artikels 1 des Gesetzes vom 21. Dezember 2021 (BGBl. I S. 5250) ist auf Einfuhren nach dem 31. Dezember 2020 anzuwenden.</w:t>
      </w:r>
    </w:p>
    <w:p>
      <w:r>
        <w:t>(36) § 18 Absatz 5a in der Fassung des Artikels 16 des Gesetzes vom 16. Dezember 2022 (BGBl. I S. 2294) ist erstmals auf die Besteuerungszeiträume anzuwenden, die nach dem 31. Dezember 2022 enden.</w:t>
      </w:r>
    </w:p>
    <w:p>
      <w:r>
        <w:t>(37) § 18g in der Fassung des Artikels 16 des Gesetzes vom 16. Dezember 2022 (BGBl. I S. 2294) ist erstmals auf die Übermittlung von Daten nach dem 31. Dezember 2022 anzuwenden.</w:t>
      </w:r>
    </w:p>
    <w:p>
      <w:r>
        <w:t xml:space="preserve">(38) </w:t>
      </w:r>
      <w:r>
        <w:rPr>
          <w:rStyle w:val="Satznummer"/>
        </w:rPr>
        <w:t>1</w:t>
      </w:r>
      <w:r>
        <w:t xml:space="preserve">Abweichend von </w:t>
      </w:r>
      <w:hyperlink w:anchor="b38" w:history="1">
        <w:r>
          <w:rPr>
            <w:color w:val="0A3A8C"/>
            <w:u w:val="single"/>
          </w:rPr>
          <w:t xml:space="preserve">§ 14</w:t>
        </w:r>
      </w:hyperlink>
      <w:r>
        <w:t xml:space="preserve"> Absatz 1 und 2 kann eine Rechnung</w:t>
      </w:r>
    </w:p>
    <w:p>
      <w:pPr>
        <w:tabs>
          <w:tab w:pos="567" w:val="left"/>
        </w:tabs>
        <w:ind w:left="567" w:hanging="567"/>
      </w:pPr>
      <w:r>
        <w:t>1.</w:t>
      </w:r>
      <w:r>
        <w:tab/>
      </w:r>
      <w:r>
        <w:t xml:space="preserve">bis zum 31. Dezember 2026 für einen nach dem 31. Dezember 2024 und vor dem 1. Januar 2027 ausgeführten Umsatz auf Papier oder vorbehaltlich der Zustimmung des Empfängers in einem elektronischen Format, das nicht </w:t>
      </w:r>
      <w:hyperlink w:anchor="b38" w:history="1">
        <w:r>
          <w:rPr>
            <w:color w:val="0A3A8C"/>
            <w:u w:val="single"/>
          </w:rPr>
          <w:t xml:space="preserve">§ 14</w:t>
        </w:r>
      </w:hyperlink>
      <w:r>
        <w:t xml:space="preserve"> Absatz 1 Satz 6 entspricht, übermittelt werden;</w:t>
      </w:r>
    </w:p>
    <w:p>
      <w:pPr>
        <w:tabs>
          <w:tab w:pos="567" w:val="left"/>
        </w:tabs>
        <w:ind w:left="567" w:hanging="567"/>
      </w:pPr>
      <w:r>
        <w:t>2.</w:t>
      </w:r>
      <w:r>
        <w:tab/>
      </w:r>
      <w:r>
        <w:t xml:space="preserve">bis zum 31. Dezember 2027 für einen nach dem 31. Dezember 2026 und vor dem 1. Januar 2028 ausgeführten Umsatz auf Papier oder vorbehaltlich der Zustimmung des Empfängers in einem elektronischen Format, das nicht </w:t>
      </w:r>
      <w:hyperlink w:anchor="b38" w:history="1">
        <w:r>
          <w:rPr>
            <w:color w:val="0A3A8C"/>
            <w:u w:val="single"/>
          </w:rPr>
          <w:t xml:space="preserve">§ 14</w:t>
        </w:r>
      </w:hyperlink>
      <w:r>
        <w:t xml:space="preserve"> Absatz 1 Satz 6 entspricht, übermittelt werden, wenn der Gesamtumsatz (</w:t>
      </w:r>
      <w:hyperlink w:anchor="b59" w:history="1">
        <w:r>
          <w:rPr>
            <w:color w:val="0A3A8C"/>
            <w:u w:val="single"/>
          </w:rPr>
          <w:t xml:space="preserve">§ 19</w:t>
        </w:r>
      </w:hyperlink>
      <w:r>
        <w:t xml:space="preserve"> Absatz 2) des die Rechnung ausstellenden Unternehmers im vorangegangenen Kalenderjahr nicht mehr als 800 000 Euro betragen hat;</w:t>
      </w:r>
    </w:p>
    <w:p>
      <w:pPr>
        <w:tabs>
          <w:tab w:pos="567" w:val="left"/>
        </w:tabs>
        <w:ind w:left="567" w:hanging="567"/>
      </w:pPr>
      <w:r>
        <w:t>3.</w:t>
      </w:r>
      <w:r>
        <w:tab/>
      </w:r>
      <w:r>
        <w:t xml:space="preserve">bis zum 31. Dezember 2027 für einen nach dem 31. Dezember 2026 und vor dem 1. Januar 2028 ausgeführten Umsatz vorbehaltlich der Zustimmung des Empfängers in einem elektronischen Format, das nicht </w:t>
      </w:r>
      <w:hyperlink w:anchor="b38" w:history="1">
        <w:r>
          <w:rPr>
            <w:color w:val="0A3A8C"/>
            <w:u w:val="single"/>
          </w:rPr>
          <w:t xml:space="preserve">§ 14</w:t>
        </w:r>
      </w:hyperlink>
      <w:r>
        <w:t xml:space="preserve"> Absatz 1 Satz 6 entspricht, ausgestellt werden, wenn diese mittels elektronischem Datenaustausch (EDI) nach Artikel 2 der Empfehlung 94/820/EG der Kommission vom 19. Oktober 1994 über die rechtlichen Aspekte des elektronischen Datenaustausches (ABl. L 338 vom 28.12.1994, S. 98) übermittelt wird.</w:t>
      </w:r>
    </w:p>
    <w:p>
      <w:r>
        <w:rPr>
          <w:rStyle w:val="Satznummer"/>
        </w:rPr>
        <w:t>2</w:t>
      </w:r>
      <w:r>
        <w:t>Die Absätze 15 und 18 bleiben unberührt.</w:t>
      </w:r>
    </w:p>
    <w:p>
      <w:r>
        <w:t>(39) § 18 Absatz 3 Satz 1 und § 19 Absatz 1 Satz 4 sowie Absatz 2 in der Fassung des Artikels 23 des Gesetzes vom 27. März 2024 (BGBl. 2024 I Nr. 108) sind erstmals auf Besteuerungszeiträume anzuwenden, die nach dem 31. Dezember 2023 enden.</w:t>
      </w:r>
    </w:p>
    <w:p>
      <w:r>
        <w:t xml:space="preserve">(40) </w:t>
      </w:r>
      <w:r>
        <w:rPr>
          <w:rStyle w:val="Satznummer"/>
        </w:rPr>
        <w:t>1</w:t>
      </w:r>
      <w:r>
        <w:t xml:space="preserve">§ 14b Absatz 1 Satz 1 in der ab dem 1. Januar 2025 geltenden Fassung ist auf alle Rechnungen anzuwenden, deren Aufbewahrungsfrist am 31. Dezember 2024 noch nicht abgelaufen ist. </w:t>
      </w:r>
      <w:r>
        <w:rPr>
          <w:rStyle w:val="Satznummer"/>
        </w:rPr>
        <w:t>2</w:t>
      </w:r>
      <w:r>
        <w:t>Bei Unternehmen, die</w:t>
      </w:r>
    </w:p>
    <w:p>
      <w:pPr>
        <w:tabs>
          <w:tab w:pos="567" w:val="left"/>
        </w:tabs>
        <w:ind w:left="567" w:hanging="567"/>
      </w:pPr>
      <w:r>
        <w:t>1.</w:t>
      </w:r>
      <w:r>
        <w:tab/>
      </w:r>
      <w:r>
        <w:t>Institute im Sinne des § 1 Absatz 1b des Kreditwesengesetzes sind, einschließlich Zweigstellen nach § 53 des Kreditwesengesetzes,</w:t>
      </w:r>
    </w:p>
    <w:p>
      <w:pPr>
        <w:tabs>
          <w:tab w:pos="567" w:val="left"/>
        </w:tabs>
        <w:ind w:left="567" w:hanging="567"/>
      </w:pPr>
      <w:r>
        <w:t>2.</w:t>
      </w:r>
      <w:r>
        <w:tab/>
      </w:r>
      <w:r>
        <w:t>der Aufsicht nach § 1 Absatz 1 des Versicherungsaufsichtsgesetzes unterliegen oder</w:t>
      </w:r>
    </w:p>
    <w:p>
      <w:pPr>
        <w:tabs>
          <w:tab w:pos="567" w:val="left"/>
        </w:tabs>
        <w:ind w:left="567" w:hanging="567"/>
      </w:pPr>
      <w:r>
        <w:t>3.</w:t>
      </w:r>
      <w:r>
        <w:tab/>
      </w:r>
      <w:r>
        <w:t>Wertpapierinstitute im Sinne des § 2 Absatz 1 des Wertpapierinstitutsgesetzes sind,</w:t>
      </w:r>
    </w:p>
    <w:p>
      <w:r>
        <w:t>ist § 14b Absatz 1 Satz 1 in der ab dem 1. Januar 2025 geltenden Fassung abweichend von Satz 1 erstmals auf Unterlagen anzuwenden, deren Aufbewahrungsfrist nach § 14b Absatz 1 Satz 1 in der bis einschließlich 31. Dezember 2024 geltenden Fassung am 1. Januar 2026 noch nicht abgelaufen ist.</w:t>
      </w:r>
    </w:p>
    <w:p>
      <w:r>
        <w:t xml:space="preserve">(40a) </w:t>
      </w:r>
      <w:r>
        <w:rPr>
          <w:rStyle w:val="Satznummer"/>
        </w:rPr>
        <w:t>1</w:t>
      </w:r>
      <w:r>
        <w:t xml:space="preserve">Für vor dem 1. Januar 2026 nach § 4 Nummer 4a Satz 1 von der Steuer befreite Umsätze sind § 4 Nummer 4a Satz 1 Buchstabe a und b, Nummer 19 Buchstabe a Satz 4, § 10 Absatz 1 Satz 4, § 13 Absatz 1 Nummer 9, § 13a Absatz 1 Nummer 6, § 15 Absatz 1 Satz 1 Nummer 5, § 18e Nummer 2, § 22 Absatz 2 Nummer 9 und Absatz 4c in der am 31. Dezember 2025 geltenden Fassung bis zur Auslagerung und für diese Auslagerung der jeweiligen Gegenstände weiterhin anzuwenden. </w:t>
      </w:r>
      <w:r>
        <w:rPr>
          <w:rStyle w:val="Satznummer"/>
        </w:rPr>
        <w:t>2</w:t>
      </w:r>
      <w:r>
        <w:t>Mit Ablauf des 30. Dezember 2029 gelten alle bis zu diesem Zeitpunkt nicht ausgelagerten Gegenstände als ausgelagert im Sinne des § 4 Nummer 4a Satz 1 Buchstabe a Satz 3 in der bis zum 31. Dezember 2025 geltenden Fassung.</w:t>
      </w:r>
    </w:p>
    <w:p>
      <w:pPr>
        <w:pStyle w:val="Heading2"/>
      </w:pPr>
      <w:bookmarkStart w:id="91" w:name="b90"/>
      <w:r>
        <w:t>§ 27a Umsatzsteuer-Identifikationsnummer</w:t>
      </w:r>
      <w:r>
        <w:t xml:space="preserve"> </w:t>
      </w:r>
      <w:r>
        <w:rPr>
          <w:rStyle w:val="Suchmarke"/>
        </w:rPr>
        <w:t>#27a#</w:t>
      </w:r>
      <w:bookmarkEnd w:id="91"/>
    </w:p>
    <w:p>
      <w:r>
        <w:t xml:space="preserve">(1) </w:t>
      </w:r>
      <w:r>
        <w:rPr>
          <w:rStyle w:val="Satznummer"/>
        </w:rPr>
        <w:t>1</w:t>
      </w:r>
      <w:r>
        <w:t xml:space="preserve">Das Bundeszentralamt für Steuern erteilt Unternehmern im Sinne des </w:t>
      </w:r>
      <w:hyperlink w:anchor="b5" w:history="1">
        <w:r>
          <w:rPr>
            <w:color w:val="0A3A8C"/>
            <w:u w:val="single"/>
          </w:rPr>
          <w:t xml:space="preserve">§ 2</w:t>
        </w:r>
      </w:hyperlink>
      <w:r>
        <w:t xml:space="preserve"> auf Antrag eine Umsatzsteuer-Identifikationsnummer. </w:t>
      </w:r>
      <w:r>
        <w:rPr>
          <w:rStyle w:val="Satznummer"/>
        </w:rPr>
        <w:t>2</w:t>
      </w:r>
      <w:r>
        <w:t xml:space="preserve">Das Bundeszentralamt für Steuern erteilt auch juristischen Personen, die nicht Unternehmer sind oder die Gegenstände nicht für ihr Unternehmen erwerben, eine Umsatzsteuer-Identifikationsnummer, wenn sie diese für innergemeinschaftliche Erwerbe benötigen. </w:t>
      </w:r>
      <w:r>
        <w:rPr>
          <w:rStyle w:val="Satznummer"/>
        </w:rPr>
        <w:t>3</w:t>
      </w:r>
      <w:r>
        <w:t xml:space="preserve">Im Fall der Organschaft wird auf Antrag für jede juristische Person eine eigene Umsatzsteuer-Identifikationsnummer erteilt. </w:t>
      </w:r>
      <w:r>
        <w:rPr>
          <w:rStyle w:val="Satznummer"/>
        </w:rPr>
        <w:t>4</w:t>
      </w:r>
      <w:r>
        <w:t xml:space="preserve">Der Antrag auf Erteilung einer Umsatzsteuer-Identifikationsnummer nach den Sätzen 1 bis 3 ist schriftlich zu stellen. </w:t>
      </w:r>
      <w:r>
        <w:rPr>
          <w:rStyle w:val="Satznummer"/>
        </w:rPr>
        <w:t>5</w:t>
      </w:r>
      <w:r>
        <w:t>In dem Antrag sind Name, Anschrift und Steuernummer, unter der der Antragsteller umsatzsteuerlich geführt wird, anzugeben.</w:t>
      </w:r>
    </w:p>
    <w:p>
      <w:r>
        <w:t xml:space="preserve">(1a) </w:t>
      </w:r>
      <w:r>
        <w:rPr>
          <w:rStyle w:val="Satznummer"/>
        </w:rPr>
        <w:t>1</w:t>
      </w:r>
      <w:r>
        <w:t xml:space="preserve">Das nach § 21 der Abgabenordnung für die Umsatzbesteuerung des Unternehmers zuständige Finanzamt kann die nach Absatz 1 Satz 1 bis 3 erteilte Umsatzsteuer-Identifikationsnummer begrenzen, wenn ernsthafte Anzeichen vorliegen oder nachgewiesen ist, dass die Umsatzsteuer-Identifikationsnummer zur Gefährdung des Umsatzsteueraufkommens verwendet wird. </w:t>
      </w:r>
      <w:r>
        <w:rPr>
          <w:rStyle w:val="Satznummer"/>
        </w:rPr>
        <w:t>2</w:t>
      </w:r>
      <w:r>
        <w:t>Dies gilt auch, soweit das Umsatzsteueraufkommen anderer Mitgliedstaaten gefährdet wird.</w:t>
      </w:r>
    </w:p>
    <w:p>
      <w:r>
        <w:t xml:space="preserve">(2) </w:t>
      </w:r>
      <w:r>
        <w:rPr>
          <w:rStyle w:val="Satznummer"/>
        </w:rPr>
        <w:t>1</w:t>
      </w:r>
      <w:r>
        <w:t xml:space="preserve">Die Landesfinanzbehörden übermitteln dem Bundeszentralamt für Steuern die für die Erteilung der Umsatzsteuer-Identifikationsnummer nach Absatz 1 erforderlichen Angaben über die bei ihnen umsatzsteuerlich geführten natürlichen und juristischen Personen und Personenvereinigungen. </w:t>
      </w:r>
      <w:r>
        <w:rPr>
          <w:rStyle w:val="Satznummer"/>
        </w:rPr>
        <w:t>2</w:t>
      </w:r>
      <w:r>
        <w:t xml:space="preserve">Diese Angaben dürfen nur für die Erteilung einer Umsatzsteuer-Identifikationsnummer, die Erteilung einer Kleinunternehmer-Identifikationsnummer, für Zwecke der Verordnung (EU) Nr. 904/2010 des Rates vom 7. Oktober 2010 über die Zusammenarbeit der Verwaltungsbehörden und die Betrugsbekämpfung auf dem Gebiet der Mehrwertsteuer (ABl. L 268 vom 12.10.2010, S. 1), für die Umsatzsteuerkontrolle, für Zwecke der Amtshilfe zwischen den zuständigen Behörden anderer Staaten in Umsatzsteuersachen sowie für Übermittlungen an das Statistische Bundesamt nach § 2a des Statistikregistergesetzes und an das Bundeskartellamt zur Überprüfung und Vervollständigung der Daten nach § 3 Absatz 1 Nummer 4 des Wettbewerbsregistergesetzes verarbeitet werden. </w:t>
      </w:r>
      <w:r>
        <w:rPr>
          <w:rStyle w:val="Satznummer"/>
        </w:rPr>
        <w:t>3</w:t>
      </w:r>
      <w:r>
        <w:t xml:space="preserve">Bis zum Abschluss der erstmaligen Vergabe der Wirtschafts-Identifikationsnummer nach § 139c der Abgabenordnung dürfen die in Satz 1 genannten Daten sowie die vom Bundeszentralamt für Steuern erteilte Umsatzsteuer-Identifikationsnummer abweichend von Satz 2 auch für die Vergabe der Wirtschafts-Identifikationsnummern nach § 139c der Abgabenordnung verwendet sowie für die nach § 4 des Unternehmensbasisdatenregistergesetzes vorgesehenen Zwecke an das Statistische Bundesamt als Registerbehörde für das Basisregister übermittelt und von diesem nach Maßgabe des § 3 des Unternehmensbasisdatenregistergesetzes gespeichert und verarbeitet werden. </w:t>
      </w:r>
      <w:r>
        <w:rPr>
          <w:rStyle w:val="Satznummer"/>
        </w:rPr>
        <w:t>4</w:t>
      </w:r>
      <w:r>
        <w:t xml:space="preserve">Außerdem übermitteln die Landesfinanzbehörden dem Bundeszentralamt für Steuern die nach Absatz 1a erforderlichen Daten. </w:t>
      </w:r>
      <w:r>
        <w:rPr>
          <w:rStyle w:val="Satznummer"/>
        </w:rPr>
        <w:t>5</w:t>
      </w:r>
      <w:r>
        <w:t>Das Bundeszentralamt für Steuern übermittelt den Landesfinanzbehörden die erteilten Umsatzsteuer-Identifikationsnummern, die erteilten Kleinunternehmer-Identifikationsnummern und die Daten, die sie für die Umsatzsteuerkontrolle benötigen.</w:t>
      </w:r>
    </w:p>
    <w:p>
      <w:pPr>
        <w:pStyle w:val="Heading2"/>
      </w:pPr>
      <w:bookmarkStart w:id="92" w:name="b91"/>
      <w:r>
        <w:t>§ 27b Umsatzsteuer-Nachschau</w:t>
      </w:r>
      <w:r>
        <w:t xml:space="preserve"> </w:t>
      </w:r>
      <w:r>
        <w:rPr>
          <w:rStyle w:val="Suchmarke"/>
        </w:rPr>
        <w:t>#27b#</w:t>
      </w:r>
      <w:bookmarkEnd w:id="92"/>
    </w:p>
    <w:p>
      <w:r>
        <w:t xml:space="preserve">(1) </w:t>
      </w:r>
      <w:r>
        <w:rPr>
          <w:rStyle w:val="Satznummer"/>
        </w:rPr>
        <w:t>1</w:t>
      </w:r>
      <w:r>
        <w:t xml:space="preserve">Zur Sicherstellung einer gleichmäßigen Festsetzung und Erhebung der Umsatzsteuer können die damit betrauten Amtsträger der Finanzbehörde ohne vorherige Ankündigung und außerhalb einer Außenprüfung Grundstücke und Räume von Personen, die eine gewerbliche oder berufliche Tätigkeit selbständig ausüben, während der Geschäfts- und Arbeitszeiten betreten, um Sachverhalte festzustellen, die für die Besteuerung erheblich sein können (Umsatzsteuer-Nachschau). </w:t>
      </w:r>
      <w:r>
        <w:rPr>
          <w:rStyle w:val="Satznummer"/>
        </w:rPr>
        <w:t>2</w:t>
      </w:r>
      <w:r>
        <w:t>Wohnräume dürfen gegen den Willen des Inhabers nur zur Verhütung dringender Gefahren für die öffentliche Sicherheit und Ordnung betreten werden.</w:t>
      </w:r>
    </w:p>
    <w:p>
      <w:r>
        <w:t xml:space="preserve">(2) </w:t>
      </w:r>
      <w:r>
        <w:rPr>
          <w:rStyle w:val="Satznummer"/>
        </w:rPr>
        <w:t>1</w:t>
      </w:r>
      <w:r>
        <w:t xml:space="preserve">Soweit dies zur Feststellung einer steuerlichen Erheblichkeit zweckdienlich ist, haben die von der Umsatzsteuer-Nachschau betroffenen Personen den damit betrauten Amtsträgern auf Verlangen Aufzeichnungen, Bücher, Geschäftspapiere und andere Urkunden über die der Umsatzsteuer-Nachschau unterliegenden Sachverhalte vorzulegen und Auskünfte zu erteilen. </w:t>
      </w:r>
      <w:r>
        <w:rPr>
          <w:rStyle w:val="Satznummer"/>
        </w:rPr>
        <w:t>2</w:t>
      </w:r>
      <w:r>
        <w:t xml:space="preserve">Wurden die in Satz 1 genannten Unterlagen mit Hilfe eines Datenverarbeitungssystems erstellt, können die mit der Umsatzsteuer-Nachschau betrauten Amtsträger auf Verlangen die gespeicherten Daten über die der Umsatzsteuer-Nachschau unterliegenden Sachverhalte einsehen und soweit erforderlich hierfür das Datenverarbeitungssystem nutzen. </w:t>
      </w:r>
      <w:r>
        <w:rPr>
          <w:rStyle w:val="Satznummer"/>
        </w:rPr>
        <w:t>3</w:t>
      </w:r>
      <w:r>
        <w:t xml:space="preserve">Dies gilt auch für elektronische Rechnungen nach </w:t>
      </w:r>
      <w:hyperlink w:anchor="b38" w:history="1">
        <w:r>
          <w:rPr>
            <w:color w:val="0A3A8C"/>
            <w:u w:val="single"/>
          </w:rPr>
          <w:t xml:space="preserve">§ 14</w:t>
        </w:r>
      </w:hyperlink>
      <w:r>
        <w:t xml:space="preserve"> Absatz 1 Satz 3 und sonstige Rechnungen in einem anderen elektronischen Format.</w:t>
      </w:r>
    </w:p>
    <w:p>
      <w:r>
        <w:t xml:space="preserve">(3) </w:t>
      </w:r>
      <w:r>
        <w:rPr>
          <w:rStyle w:val="Satznummer"/>
        </w:rPr>
        <w:t>1</w:t>
      </w:r>
      <w:r>
        <w:t xml:space="preserve">Wenn die bei der Umsatzsteuer-Nachschau getroffenen Feststellungen hierzu Anlass geben, kann ohne vorherige Prüfungsanordnung (§ 196 der Abgabenordnung) zu einer Außenprüfung nach § 193 der Abgabenordnung übergegangen werden. </w:t>
      </w:r>
      <w:r>
        <w:rPr>
          <w:rStyle w:val="Satznummer"/>
        </w:rPr>
        <w:t>2</w:t>
      </w:r>
      <w:r>
        <w:t>Auf den Übergang zur Außenprüfung wird schriftlich hingewiesen.</w:t>
      </w:r>
    </w:p>
    <w:p>
      <w:r>
        <w:t>(4) Werden anlässlich der Umsatzsteuer-Nachschau Verhältnisse festgestellt, die für die Festsetzung und Erhebung anderer Steuern als der Umsatzsteuer erheblich sein können, so ist die Auswertung der Feststellungen insoweit zulässig, als ihre Kenntnis für die Besteuerung der in Absatz 1 genannten Personen oder anderer Personen von Bedeutung sein kann.</w:t>
      </w:r>
    </w:p>
    <w:p>
      <w:pPr>
        <w:pStyle w:val="Heading2"/>
      </w:pPr>
      <w:bookmarkStart w:id="93" w:name="b92"/>
      <w:r>
        <w:t>§ 28 Zeitlich begrenzte Fassungen einzelner Gesetzesvorschriften</w:t>
      </w:r>
      <w:r>
        <w:t xml:space="preserve"> </w:t>
      </w:r>
      <w:r>
        <w:rPr>
          <w:rStyle w:val="Suchmarke"/>
        </w:rPr>
        <w:t>#28#</w:t>
      </w:r>
      <w:bookmarkEnd w:id="93"/>
    </w:p>
    <w:p>
      <w:r>
        <w:t xml:space="preserve">(1) </w:t>
      </w:r>
      <w:hyperlink w:anchor="b32" w:history="1">
        <w:r>
          <w:rPr>
            <w:color w:val="0A3A8C"/>
            <w:u w:val="single"/>
          </w:rPr>
          <w:t xml:space="preserve">§ 12</w:t>
        </w:r>
      </w:hyperlink>
      <w:r>
        <w:t xml:space="preserve"> Absatz 1 ist vom 1. Juli 2020 bis 31. Dezember 2020 mit der Maßgabe anzuwenden, dass die Steuer für jeden steuerpflichtigen Umsatz 16 Prozent der Bemessungsgrundlage (</w:t>
      </w:r>
      <w:hyperlink w:anchor="b29" w:history="1">
        <w:r>
          <w:rPr>
            <w:color w:val="0A3A8C"/>
            <w:u w:val="single"/>
          </w:rPr>
          <w:t xml:space="preserve">§§ 10</w:t>
        </w:r>
      </w:hyperlink>
      <w:r>
        <w:t xml:space="preserve">, </w:t>
      </w:r>
      <w:hyperlink w:anchor="b30" w:history="1">
        <w:r>
          <w:rPr>
            <w:color w:val="0A3A8C"/>
            <w:u w:val="single"/>
          </w:rPr>
          <w:t xml:space="preserve">11</w:t>
        </w:r>
      </w:hyperlink>
      <w:r>
        <w:t xml:space="preserve">, </w:t>
      </w:r>
      <w:hyperlink w:anchor="b77" w:history="1">
        <w:r>
          <w:rPr>
            <w:color w:val="0A3A8C"/>
            <w:u w:val="single"/>
          </w:rPr>
          <w:t xml:space="preserve">25</w:t>
        </w:r>
      </w:hyperlink>
      <w:r>
        <w:t xml:space="preserve"> Absatz 3 und </w:t>
      </w:r>
      <w:hyperlink w:anchor="b78" w:history="1">
        <w:r>
          <w:rPr>
            <w:color w:val="0A3A8C"/>
            <w:u w:val="single"/>
          </w:rPr>
          <w:t xml:space="preserve">§ 25a</w:t>
        </w:r>
      </w:hyperlink>
      <w:r>
        <w:t xml:space="preserve"> Absatz 3 und 4) beträgt.</w:t>
      </w:r>
    </w:p>
    <w:p>
      <w:r>
        <w:t xml:space="preserve">(2) </w:t>
      </w:r>
      <w:hyperlink w:anchor="b32" w:history="1">
        <w:r>
          <w:rPr>
            <w:color w:val="0A3A8C"/>
            <w:u w:val="single"/>
          </w:rPr>
          <w:t xml:space="preserve">§ 12</w:t>
        </w:r>
      </w:hyperlink>
      <w:r>
        <w:t xml:space="preserve"> Absatz 2 ist vom 1. Juli 2020 bis 31. Dezember 2020 mit der Maßgabe anzuwenden, dass sich die Steuer für die in den Nummern 1 bis 15 genannten Umsätze auf 5 Prozent ermäßigt.</w:t>
      </w:r>
    </w:p>
    <w:p>
      <w:r>
        <w:t xml:space="preserve">(3) </w:t>
      </w:r>
      <w:hyperlink w:anchor="b76" w:history="1">
        <w:r>
          <w:rPr>
            <w:color w:val="0A3A8C"/>
            <w:u w:val="single"/>
          </w:rPr>
          <w:t xml:space="preserve">§ 24</w:t>
        </w:r>
      </w:hyperlink>
      <w:r>
        <w:t xml:space="preserve"> Absatz 1 Satz 1 Nummer 2 ist vom 1. Juli 2020 bis 31. Dezember 2020 mit der Maßgabe anzuwenden, dass die Steuer für die Lieferungen der in der Anlage 2 nicht aufgeführten Sägewerkserzeugnisse und Getränke sowie von alkoholischen Flüssigkeiten, ausgenommen die Lieferungen in das Ausland und die im Ausland bewirkten Umsätze, und für sonstige Leistungen, soweit in der Anlage 2 nicht aufgeführte Getränke abgegeben werden, 16 Prozent beträgt.</w:t>
      </w:r>
    </w:p>
    <w:p>
      <w:r>
        <w:t xml:space="preserve">(4) </w:t>
      </w:r>
      <w:hyperlink w:anchor="b32" w:history="1">
        <w:r>
          <w:rPr>
            <w:color w:val="0A3A8C"/>
            <w:u w:val="single"/>
          </w:rPr>
          <w:t xml:space="preserve">§ 12</w:t>
        </w:r>
      </w:hyperlink>
      <w:r>
        <w:t xml:space="preserve"> Abs. 2 Nr. 10 gilt bis zum 31. Dezember 2011 in folgender Fassung:</w:t>
      </w:r>
    </w:p>
    <w:p>
      <w:pPr>
        <w:tabs>
          <w:tab w:pos="567" w:val="left"/>
        </w:tabs>
        <w:ind w:left="567" w:hanging="567"/>
      </w:pPr>
      <w:r>
        <w:t>10.</w:t>
      </w:r>
      <w:r>
        <w:tab/>
      </w:r>
    </w:p>
    <w:p>
      <w:pPr>
        <w:tabs>
          <w:tab w:pos="1134" w:val="left"/>
        </w:tabs>
        <w:ind w:left="1134" w:hanging="567"/>
      </w:pPr>
      <w:r>
        <w:t>a)</w:t>
      </w:r>
      <w:r>
        <w:tab/>
      </w:r>
      <w:r>
        <w:t>die Beförderungen von Personen mit Schiffen,</w:t>
      </w:r>
    </w:p>
    <w:p>
      <w:pPr>
        <w:tabs>
          <w:tab w:pos="1134" w:val="left"/>
        </w:tabs>
        <w:ind w:left="1134" w:hanging="567"/>
      </w:pPr>
      <w:r>
        <w:t>b)</w:t>
      </w:r>
      <w:r>
        <w:tab/>
      </w:r>
      <w:r>
        <w:t>die Beförderungen von Personen im Schienenbahnverkehr, im Verkehr mit Oberleitungsomnibussen, im genehmigten Linienverkehr mit Kraftfahrzeugen, im Verkehr mit Taxen, mit Drahtseilbahnen und sonstigen mechanischen Aufstiegshilfen aller Art und die Beförderungen im Fährverkehr</w:t>
      </w:r>
    </w:p>
    <w:p>
      <w:pPr>
        <w:tabs>
          <w:tab w:pos="1701" w:val="left"/>
        </w:tabs>
        <w:ind w:left="1701" w:hanging="567"/>
      </w:pPr>
      <w:r>
        <w:t>aa)</w:t>
      </w:r>
      <w:r>
        <w:tab/>
      </w:r>
      <w:r>
        <w:t>innerhalb einer Gemeinde oder</w:t>
      </w:r>
    </w:p>
    <w:p>
      <w:pPr>
        <w:tabs>
          <w:tab w:pos="1701" w:val="left"/>
        </w:tabs>
        <w:ind w:left="1701" w:hanging="567"/>
      </w:pPr>
      <w:r>
        <w:t>bb)</w:t>
      </w:r>
      <w:r>
        <w:tab/>
      </w:r>
      <w:r>
        <w:t>wenn die Beförderungsstrecke nicht mehr als 50 Kilometer beträgt;</w:t>
      </w:r>
    </w:p>
    <w:p>
      <w:r>
        <w:t xml:space="preserve">(5) </w:t>
      </w:r>
      <w:hyperlink w:anchor="b32" w:history="1">
        <w:r>
          <w:rPr>
            <w:color w:val="0A3A8C"/>
            <w:u w:val="single"/>
          </w:rPr>
          <w:t xml:space="preserve">§ 12</w:t>
        </w:r>
      </w:hyperlink>
      <w:r>
        <w:t xml:space="preserve"> Absatz 2 ist vom 1. Oktober 2022 bis 31. März 2024 mit der Maßgabe anzuwenden, dass der dort genannte Steuersatz auch für die Lieferung von Gas über das Erdgasnetz gilt.</w:t>
      </w:r>
    </w:p>
    <w:p>
      <w:r>
        <w:t xml:space="preserve">(6) </w:t>
      </w:r>
      <w:hyperlink w:anchor="b32" w:history="1">
        <w:r>
          <w:rPr>
            <w:color w:val="0A3A8C"/>
            <w:u w:val="single"/>
          </w:rPr>
          <w:t xml:space="preserve">§ 12</w:t>
        </w:r>
      </w:hyperlink>
      <w:r>
        <w:t xml:space="preserve"> Absatz 2 ist vom 1. Oktober 2022 bis 31. März 2024 mit der Maßgabe anzuwenden, dass der dort genannte Steuersatz auch für die Lieferung von Wärme über ein Wärmenetz gilt.</w:t>
      </w:r>
    </w:p>
    <w:p>
      <w:pPr>
        <w:pStyle w:val="Heading2"/>
      </w:pPr>
      <w:bookmarkStart w:id="94" w:name="b93"/>
      <w:r>
        <w:t>§ 29 Umstellung langfristiger Verträge</w:t>
      </w:r>
      <w:r>
        <w:t xml:space="preserve"> </w:t>
      </w:r>
      <w:r>
        <w:rPr>
          <w:rStyle w:val="Suchmarke"/>
        </w:rPr>
        <w:t>#29#</w:t>
      </w:r>
      <w:bookmarkEnd w:id="94"/>
    </w:p>
    <w:p>
      <w:r>
        <w:t xml:space="preserve">(1) </w:t>
      </w:r>
      <w:r>
        <w:rPr>
          <w:rStyle w:val="Satznummer"/>
        </w:rPr>
        <w:t>1</w:t>
      </w:r>
      <w:r>
        <w:t xml:space="preserve">Beruht die Leistung auf einem Vertrag, der nicht später als vier Kalendermonate vor dem Inkrafttreten dieses Gesetzes abgeschlossen worden ist, so kann, falls nach diesem Gesetz ein anderer Steuersatz anzuwenden ist, der Umsatz steuerpflichtig, steuerfrei oder nicht steuerbar wird, der eine Vertragsteil von dem anderen einen angemessenen Ausgleich der umsatzsteuerlichen Mehr- oder Minderbelastung verlangen. </w:t>
      </w:r>
      <w:r>
        <w:rPr>
          <w:rStyle w:val="Satznummer"/>
        </w:rPr>
        <w:t>2</w:t>
      </w:r>
      <w:r>
        <w:t xml:space="preserve">Satz 1 gilt nicht, soweit die Parteien etwas anderes vereinbart haben. </w:t>
      </w:r>
      <w:r>
        <w:rPr>
          <w:rStyle w:val="Satznummer"/>
        </w:rPr>
        <w:t>3</w:t>
      </w:r>
      <w:r>
        <w:t>Ist die Höhe der Mehr- oder Minderbelastung streitig, so ist § 287 Abs. 1 der Zivilprozessordnung entsprechend anzuwenden.</w:t>
      </w:r>
    </w:p>
    <w:p>
      <w:r>
        <w:t>(2) Absatz 1 gilt sinngemäß bei einer Änderung dieses Gesetzes.</w:t>
      </w:r>
    </w:p>
    <w:p>
      <w:pPr>
        <w:pStyle w:val="Heading2"/>
      </w:pPr>
      <w:bookmarkStart w:id="95" w:name="b94"/>
      <w:r>
        <w:t>§ 30 Austritt des Vereinigten Königreichs Großbritannien und Nordirland aus der Europäischen Union</w:t>
      </w:r>
      <w:r>
        <w:t xml:space="preserve"> </w:t>
      </w:r>
      <w:r>
        <w:rPr>
          <w:rStyle w:val="Suchmarke"/>
        </w:rPr>
        <w:t>#30#</w:t>
      </w:r>
      <w:bookmarkEnd w:id="95"/>
    </w:p>
    <w:p>
      <w:r>
        <w:t>(1) Für nach dem 31. Dezember 2020 ausgeführte Lieferungen und innergemeinschaftliche Erwerbe wird das Gebiet Nordirlands wie übriges Gemeinschaftsgebiet behandelt.</w:t>
      </w:r>
    </w:p>
    <w:p>
      <w:r>
        <w:t>(2) Eine Umsatzsteuer-Identifikationsnummer mit dem Präfix „XI“ gilt als eine von einem anderen Mitgliedstaat erteilte Umsatzsteuer-Identifikationsnummer.</w:t>
      </w:r>
    </w:p>
    <w:p>
      <w:r>
        <w:t>(3) Eine durch das Vereinigte Königreich Großbritannien und Nordirland erteilte individuelle Identifikationsnummer gilt im Sinne dieses Gesetzes als von einem Mitgliedstaat der Europäischen Union erteilte individuelle Identifikationsnummer.</w:t>
      </w:r>
    </w:p>
    <w:p>
      <w:pPr>
        <w:pStyle w:val="Heading2"/>
      </w:pPr>
      <w:bookmarkStart w:id="96" w:name="b95"/>
      <w:r>
        <w:t>Anlage 1 (weggefallen)</w:t>
      </w:r>
      <w:bookmarkEnd w:id="96"/>
    </w:p>
    <w:p>
      <w:pPr>
        <w:pStyle w:val="Heading2"/>
      </w:pPr>
      <w:bookmarkStart w:id="97" w:name="b96"/>
      <w:r>
        <w:t>Anlage 2 (zu § 12 Absatz 2 Nummer 1, 2 und 14)Liste der dem ermäßigten Steuersatz unterliegenden Gegenstände</w:t>
      </w:r>
      <w:bookmarkEnd w:id="97"/>
    </w:p>
    <w:p>
      <w:r>
        <w:rPr>
          <w:color w:val="404040"/>
          <w:sz w:val="21"/>
        </w:rPr>
        <w:t>(Fundstelle: BGBl. I 2006, 2897 - 2901;</w:t>
      </w:r>
      <w:r>
        <w:br/>
      </w:r>
      <w:r>
        <w:rPr>
          <w:color w:val="404040"/>
          <w:sz w:val="21"/>
        </w:rPr>
        <w:t>bzgl. der einzelnen Änderungen vgl. Fußnote)</w:t>
      </w:r>
    </w:p>
    <w:tbl>
      <w:tblPr>
        <w:tblStyle w:val="TableGrid"/>
        <w:tblW w:type="pct" w:w="5000"/>
        <w:tblLook w:firstColumn="1" w:firstRow="1" w:lastColumn="0" w:lastRow="0" w:noHBand="0" w:noVBand="1" w:val="04A0"/>
        <w:tblCaption w:val="Tabelle 1 zu Anlage 2"/>
      </w:tblPr>
      <w:tblGrid>
        <w:gridCol w:w="3135"/>
        <w:gridCol w:w="3135"/>
        <w:gridCol w:w="3135"/>
      </w:tblGrid>
      <w:tr>
        <w:trPr>
          <w:cantSplit/>
        </w:trPr>
        <w:tc>
          <w:tcPr>
            <w:tcW w:type="dxa" w:w="3135"/>
          </w:tcPr>
          <w:p>
            <w:r>
              <w:t>Lfd.</w:t>
            </w:r>
            <w:r>
              <w:br/>
            </w:r>
            <w:r>
              <w:t>Nr.</w:t>
            </w:r>
          </w:p>
        </w:tc>
        <w:tc>
          <w:tcPr>
            <w:tcW w:type="dxa" w:w="3135"/>
          </w:tcPr>
          <w:p>
            <w:r>
              <w:t>Warenbezeichnung</w:t>
            </w:r>
          </w:p>
        </w:tc>
        <w:tc>
          <w:tcPr>
            <w:tcW w:type="dxa" w:w="3135"/>
          </w:tcPr>
          <w:p>
            <w:r>
              <w:t>Zolltarif</w:t>
            </w:r>
            <w:r>
              <w:br/>
            </w:r>
            <w:r>
              <w:t>(Kapitel, Position,</w:t>
            </w:r>
            <w:r>
              <w:br/>
            </w:r>
            <w:r>
              <w:t>Unterposition)</w:t>
            </w:r>
          </w:p>
        </w:tc>
      </w:tr>
      <w:tr>
        <w:trPr>
          <w:cantSplit/>
        </w:trPr>
        <w:tc>
          <w:tcPr>
            <w:tcW w:type="dxa" w:w="3135"/>
            <w:vMerge w:val="restart"/>
          </w:tcPr>
          <w:p>
            <w:r>
              <w:t>1</w:t>
            </w:r>
          </w:p>
        </w:tc>
        <w:tc>
          <w:tcPr>
            <w:tcW w:type="dxa" w:w="3135"/>
          </w:tcPr>
          <w:p>
            <w:r>
              <w:t>Lebende Tiere, und zwar</w:t>
            </w:r>
          </w:p>
          <w:p>
            <w:pPr>
              <w:tabs>
                <w:tab w:pos="567" w:val="left"/>
              </w:tabs>
              <w:ind w:left="567" w:hanging="567"/>
            </w:pPr>
            <w:r>
              <w:t>a)</w:t>
            </w:r>
            <w:r>
              <w:tab/>
            </w:r>
            <w:r>
              <w:t>(weggefallen)</w:t>
            </w:r>
          </w:p>
        </w:tc>
        <w:tc>
          <w:tcPr>
            <w:tcW w:type="dxa" w:w="3135"/>
          </w:tcPr>
          <w:p/>
        </w:tc>
      </w:tr>
      <w:tr>
        <w:trPr>
          <w:cantSplit/>
        </w:trPr>
        <w:tc>
          <w:tcPr>
            <w:tcW w:type="dxa" w:w="3135"/>
            <w:vMerge/>
          </w:tcPr>
          <w:p/>
        </w:tc>
        <w:tc>
          <w:tcPr>
            <w:tcW w:type="dxa" w:w="3135"/>
          </w:tcPr>
          <w:p>
            <w:pPr>
              <w:tabs>
                <w:tab w:pos="567" w:val="left"/>
              </w:tabs>
              <w:ind w:left="567" w:hanging="567"/>
            </w:pPr>
            <w:r>
              <w:t>b)</w:t>
            </w:r>
            <w:r>
              <w:tab/>
            </w:r>
            <w:r>
              <w:t>Maultiere und Maulesel,</w:t>
            </w:r>
          </w:p>
        </w:tc>
        <w:tc>
          <w:tcPr>
            <w:tcW w:type="dxa" w:w="3135"/>
          </w:tcPr>
          <w:p>
            <w:r>
              <w:t>aus Position 0101</w:t>
            </w:r>
          </w:p>
        </w:tc>
      </w:tr>
      <w:tr>
        <w:trPr>
          <w:cantSplit/>
        </w:trPr>
        <w:tc>
          <w:tcPr>
            <w:tcW w:type="dxa" w:w="3135"/>
            <w:vMerge/>
          </w:tcPr>
          <w:p/>
        </w:tc>
        <w:tc>
          <w:tcPr>
            <w:tcW w:type="dxa" w:w="3135"/>
          </w:tcPr>
          <w:p>
            <w:pPr>
              <w:tabs>
                <w:tab w:pos="567" w:val="left"/>
              </w:tabs>
              <w:ind w:left="567" w:hanging="567"/>
            </w:pPr>
            <w:r>
              <w:t>c)</w:t>
            </w:r>
            <w:r>
              <w:tab/>
            </w:r>
            <w:r>
              <w:t>Hausrinder einschließlich reinrassiger Zuchttiere,</w:t>
            </w:r>
          </w:p>
        </w:tc>
        <w:tc>
          <w:tcPr>
            <w:tcW w:type="dxa" w:w="3135"/>
          </w:tcPr>
          <w:p>
            <w:r>
              <w:t>aus Position 0102</w:t>
            </w:r>
          </w:p>
        </w:tc>
      </w:tr>
      <w:tr>
        <w:trPr>
          <w:cantSplit/>
        </w:trPr>
        <w:tc>
          <w:tcPr>
            <w:tcW w:type="dxa" w:w="3135"/>
            <w:vMerge/>
          </w:tcPr>
          <w:p/>
        </w:tc>
        <w:tc>
          <w:tcPr>
            <w:tcW w:type="dxa" w:w="3135"/>
          </w:tcPr>
          <w:p>
            <w:pPr>
              <w:tabs>
                <w:tab w:pos="567" w:val="left"/>
              </w:tabs>
              <w:ind w:left="567" w:hanging="567"/>
            </w:pPr>
            <w:r>
              <w:t>d)</w:t>
            </w:r>
            <w:r>
              <w:tab/>
            </w:r>
            <w:r>
              <w:t>Hausschweine einschließlich reinrassiger Zuchttiere,</w:t>
            </w:r>
          </w:p>
        </w:tc>
        <w:tc>
          <w:tcPr>
            <w:tcW w:type="dxa" w:w="3135"/>
          </w:tcPr>
          <w:p>
            <w:r>
              <w:t>aus Position 0103</w:t>
            </w:r>
          </w:p>
        </w:tc>
      </w:tr>
      <w:tr>
        <w:trPr>
          <w:cantSplit/>
        </w:trPr>
        <w:tc>
          <w:tcPr>
            <w:tcW w:type="dxa" w:w="3135"/>
            <w:vMerge/>
          </w:tcPr>
          <w:p/>
        </w:tc>
        <w:tc>
          <w:tcPr>
            <w:tcW w:type="dxa" w:w="3135"/>
          </w:tcPr>
          <w:p>
            <w:pPr>
              <w:tabs>
                <w:tab w:pos="567" w:val="left"/>
              </w:tabs>
              <w:ind w:left="567" w:hanging="567"/>
            </w:pPr>
            <w:r>
              <w:t>e)</w:t>
            </w:r>
            <w:r>
              <w:tab/>
            </w:r>
            <w:r>
              <w:t>Hausschafe einschließlich reinrassiger Zuchttiere,</w:t>
            </w:r>
          </w:p>
        </w:tc>
        <w:tc>
          <w:tcPr>
            <w:tcW w:type="dxa" w:w="3135"/>
          </w:tcPr>
          <w:p>
            <w:r>
              <w:t>aus Position 0104</w:t>
            </w:r>
          </w:p>
        </w:tc>
      </w:tr>
      <w:tr>
        <w:trPr>
          <w:cantSplit/>
        </w:trPr>
        <w:tc>
          <w:tcPr>
            <w:tcW w:type="dxa" w:w="3135"/>
            <w:vMerge/>
          </w:tcPr>
          <w:p/>
        </w:tc>
        <w:tc>
          <w:tcPr>
            <w:tcW w:type="dxa" w:w="3135"/>
          </w:tcPr>
          <w:p>
            <w:pPr>
              <w:tabs>
                <w:tab w:pos="567" w:val="left"/>
              </w:tabs>
              <w:ind w:left="567" w:hanging="567"/>
            </w:pPr>
            <w:r>
              <w:t>f)</w:t>
            </w:r>
            <w:r>
              <w:tab/>
            </w:r>
            <w:r>
              <w:t>Hausziegen einschließlich reinrassiger Zuchttiere,</w:t>
            </w:r>
          </w:p>
        </w:tc>
        <w:tc>
          <w:tcPr>
            <w:tcW w:type="dxa" w:w="3135"/>
          </w:tcPr>
          <w:p>
            <w:r>
              <w:t>aus Position 0104</w:t>
            </w:r>
          </w:p>
        </w:tc>
      </w:tr>
      <w:tr>
        <w:trPr>
          <w:cantSplit/>
        </w:trPr>
        <w:tc>
          <w:tcPr>
            <w:tcW w:type="dxa" w:w="3135"/>
            <w:vMerge/>
          </w:tcPr>
          <w:p/>
        </w:tc>
        <w:tc>
          <w:tcPr>
            <w:tcW w:type="dxa" w:w="3135"/>
          </w:tcPr>
          <w:p>
            <w:pPr>
              <w:tabs>
                <w:tab w:pos="567" w:val="left"/>
              </w:tabs>
              <w:ind w:left="567" w:hanging="567"/>
            </w:pPr>
            <w:r>
              <w:t>g)</w:t>
            </w:r>
            <w:r>
              <w:tab/>
            </w:r>
            <w:r>
              <w:t>Hausgeflügel (Hühner, Enten, Gänse, Truthühner und Perlhühner),</w:t>
            </w:r>
          </w:p>
        </w:tc>
        <w:tc>
          <w:tcPr>
            <w:tcW w:type="dxa" w:w="3135"/>
          </w:tcPr>
          <w:p>
            <w:r>
              <w:t>Position 0105</w:t>
            </w:r>
          </w:p>
        </w:tc>
      </w:tr>
      <w:tr>
        <w:trPr>
          <w:cantSplit/>
        </w:trPr>
        <w:tc>
          <w:tcPr>
            <w:tcW w:type="dxa" w:w="3135"/>
            <w:vMerge/>
          </w:tcPr>
          <w:p/>
        </w:tc>
        <w:tc>
          <w:tcPr>
            <w:tcW w:type="dxa" w:w="3135"/>
          </w:tcPr>
          <w:p>
            <w:pPr>
              <w:tabs>
                <w:tab w:pos="567" w:val="left"/>
              </w:tabs>
              <w:ind w:left="567" w:hanging="567"/>
            </w:pPr>
            <w:r>
              <w:t>h)</w:t>
            </w:r>
            <w:r>
              <w:tab/>
            </w:r>
            <w:r>
              <w:t>Hauskaninchen,</w:t>
            </w:r>
          </w:p>
        </w:tc>
        <w:tc>
          <w:tcPr>
            <w:tcW w:type="dxa" w:w="3135"/>
          </w:tcPr>
          <w:p>
            <w:r>
              <w:t>aus Position 0106</w:t>
            </w:r>
          </w:p>
        </w:tc>
      </w:tr>
      <w:tr>
        <w:trPr>
          <w:cantSplit/>
        </w:trPr>
        <w:tc>
          <w:tcPr>
            <w:tcW w:type="dxa" w:w="3135"/>
            <w:vMerge/>
          </w:tcPr>
          <w:p/>
        </w:tc>
        <w:tc>
          <w:tcPr>
            <w:tcW w:type="dxa" w:w="3135"/>
          </w:tcPr>
          <w:p>
            <w:pPr>
              <w:tabs>
                <w:tab w:pos="567" w:val="left"/>
              </w:tabs>
              <w:ind w:left="567" w:hanging="567"/>
            </w:pPr>
            <w:r>
              <w:t>i)</w:t>
            </w:r>
            <w:r>
              <w:tab/>
            </w:r>
            <w:r>
              <w:t>Haustauben,</w:t>
            </w:r>
          </w:p>
        </w:tc>
        <w:tc>
          <w:tcPr>
            <w:tcW w:type="dxa" w:w="3135"/>
          </w:tcPr>
          <w:p>
            <w:r>
              <w:t>aus Position 0106</w:t>
            </w:r>
          </w:p>
        </w:tc>
      </w:tr>
      <w:tr>
        <w:trPr>
          <w:cantSplit/>
        </w:trPr>
        <w:tc>
          <w:tcPr>
            <w:tcW w:type="dxa" w:w="3135"/>
            <w:vMerge/>
          </w:tcPr>
          <w:p/>
        </w:tc>
        <w:tc>
          <w:tcPr>
            <w:tcW w:type="dxa" w:w="3135"/>
          </w:tcPr>
          <w:p>
            <w:pPr>
              <w:tabs>
                <w:tab w:pos="567" w:val="left"/>
              </w:tabs>
              <w:ind w:left="567" w:hanging="567"/>
            </w:pPr>
            <w:r>
              <w:t>j)</w:t>
            </w:r>
            <w:r>
              <w:tab/>
            </w:r>
            <w:r>
              <w:t>Bienen,</w:t>
            </w:r>
          </w:p>
        </w:tc>
        <w:tc>
          <w:tcPr>
            <w:tcW w:type="dxa" w:w="3135"/>
          </w:tcPr>
          <w:p>
            <w:r>
              <w:t>aus Position 0106</w:t>
            </w:r>
          </w:p>
        </w:tc>
      </w:tr>
      <w:tr>
        <w:trPr>
          <w:cantSplit/>
        </w:trPr>
        <w:tc>
          <w:tcPr>
            <w:tcW w:type="dxa" w:w="3135"/>
            <w:vMerge/>
          </w:tcPr>
          <w:p/>
        </w:tc>
        <w:tc>
          <w:tcPr>
            <w:tcW w:type="dxa" w:w="3135"/>
          </w:tcPr>
          <w:p>
            <w:pPr>
              <w:tabs>
                <w:tab w:pos="567" w:val="left"/>
              </w:tabs>
              <w:ind w:left="567" w:hanging="567"/>
            </w:pPr>
            <w:r>
              <w:t>k)</w:t>
            </w:r>
            <w:r>
              <w:tab/>
            </w:r>
            <w:r>
              <w:t>ausgebildete Blindenführhunde</w:t>
            </w:r>
          </w:p>
        </w:tc>
        <w:tc>
          <w:tcPr>
            <w:tcW w:type="dxa" w:w="3135"/>
          </w:tcPr>
          <w:p>
            <w:r>
              <w:t>aus Position 0106</w:t>
            </w:r>
          </w:p>
        </w:tc>
      </w:tr>
      <w:tr>
        <w:trPr>
          <w:cantSplit/>
        </w:trPr>
        <w:tc>
          <w:tcPr>
            <w:tcW w:type="dxa" w:w="3135"/>
          </w:tcPr>
          <w:p>
            <w:r>
              <w:t>2</w:t>
            </w:r>
          </w:p>
        </w:tc>
        <w:tc>
          <w:tcPr>
            <w:tcW w:type="dxa" w:w="3135"/>
          </w:tcPr>
          <w:p>
            <w:r>
              <w:t>Fleisch und genießbare Schlachtnebenerzeugnisse</w:t>
            </w:r>
          </w:p>
        </w:tc>
        <w:tc>
          <w:tcPr>
            <w:tcW w:type="dxa" w:w="3135"/>
          </w:tcPr>
          <w:p>
            <w:r>
              <w:t>Kapitel 2</w:t>
            </w:r>
          </w:p>
        </w:tc>
      </w:tr>
      <w:tr>
        <w:trPr>
          <w:cantSplit/>
        </w:trPr>
        <w:tc>
          <w:tcPr>
            <w:tcW w:type="dxa" w:w="3135"/>
          </w:tcPr>
          <w:p>
            <w:r>
              <w:t>3</w:t>
            </w:r>
          </w:p>
        </w:tc>
        <w:tc>
          <w:tcPr>
            <w:tcW w:type="dxa" w:w="3135"/>
          </w:tcPr>
          <w:p>
            <w:r>
              <w:t>Fische und Krebstiere, Weichtiere und andere wirbellose Wassertiere, ausgenommen Zierfische, Langusten, Hummer, Austern und Schnecken</w:t>
            </w:r>
          </w:p>
        </w:tc>
        <w:tc>
          <w:tcPr>
            <w:tcW w:type="dxa" w:w="3135"/>
          </w:tcPr>
          <w:p>
            <w:r>
              <w:t>aus Kapitel 3</w:t>
            </w:r>
          </w:p>
        </w:tc>
      </w:tr>
      <w:tr>
        <w:trPr>
          <w:cantSplit/>
        </w:trPr>
        <w:tc>
          <w:tcPr>
            <w:tcW w:type="dxa" w:w="3135"/>
          </w:tcPr>
          <w:p>
            <w:r>
              <w:t>4</w:t>
            </w:r>
          </w:p>
        </w:tc>
        <w:tc>
          <w:tcPr>
            <w:tcW w:type="dxa" w:w="3135"/>
          </w:tcPr>
          <w:p>
            <w:r>
              <w:t>Milch und Milcherzeugnisse; Vogeleier und Eigelb, ausgenommen ungenießbare Eier ohne Schale und ungenießbares Eigelb; natürlicher Honig</w:t>
            </w:r>
          </w:p>
        </w:tc>
        <w:tc>
          <w:tcPr>
            <w:tcW w:type="dxa" w:w="3135"/>
          </w:tcPr>
          <w:p>
            <w:r>
              <w:t>aus Kapitel 4</w:t>
            </w:r>
          </w:p>
        </w:tc>
      </w:tr>
      <w:tr>
        <w:trPr>
          <w:cantSplit/>
        </w:trPr>
        <w:tc>
          <w:tcPr>
            <w:tcW w:type="dxa" w:w="3135"/>
            <w:vMerge w:val="restart"/>
          </w:tcPr>
          <w:p>
            <w:r>
              <w:t>5</w:t>
            </w:r>
          </w:p>
        </w:tc>
        <w:tc>
          <w:tcPr>
            <w:tcW w:type="dxa" w:w="3135"/>
          </w:tcPr>
          <w:p>
            <w:r>
              <w:t>Andere Waren tierischen Ursprungs, und zwar</w:t>
            </w:r>
          </w:p>
          <w:p>
            <w:pPr>
              <w:tabs>
                <w:tab w:pos="567" w:val="left"/>
              </w:tabs>
              <w:ind w:left="567" w:hanging="567"/>
            </w:pPr>
            <w:r>
              <w:t>a)</w:t>
            </w:r>
            <w:r>
              <w:tab/>
            </w:r>
            <w:r>
              <w:t>Mägen von Hausrindern und Hausgeflügel,</w:t>
            </w:r>
          </w:p>
        </w:tc>
        <w:tc>
          <w:tcPr>
            <w:tcW w:type="dxa" w:w="3135"/>
          </w:tcPr>
          <w:p>
            <w:r>
              <w:t>aus Position 0504 00 00</w:t>
            </w:r>
          </w:p>
        </w:tc>
      </w:tr>
      <w:tr>
        <w:trPr>
          <w:cantSplit/>
        </w:trPr>
        <w:tc>
          <w:tcPr>
            <w:tcW w:type="dxa" w:w="3135"/>
            <w:vMerge/>
          </w:tcPr>
          <w:p/>
        </w:tc>
        <w:tc>
          <w:tcPr>
            <w:tcW w:type="dxa" w:w="3135"/>
          </w:tcPr>
          <w:p>
            <w:pPr>
              <w:tabs>
                <w:tab w:pos="567" w:val="left"/>
              </w:tabs>
              <w:ind w:left="567" w:hanging="567"/>
            </w:pPr>
            <w:r>
              <w:t>b)</w:t>
            </w:r>
            <w:r>
              <w:tab/>
            </w:r>
            <w:r>
              <w:t>(weggefallen)</w:t>
            </w:r>
          </w:p>
        </w:tc>
        <w:tc>
          <w:tcPr>
            <w:tcW w:type="dxa" w:w="3135"/>
          </w:tcPr>
          <w:p/>
        </w:tc>
      </w:tr>
      <w:tr>
        <w:trPr>
          <w:cantSplit/>
        </w:trPr>
        <w:tc>
          <w:tcPr>
            <w:tcW w:type="dxa" w:w="3135"/>
            <w:vMerge/>
          </w:tcPr>
          <w:p/>
        </w:tc>
        <w:tc>
          <w:tcPr>
            <w:tcW w:type="dxa" w:w="3135"/>
          </w:tcPr>
          <w:p>
            <w:pPr>
              <w:tabs>
                <w:tab w:pos="567" w:val="left"/>
              </w:tabs>
              <w:ind w:left="567" w:hanging="567"/>
            </w:pPr>
            <w:r>
              <w:t>c)</w:t>
            </w:r>
            <w:r>
              <w:tab/>
            </w:r>
            <w:r>
              <w:t>rohe Knochen</w:t>
            </w:r>
          </w:p>
        </w:tc>
        <w:tc>
          <w:tcPr>
            <w:tcW w:type="dxa" w:w="3135"/>
          </w:tcPr>
          <w:p>
            <w:r>
              <w:t>aus Position 0506</w:t>
            </w:r>
          </w:p>
        </w:tc>
      </w:tr>
      <w:tr>
        <w:trPr>
          <w:cantSplit/>
        </w:trPr>
        <w:tc>
          <w:tcPr>
            <w:tcW w:type="dxa" w:w="3135"/>
          </w:tcPr>
          <w:p>
            <w:r>
              <w:t>6</w:t>
            </w:r>
          </w:p>
        </w:tc>
        <w:tc>
          <w:tcPr>
            <w:tcW w:type="dxa" w:w="3135"/>
          </w:tcPr>
          <w:p>
            <w:r>
              <w:t>Bulben, Zwiebeln, Knollen, Wurzelknollen und Wurzelstöcke, ruhend, im Wachstum oder in Blüte; Zichorienpflanzen und -wurzeln</w:t>
            </w:r>
          </w:p>
        </w:tc>
        <w:tc>
          <w:tcPr>
            <w:tcW w:type="dxa" w:w="3135"/>
          </w:tcPr>
          <w:p>
            <w:r>
              <w:t>Position 0601</w:t>
            </w:r>
          </w:p>
        </w:tc>
      </w:tr>
      <w:tr>
        <w:trPr>
          <w:cantSplit/>
        </w:trPr>
        <w:tc>
          <w:tcPr>
            <w:tcW w:type="dxa" w:w="3135"/>
          </w:tcPr>
          <w:p>
            <w:r>
              <w:t>7</w:t>
            </w:r>
          </w:p>
        </w:tc>
        <w:tc>
          <w:tcPr>
            <w:tcW w:type="dxa" w:w="3135"/>
          </w:tcPr>
          <w:p>
            <w:r>
              <w:t>Andere lebende Pflanzen einschließlich ihrer Wurzeln, Stecklinge und Pfropfreiser; Pilzmyzel</w:t>
            </w:r>
          </w:p>
        </w:tc>
        <w:tc>
          <w:tcPr>
            <w:tcW w:type="dxa" w:w="3135"/>
          </w:tcPr>
          <w:p>
            <w:r>
              <w:t>Position 0602</w:t>
            </w:r>
          </w:p>
        </w:tc>
      </w:tr>
      <w:tr>
        <w:trPr>
          <w:cantSplit/>
        </w:trPr>
        <w:tc>
          <w:tcPr>
            <w:tcW w:type="dxa" w:w="3135"/>
          </w:tcPr>
          <w:p>
            <w:r>
              <w:t>8</w:t>
            </w:r>
          </w:p>
        </w:tc>
        <w:tc>
          <w:tcPr>
            <w:tcW w:type="dxa" w:w="3135"/>
          </w:tcPr>
          <w:p>
            <w:r>
              <w:t>Blumen und Blüten sowie deren Knospen, geschnitten, zu Binde- oder Zierzwecken, frisch</w:t>
            </w:r>
          </w:p>
        </w:tc>
        <w:tc>
          <w:tcPr>
            <w:tcW w:type="dxa" w:w="3135"/>
          </w:tcPr>
          <w:p>
            <w:r>
              <w:t>aus Position 0603</w:t>
            </w:r>
          </w:p>
        </w:tc>
      </w:tr>
      <w:tr>
        <w:trPr>
          <w:cantSplit/>
        </w:trPr>
        <w:tc>
          <w:tcPr>
            <w:tcW w:type="dxa" w:w="3135"/>
          </w:tcPr>
          <w:p>
            <w:r>
              <w:t>9</w:t>
            </w:r>
          </w:p>
        </w:tc>
        <w:tc>
          <w:tcPr>
            <w:tcW w:type="dxa" w:w="3135"/>
          </w:tcPr>
          <w:p>
            <w:r>
              <w:t>Blattwerk, Blätter, Zweige und andere Pflanzenteile, ohne Blüten und Blütenknospen, sowie Gräser, Moose und Flechten, zu Binde- oder Zierzwecken, frisch</w:t>
            </w:r>
          </w:p>
        </w:tc>
        <w:tc>
          <w:tcPr>
            <w:tcW w:type="dxa" w:w="3135"/>
          </w:tcPr>
          <w:p>
            <w:r>
              <w:t>aus Position 0604</w:t>
            </w:r>
          </w:p>
        </w:tc>
      </w:tr>
      <w:tr>
        <w:trPr>
          <w:cantSplit/>
        </w:trPr>
        <w:tc>
          <w:tcPr>
            <w:tcW w:type="dxa" w:w="3135"/>
            <w:vMerge w:val="restart"/>
          </w:tcPr>
          <w:p>
            <w:r>
              <w:t>10</w:t>
            </w:r>
          </w:p>
        </w:tc>
        <w:tc>
          <w:tcPr>
            <w:tcW w:type="dxa" w:w="3135"/>
          </w:tcPr>
          <w:p>
            <w:r>
              <w:t>Gemüse, Pflanzen, Wurzeln und Knollen, die zu Ernährungszwecken verwendet werden, und zwar</w:t>
            </w:r>
          </w:p>
          <w:p>
            <w:pPr>
              <w:tabs>
                <w:tab w:pos="567" w:val="left"/>
              </w:tabs>
              <w:ind w:left="567" w:hanging="567"/>
            </w:pPr>
            <w:r>
              <w:t>a)</w:t>
            </w:r>
            <w:r>
              <w:tab/>
            </w:r>
            <w:r>
              <w:t>Kartoffeln, frisch oder gekühlt,</w:t>
            </w:r>
          </w:p>
        </w:tc>
        <w:tc>
          <w:tcPr>
            <w:tcW w:type="dxa" w:w="3135"/>
          </w:tcPr>
          <w:p>
            <w:r>
              <w:t>Position 0701</w:t>
            </w:r>
          </w:p>
        </w:tc>
      </w:tr>
      <w:tr>
        <w:trPr>
          <w:cantSplit/>
        </w:trPr>
        <w:tc>
          <w:tcPr>
            <w:tcW w:type="dxa" w:w="3135"/>
            <w:vMerge/>
          </w:tcPr>
          <w:p/>
        </w:tc>
        <w:tc>
          <w:tcPr>
            <w:tcW w:type="dxa" w:w="3135"/>
          </w:tcPr>
          <w:p>
            <w:pPr>
              <w:tabs>
                <w:tab w:pos="567" w:val="left"/>
              </w:tabs>
              <w:ind w:left="567" w:hanging="567"/>
            </w:pPr>
            <w:r>
              <w:t>b)</w:t>
            </w:r>
            <w:r>
              <w:tab/>
            </w:r>
            <w:r>
              <w:t>Tomaten, frisch oder gekühlt,</w:t>
            </w:r>
          </w:p>
        </w:tc>
        <w:tc>
          <w:tcPr>
            <w:tcW w:type="dxa" w:w="3135"/>
          </w:tcPr>
          <w:p>
            <w:r>
              <w:t>Position 0702 00 00</w:t>
            </w:r>
          </w:p>
        </w:tc>
      </w:tr>
      <w:tr>
        <w:trPr>
          <w:cantSplit/>
        </w:trPr>
        <w:tc>
          <w:tcPr>
            <w:tcW w:type="dxa" w:w="3135"/>
            <w:vMerge/>
          </w:tcPr>
          <w:p/>
        </w:tc>
        <w:tc>
          <w:tcPr>
            <w:tcW w:type="dxa" w:w="3135"/>
          </w:tcPr>
          <w:p>
            <w:pPr>
              <w:tabs>
                <w:tab w:pos="567" w:val="left"/>
              </w:tabs>
              <w:ind w:left="567" w:hanging="567"/>
            </w:pPr>
            <w:r>
              <w:t>c)</w:t>
            </w:r>
            <w:r>
              <w:tab/>
            </w:r>
            <w:r>
              <w:t>Speisezwiebeln, Schalotten, Knoblauch, Porree/Lauch und andere Gemüse der Allium-Arten, frisch oder gekühlt,</w:t>
            </w:r>
          </w:p>
        </w:tc>
        <w:tc>
          <w:tcPr>
            <w:tcW w:type="dxa" w:w="3135"/>
          </w:tcPr>
          <w:p>
            <w:r>
              <w:t>Position 0703</w:t>
            </w:r>
          </w:p>
        </w:tc>
      </w:tr>
      <w:tr>
        <w:trPr>
          <w:cantSplit/>
        </w:trPr>
        <w:tc>
          <w:tcPr>
            <w:tcW w:type="dxa" w:w="3135"/>
            <w:vMerge/>
          </w:tcPr>
          <w:p/>
        </w:tc>
        <w:tc>
          <w:tcPr>
            <w:tcW w:type="dxa" w:w="3135"/>
          </w:tcPr>
          <w:p>
            <w:pPr>
              <w:tabs>
                <w:tab w:pos="567" w:val="left"/>
              </w:tabs>
              <w:ind w:left="567" w:hanging="567"/>
            </w:pPr>
            <w:r>
              <w:t>d)</w:t>
            </w:r>
            <w:r>
              <w:tab/>
            </w:r>
            <w:r>
              <w:t>Kohl, Blumenkohl/Karfiol, Kohlrabi, Wirsingkohl und ähnliche genießbare Kohlarten der Gattung Brassica, frisch oder gekühlt,</w:t>
            </w:r>
          </w:p>
        </w:tc>
        <w:tc>
          <w:tcPr>
            <w:tcW w:type="dxa" w:w="3135"/>
          </w:tcPr>
          <w:p>
            <w:r>
              <w:t>Position 0704</w:t>
            </w:r>
          </w:p>
        </w:tc>
      </w:tr>
      <w:tr>
        <w:trPr>
          <w:cantSplit/>
        </w:trPr>
        <w:tc>
          <w:tcPr>
            <w:tcW w:type="dxa" w:w="3135"/>
            <w:vMerge/>
          </w:tcPr>
          <w:p/>
        </w:tc>
        <w:tc>
          <w:tcPr>
            <w:tcW w:type="dxa" w:w="3135"/>
          </w:tcPr>
          <w:p>
            <w:pPr>
              <w:tabs>
                <w:tab w:pos="567" w:val="left"/>
              </w:tabs>
              <w:ind w:left="567" w:hanging="567"/>
            </w:pPr>
            <w:r>
              <w:t>e)</w:t>
            </w:r>
            <w:r>
              <w:tab/>
            </w:r>
            <w:r>
              <w:t>Salate (Lactuca sativa) und Chicoree (Cichorium-Arten), frisch oder gekühlt,</w:t>
            </w:r>
          </w:p>
        </w:tc>
        <w:tc>
          <w:tcPr>
            <w:tcW w:type="dxa" w:w="3135"/>
          </w:tcPr>
          <w:p>
            <w:r>
              <w:t>Position 0705</w:t>
            </w:r>
          </w:p>
        </w:tc>
      </w:tr>
      <w:tr>
        <w:trPr>
          <w:cantSplit/>
        </w:trPr>
        <w:tc>
          <w:tcPr>
            <w:tcW w:type="dxa" w:w="3135"/>
            <w:vMerge/>
          </w:tcPr>
          <w:p/>
        </w:tc>
        <w:tc>
          <w:tcPr>
            <w:tcW w:type="dxa" w:w="3135"/>
          </w:tcPr>
          <w:p>
            <w:pPr>
              <w:tabs>
                <w:tab w:pos="567" w:val="left"/>
              </w:tabs>
              <w:ind w:left="567" w:hanging="567"/>
            </w:pPr>
            <w:r>
              <w:t>f)</w:t>
            </w:r>
            <w:r>
              <w:tab/>
            </w:r>
            <w:r>
              <w:t>Karotten und Speisemöhren, Speiserüben, Rote Rüben, Schwarzwurzeln, Knollensellerie, Rettiche und ähnliche genießbare Wurzeln, frisch oder gekühlt,</w:t>
            </w:r>
          </w:p>
        </w:tc>
        <w:tc>
          <w:tcPr>
            <w:tcW w:type="dxa" w:w="3135"/>
          </w:tcPr>
          <w:p>
            <w:r>
              <w:t>Position 0706</w:t>
            </w:r>
          </w:p>
        </w:tc>
      </w:tr>
      <w:tr>
        <w:trPr>
          <w:cantSplit/>
        </w:trPr>
        <w:tc>
          <w:tcPr>
            <w:tcW w:type="dxa" w:w="3135"/>
            <w:vMerge/>
          </w:tcPr>
          <w:p/>
        </w:tc>
        <w:tc>
          <w:tcPr>
            <w:tcW w:type="dxa" w:w="3135"/>
          </w:tcPr>
          <w:p>
            <w:pPr>
              <w:tabs>
                <w:tab w:pos="567" w:val="left"/>
              </w:tabs>
              <w:ind w:left="567" w:hanging="567"/>
            </w:pPr>
            <w:r>
              <w:t>g)</w:t>
            </w:r>
            <w:r>
              <w:tab/>
            </w:r>
            <w:r>
              <w:t>Gurken und Cornichons, frisch oder gekühlt,</w:t>
            </w:r>
          </w:p>
        </w:tc>
        <w:tc>
          <w:tcPr>
            <w:tcW w:type="dxa" w:w="3135"/>
          </w:tcPr>
          <w:p>
            <w:r>
              <w:t>Position 0707 00</w:t>
            </w:r>
          </w:p>
        </w:tc>
      </w:tr>
      <w:tr>
        <w:trPr>
          <w:cantSplit/>
        </w:trPr>
        <w:tc>
          <w:tcPr>
            <w:tcW w:type="dxa" w:w="3135"/>
            <w:vMerge/>
          </w:tcPr>
          <w:p/>
        </w:tc>
        <w:tc>
          <w:tcPr>
            <w:tcW w:type="dxa" w:w="3135"/>
          </w:tcPr>
          <w:p>
            <w:pPr>
              <w:tabs>
                <w:tab w:pos="567" w:val="left"/>
              </w:tabs>
              <w:ind w:left="567" w:hanging="567"/>
            </w:pPr>
            <w:r>
              <w:t>h)</w:t>
            </w:r>
            <w:r>
              <w:tab/>
            </w:r>
            <w:r>
              <w:t>Hülsenfrüchte, auch ausgelöst, frisch oder gekühlt,</w:t>
            </w:r>
          </w:p>
        </w:tc>
        <w:tc>
          <w:tcPr>
            <w:tcW w:type="dxa" w:w="3135"/>
          </w:tcPr>
          <w:p>
            <w:r>
              <w:t>Position 0708</w:t>
            </w:r>
          </w:p>
        </w:tc>
      </w:tr>
      <w:tr>
        <w:trPr>
          <w:cantSplit/>
        </w:trPr>
        <w:tc>
          <w:tcPr>
            <w:tcW w:type="dxa" w:w="3135"/>
            <w:vMerge/>
          </w:tcPr>
          <w:p/>
        </w:tc>
        <w:tc>
          <w:tcPr>
            <w:tcW w:type="dxa" w:w="3135"/>
          </w:tcPr>
          <w:p>
            <w:pPr>
              <w:tabs>
                <w:tab w:pos="567" w:val="left"/>
              </w:tabs>
              <w:ind w:left="567" w:hanging="567"/>
            </w:pPr>
            <w:r>
              <w:t>i)</w:t>
            </w:r>
            <w:r>
              <w:tab/>
            </w:r>
            <w:r>
              <w:t>anderes Gemüse, frisch oder gekühlt,</w:t>
            </w:r>
          </w:p>
        </w:tc>
        <w:tc>
          <w:tcPr>
            <w:tcW w:type="dxa" w:w="3135"/>
          </w:tcPr>
          <w:p>
            <w:r>
              <w:t>Position 0709</w:t>
            </w:r>
          </w:p>
        </w:tc>
      </w:tr>
      <w:tr>
        <w:trPr>
          <w:cantSplit/>
        </w:trPr>
        <w:tc>
          <w:tcPr>
            <w:tcW w:type="dxa" w:w="3135"/>
            <w:vMerge/>
          </w:tcPr>
          <w:p/>
        </w:tc>
        <w:tc>
          <w:tcPr>
            <w:tcW w:type="dxa" w:w="3135"/>
          </w:tcPr>
          <w:p>
            <w:pPr>
              <w:tabs>
                <w:tab w:pos="567" w:val="left"/>
              </w:tabs>
              <w:ind w:left="567" w:hanging="567"/>
            </w:pPr>
            <w:r>
              <w:t>j)</w:t>
            </w:r>
            <w:r>
              <w:tab/>
            </w:r>
            <w:r>
              <w:t>Gemüse, auch in Wasser oder Dampf gekocht, gefroren,</w:t>
            </w:r>
          </w:p>
        </w:tc>
        <w:tc>
          <w:tcPr>
            <w:tcW w:type="dxa" w:w="3135"/>
          </w:tcPr>
          <w:p>
            <w:r>
              <w:t>Position 0710</w:t>
            </w:r>
          </w:p>
        </w:tc>
      </w:tr>
      <w:tr>
        <w:trPr>
          <w:cantSplit/>
        </w:trPr>
        <w:tc>
          <w:tcPr>
            <w:tcW w:type="dxa" w:w="3135"/>
            <w:vMerge/>
          </w:tcPr>
          <w:p/>
        </w:tc>
        <w:tc>
          <w:tcPr>
            <w:tcW w:type="dxa" w:w="3135"/>
          </w:tcPr>
          <w:p>
            <w:pPr>
              <w:tabs>
                <w:tab w:pos="567" w:val="left"/>
              </w:tabs>
              <w:ind w:left="567" w:hanging="567"/>
            </w:pPr>
            <w:r>
              <w:t>k)</w:t>
            </w:r>
            <w:r>
              <w:tab/>
            </w:r>
            <w:r>
              <w:t>Gemüse, vorläufig haltbar gemacht (z.B. durch Schwefeldioxid oder in Wasser, dem Salz, Schwefeldioxid oder andere vorläufig konservierend wirkende Stoffe zugesetzt sind), zum unmittelbaren Genuss nicht geeignet,</w:t>
            </w:r>
          </w:p>
        </w:tc>
        <w:tc>
          <w:tcPr>
            <w:tcW w:type="dxa" w:w="3135"/>
          </w:tcPr>
          <w:p>
            <w:r>
              <w:t>Position 0711</w:t>
            </w:r>
          </w:p>
        </w:tc>
      </w:tr>
      <w:tr>
        <w:trPr>
          <w:cantSplit/>
        </w:trPr>
        <w:tc>
          <w:tcPr>
            <w:tcW w:type="dxa" w:w="3135"/>
            <w:vMerge/>
          </w:tcPr>
          <w:p/>
        </w:tc>
        <w:tc>
          <w:tcPr>
            <w:tcW w:type="dxa" w:w="3135"/>
          </w:tcPr>
          <w:p>
            <w:pPr>
              <w:tabs>
                <w:tab w:pos="567" w:val="left"/>
              </w:tabs>
              <w:ind w:left="567" w:hanging="567"/>
            </w:pPr>
            <w:r>
              <w:t>l)</w:t>
            </w:r>
            <w:r>
              <w:tab/>
            </w:r>
            <w:r>
              <w:t>Gemüse, getrocknet, auch in Stücke oder Scheiben geschnitten, als Pulver oder sonst zerkleinert, jedoch nicht weiter zubereitet,</w:t>
            </w:r>
          </w:p>
        </w:tc>
        <w:tc>
          <w:tcPr>
            <w:tcW w:type="dxa" w:w="3135"/>
          </w:tcPr>
          <w:p>
            <w:r>
              <w:t>Position 0712</w:t>
            </w:r>
          </w:p>
        </w:tc>
      </w:tr>
      <w:tr>
        <w:trPr>
          <w:cantSplit/>
        </w:trPr>
        <w:tc>
          <w:tcPr>
            <w:tcW w:type="dxa" w:w="3135"/>
            <w:vMerge/>
          </w:tcPr>
          <w:p/>
        </w:tc>
        <w:tc>
          <w:tcPr>
            <w:tcW w:type="dxa" w:w="3135"/>
          </w:tcPr>
          <w:p>
            <w:pPr>
              <w:tabs>
                <w:tab w:pos="567" w:val="left"/>
              </w:tabs>
              <w:ind w:left="567" w:hanging="567"/>
            </w:pPr>
            <w:r>
              <w:t>m)</w:t>
            </w:r>
            <w:r>
              <w:tab/>
            </w:r>
            <w:r>
              <w:t>getrocknete, ausgelöste Hülsenfrüchte, auch geschält oder zerkleinert,</w:t>
            </w:r>
          </w:p>
        </w:tc>
        <w:tc>
          <w:tcPr>
            <w:tcW w:type="dxa" w:w="3135"/>
          </w:tcPr>
          <w:p>
            <w:r>
              <w:t>Position 0713</w:t>
            </w:r>
          </w:p>
        </w:tc>
      </w:tr>
      <w:tr>
        <w:trPr>
          <w:cantSplit/>
        </w:trPr>
        <w:tc>
          <w:tcPr>
            <w:tcW w:type="dxa" w:w="3135"/>
            <w:vMerge/>
          </w:tcPr>
          <w:p/>
        </w:tc>
        <w:tc>
          <w:tcPr>
            <w:tcW w:type="dxa" w:w="3135"/>
          </w:tcPr>
          <w:p>
            <w:pPr>
              <w:tabs>
                <w:tab w:pos="567" w:val="left"/>
              </w:tabs>
              <w:ind w:left="567" w:hanging="567"/>
            </w:pPr>
            <w:r>
              <w:t>n)</w:t>
            </w:r>
            <w:r>
              <w:tab/>
            </w:r>
            <w:r>
              <w:t>Topinambur</w:t>
            </w:r>
          </w:p>
        </w:tc>
        <w:tc>
          <w:tcPr>
            <w:tcW w:type="dxa" w:w="3135"/>
          </w:tcPr>
          <w:p>
            <w:r>
              <w:t>aus Position 0714</w:t>
            </w:r>
          </w:p>
        </w:tc>
      </w:tr>
      <w:tr>
        <w:trPr>
          <w:cantSplit/>
        </w:trPr>
        <w:tc>
          <w:tcPr>
            <w:tcW w:type="dxa" w:w="3135"/>
          </w:tcPr>
          <w:p>
            <w:r>
              <w:t>11</w:t>
            </w:r>
          </w:p>
        </w:tc>
        <w:tc>
          <w:tcPr>
            <w:tcW w:type="dxa" w:w="3135"/>
          </w:tcPr>
          <w:p>
            <w:r>
              <w:t>Genießbare Früchte und Nüsse</w:t>
            </w:r>
          </w:p>
        </w:tc>
        <w:tc>
          <w:tcPr>
            <w:tcW w:type="dxa" w:w="3135"/>
          </w:tcPr>
          <w:p>
            <w:r>
              <w:t>Positionen 0801 bis 0813</w:t>
            </w:r>
          </w:p>
        </w:tc>
      </w:tr>
      <w:tr>
        <w:trPr>
          <w:cantSplit/>
        </w:trPr>
        <w:tc>
          <w:tcPr>
            <w:tcW w:type="dxa" w:w="3135"/>
          </w:tcPr>
          <w:p>
            <w:r>
              <w:t>12</w:t>
            </w:r>
          </w:p>
        </w:tc>
        <w:tc>
          <w:tcPr>
            <w:tcW w:type="dxa" w:w="3135"/>
          </w:tcPr>
          <w:p>
            <w:r>
              <w:t>Kaffee, Tee, Mate und Gewürze</w:t>
            </w:r>
          </w:p>
        </w:tc>
        <w:tc>
          <w:tcPr>
            <w:tcW w:type="dxa" w:w="3135"/>
          </w:tcPr>
          <w:p>
            <w:r>
              <w:t>Kapitel 9</w:t>
            </w:r>
          </w:p>
        </w:tc>
      </w:tr>
      <w:tr>
        <w:trPr>
          <w:cantSplit/>
        </w:trPr>
        <w:tc>
          <w:tcPr>
            <w:tcW w:type="dxa" w:w="3135"/>
          </w:tcPr>
          <w:p>
            <w:r>
              <w:t>13</w:t>
            </w:r>
          </w:p>
        </w:tc>
        <w:tc>
          <w:tcPr>
            <w:tcW w:type="dxa" w:w="3135"/>
          </w:tcPr>
          <w:p>
            <w:r>
              <w:t>Getreide</w:t>
            </w:r>
          </w:p>
        </w:tc>
        <w:tc>
          <w:tcPr>
            <w:tcW w:type="dxa" w:w="3135"/>
          </w:tcPr>
          <w:p>
            <w:r>
              <w:t>Kapitel 10</w:t>
            </w:r>
          </w:p>
        </w:tc>
      </w:tr>
      <w:tr>
        <w:trPr>
          <w:cantSplit/>
        </w:trPr>
        <w:tc>
          <w:tcPr>
            <w:tcW w:type="dxa" w:w="3135"/>
            <w:vMerge w:val="restart"/>
          </w:tcPr>
          <w:p>
            <w:r>
              <w:t>14</w:t>
            </w:r>
          </w:p>
        </w:tc>
        <w:tc>
          <w:tcPr>
            <w:tcW w:type="dxa" w:w="3135"/>
          </w:tcPr>
          <w:p>
            <w:r>
              <w:t>Müllereierzeugnisse, und zwar</w:t>
            </w:r>
          </w:p>
          <w:p>
            <w:pPr>
              <w:tabs>
                <w:tab w:pos="567" w:val="left"/>
              </w:tabs>
              <w:ind w:left="567" w:hanging="567"/>
            </w:pPr>
            <w:r>
              <w:t>a)</w:t>
            </w:r>
            <w:r>
              <w:tab/>
            </w:r>
            <w:r>
              <w:t>Mehl von Getreide,</w:t>
            </w:r>
          </w:p>
        </w:tc>
        <w:tc>
          <w:tcPr>
            <w:tcW w:type="dxa" w:w="3135"/>
          </w:tcPr>
          <w:p>
            <w:r>
              <w:t>Positionen 1101 00 und 1102</w:t>
            </w:r>
          </w:p>
        </w:tc>
      </w:tr>
      <w:tr>
        <w:trPr>
          <w:cantSplit/>
        </w:trPr>
        <w:tc>
          <w:tcPr>
            <w:tcW w:type="dxa" w:w="3135"/>
            <w:vMerge/>
          </w:tcPr>
          <w:p/>
        </w:tc>
        <w:tc>
          <w:tcPr>
            <w:tcW w:type="dxa" w:w="3135"/>
          </w:tcPr>
          <w:p>
            <w:pPr>
              <w:tabs>
                <w:tab w:pos="567" w:val="left"/>
              </w:tabs>
              <w:ind w:left="567" w:hanging="567"/>
            </w:pPr>
            <w:r>
              <w:t>b)</w:t>
            </w:r>
            <w:r>
              <w:tab/>
            </w:r>
            <w:r>
              <w:t>Grobgrieß, Feingrieß und Pellets von Getreide,</w:t>
            </w:r>
          </w:p>
        </w:tc>
        <w:tc>
          <w:tcPr>
            <w:tcW w:type="dxa" w:w="3135"/>
          </w:tcPr>
          <w:p>
            <w:r>
              <w:t>Position 1103</w:t>
            </w:r>
          </w:p>
        </w:tc>
      </w:tr>
      <w:tr>
        <w:trPr>
          <w:cantSplit/>
        </w:trPr>
        <w:tc>
          <w:tcPr>
            <w:tcW w:type="dxa" w:w="3135"/>
            <w:vMerge/>
          </w:tcPr>
          <w:p/>
        </w:tc>
        <w:tc>
          <w:tcPr>
            <w:tcW w:type="dxa" w:w="3135"/>
          </w:tcPr>
          <w:p>
            <w:pPr>
              <w:tabs>
                <w:tab w:pos="567" w:val="left"/>
              </w:tabs>
              <w:ind w:left="567" w:hanging="567"/>
            </w:pPr>
            <w:r>
              <w:t>c)</w:t>
            </w:r>
            <w:r>
              <w:tab/>
            </w:r>
            <w:r>
              <w:t>Getreidekörner, anders bearbeitet; Getreidekeime, ganz, gequetscht, als Flocken oder gemahlen</w:t>
            </w:r>
          </w:p>
        </w:tc>
        <w:tc>
          <w:tcPr>
            <w:tcW w:type="dxa" w:w="3135"/>
          </w:tcPr>
          <w:p>
            <w:r>
              <w:t>Position 1104</w:t>
            </w:r>
          </w:p>
        </w:tc>
      </w:tr>
      <w:tr>
        <w:trPr>
          <w:cantSplit/>
        </w:trPr>
        <w:tc>
          <w:tcPr>
            <w:tcW w:type="dxa" w:w="3135"/>
          </w:tcPr>
          <w:p>
            <w:r>
              <w:t>15</w:t>
            </w:r>
          </w:p>
        </w:tc>
        <w:tc>
          <w:tcPr>
            <w:tcW w:type="dxa" w:w="3135"/>
          </w:tcPr>
          <w:p>
            <w:r>
              <w:t>Mehl, Grieß, Pulver, Flocken, Granulat und Pellets von Kartoffeln</w:t>
            </w:r>
          </w:p>
        </w:tc>
        <w:tc>
          <w:tcPr>
            <w:tcW w:type="dxa" w:w="3135"/>
          </w:tcPr>
          <w:p>
            <w:r>
              <w:t>Position 1105</w:t>
            </w:r>
          </w:p>
        </w:tc>
      </w:tr>
      <w:tr>
        <w:trPr>
          <w:cantSplit/>
        </w:trPr>
        <w:tc>
          <w:tcPr>
            <w:tcW w:type="dxa" w:w="3135"/>
          </w:tcPr>
          <w:p>
            <w:r>
              <w:t>16</w:t>
            </w:r>
          </w:p>
        </w:tc>
        <w:tc>
          <w:tcPr>
            <w:tcW w:type="dxa" w:w="3135"/>
          </w:tcPr>
          <w:p>
            <w:r>
              <w:t>Mehl, Grieß und Pulver von getrockneten Hülsenfrüchten sowie Mehl, Grieß und Pulver von genießbaren Früchten</w:t>
            </w:r>
          </w:p>
        </w:tc>
        <w:tc>
          <w:tcPr>
            <w:tcW w:type="dxa" w:w="3135"/>
          </w:tcPr>
          <w:p>
            <w:r>
              <w:t>aus Position 1106</w:t>
            </w:r>
          </w:p>
        </w:tc>
      </w:tr>
      <w:tr>
        <w:trPr>
          <w:cantSplit/>
        </w:trPr>
        <w:tc>
          <w:tcPr>
            <w:tcW w:type="dxa" w:w="3135"/>
          </w:tcPr>
          <w:p>
            <w:r>
              <w:t>17</w:t>
            </w:r>
          </w:p>
        </w:tc>
        <w:tc>
          <w:tcPr>
            <w:tcW w:type="dxa" w:w="3135"/>
          </w:tcPr>
          <w:p>
            <w:r>
              <w:t>Stärke</w:t>
            </w:r>
          </w:p>
        </w:tc>
        <w:tc>
          <w:tcPr>
            <w:tcW w:type="dxa" w:w="3135"/>
          </w:tcPr>
          <w:p>
            <w:r>
              <w:t>aus Position 1108</w:t>
            </w:r>
          </w:p>
        </w:tc>
      </w:tr>
      <w:tr>
        <w:trPr>
          <w:cantSplit/>
        </w:trPr>
        <w:tc>
          <w:tcPr>
            <w:tcW w:type="dxa" w:w="3135"/>
          </w:tcPr>
          <w:p>
            <w:r>
              <w:t>18</w:t>
            </w:r>
          </w:p>
        </w:tc>
        <w:tc>
          <w:tcPr>
            <w:tcW w:type="dxa" w:w="3135"/>
          </w:tcPr>
          <w:p>
            <w:r>
              <w:t>Ölsamen und ölhaltige Früchte sowie Mehl hiervon</w:t>
            </w:r>
          </w:p>
        </w:tc>
        <w:tc>
          <w:tcPr>
            <w:tcW w:type="dxa" w:w="3135"/>
          </w:tcPr>
          <w:p>
            <w:r>
              <w:t>Positionen 1201 00 bis 1208</w:t>
            </w:r>
          </w:p>
        </w:tc>
      </w:tr>
      <w:tr>
        <w:trPr>
          <w:cantSplit/>
        </w:trPr>
        <w:tc>
          <w:tcPr>
            <w:tcW w:type="dxa" w:w="3135"/>
          </w:tcPr>
          <w:p>
            <w:r>
              <w:t>19</w:t>
            </w:r>
          </w:p>
        </w:tc>
        <w:tc>
          <w:tcPr>
            <w:tcW w:type="dxa" w:w="3135"/>
          </w:tcPr>
          <w:p>
            <w:r>
              <w:t>Samen, Früchte und Sporen, zur Aussaat</w:t>
            </w:r>
          </w:p>
        </w:tc>
        <w:tc>
          <w:tcPr>
            <w:tcW w:type="dxa" w:w="3135"/>
          </w:tcPr>
          <w:p>
            <w:r>
              <w:t>Position 1209</w:t>
            </w:r>
          </w:p>
        </w:tc>
      </w:tr>
      <w:tr>
        <w:trPr>
          <w:cantSplit/>
        </w:trPr>
        <w:tc>
          <w:tcPr>
            <w:tcW w:type="dxa" w:w="3135"/>
          </w:tcPr>
          <w:p>
            <w:r>
              <w:t>20</w:t>
            </w:r>
          </w:p>
        </w:tc>
        <w:tc>
          <w:tcPr>
            <w:tcW w:type="dxa" w:w="3135"/>
          </w:tcPr>
          <w:p>
            <w:r>
              <w:t>(weggefallen)</w:t>
            </w:r>
          </w:p>
        </w:tc>
        <w:tc>
          <w:tcPr>
            <w:tcW w:type="dxa" w:w="3135"/>
          </w:tcPr>
          <w:p/>
        </w:tc>
      </w:tr>
      <w:tr>
        <w:trPr>
          <w:cantSplit/>
        </w:trPr>
        <w:tc>
          <w:tcPr>
            <w:tcW w:type="dxa" w:w="3135"/>
          </w:tcPr>
          <w:p>
            <w:r>
              <w:t>21</w:t>
            </w:r>
          </w:p>
        </w:tc>
        <w:tc>
          <w:tcPr>
            <w:tcW w:type="dxa" w:w="3135"/>
          </w:tcPr>
          <w:p>
            <w:r>
              <w:t>Rosmarin, Beifuß und Basilikum in Aufmachungen für den Küchengebrauch sowie Dost, Minzen, Salbei, Kamilleblüten und Haustee</w:t>
            </w:r>
          </w:p>
        </w:tc>
        <w:tc>
          <w:tcPr>
            <w:tcW w:type="dxa" w:w="3135"/>
          </w:tcPr>
          <w:p>
            <w:r>
              <w:t>aus Position 1211</w:t>
            </w:r>
          </w:p>
        </w:tc>
      </w:tr>
      <w:tr>
        <w:trPr>
          <w:cantSplit/>
        </w:trPr>
        <w:tc>
          <w:tcPr>
            <w:tcW w:type="dxa" w:w="3135"/>
          </w:tcPr>
          <w:p>
            <w:r>
              <w:t>22</w:t>
            </w:r>
          </w:p>
        </w:tc>
        <w:tc>
          <w:tcPr>
            <w:tcW w:type="dxa" w:w="3135"/>
          </w:tcPr>
          <w:p>
            <w:r>
              <w:t>Johannisbrot und Zuckerrüben, frisch oder getrocknet, auch gemahlen; Steine und Kerne von Früchten sowie andere pflanzliche Waren (einschließlich nichtgerösteter Zichorienwurzeln der Varietät Cichorium intybus sativum) der hauptsächlich zur menschlichen Ernährung verwendeten Art, anderweit weder genannt noch inbegriffen; ausgenommen Algen, Tange und Zuckerrohr</w:t>
            </w:r>
          </w:p>
        </w:tc>
        <w:tc>
          <w:tcPr>
            <w:tcW w:type="dxa" w:w="3135"/>
          </w:tcPr>
          <w:p>
            <w:r>
              <w:t>aus Position 1212</w:t>
            </w:r>
          </w:p>
        </w:tc>
      </w:tr>
      <w:tr>
        <w:trPr>
          <w:cantSplit/>
        </w:trPr>
        <w:tc>
          <w:tcPr>
            <w:tcW w:type="dxa" w:w="3135"/>
          </w:tcPr>
          <w:p>
            <w:r>
              <w:t>23</w:t>
            </w:r>
          </w:p>
        </w:tc>
        <w:tc>
          <w:tcPr>
            <w:tcW w:type="dxa" w:w="3135"/>
          </w:tcPr>
          <w:p>
            <w:r>
              <w:t>Stroh und Spreu von Getreide sowie verschiedene zur Fütterung verwendete Pflanzen</w:t>
            </w:r>
          </w:p>
        </w:tc>
        <w:tc>
          <w:tcPr>
            <w:tcW w:type="dxa" w:w="3135"/>
          </w:tcPr>
          <w:p>
            <w:r>
              <w:t>Positionen 1213 00 00 und 1214</w:t>
            </w:r>
          </w:p>
        </w:tc>
      </w:tr>
      <w:tr>
        <w:trPr>
          <w:cantSplit/>
        </w:trPr>
        <w:tc>
          <w:tcPr>
            <w:tcW w:type="dxa" w:w="3135"/>
          </w:tcPr>
          <w:p>
            <w:r>
              <w:t>24</w:t>
            </w:r>
          </w:p>
        </w:tc>
        <w:tc>
          <w:tcPr>
            <w:tcW w:type="dxa" w:w="3135"/>
          </w:tcPr>
          <w:p>
            <w:r>
              <w:t>Pektinstoffe, Pektinate und Pektate</w:t>
            </w:r>
          </w:p>
        </w:tc>
        <w:tc>
          <w:tcPr>
            <w:tcW w:type="dxa" w:w="3135"/>
          </w:tcPr>
          <w:p>
            <w:r>
              <w:t>Unterposition 1302 20</w:t>
            </w:r>
          </w:p>
        </w:tc>
      </w:tr>
      <w:tr>
        <w:trPr>
          <w:cantSplit/>
        </w:trPr>
        <w:tc>
          <w:tcPr>
            <w:tcW w:type="dxa" w:w="3135"/>
          </w:tcPr>
          <w:p>
            <w:r>
              <w:t>25</w:t>
            </w:r>
          </w:p>
        </w:tc>
        <w:tc>
          <w:tcPr>
            <w:tcW w:type="dxa" w:w="3135"/>
          </w:tcPr>
          <w:p>
            <w:r>
              <w:t>(weggefallen)</w:t>
            </w:r>
          </w:p>
        </w:tc>
        <w:tc>
          <w:tcPr>
            <w:tcW w:type="dxa" w:w="3135"/>
          </w:tcPr>
          <w:p/>
        </w:tc>
      </w:tr>
      <w:tr>
        <w:trPr>
          <w:cantSplit/>
        </w:trPr>
        <w:tc>
          <w:tcPr>
            <w:tcW w:type="dxa" w:w="3135"/>
            <w:vMerge w:val="restart"/>
          </w:tcPr>
          <w:p>
            <w:r>
              <w:t>26</w:t>
            </w:r>
          </w:p>
        </w:tc>
        <w:tc>
          <w:tcPr>
            <w:tcW w:type="dxa" w:w="3135"/>
          </w:tcPr>
          <w:p>
            <w:r>
              <w:t>Genießbare tierische und pflanzliche Fette und Öle, auch verarbeitet, und zwar</w:t>
            </w:r>
          </w:p>
          <w:p>
            <w:pPr>
              <w:tabs>
                <w:tab w:pos="567" w:val="left"/>
              </w:tabs>
              <w:ind w:left="567" w:hanging="567"/>
            </w:pPr>
            <w:r>
              <w:t>a)</w:t>
            </w:r>
            <w:r>
              <w:tab/>
            </w:r>
            <w:r>
              <w:t>Schweineschmalz, anderes Schweinefett und Geflügelfett,</w:t>
            </w:r>
          </w:p>
        </w:tc>
        <w:tc>
          <w:tcPr>
            <w:tcW w:type="dxa" w:w="3135"/>
          </w:tcPr>
          <w:p>
            <w:r>
              <w:t>aus Position 1501 00</w:t>
            </w:r>
          </w:p>
        </w:tc>
      </w:tr>
      <w:tr>
        <w:trPr>
          <w:cantSplit/>
        </w:trPr>
        <w:tc>
          <w:tcPr>
            <w:tcW w:type="dxa" w:w="3135"/>
            <w:vMerge/>
          </w:tcPr>
          <w:p/>
        </w:tc>
        <w:tc>
          <w:tcPr>
            <w:tcW w:type="dxa" w:w="3135"/>
          </w:tcPr>
          <w:p>
            <w:pPr>
              <w:tabs>
                <w:tab w:pos="567" w:val="left"/>
              </w:tabs>
              <w:ind w:left="567" w:hanging="567"/>
            </w:pPr>
            <w:r>
              <w:t>b)</w:t>
            </w:r>
            <w:r>
              <w:tab/>
            </w:r>
            <w:r>
              <w:t>Fett von Rindern, Schafen oder Ziegen, ausgeschmolzen oder mit Lösungsmitteln ausgezogen,</w:t>
            </w:r>
          </w:p>
        </w:tc>
        <w:tc>
          <w:tcPr>
            <w:tcW w:type="dxa" w:w="3135"/>
          </w:tcPr>
          <w:p>
            <w:r>
              <w:t>aus Position 1502 00</w:t>
            </w:r>
          </w:p>
        </w:tc>
      </w:tr>
      <w:tr>
        <w:trPr>
          <w:cantSplit/>
        </w:trPr>
        <w:tc>
          <w:tcPr>
            <w:tcW w:type="dxa" w:w="3135"/>
            <w:vMerge/>
          </w:tcPr>
          <w:p/>
        </w:tc>
        <w:tc>
          <w:tcPr>
            <w:tcW w:type="dxa" w:w="3135"/>
          </w:tcPr>
          <w:p>
            <w:pPr>
              <w:tabs>
                <w:tab w:pos="567" w:val="left"/>
              </w:tabs>
              <w:ind w:left="567" w:hanging="567"/>
            </w:pPr>
            <w:r>
              <w:t>c)</w:t>
            </w:r>
            <w:r>
              <w:tab/>
            </w:r>
            <w:r>
              <w:t>Oleomargarin,</w:t>
            </w:r>
          </w:p>
        </w:tc>
        <w:tc>
          <w:tcPr>
            <w:tcW w:type="dxa" w:w="3135"/>
          </w:tcPr>
          <w:p>
            <w:r>
              <w:t>aus Position 1503 00</w:t>
            </w:r>
          </w:p>
        </w:tc>
      </w:tr>
      <w:tr>
        <w:trPr>
          <w:cantSplit/>
        </w:trPr>
        <w:tc>
          <w:tcPr>
            <w:tcW w:type="dxa" w:w="3135"/>
            <w:vMerge/>
          </w:tcPr>
          <w:p/>
        </w:tc>
        <w:tc>
          <w:tcPr>
            <w:tcW w:type="dxa" w:w="3135"/>
          </w:tcPr>
          <w:p>
            <w:pPr>
              <w:tabs>
                <w:tab w:pos="567" w:val="left"/>
              </w:tabs>
              <w:ind w:left="567" w:hanging="567"/>
            </w:pPr>
            <w:r>
              <w:t>d)</w:t>
            </w:r>
            <w:r>
              <w:tab/>
            </w:r>
            <w:r>
              <w:t>fette pflanzliche Öle und pflanzliche Fette sowie deren Fraktionen, auch raffiniert,</w:t>
            </w:r>
          </w:p>
        </w:tc>
        <w:tc>
          <w:tcPr>
            <w:tcW w:type="dxa" w:w="3135"/>
          </w:tcPr>
          <w:p>
            <w:r>
              <w:t>aus Positionen 1507 bis 1515</w:t>
            </w:r>
          </w:p>
        </w:tc>
      </w:tr>
      <w:tr>
        <w:trPr>
          <w:cantSplit/>
        </w:trPr>
        <w:tc>
          <w:tcPr>
            <w:tcW w:type="dxa" w:w="3135"/>
            <w:vMerge/>
          </w:tcPr>
          <w:p/>
        </w:tc>
        <w:tc>
          <w:tcPr>
            <w:tcW w:type="dxa" w:w="3135"/>
          </w:tcPr>
          <w:p>
            <w:pPr>
              <w:tabs>
                <w:tab w:pos="567" w:val="left"/>
              </w:tabs>
              <w:ind w:left="567" w:hanging="567"/>
            </w:pPr>
            <w:r>
              <w:t>e)</w:t>
            </w:r>
            <w:r>
              <w:tab/>
            </w:r>
            <w:r>
              <w:t>tierische und pflanzliche Fette und Öle sowie deren Fraktionen, ganz oder teilweise hydriert, umgeestert, wiederverestert oder elaidiniert, auch raffiniert, jedoch nicht weiterverarbeitet, ausgenommen hydriertes Rizinusöl (sog. Opalwachs),</w:t>
            </w:r>
          </w:p>
        </w:tc>
        <w:tc>
          <w:tcPr>
            <w:tcW w:type="dxa" w:w="3135"/>
          </w:tcPr>
          <w:p>
            <w:r>
              <w:t>aus Position 1516</w:t>
            </w:r>
          </w:p>
        </w:tc>
      </w:tr>
      <w:tr>
        <w:trPr>
          <w:cantSplit/>
        </w:trPr>
        <w:tc>
          <w:tcPr>
            <w:tcW w:type="dxa" w:w="3135"/>
            <w:vMerge/>
          </w:tcPr>
          <w:p/>
        </w:tc>
        <w:tc>
          <w:tcPr>
            <w:tcW w:type="dxa" w:w="3135"/>
          </w:tcPr>
          <w:p>
            <w:pPr>
              <w:tabs>
                <w:tab w:pos="567" w:val="left"/>
              </w:tabs>
              <w:ind w:left="567" w:hanging="567"/>
            </w:pPr>
            <w:r>
              <w:t>f)</w:t>
            </w:r>
            <w:r>
              <w:tab/>
            </w:r>
            <w:r>
              <w:t>Margarine; genießbare Mischungen und Zubereitungen von tierischen oder pflanzlichen Fetten und Ölen sowie von Fraktionen verschiedener Fette und Öle, ausgenommen Form- und Trennöle</w:t>
            </w:r>
          </w:p>
        </w:tc>
        <w:tc>
          <w:tcPr>
            <w:tcW w:type="dxa" w:w="3135"/>
          </w:tcPr>
          <w:p>
            <w:r>
              <w:t>aus Position 1517</w:t>
            </w:r>
          </w:p>
        </w:tc>
      </w:tr>
      <w:tr>
        <w:trPr>
          <w:cantSplit/>
        </w:trPr>
        <w:tc>
          <w:tcPr>
            <w:tcW w:type="dxa" w:w="3135"/>
          </w:tcPr>
          <w:p>
            <w:r>
              <w:t>27</w:t>
            </w:r>
          </w:p>
        </w:tc>
        <w:tc>
          <w:tcPr>
            <w:tcW w:type="dxa" w:w="3135"/>
          </w:tcPr>
          <w:p>
            <w:r>
              <w:t>(weggefallen)</w:t>
            </w:r>
          </w:p>
        </w:tc>
        <w:tc>
          <w:tcPr>
            <w:tcW w:type="dxa" w:w="3135"/>
          </w:tcPr>
          <w:p/>
        </w:tc>
      </w:tr>
      <w:tr>
        <w:trPr>
          <w:cantSplit/>
        </w:trPr>
        <w:tc>
          <w:tcPr>
            <w:tcW w:type="dxa" w:w="3135"/>
          </w:tcPr>
          <w:p>
            <w:r>
              <w:t>28</w:t>
            </w:r>
          </w:p>
        </w:tc>
        <w:tc>
          <w:tcPr>
            <w:tcW w:type="dxa" w:w="3135"/>
          </w:tcPr>
          <w:p>
            <w:r>
              <w:t>Zubereitungen von Fleisch, Fischen oder von Krebstieren, Weichtieren und anderen wirbellosen Wassertieren, ausgenommen Kaviar sowie zubereitete oder haltbar gemachte Langusten, Hummer, Austern und Schnecken</w:t>
            </w:r>
          </w:p>
        </w:tc>
        <w:tc>
          <w:tcPr>
            <w:tcW w:type="dxa" w:w="3135"/>
          </w:tcPr>
          <w:p>
            <w:r>
              <w:t>aus Kapitel 16</w:t>
            </w:r>
          </w:p>
        </w:tc>
      </w:tr>
      <w:tr>
        <w:trPr>
          <w:cantSplit/>
        </w:trPr>
        <w:tc>
          <w:tcPr>
            <w:tcW w:type="dxa" w:w="3135"/>
          </w:tcPr>
          <w:p>
            <w:r>
              <w:t>29</w:t>
            </w:r>
          </w:p>
        </w:tc>
        <w:tc>
          <w:tcPr>
            <w:tcW w:type="dxa" w:w="3135"/>
          </w:tcPr>
          <w:p>
            <w:r>
              <w:t>Zucker und Zuckerwaren</w:t>
            </w:r>
          </w:p>
        </w:tc>
        <w:tc>
          <w:tcPr>
            <w:tcW w:type="dxa" w:w="3135"/>
          </w:tcPr>
          <w:p>
            <w:r>
              <w:t>Kapitel 17</w:t>
            </w:r>
          </w:p>
        </w:tc>
      </w:tr>
      <w:tr>
        <w:trPr>
          <w:cantSplit/>
        </w:trPr>
        <w:tc>
          <w:tcPr>
            <w:tcW w:type="dxa" w:w="3135"/>
          </w:tcPr>
          <w:p>
            <w:r>
              <w:t>30</w:t>
            </w:r>
          </w:p>
        </w:tc>
        <w:tc>
          <w:tcPr>
            <w:tcW w:type="dxa" w:w="3135"/>
          </w:tcPr>
          <w:p>
            <w:r>
              <w:t>Kakaopulver ohne Zusatz von Zucker oder anderen Süßmitteln sowie Schokolade und andere kakaohaltige Lebensmittelzubereitungen</w:t>
            </w:r>
          </w:p>
        </w:tc>
        <w:tc>
          <w:tcPr>
            <w:tcW w:type="dxa" w:w="3135"/>
          </w:tcPr>
          <w:p>
            <w:r>
              <w:t>Positionen 1805 00 00 und 1806</w:t>
            </w:r>
          </w:p>
        </w:tc>
      </w:tr>
      <w:tr>
        <w:trPr>
          <w:cantSplit/>
        </w:trPr>
        <w:tc>
          <w:tcPr>
            <w:tcW w:type="dxa" w:w="3135"/>
          </w:tcPr>
          <w:p>
            <w:r>
              <w:t>31</w:t>
            </w:r>
          </w:p>
        </w:tc>
        <w:tc>
          <w:tcPr>
            <w:tcW w:type="dxa" w:w="3135"/>
          </w:tcPr>
          <w:p>
            <w:r>
              <w:t>Zubereitungen aus Getreide, Mehl, Stärke oder Milch; Backwaren</w:t>
            </w:r>
          </w:p>
        </w:tc>
        <w:tc>
          <w:tcPr>
            <w:tcW w:type="dxa" w:w="3135"/>
          </w:tcPr>
          <w:p>
            <w:r>
              <w:t>Kapitel 19</w:t>
            </w:r>
          </w:p>
        </w:tc>
      </w:tr>
      <w:tr>
        <w:trPr>
          <w:cantSplit/>
        </w:trPr>
        <w:tc>
          <w:tcPr>
            <w:tcW w:type="dxa" w:w="3135"/>
          </w:tcPr>
          <w:p>
            <w:r>
              <w:t>32</w:t>
            </w:r>
          </w:p>
        </w:tc>
        <w:tc>
          <w:tcPr>
            <w:tcW w:type="dxa" w:w="3135"/>
          </w:tcPr>
          <w:p>
            <w:r>
              <w:t>Zubereitungen von Gemüse, Früchten, Nüssen oder anderen Pflanzenteilen, ausgenommen Frucht- und Gemüsesäfte</w:t>
            </w:r>
          </w:p>
        </w:tc>
        <w:tc>
          <w:tcPr>
            <w:tcW w:type="dxa" w:w="3135"/>
          </w:tcPr>
          <w:p>
            <w:r>
              <w:t>Positionen 2001 bis 2008</w:t>
            </w:r>
          </w:p>
        </w:tc>
      </w:tr>
      <w:tr>
        <w:trPr>
          <w:cantSplit/>
        </w:trPr>
        <w:tc>
          <w:tcPr>
            <w:tcW w:type="dxa" w:w="3135"/>
          </w:tcPr>
          <w:p>
            <w:r>
              <w:t>33</w:t>
            </w:r>
          </w:p>
        </w:tc>
        <w:tc>
          <w:tcPr>
            <w:tcW w:type="dxa" w:w="3135"/>
          </w:tcPr>
          <w:p>
            <w:r>
              <w:t>Verschiedene Lebensmittelzubereitungen</w:t>
            </w:r>
          </w:p>
        </w:tc>
        <w:tc>
          <w:tcPr>
            <w:tcW w:type="dxa" w:w="3135"/>
          </w:tcPr>
          <w:p>
            <w:r>
              <w:t>Kapitel 21</w:t>
            </w:r>
          </w:p>
        </w:tc>
      </w:tr>
      <w:tr>
        <w:trPr>
          <w:cantSplit/>
        </w:trPr>
        <w:tc>
          <w:tcPr>
            <w:tcW w:type="dxa" w:w="3135"/>
          </w:tcPr>
          <w:p>
            <w:r>
              <w:t>34</w:t>
            </w:r>
          </w:p>
        </w:tc>
        <w:tc>
          <w:tcPr>
            <w:tcW w:type="dxa" w:w="3135"/>
          </w:tcPr>
          <w:p>
            <w:r>
              <w:t>Wasser, ausgenommen - Trinkwasser, einschließlich Quellwasser und Tafelwasser, das in zur Abgabe an den Verbraucher bestimmten Fertigpackungen in den Verkehr gebracht wird, - Heilwasser und - Wasserdampf</w:t>
            </w:r>
          </w:p>
        </w:tc>
        <w:tc>
          <w:tcPr>
            <w:tcW w:type="dxa" w:w="3135"/>
          </w:tcPr>
          <w:p>
            <w:r>
              <w:t>aus Unterposition 2201 90 00</w:t>
            </w:r>
          </w:p>
        </w:tc>
      </w:tr>
      <w:tr>
        <w:trPr>
          <w:cantSplit/>
        </w:trPr>
        <w:tc>
          <w:tcPr>
            <w:tcW w:type="dxa" w:w="3135"/>
          </w:tcPr>
          <w:p>
            <w:r>
              <w:t>35</w:t>
            </w:r>
          </w:p>
        </w:tc>
        <w:tc>
          <w:tcPr>
            <w:tcW w:type="dxa" w:w="3135"/>
          </w:tcPr>
          <w:p>
            <w:r>
              <w:t>Milchmischgetränke mit einem Anteil an Milch oder Milcherzeugnissen (z.B. Molke) von mindestens fünfundsiebzig Prozent des Fertigerzeugnisses</w:t>
            </w:r>
          </w:p>
        </w:tc>
        <w:tc>
          <w:tcPr>
            <w:tcW w:type="dxa" w:w="3135"/>
          </w:tcPr>
          <w:p>
            <w:r>
              <w:t>aus Position 2202</w:t>
            </w:r>
          </w:p>
        </w:tc>
      </w:tr>
      <w:tr>
        <w:trPr>
          <w:cantSplit/>
        </w:trPr>
        <w:tc>
          <w:tcPr>
            <w:tcW w:type="dxa" w:w="3135"/>
          </w:tcPr>
          <w:p>
            <w:r>
              <w:t>36</w:t>
            </w:r>
          </w:p>
        </w:tc>
        <w:tc>
          <w:tcPr>
            <w:tcW w:type="dxa" w:w="3135"/>
          </w:tcPr>
          <w:p>
            <w:r>
              <w:t>Speiseessig</w:t>
            </w:r>
          </w:p>
        </w:tc>
        <w:tc>
          <w:tcPr>
            <w:tcW w:type="dxa" w:w="3135"/>
          </w:tcPr>
          <w:p>
            <w:r>
              <w:t>Position 2209 00</w:t>
            </w:r>
          </w:p>
        </w:tc>
      </w:tr>
      <w:tr>
        <w:trPr>
          <w:cantSplit/>
        </w:trPr>
        <w:tc>
          <w:tcPr>
            <w:tcW w:type="dxa" w:w="3135"/>
          </w:tcPr>
          <w:p>
            <w:r>
              <w:t>37</w:t>
            </w:r>
          </w:p>
        </w:tc>
        <w:tc>
          <w:tcPr>
            <w:tcW w:type="dxa" w:w="3135"/>
          </w:tcPr>
          <w:p>
            <w:r>
              <w:t>Rückstände und Abfälle der Lebensmittelindustrie; zubereitetes Futter</w:t>
            </w:r>
          </w:p>
        </w:tc>
        <w:tc>
          <w:tcPr>
            <w:tcW w:type="dxa" w:w="3135"/>
          </w:tcPr>
          <w:p>
            <w:r>
              <w:t>Kapitel 23</w:t>
            </w:r>
          </w:p>
        </w:tc>
      </w:tr>
      <w:tr>
        <w:trPr>
          <w:cantSplit/>
        </w:trPr>
        <w:tc>
          <w:tcPr>
            <w:tcW w:type="dxa" w:w="3135"/>
          </w:tcPr>
          <w:p>
            <w:r>
              <w:t>38</w:t>
            </w:r>
          </w:p>
        </w:tc>
        <w:tc>
          <w:tcPr>
            <w:tcW w:type="dxa" w:w="3135"/>
          </w:tcPr>
          <w:p>
            <w:r>
              <w:t>(weggefallen)</w:t>
            </w:r>
          </w:p>
        </w:tc>
        <w:tc>
          <w:tcPr>
            <w:tcW w:type="dxa" w:w="3135"/>
          </w:tcPr>
          <w:p/>
        </w:tc>
      </w:tr>
      <w:tr>
        <w:trPr>
          <w:cantSplit/>
        </w:trPr>
        <w:tc>
          <w:tcPr>
            <w:tcW w:type="dxa" w:w="3135"/>
          </w:tcPr>
          <w:p>
            <w:r>
              <w:t>39</w:t>
            </w:r>
          </w:p>
        </w:tc>
        <w:tc>
          <w:tcPr>
            <w:tcW w:type="dxa" w:w="3135"/>
          </w:tcPr>
          <w:p>
            <w:r>
              <w:t>Speisesalz, nicht in wässriger Lösung</w:t>
            </w:r>
          </w:p>
        </w:tc>
        <w:tc>
          <w:tcPr>
            <w:tcW w:type="dxa" w:w="3135"/>
          </w:tcPr>
          <w:p>
            <w:r>
              <w:t>aus Position 2501 00</w:t>
            </w:r>
          </w:p>
        </w:tc>
      </w:tr>
      <w:tr>
        <w:trPr>
          <w:cantSplit/>
        </w:trPr>
        <w:tc>
          <w:tcPr>
            <w:tcW w:type="dxa" w:w="3135"/>
            <w:vMerge w:val="restart"/>
          </w:tcPr>
          <w:p>
            <w:r>
              <w:t>40</w:t>
            </w:r>
          </w:p>
        </w:tc>
        <w:tc>
          <w:tcPr>
            <w:tcW w:type="dxa" w:w="3135"/>
          </w:tcPr>
          <w:p>
            <w:pPr>
              <w:tabs>
                <w:tab w:pos="567" w:val="left"/>
              </w:tabs>
              <w:ind w:left="567" w:hanging="567"/>
            </w:pPr>
            <w:r>
              <w:t>a)</w:t>
            </w:r>
            <w:r>
              <w:tab/>
            </w:r>
            <w:r>
              <w:t>handelsübliches Ammoniumcarbonat und andere Ammoniumcarbonate,</w:t>
            </w:r>
          </w:p>
        </w:tc>
        <w:tc>
          <w:tcPr>
            <w:tcW w:type="dxa" w:w="3135"/>
          </w:tcPr>
          <w:p>
            <w:r>
              <w:t>Unterposition 2836 99 17</w:t>
            </w:r>
          </w:p>
        </w:tc>
      </w:tr>
      <w:tr>
        <w:trPr>
          <w:cantSplit/>
        </w:trPr>
        <w:tc>
          <w:tcPr>
            <w:tcW w:type="dxa" w:w="3135"/>
            <w:vMerge/>
          </w:tcPr>
          <w:p/>
        </w:tc>
        <w:tc>
          <w:tcPr>
            <w:tcW w:type="dxa" w:w="3135"/>
          </w:tcPr>
          <w:p>
            <w:pPr>
              <w:tabs>
                <w:tab w:pos="567" w:val="left"/>
              </w:tabs>
              <w:ind w:left="567" w:hanging="567"/>
            </w:pPr>
            <w:r>
              <w:t>b)</w:t>
            </w:r>
            <w:r>
              <w:tab/>
            </w:r>
            <w:r>
              <w:t>Natriumhydrogencarbonat (Natriumbicarbonat)</w:t>
            </w:r>
          </w:p>
        </w:tc>
        <w:tc>
          <w:tcPr>
            <w:tcW w:type="dxa" w:w="3135"/>
          </w:tcPr>
          <w:p>
            <w:r>
              <w:t>Unterposition 2836 30 00</w:t>
            </w:r>
          </w:p>
        </w:tc>
      </w:tr>
      <w:tr>
        <w:trPr>
          <w:cantSplit/>
        </w:trPr>
        <w:tc>
          <w:tcPr>
            <w:tcW w:type="dxa" w:w="3135"/>
          </w:tcPr>
          <w:p>
            <w:r>
              <w:t>41</w:t>
            </w:r>
          </w:p>
        </w:tc>
        <w:tc>
          <w:tcPr>
            <w:tcW w:type="dxa" w:w="3135"/>
          </w:tcPr>
          <w:p>
            <w:r>
              <w:t>D-Glucitol (Sorbit), auch mit Zusatz von Saccharin oder dessen Salzen</w:t>
            </w:r>
          </w:p>
        </w:tc>
        <w:tc>
          <w:tcPr>
            <w:tcW w:type="dxa" w:w="3135"/>
          </w:tcPr>
          <w:p>
            <w:r>
              <w:t xml:space="preserve">Unterpositionen 2905 44 und </w:t>
            </w:r>
            <w:r>
              <w:t>2106 90</w:t>
            </w:r>
          </w:p>
        </w:tc>
      </w:tr>
      <w:tr>
        <w:trPr>
          <w:cantSplit/>
        </w:trPr>
        <w:tc>
          <w:tcPr>
            <w:tcW w:type="dxa" w:w="3135"/>
          </w:tcPr>
          <w:p>
            <w:r>
              <w:t>42</w:t>
            </w:r>
          </w:p>
        </w:tc>
        <w:tc>
          <w:tcPr>
            <w:tcW w:type="dxa" w:w="3135"/>
          </w:tcPr>
          <w:p>
            <w:r>
              <w:t>Essigsäure</w:t>
            </w:r>
          </w:p>
        </w:tc>
        <w:tc>
          <w:tcPr>
            <w:tcW w:type="dxa" w:w="3135"/>
          </w:tcPr>
          <w:p>
            <w:r>
              <w:t>Unterposition 2915 21 00</w:t>
            </w:r>
          </w:p>
        </w:tc>
      </w:tr>
      <w:tr>
        <w:trPr>
          <w:cantSplit/>
        </w:trPr>
        <w:tc>
          <w:tcPr>
            <w:tcW w:type="dxa" w:w="3135"/>
          </w:tcPr>
          <w:p>
            <w:r>
              <w:t>43</w:t>
            </w:r>
          </w:p>
        </w:tc>
        <w:tc>
          <w:tcPr>
            <w:tcW w:type="dxa" w:w="3135"/>
          </w:tcPr>
          <w:p>
            <w:r>
              <w:t>Natriumsalz und Kaliumsalz des Saccharins</w:t>
            </w:r>
          </w:p>
        </w:tc>
        <w:tc>
          <w:tcPr>
            <w:tcW w:type="dxa" w:w="3135"/>
          </w:tcPr>
          <w:p>
            <w:r>
              <w:t>aus Unterposition 2925 11 00</w:t>
            </w:r>
          </w:p>
        </w:tc>
      </w:tr>
      <w:tr>
        <w:trPr>
          <w:cantSplit/>
        </w:trPr>
        <w:tc>
          <w:tcPr>
            <w:tcW w:type="dxa" w:w="3135"/>
          </w:tcPr>
          <w:p>
            <w:r>
              <w:t>44</w:t>
            </w:r>
          </w:p>
        </w:tc>
        <w:tc>
          <w:tcPr>
            <w:tcW w:type="dxa" w:w="3135"/>
          </w:tcPr>
          <w:p>
            <w:r>
              <w:t>(weggefallen)</w:t>
            </w:r>
          </w:p>
        </w:tc>
        <w:tc>
          <w:tcPr>
            <w:tcW w:type="dxa" w:w="3135"/>
          </w:tcPr>
          <w:p/>
        </w:tc>
      </w:tr>
      <w:tr>
        <w:trPr>
          <w:cantSplit/>
        </w:trPr>
        <w:tc>
          <w:tcPr>
            <w:tcW w:type="dxa" w:w="3135"/>
          </w:tcPr>
          <w:p>
            <w:r>
              <w:t>45</w:t>
            </w:r>
          </w:p>
        </w:tc>
        <w:tc>
          <w:tcPr>
            <w:tcW w:type="dxa" w:w="3135"/>
          </w:tcPr>
          <w:p>
            <w:r>
              <w:t>Tierische oder pflanzliche Düngemittel mit Ausnahme von Guano, auch untereinander gemischt, jedoch nicht chemisch behandelt; durch Mischen von tierischen oder pflanzlichen Erzeugnissen gewonnene Düngemittel</w:t>
            </w:r>
          </w:p>
        </w:tc>
        <w:tc>
          <w:tcPr>
            <w:tcW w:type="dxa" w:w="3135"/>
          </w:tcPr>
          <w:p>
            <w:r>
              <w:t>aus Position 3101 00 00</w:t>
            </w:r>
          </w:p>
        </w:tc>
      </w:tr>
      <w:tr>
        <w:trPr>
          <w:cantSplit/>
        </w:trPr>
        <w:tc>
          <w:tcPr>
            <w:tcW w:type="dxa" w:w="3135"/>
          </w:tcPr>
          <w:p>
            <w:r>
              <w:t>46</w:t>
            </w:r>
          </w:p>
        </w:tc>
        <w:tc>
          <w:tcPr>
            <w:tcW w:type="dxa" w:w="3135"/>
          </w:tcPr>
          <w:p>
            <w:r>
              <w:t>Mischungen von Riechstoffen und Mischungen (einschließlich alkoholischer Lösungen) auf der Grundlage eines oder mehrerer dieser Stoffe, in Aufmachungen für den Küchengebrauch</w:t>
            </w:r>
          </w:p>
        </w:tc>
        <w:tc>
          <w:tcPr>
            <w:tcW w:type="dxa" w:w="3135"/>
          </w:tcPr>
          <w:p>
            <w:r>
              <w:t>aus Unterposition 3302 10</w:t>
            </w:r>
          </w:p>
        </w:tc>
      </w:tr>
      <w:tr>
        <w:trPr>
          <w:cantSplit/>
        </w:trPr>
        <w:tc>
          <w:tcPr>
            <w:tcW w:type="dxa" w:w="3135"/>
          </w:tcPr>
          <w:p>
            <w:r>
              <w:t>47</w:t>
            </w:r>
          </w:p>
        </w:tc>
        <w:tc>
          <w:tcPr>
            <w:tcW w:type="dxa" w:w="3135"/>
          </w:tcPr>
          <w:p>
            <w:r>
              <w:t>Gelatine</w:t>
            </w:r>
          </w:p>
        </w:tc>
        <w:tc>
          <w:tcPr>
            <w:tcW w:type="dxa" w:w="3135"/>
          </w:tcPr>
          <w:p>
            <w:r>
              <w:t>aus Position 3503 00</w:t>
            </w:r>
          </w:p>
        </w:tc>
      </w:tr>
      <w:tr>
        <w:trPr>
          <w:cantSplit/>
        </w:trPr>
        <w:tc>
          <w:tcPr>
            <w:tcW w:type="dxa" w:w="3135"/>
            <w:vMerge w:val="restart"/>
          </w:tcPr>
          <w:p>
            <w:r>
              <w:t>48</w:t>
            </w:r>
          </w:p>
        </w:tc>
        <w:tc>
          <w:tcPr>
            <w:tcW w:type="dxa" w:w="3135"/>
          </w:tcPr>
          <w:p>
            <w:r>
              <w:t>Holz, und zwar</w:t>
            </w:r>
          </w:p>
          <w:p>
            <w:pPr>
              <w:tabs>
                <w:tab w:pos="567" w:val="left"/>
              </w:tabs>
              <w:ind w:left="567" w:hanging="567"/>
            </w:pPr>
            <w:r>
              <w:t>a)</w:t>
            </w:r>
            <w:r>
              <w:tab/>
            </w:r>
            <w:r>
              <w:t>Brennholz in Form von Plättchen oder Schnitzeln, Rundlingen, Scheiten, Zweigen, Reisigbündeln oder ähnlichen Formen,</w:t>
            </w:r>
          </w:p>
        </w:tc>
        <w:tc>
          <w:tcPr>
            <w:tcW w:type="dxa" w:w="3135"/>
          </w:tcPr>
          <w:p>
            <w:r>
              <w:t>aus Position 4401</w:t>
            </w:r>
          </w:p>
        </w:tc>
      </w:tr>
      <w:tr>
        <w:trPr>
          <w:cantSplit/>
        </w:trPr>
        <w:tc>
          <w:tcPr>
            <w:tcW w:type="dxa" w:w="3135"/>
            <w:vMerge/>
          </w:tcPr>
          <w:p/>
        </w:tc>
        <w:tc>
          <w:tcPr>
            <w:tcW w:type="dxa" w:w="3135"/>
          </w:tcPr>
          <w:p>
            <w:pPr>
              <w:tabs>
                <w:tab w:pos="567" w:val="left"/>
              </w:tabs>
              <w:ind w:left="567" w:hanging="567"/>
            </w:pPr>
            <w:r>
              <w:t>b)</w:t>
            </w:r>
            <w:r>
              <w:tab/>
            </w:r>
            <w:r>
              <w:t>Sägespäne, Holzabfälle und Holzausschuss, auch zu Pellets, Briketts, Scheiten oder ähnlichen Formen zusammengepresst</w:t>
            </w:r>
          </w:p>
        </w:tc>
        <w:tc>
          <w:tcPr>
            <w:tcW w:type="dxa" w:w="3135"/>
          </w:tcPr>
          <w:p>
            <w:r>
              <w:t>Unterpositionen</w:t>
            </w:r>
            <w:r>
              <w:br/>
            </w:r>
            <w:r>
              <w:t>4401 3100,</w:t>
            </w:r>
            <w:r>
              <w:br/>
            </w:r>
            <w:r>
              <w:t>4401 3200,</w:t>
            </w:r>
            <w:r>
              <w:br/>
            </w:r>
            <w:r>
              <w:t>4401 3900,</w:t>
            </w:r>
            <w:r>
              <w:br/>
            </w:r>
            <w:r>
              <w:t>4401 4100 und</w:t>
            </w:r>
            <w:r>
              <w:br/>
            </w:r>
            <w:r>
              <w:t>4401 4900</w:t>
            </w:r>
          </w:p>
        </w:tc>
      </w:tr>
      <w:tr>
        <w:trPr>
          <w:cantSplit/>
        </w:trPr>
        <w:tc>
          <w:tcPr>
            <w:tcW w:type="dxa" w:w="3135"/>
            <w:vMerge w:val="restart"/>
          </w:tcPr>
          <w:p>
            <w:r>
              <w:t>49</w:t>
            </w:r>
          </w:p>
        </w:tc>
        <w:tc>
          <w:tcPr>
            <w:tcW w:type="dxa" w:w="3135"/>
          </w:tcPr>
          <w:p>
            <w:r>
              <w:t>Bücher, Zeitungen und andere Erzeugnisse des grafischen Gewerbes mit Ausnahme der Erzeugnisse, für die Beschränkungen als jugendgefährdende Trägermedien bzw. Hinweispflichten nach § 15 Abs. 1 bis 3 und 6 des Jugendschutzgesetzes in der jeweils geltenden Fassung bestehen, sowie der Veröffentlichungen, die überwiegend Werbezwecken (einschließlich Reisewerbung) dienen, und zwar</w:t>
            </w:r>
          </w:p>
          <w:p>
            <w:pPr>
              <w:tabs>
                <w:tab w:pos="567" w:val="left"/>
              </w:tabs>
              <w:ind w:left="567" w:hanging="567"/>
            </w:pPr>
            <w:r>
              <w:t>a)</w:t>
            </w:r>
            <w:r>
              <w:tab/>
            </w:r>
            <w:r>
              <w:t>Bücher, Broschüren und ähnliche Drucke, auch in Teilheften, losen Bogen oder Blättern, zum Broschieren, Kartonieren oder Binden bestimmt, sowie Zeitungen und andere periodische Druckschriften kartoniert, gebunden oder in Sammlungen mit mehr als einer Nummer in gemeinsamem Umschlag (ausgenommen solche, die überwiegend Werbung enthalten),</w:t>
            </w:r>
          </w:p>
        </w:tc>
        <w:tc>
          <w:tcPr>
            <w:tcW w:type="dxa" w:w="3135"/>
          </w:tcPr>
          <w:p>
            <w:r>
              <w:t>aus Positionen 4901,</w:t>
            </w:r>
            <w:r>
              <w:br/>
            </w:r>
            <w:r>
              <w:t>9705 und</w:t>
            </w:r>
            <w:r>
              <w:br/>
            </w:r>
            <w:r>
              <w:t>9706</w:t>
            </w:r>
          </w:p>
        </w:tc>
      </w:tr>
      <w:tr>
        <w:trPr>
          <w:cantSplit/>
        </w:trPr>
        <w:tc>
          <w:tcPr>
            <w:tcW w:type="dxa" w:w="3135"/>
            <w:vMerge/>
          </w:tcPr>
          <w:p/>
        </w:tc>
        <w:tc>
          <w:tcPr>
            <w:tcW w:type="dxa" w:w="3135"/>
          </w:tcPr>
          <w:p>
            <w:pPr>
              <w:tabs>
                <w:tab w:pos="567" w:val="left"/>
              </w:tabs>
              <w:ind w:left="567" w:hanging="567"/>
            </w:pPr>
            <w:r>
              <w:t>b)</w:t>
            </w:r>
            <w:r>
              <w:tab/>
            </w:r>
            <w:r>
              <w:t>Zeitungen und andere periodische Druckschriften, auch mit Bildern oder Werbung enthaltend (ausgenommen Anzeigenblätter, Annoncen-Zeitungen und dergleichen, die überwiegend Werbung enthalten),</w:t>
            </w:r>
          </w:p>
        </w:tc>
        <w:tc>
          <w:tcPr>
            <w:tcW w:type="dxa" w:w="3135"/>
          </w:tcPr>
          <w:p>
            <w:r>
              <w:t>aus Position 4902</w:t>
            </w:r>
          </w:p>
        </w:tc>
      </w:tr>
      <w:tr>
        <w:trPr>
          <w:cantSplit/>
        </w:trPr>
        <w:tc>
          <w:tcPr>
            <w:tcW w:type="dxa" w:w="3135"/>
            <w:vMerge/>
          </w:tcPr>
          <w:p/>
        </w:tc>
        <w:tc>
          <w:tcPr>
            <w:tcW w:type="dxa" w:w="3135"/>
          </w:tcPr>
          <w:p>
            <w:pPr>
              <w:tabs>
                <w:tab w:pos="567" w:val="left"/>
              </w:tabs>
              <w:ind w:left="567" w:hanging="567"/>
            </w:pPr>
            <w:r>
              <w:t>c)</w:t>
            </w:r>
            <w:r>
              <w:tab/>
            </w:r>
            <w:r>
              <w:t>Bilderalben, Bilderbücher und Zeichen- oder Malbücher, für Kinder,</w:t>
            </w:r>
          </w:p>
        </w:tc>
        <w:tc>
          <w:tcPr>
            <w:tcW w:type="dxa" w:w="3135"/>
          </w:tcPr>
          <w:p>
            <w:r>
              <w:t>aus Position 4903 00 00</w:t>
            </w:r>
          </w:p>
        </w:tc>
      </w:tr>
      <w:tr>
        <w:trPr>
          <w:cantSplit/>
        </w:trPr>
        <w:tc>
          <w:tcPr>
            <w:tcW w:type="dxa" w:w="3135"/>
            <w:vMerge/>
          </w:tcPr>
          <w:p/>
        </w:tc>
        <w:tc>
          <w:tcPr>
            <w:tcW w:type="dxa" w:w="3135"/>
          </w:tcPr>
          <w:p>
            <w:pPr>
              <w:tabs>
                <w:tab w:pos="567" w:val="left"/>
              </w:tabs>
              <w:ind w:left="567" w:hanging="567"/>
            </w:pPr>
            <w:r>
              <w:t>d)</w:t>
            </w:r>
            <w:r>
              <w:tab/>
            </w:r>
            <w:r>
              <w:t>Noten, handgeschrieben oder gedruckt, auch mit Bildern, auch gebunden,</w:t>
            </w:r>
          </w:p>
        </w:tc>
        <w:tc>
          <w:tcPr>
            <w:tcW w:type="dxa" w:w="3135"/>
          </w:tcPr>
          <w:p>
            <w:r>
              <w:t>aus Position 4904 00 00</w:t>
            </w:r>
          </w:p>
        </w:tc>
      </w:tr>
      <w:tr>
        <w:trPr>
          <w:cantSplit/>
        </w:trPr>
        <w:tc>
          <w:tcPr>
            <w:tcW w:type="dxa" w:w="3135"/>
            <w:vMerge/>
          </w:tcPr>
          <w:p/>
        </w:tc>
        <w:tc>
          <w:tcPr>
            <w:tcW w:type="dxa" w:w="3135"/>
          </w:tcPr>
          <w:p>
            <w:pPr>
              <w:tabs>
                <w:tab w:pos="567" w:val="left"/>
              </w:tabs>
              <w:ind w:left="567" w:hanging="567"/>
            </w:pPr>
            <w:r>
              <w:t>e)</w:t>
            </w:r>
            <w:r>
              <w:tab/>
            </w:r>
            <w:r>
              <w:t>kartografische Erzeugnisse aller Art, einschließlich Wandkarten, topografischer Pläne und Globen, gedruckt,</w:t>
            </w:r>
          </w:p>
        </w:tc>
        <w:tc>
          <w:tcPr>
            <w:tcW w:type="dxa" w:w="3135"/>
          </w:tcPr>
          <w:p>
            <w:r>
              <w:t>aus Position 4905</w:t>
            </w:r>
          </w:p>
        </w:tc>
      </w:tr>
      <w:tr>
        <w:trPr>
          <w:cantSplit/>
        </w:trPr>
        <w:tc>
          <w:tcPr>
            <w:tcW w:type="dxa" w:w="3135"/>
            <w:vMerge/>
          </w:tcPr>
          <w:p/>
        </w:tc>
        <w:tc>
          <w:tcPr>
            <w:tcW w:type="dxa" w:w="3135"/>
          </w:tcPr>
          <w:p>
            <w:pPr>
              <w:tabs>
                <w:tab w:pos="567" w:val="left"/>
              </w:tabs>
              <w:ind w:left="567" w:hanging="567"/>
            </w:pPr>
            <w:r>
              <w:t>f)</w:t>
            </w:r>
            <w:r>
              <w:tab/>
            </w:r>
            <w:r>
              <w:t>Briefmarken und dergleichen (z. B. Ersttagsbriefe, Ganzsachen) als Sammlungsstücke</w:t>
            </w:r>
          </w:p>
        </w:tc>
        <w:tc>
          <w:tcPr>
            <w:tcW w:type="dxa" w:w="3135"/>
          </w:tcPr>
          <w:p>
            <w:r>
              <w:t>aus Positionen 4907 00 und 9704 00 00</w:t>
            </w:r>
          </w:p>
        </w:tc>
      </w:tr>
      <w:tr>
        <w:trPr>
          <w:cantSplit/>
        </w:trPr>
        <w:tc>
          <w:tcPr>
            <w:tcW w:type="dxa" w:w="3135"/>
          </w:tcPr>
          <w:p>
            <w:r>
              <w:t>50</w:t>
            </w:r>
          </w:p>
        </w:tc>
        <w:tc>
          <w:tcPr>
            <w:tcW w:type="dxa" w:w="3135"/>
          </w:tcPr>
          <w:p>
            <w:r>
              <w:t>Platten, Bänder, nicht flüchtige Halbleiterspeichervorrichtungen, „intelligente Karten (smart cards)“ und andere Tonträger oder ähnliche Aufzeichnungsträger, die ausschließlich die Tonaufzeichnung der Lesung eines Buches enthalten, mit Ausnahme der Erzeugnisse, für die Beschränkungen als jugendgefährdende Trägermedien bzw. Hinweispflichten nach § 15 Absatz 1 bis 3 und 6 des Jugendschutzgesetzes in der jeweils geltenden Fassung bestehen</w:t>
            </w:r>
          </w:p>
        </w:tc>
        <w:tc>
          <w:tcPr>
            <w:tcW w:type="dxa" w:w="3135"/>
          </w:tcPr>
          <w:p>
            <w:r>
              <w:t>aus Position 8523</w:t>
            </w:r>
          </w:p>
        </w:tc>
      </w:tr>
      <w:tr>
        <w:trPr>
          <w:cantSplit/>
        </w:trPr>
        <w:tc>
          <w:tcPr>
            <w:tcW w:type="dxa" w:w="3135"/>
          </w:tcPr>
          <w:p>
            <w:r>
              <w:t>51</w:t>
            </w:r>
          </w:p>
        </w:tc>
        <w:tc>
          <w:tcPr>
            <w:tcW w:type="dxa" w:w="3135"/>
          </w:tcPr>
          <w:p>
            <w:r>
              <w:t>Rollstühle und andere Fahrzeuge für Behinderte, auch mit Motor oder anderer Vorrichtung zur mechanischen Fortbewegung</w:t>
            </w:r>
          </w:p>
        </w:tc>
        <w:tc>
          <w:tcPr>
            <w:tcW w:type="dxa" w:w="3135"/>
          </w:tcPr>
          <w:p>
            <w:r>
              <w:t>Position 8713</w:t>
            </w:r>
          </w:p>
        </w:tc>
      </w:tr>
      <w:tr>
        <w:trPr>
          <w:cantSplit/>
        </w:trPr>
        <w:tc>
          <w:tcPr>
            <w:tcW w:type="dxa" w:w="3135"/>
            <w:vMerge w:val="restart"/>
          </w:tcPr>
          <w:p>
            <w:r>
              <w:t>52</w:t>
            </w:r>
          </w:p>
        </w:tc>
        <w:tc>
          <w:tcPr>
            <w:tcW w:type="dxa" w:w="3135"/>
          </w:tcPr>
          <w:p>
            <w:r>
              <w:t>Körperersatzstücke, orthopädische Apparate und andere orthopädische Vorrichtungen sowie Vorrichtungen zum Beheben von Funktionsschäden oder Gebrechen, für Menschen, und zwar</w:t>
            </w:r>
          </w:p>
          <w:p>
            <w:pPr>
              <w:tabs>
                <w:tab w:pos="567" w:val="left"/>
              </w:tabs>
              <w:ind w:left="567" w:hanging="567"/>
            </w:pPr>
            <w:r>
              <w:t>a)</w:t>
            </w:r>
            <w:r>
              <w:tab/>
            </w:r>
            <w:r>
              <w:t>künstliche Gelenke, ausgenommen Teile und Zubehör,</w:t>
            </w:r>
          </w:p>
        </w:tc>
        <w:tc>
          <w:tcPr>
            <w:tcW w:type="dxa" w:w="3135"/>
          </w:tcPr>
          <w:p>
            <w:r>
              <w:t>aus Unterposition 9021 31 00</w:t>
            </w:r>
          </w:p>
        </w:tc>
      </w:tr>
      <w:tr>
        <w:trPr>
          <w:cantSplit/>
        </w:trPr>
        <w:tc>
          <w:tcPr>
            <w:tcW w:type="dxa" w:w="3135"/>
            <w:vMerge/>
          </w:tcPr>
          <w:p/>
        </w:tc>
        <w:tc>
          <w:tcPr>
            <w:tcW w:type="dxa" w:w="3135"/>
          </w:tcPr>
          <w:p>
            <w:pPr>
              <w:tabs>
                <w:tab w:pos="567" w:val="left"/>
              </w:tabs>
              <w:ind w:left="567" w:hanging="567"/>
            </w:pPr>
            <w:r>
              <w:t>b)</w:t>
            </w:r>
            <w:r>
              <w:tab/>
            </w:r>
            <w:r>
              <w:t>orthopädische Apparate und andere orthopädische Vorrichtungen einschließlich Krücken sowie medizinisch-chirurgischer Gürtel und Bandagen, ausgenommen Teile und Zubehör,</w:t>
            </w:r>
          </w:p>
        </w:tc>
        <w:tc>
          <w:tcPr>
            <w:tcW w:type="dxa" w:w="3135"/>
          </w:tcPr>
          <w:p>
            <w:r>
              <w:t>aus Unterposition 9021 10</w:t>
            </w:r>
          </w:p>
        </w:tc>
      </w:tr>
      <w:tr>
        <w:trPr>
          <w:cantSplit/>
        </w:trPr>
        <w:tc>
          <w:tcPr>
            <w:tcW w:type="dxa" w:w="3135"/>
            <w:vMerge/>
          </w:tcPr>
          <w:p/>
        </w:tc>
        <w:tc>
          <w:tcPr>
            <w:tcW w:type="dxa" w:w="3135"/>
          </w:tcPr>
          <w:p>
            <w:pPr>
              <w:tabs>
                <w:tab w:pos="567" w:val="left"/>
              </w:tabs>
              <w:ind w:left="567" w:hanging="567"/>
            </w:pPr>
            <w:r>
              <w:t>c)</w:t>
            </w:r>
            <w:r>
              <w:tab/>
            </w:r>
            <w:r>
              <w:t>Prothesen, ausgenommen Teile und Zubehör,</w:t>
            </w:r>
          </w:p>
        </w:tc>
        <w:tc>
          <w:tcPr>
            <w:tcW w:type="dxa" w:w="3135"/>
          </w:tcPr>
          <w:p>
            <w:r>
              <w:t xml:space="preserve">aus Unterpositionen 9021 21, </w:t>
            </w:r>
            <w:r>
              <w:t>9021 29 00</w:t>
            </w:r>
            <w:r>
              <w:t xml:space="preserve"> und 9021 39</w:t>
            </w:r>
          </w:p>
        </w:tc>
      </w:tr>
      <w:tr>
        <w:trPr>
          <w:cantSplit/>
        </w:trPr>
        <w:tc>
          <w:tcPr>
            <w:tcW w:type="dxa" w:w="3135"/>
            <w:vMerge/>
          </w:tcPr>
          <w:p/>
        </w:tc>
        <w:tc>
          <w:tcPr>
            <w:tcW w:type="dxa" w:w="3135"/>
          </w:tcPr>
          <w:p>
            <w:pPr>
              <w:tabs>
                <w:tab w:pos="567" w:val="left"/>
              </w:tabs>
              <w:ind w:left="567" w:hanging="567"/>
            </w:pPr>
            <w:r>
              <w:t>d)</w:t>
            </w:r>
            <w:r>
              <w:tab/>
            </w:r>
            <w:r>
              <w:t>Schwerhörigengeräte, Herzschrittmacher und andere Vorrichtungen zum Beheben von Funktionsschäden oder Gebrechen, zum Tragen in der Hand oder am Körper oder zum Einpflanzen in den Organismus, ausgenommen Teile und Zubehör</w:t>
            </w:r>
          </w:p>
        </w:tc>
        <w:tc>
          <w:tcPr>
            <w:tcW w:type="dxa" w:w="3135"/>
          </w:tcPr>
          <w:p>
            <w:r>
              <w:t xml:space="preserve">Unterpositionen 9021 40 00 und 9021 50 00, aus Unterposition </w:t>
            </w:r>
            <w:r>
              <w:t>9021 90</w:t>
            </w:r>
          </w:p>
        </w:tc>
      </w:tr>
      <w:tr>
        <w:trPr>
          <w:cantSplit/>
        </w:trPr>
        <w:tc>
          <w:tcPr>
            <w:tcW w:type="dxa" w:w="3135"/>
            <w:vMerge w:val="restart"/>
          </w:tcPr>
          <w:p>
            <w:r>
              <w:t>53</w:t>
            </w:r>
          </w:p>
        </w:tc>
        <w:tc>
          <w:tcPr>
            <w:tcW w:type="dxa" w:w="3135"/>
          </w:tcPr>
          <w:p>
            <w:r>
              <w:t>Kunstgegenstände, und zwar</w:t>
            </w:r>
          </w:p>
          <w:p>
            <w:pPr>
              <w:tabs>
                <w:tab w:pos="567" w:val="left"/>
              </w:tabs>
              <w:ind w:left="567" w:hanging="567"/>
            </w:pPr>
            <w:r>
              <w:t>a)</w:t>
            </w:r>
            <w:r>
              <w:tab/>
            </w:r>
            <w:r>
              <w:t>Gemälde und Zeichnungen, vollständig mit der Hand geschaffen, sowie Collagen und ähnliche dekorative Bildwerke,</w:t>
            </w:r>
          </w:p>
        </w:tc>
        <w:tc>
          <w:tcPr>
            <w:tcW w:type="dxa" w:w="3135"/>
          </w:tcPr>
          <w:p>
            <w:r>
              <w:t>Position 9701</w:t>
            </w:r>
          </w:p>
        </w:tc>
      </w:tr>
      <w:tr>
        <w:trPr>
          <w:cantSplit/>
        </w:trPr>
        <w:tc>
          <w:tcPr>
            <w:tcW w:type="dxa" w:w="3135"/>
            <w:vMerge/>
          </w:tcPr>
          <w:p/>
        </w:tc>
        <w:tc>
          <w:tcPr>
            <w:tcW w:type="dxa" w:w="3135"/>
          </w:tcPr>
          <w:p>
            <w:pPr>
              <w:tabs>
                <w:tab w:pos="567" w:val="left"/>
              </w:tabs>
              <w:ind w:left="567" w:hanging="567"/>
            </w:pPr>
            <w:r>
              <w:t>b)</w:t>
            </w:r>
            <w:r>
              <w:tab/>
            </w:r>
            <w:r>
              <w:t>Originalstiche, -schnitte und -steindrucke,</w:t>
            </w:r>
          </w:p>
        </w:tc>
        <w:tc>
          <w:tcPr>
            <w:tcW w:type="dxa" w:w="3135"/>
          </w:tcPr>
          <w:p>
            <w:r>
              <w:t>Position 9702</w:t>
            </w:r>
          </w:p>
        </w:tc>
      </w:tr>
      <w:tr>
        <w:trPr>
          <w:cantSplit/>
        </w:trPr>
        <w:tc>
          <w:tcPr>
            <w:tcW w:type="dxa" w:w="3135"/>
            <w:vMerge/>
          </w:tcPr>
          <w:p/>
        </w:tc>
        <w:tc>
          <w:tcPr>
            <w:tcW w:type="dxa" w:w="3135"/>
          </w:tcPr>
          <w:p>
            <w:pPr>
              <w:tabs>
                <w:tab w:pos="567" w:val="left"/>
              </w:tabs>
              <w:ind w:left="567" w:hanging="567"/>
            </w:pPr>
            <w:r>
              <w:t>c)</w:t>
            </w:r>
            <w:r>
              <w:tab/>
            </w:r>
            <w:r>
              <w:t>Originalerzeugnisse der Bildhauerkunst, aus Stoffen aller Art</w:t>
            </w:r>
          </w:p>
        </w:tc>
        <w:tc>
          <w:tcPr>
            <w:tcW w:type="dxa" w:w="3135"/>
          </w:tcPr>
          <w:p>
            <w:r>
              <w:t>Position 9703</w:t>
            </w:r>
          </w:p>
        </w:tc>
      </w:tr>
      <w:tr>
        <w:trPr>
          <w:cantSplit/>
        </w:trPr>
        <w:tc>
          <w:tcPr>
            <w:tcW w:type="dxa" w:w="3135"/>
            <w:vMerge w:val="restart"/>
          </w:tcPr>
          <w:p>
            <w:r>
              <w:t>54</w:t>
            </w:r>
          </w:p>
        </w:tc>
        <w:tc>
          <w:tcPr>
            <w:tcW w:type="dxa" w:w="3135"/>
          </w:tcPr>
          <w:p>
            <w:r>
              <w:t>Sammlungsstücke,</w:t>
            </w:r>
          </w:p>
          <w:p>
            <w:pPr>
              <w:tabs>
                <w:tab w:pos="567" w:val="left"/>
              </w:tabs>
              <w:ind w:left="567" w:hanging="567"/>
            </w:pPr>
            <w:r>
              <w:t>a)</w:t>
            </w:r>
            <w:r>
              <w:tab/>
            </w:r>
            <w:r>
              <w:t>zoologische, botanische, mineralogische oder anatomische, und Sammlungen dieser Art,</w:t>
            </w:r>
          </w:p>
        </w:tc>
        <w:tc>
          <w:tcPr>
            <w:tcW w:type="dxa" w:w="3135"/>
          </w:tcPr>
          <w:p>
            <w:r>
              <w:t>aus Position 9705</w:t>
            </w:r>
          </w:p>
        </w:tc>
      </w:tr>
      <w:tr>
        <w:trPr>
          <w:cantSplit/>
        </w:trPr>
        <w:tc>
          <w:tcPr>
            <w:tcW w:type="dxa" w:w="3135"/>
            <w:vMerge/>
          </w:tcPr>
          <w:p/>
        </w:tc>
        <w:tc>
          <w:tcPr>
            <w:tcW w:type="dxa" w:w="3135"/>
          </w:tcPr>
          <w:p>
            <w:pPr>
              <w:tabs>
                <w:tab w:pos="567" w:val="left"/>
              </w:tabs>
              <w:ind w:left="567" w:hanging="567"/>
            </w:pPr>
            <w:r>
              <w:t>b)</w:t>
            </w:r>
            <w:r>
              <w:tab/>
            </w:r>
            <w:r>
              <w:t>von geschichtlichem, archäologischem, paläontologischem oder völkerkundlichem Wert,</w:t>
            </w:r>
          </w:p>
        </w:tc>
        <w:tc>
          <w:tcPr>
            <w:tcW w:type="dxa" w:w="3135"/>
          </w:tcPr>
          <w:p>
            <w:r>
              <w:t>aus Position 9705</w:t>
            </w:r>
          </w:p>
        </w:tc>
      </w:tr>
      <w:tr>
        <w:trPr>
          <w:cantSplit/>
        </w:trPr>
        <w:tc>
          <w:tcPr>
            <w:tcW w:type="dxa" w:w="3135"/>
            <w:vMerge/>
          </w:tcPr>
          <w:p/>
        </w:tc>
        <w:tc>
          <w:tcPr>
            <w:tcW w:type="dxa" w:w="3135"/>
          </w:tcPr>
          <w:p>
            <w:pPr>
              <w:tabs>
                <w:tab w:pos="567" w:val="left"/>
              </w:tabs>
              <w:ind w:left="567" w:hanging="567"/>
            </w:pPr>
            <w:r>
              <w:t>c)</w:t>
            </w:r>
            <w:r>
              <w:tab/>
            </w:r>
            <w:r>
              <w:t>von münzkundlichem Wert, und zwar</w:t>
            </w:r>
          </w:p>
        </w:tc>
        <w:tc>
          <w:tcPr>
            <w:tcW w:type="dxa" w:w="3135"/>
          </w:tcPr>
          <w:p/>
        </w:tc>
      </w:tr>
      <w:tr>
        <w:trPr>
          <w:cantSplit/>
        </w:trPr>
        <w:tc>
          <w:tcPr>
            <w:tcW w:type="dxa" w:w="3135"/>
            <w:vMerge/>
          </w:tcPr>
          <w:p/>
        </w:tc>
        <w:tc>
          <w:tcPr>
            <w:tcW w:type="dxa" w:w="3135"/>
          </w:tcPr>
          <w:p>
            <w:pPr>
              <w:tabs>
                <w:tab w:pos="567" w:val="left"/>
              </w:tabs>
              <w:ind w:left="567" w:hanging="567"/>
            </w:pPr>
            <w:r>
              <w:t>aa)</w:t>
            </w:r>
            <w:r>
              <w:tab/>
            </w:r>
            <w:r>
              <w:t>kursungültige Banknoten einschließlich Briefmarkengeld und Papiernotgeld,</w:t>
            </w:r>
          </w:p>
        </w:tc>
        <w:tc>
          <w:tcPr>
            <w:tcW w:type="dxa" w:w="3135"/>
          </w:tcPr>
          <w:p>
            <w:r>
              <w:t>aus Position 9705</w:t>
            </w:r>
          </w:p>
        </w:tc>
      </w:tr>
      <w:tr>
        <w:trPr>
          <w:cantSplit/>
        </w:trPr>
        <w:tc>
          <w:tcPr>
            <w:tcW w:type="dxa" w:w="3135"/>
            <w:vMerge/>
          </w:tcPr>
          <w:p/>
        </w:tc>
        <w:tc>
          <w:tcPr>
            <w:tcW w:type="dxa" w:w="3135"/>
          </w:tcPr>
          <w:p>
            <w:pPr>
              <w:tabs>
                <w:tab w:pos="567" w:val="left"/>
              </w:tabs>
              <w:ind w:left="567" w:hanging="567"/>
            </w:pPr>
            <w:r>
              <w:t>bb)</w:t>
            </w:r>
            <w:r>
              <w:tab/>
            </w:r>
            <w:r>
              <w:t>Münzen aus unedlen Metallen,</w:t>
            </w:r>
          </w:p>
        </w:tc>
        <w:tc>
          <w:tcPr>
            <w:tcW w:type="dxa" w:w="3135"/>
          </w:tcPr>
          <w:p>
            <w:r>
              <w:t>aus Position 9705</w:t>
            </w:r>
          </w:p>
        </w:tc>
      </w:tr>
      <w:tr>
        <w:trPr>
          <w:cantSplit/>
        </w:trPr>
        <w:tc>
          <w:tcPr>
            <w:tcW w:type="dxa" w:w="3135"/>
            <w:vMerge/>
          </w:tcPr>
          <w:p/>
        </w:tc>
        <w:tc>
          <w:tcPr>
            <w:tcW w:type="dxa" w:w="3135"/>
          </w:tcPr>
          <w:p>
            <w:pPr>
              <w:tabs>
                <w:tab w:pos="567" w:val="left"/>
              </w:tabs>
              <w:ind w:left="567" w:hanging="567"/>
            </w:pPr>
            <w:r>
              <w:t>cc)</w:t>
            </w:r>
            <w:r>
              <w:tab/>
            </w:r>
            <w:r>
              <w:t>Münzen und Medaillen aus Edelmetallen, wenn die Bemessungsgrundlage für die Umsätze dieser Gegenstände mehr als 250 Prozent des unter Zugrundelegung des Feingewichts berechneten Metallwerts ohne Umsatzsteuer beträgt</w:t>
            </w:r>
          </w:p>
        </w:tc>
        <w:tc>
          <w:tcPr>
            <w:tcW w:type="dxa" w:w="3135"/>
          </w:tcPr>
          <w:p>
            <w:r>
              <w:t>aus Positionen 9705 und 9706</w:t>
            </w:r>
          </w:p>
        </w:tc>
      </w:tr>
      <w:tr>
        <w:trPr>
          <w:cantSplit/>
        </w:trPr>
        <w:tc>
          <w:tcPr>
            <w:tcW w:type="dxa" w:w="3135"/>
            <w:vMerge w:val="restart"/>
          </w:tcPr>
          <w:p>
            <w:r>
              <w:t>55</w:t>
            </w:r>
          </w:p>
        </w:tc>
        <w:tc>
          <w:tcPr>
            <w:tcW w:type="dxa" w:w="3135"/>
          </w:tcPr>
          <w:p>
            <w:r>
              <w:t>Erzeugnisse für Zwecke der Monatshygiene, und zwar</w:t>
            </w:r>
          </w:p>
          <w:p>
            <w:pPr>
              <w:tabs>
                <w:tab w:pos="567" w:val="left"/>
              </w:tabs>
              <w:ind w:left="567" w:hanging="567"/>
            </w:pPr>
            <w:r>
              <w:t>a)</w:t>
            </w:r>
            <w:r>
              <w:tab/>
            </w:r>
            <w:r>
              <w:t>hygienische Binden (Einlagen) und Tampons aus Stoffen aller Art,</w:t>
            </w:r>
          </w:p>
        </w:tc>
        <w:tc>
          <w:tcPr>
            <w:tcW w:type="dxa" w:w="3135"/>
          </w:tcPr>
          <w:p>
            <w:r>
              <w:t>aus Position 9619</w:t>
            </w:r>
          </w:p>
        </w:tc>
      </w:tr>
      <w:tr>
        <w:trPr>
          <w:cantSplit/>
        </w:trPr>
        <w:tc>
          <w:tcPr>
            <w:tcW w:type="dxa" w:w="3135"/>
            <w:vMerge/>
          </w:tcPr>
          <w:p/>
        </w:tc>
        <w:tc>
          <w:tcPr>
            <w:tcW w:type="dxa" w:w="3135"/>
          </w:tcPr>
          <w:p>
            <w:pPr>
              <w:tabs>
                <w:tab w:pos="567" w:val="left"/>
              </w:tabs>
              <w:ind w:left="567" w:hanging="567"/>
            </w:pPr>
            <w:r>
              <w:t>b)</w:t>
            </w:r>
            <w:r>
              <w:tab/>
            </w:r>
            <w:r>
              <w:t>Hygienegegenstände aus Kunststoffen (Menstruationstassen, Menstruationsschwämmchen),</w:t>
            </w:r>
          </w:p>
        </w:tc>
        <w:tc>
          <w:tcPr>
            <w:tcW w:type="dxa" w:w="3135"/>
          </w:tcPr>
          <w:p>
            <w:r>
              <w:t>aus Unterposition 3924 90</w:t>
            </w:r>
          </w:p>
        </w:tc>
      </w:tr>
      <w:tr>
        <w:trPr>
          <w:cantSplit/>
        </w:trPr>
        <w:tc>
          <w:tcPr>
            <w:tcW w:type="dxa" w:w="3135"/>
            <w:vMerge/>
          </w:tcPr>
          <w:p/>
        </w:tc>
        <w:tc>
          <w:tcPr>
            <w:tcW w:type="dxa" w:w="3135"/>
          </w:tcPr>
          <w:p>
            <w:pPr>
              <w:tabs>
                <w:tab w:pos="567" w:val="left"/>
              </w:tabs>
              <w:ind w:left="567" w:hanging="567"/>
            </w:pPr>
            <w:r>
              <w:t>c)</w:t>
            </w:r>
            <w:r>
              <w:tab/>
            </w:r>
            <w:r>
              <w:t>Waren zu hygienischen Zwecken aus Weichkautschuk (Menstruationstassen),</w:t>
            </w:r>
          </w:p>
        </w:tc>
        <w:tc>
          <w:tcPr>
            <w:tcW w:type="dxa" w:w="3135"/>
          </w:tcPr>
          <w:p>
            <w:r>
              <w:t>aus Unterposition 4014 90</w:t>
            </w:r>
          </w:p>
        </w:tc>
      </w:tr>
      <w:tr>
        <w:trPr>
          <w:cantSplit/>
        </w:trPr>
        <w:tc>
          <w:tcPr>
            <w:tcW w:type="dxa" w:w="3135"/>
            <w:vMerge/>
          </w:tcPr>
          <w:p/>
        </w:tc>
        <w:tc>
          <w:tcPr>
            <w:tcW w:type="dxa" w:w="3135"/>
          </w:tcPr>
          <w:p>
            <w:pPr>
              <w:tabs>
                <w:tab w:pos="567" w:val="left"/>
              </w:tabs>
              <w:ind w:left="567" w:hanging="567"/>
            </w:pPr>
            <w:r>
              <w:t>d)</w:t>
            </w:r>
            <w:r>
              <w:tab/>
            </w:r>
            <w:r>
              <w:t>natürliche Schwämme tierischen Ursprungs (Menstruationsschwämmchen),</w:t>
            </w:r>
          </w:p>
        </w:tc>
        <w:tc>
          <w:tcPr>
            <w:tcW w:type="dxa" w:w="3135"/>
          </w:tcPr>
          <w:p>
            <w:r>
              <w:t>aus Unterposition 0511 99 39</w:t>
            </w:r>
          </w:p>
        </w:tc>
      </w:tr>
      <w:tr>
        <w:trPr>
          <w:cantSplit/>
        </w:trPr>
        <w:tc>
          <w:tcPr>
            <w:tcW w:type="dxa" w:w="3135"/>
          </w:tcPr>
          <w:p/>
        </w:tc>
        <w:tc>
          <w:tcPr>
            <w:tcW w:type="dxa" w:w="3135"/>
          </w:tcPr>
          <w:p>
            <w:pPr>
              <w:tabs>
                <w:tab w:pos="567" w:val="left"/>
              </w:tabs>
              <w:ind w:left="567" w:hanging="567"/>
            </w:pPr>
            <w:r>
              <w:t>e)</w:t>
            </w:r>
            <w:r>
              <w:tab/>
            </w:r>
            <w:r>
              <w:t>Periodenhosen (Slips und andere Unterhosen mit einer eingearbeiteten saugfähigen Einlage, zur mehrfachen Verwendung),</w:t>
            </w:r>
          </w:p>
        </w:tc>
        <w:tc>
          <w:tcPr>
            <w:tcW w:type="dxa" w:w="3135"/>
          </w:tcPr>
          <w:p>
            <w:r>
              <w:t>aus Position 9619</w:t>
            </w:r>
          </w:p>
        </w:tc>
      </w:tr>
    </w:tbl>
    <w:p>
      <w:pPr>
        <w:spacing w:after="0"/>
      </w:pPr>
    </w:p>
    <w:p>
      <w:pPr>
        <w:pStyle w:val="Heading2"/>
      </w:pPr>
      <w:bookmarkStart w:id="98" w:name="b97"/>
      <w:r>
        <w:t>Anlage 3 (zu § 13b Absatz 2 Nummer 7) Liste der Gegenstände im Sinne des § 13b Absatz 2 Nummer 7</w:t>
      </w:r>
      <w:bookmarkEnd w:id="98"/>
    </w:p>
    <w:p>
      <w:r>
        <w:rPr>
          <w:color w:val="404040"/>
          <w:sz w:val="21"/>
        </w:rPr>
        <w:t>(Fundstelle: BGBl. I 2010, 1787)</w:t>
      </w:r>
    </w:p>
    <w:tbl>
      <w:tblPr>
        <w:tblStyle w:val="TableGrid"/>
        <w:tblW w:type="pct" w:w="5000"/>
        <w:tblLook w:firstColumn="1" w:firstRow="1" w:lastColumn="0" w:lastRow="0" w:noHBand="0" w:noVBand="1" w:val="04A0"/>
        <w:tblCaption w:val="Tabelle 1 zu Anlage 3"/>
      </w:tblPr>
      <w:tblGrid>
        <w:gridCol w:w="3135"/>
        <w:gridCol w:w="3135"/>
        <w:gridCol w:w="3135"/>
      </w:tblGrid>
      <w:tr>
        <w:trPr>
          <w:cantSplit/>
          <w:tblHeader/>
        </w:trPr>
        <w:tc>
          <w:tcPr>
            <w:tcW w:type="dxa" w:w="3135"/>
          </w:tcPr>
          <w:p>
            <w:r>
              <w:rPr>
                <w:b/>
              </w:rPr>
              <w:t>Lfd. Nr.</w:t>
            </w:r>
          </w:p>
        </w:tc>
        <w:tc>
          <w:tcPr>
            <w:tcW w:type="dxa" w:w="3135"/>
          </w:tcPr>
          <w:p>
            <w:r>
              <w:rPr>
                <w:b/>
              </w:rPr>
              <w:t>Warenbezeichnung</w:t>
            </w:r>
          </w:p>
        </w:tc>
        <w:tc>
          <w:tcPr>
            <w:tcW w:type="dxa" w:w="3135"/>
          </w:tcPr>
          <w:p>
            <w:r>
              <w:rPr>
                <w:b/>
              </w:rPr>
              <w:t>Zolltarif</w:t>
            </w:r>
            <w:r>
              <w:rPr>
                <w:b/>
              </w:rPr>
              <w:br/>
            </w:r>
            <w:r>
              <w:rPr>
                <w:b/>
              </w:rPr>
              <w:t>(Kapitel, Position, Unterposition)</w:t>
            </w:r>
          </w:p>
        </w:tc>
      </w:tr>
      <w:tr>
        <w:trPr>
          <w:cantSplit/>
        </w:trPr>
        <w:tc>
          <w:tcPr>
            <w:tcW w:type="dxa" w:w="3135"/>
          </w:tcPr>
          <w:p>
            <w:r>
              <w:t>1</w:t>
            </w:r>
          </w:p>
        </w:tc>
        <w:tc>
          <w:tcPr>
            <w:tcW w:type="dxa" w:w="3135"/>
          </w:tcPr>
          <w:p>
            <w:r>
              <w:t>Granulierte Schlacke (Schlackensand) aus der Eisen- und Stahlherstellung</w:t>
            </w:r>
          </w:p>
        </w:tc>
        <w:tc>
          <w:tcPr>
            <w:tcW w:type="dxa" w:w="3135"/>
          </w:tcPr>
          <w:p>
            <w:r>
              <w:t>Unterposition 2618 00 00</w:t>
            </w:r>
          </w:p>
        </w:tc>
      </w:tr>
      <w:tr>
        <w:trPr>
          <w:cantSplit/>
        </w:trPr>
        <w:tc>
          <w:tcPr>
            <w:tcW w:type="dxa" w:w="3135"/>
          </w:tcPr>
          <w:p>
            <w:r>
              <w:t>2</w:t>
            </w:r>
          </w:p>
        </w:tc>
        <w:tc>
          <w:tcPr>
            <w:tcW w:type="dxa" w:w="3135"/>
          </w:tcPr>
          <w:p>
            <w:r>
              <w:t>Schlacken (ausgenommen granulierte Schlacke), Zunder und andere Abfälle der Eisen- und Stahlherstellung</w:t>
            </w:r>
          </w:p>
        </w:tc>
        <w:tc>
          <w:tcPr>
            <w:tcW w:type="dxa" w:w="3135"/>
          </w:tcPr>
          <w:p>
            <w:r>
              <w:t>Unterposition 2619 00</w:t>
            </w:r>
          </w:p>
        </w:tc>
      </w:tr>
      <w:tr>
        <w:trPr>
          <w:cantSplit/>
        </w:trPr>
        <w:tc>
          <w:tcPr>
            <w:tcW w:type="dxa" w:w="3135"/>
          </w:tcPr>
          <w:p>
            <w:r>
              <w:t>3</w:t>
            </w:r>
          </w:p>
        </w:tc>
        <w:tc>
          <w:tcPr>
            <w:tcW w:type="dxa" w:w="3135"/>
          </w:tcPr>
          <w:p>
            <w:r>
              <w:t>Schlacken, Aschen und Rückstände (ausgenommen solche</w:t>
            </w:r>
            <w:r>
              <w:br/>
            </w:r>
            <w:r>
              <w:t>der Eisen- und Stahlherstellung), die Metalle, Arsen oder deren Verbindungen enthalten</w:t>
            </w:r>
          </w:p>
        </w:tc>
        <w:tc>
          <w:tcPr>
            <w:tcW w:type="dxa" w:w="3135"/>
          </w:tcPr>
          <w:p>
            <w:r>
              <w:t>Position 2620</w:t>
            </w:r>
          </w:p>
        </w:tc>
      </w:tr>
      <w:tr>
        <w:trPr>
          <w:cantSplit/>
        </w:trPr>
        <w:tc>
          <w:tcPr>
            <w:tcW w:type="dxa" w:w="3135"/>
          </w:tcPr>
          <w:p>
            <w:r>
              <w:t>4</w:t>
            </w:r>
          </w:p>
        </w:tc>
        <w:tc>
          <w:tcPr>
            <w:tcW w:type="dxa" w:w="3135"/>
          </w:tcPr>
          <w:p>
            <w:r>
              <w:t>Abfälle, Schnitzel und Bruch von Kunststoffen</w:t>
            </w:r>
          </w:p>
        </w:tc>
        <w:tc>
          <w:tcPr>
            <w:tcW w:type="dxa" w:w="3135"/>
          </w:tcPr>
          <w:p>
            <w:r>
              <w:t>Position 3915</w:t>
            </w:r>
          </w:p>
        </w:tc>
      </w:tr>
      <w:tr>
        <w:trPr>
          <w:cantSplit/>
        </w:trPr>
        <w:tc>
          <w:tcPr>
            <w:tcW w:type="dxa" w:w="3135"/>
          </w:tcPr>
          <w:p>
            <w:r>
              <w:t>5</w:t>
            </w:r>
          </w:p>
        </w:tc>
        <w:tc>
          <w:tcPr>
            <w:tcW w:type="dxa" w:w="3135"/>
          </w:tcPr>
          <w:p>
            <w:r>
              <w:t>Abfälle, Bruch und Schnitzel von Weichkautschuk, auch zu Pulver oder Granulat zerkleinert</w:t>
            </w:r>
          </w:p>
        </w:tc>
        <w:tc>
          <w:tcPr>
            <w:tcW w:type="dxa" w:w="3135"/>
          </w:tcPr>
          <w:p>
            <w:r>
              <w:t>Unterposition 4004 00 00</w:t>
            </w:r>
          </w:p>
        </w:tc>
      </w:tr>
      <w:tr>
        <w:trPr>
          <w:cantSplit/>
        </w:trPr>
        <w:tc>
          <w:tcPr>
            <w:tcW w:type="dxa" w:w="3135"/>
          </w:tcPr>
          <w:p>
            <w:r>
              <w:t>6</w:t>
            </w:r>
          </w:p>
        </w:tc>
        <w:tc>
          <w:tcPr>
            <w:tcW w:type="dxa" w:w="3135"/>
          </w:tcPr>
          <w:p>
            <w:r>
              <w:t>Bruchglas und andere Abfälle und Scherben von Glas</w:t>
            </w:r>
          </w:p>
        </w:tc>
        <w:tc>
          <w:tcPr>
            <w:tcW w:type="dxa" w:w="3135"/>
          </w:tcPr>
          <w:p>
            <w:r>
              <w:t>Unterposition 7001 00 10</w:t>
            </w:r>
          </w:p>
        </w:tc>
      </w:tr>
      <w:tr>
        <w:trPr>
          <w:cantSplit/>
        </w:trPr>
        <w:tc>
          <w:tcPr>
            <w:tcW w:type="dxa" w:w="3135"/>
          </w:tcPr>
          <w:p>
            <w:r>
              <w:t>7</w:t>
            </w:r>
          </w:p>
        </w:tc>
        <w:tc>
          <w:tcPr>
            <w:tcW w:type="dxa" w:w="3135"/>
          </w:tcPr>
          <w:p>
            <w:r>
              <w:t>Abfälle und Schrott von Edelmetallen oder Edelmetallplattierungen; andere Abfälle und Schrott, Edelmetalle oder Edelmetallverbindungen enthaltend, von der hauptsächlich zur Wiedergewinnung von Edelmetallen verwendeten Art; ausgenommen Waren der Position 8549</w:t>
            </w:r>
          </w:p>
        </w:tc>
        <w:tc>
          <w:tcPr>
            <w:tcW w:type="dxa" w:w="3135"/>
          </w:tcPr>
          <w:p>
            <w:r>
              <w:t>Position 7112</w:t>
            </w:r>
          </w:p>
        </w:tc>
      </w:tr>
      <w:tr>
        <w:trPr>
          <w:cantSplit/>
        </w:trPr>
        <w:tc>
          <w:tcPr>
            <w:tcW w:type="dxa" w:w="3135"/>
          </w:tcPr>
          <w:p>
            <w:r>
              <w:t>8</w:t>
            </w:r>
          </w:p>
        </w:tc>
        <w:tc>
          <w:tcPr>
            <w:tcW w:type="dxa" w:w="3135"/>
          </w:tcPr>
          <w:p>
            <w:r>
              <w:t>Abfälle und Schrott, aus Eisen oder Stahl; Abfallblöcke aus Eisen oder Stahl</w:t>
            </w:r>
          </w:p>
        </w:tc>
        <w:tc>
          <w:tcPr>
            <w:tcW w:type="dxa" w:w="3135"/>
          </w:tcPr>
          <w:p>
            <w:r>
              <w:t>Position 7204</w:t>
            </w:r>
          </w:p>
        </w:tc>
      </w:tr>
      <w:tr>
        <w:trPr>
          <w:cantSplit/>
        </w:trPr>
        <w:tc>
          <w:tcPr>
            <w:tcW w:type="dxa" w:w="3135"/>
          </w:tcPr>
          <w:p>
            <w:r>
              <w:t>9</w:t>
            </w:r>
          </w:p>
        </w:tc>
        <w:tc>
          <w:tcPr>
            <w:tcW w:type="dxa" w:w="3135"/>
          </w:tcPr>
          <w:p>
            <w:r>
              <w:t>Abfälle und Schrott, aus Kupfer</w:t>
            </w:r>
          </w:p>
        </w:tc>
        <w:tc>
          <w:tcPr>
            <w:tcW w:type="dxa" w:w="3135"/>
          </w:tcPr>
          <w:p>
            <w:r>
              <w:t>Position 7404</w:t>
            </w:r>
          </w:p>
        </w:tc>
      </w:tr>
      <w:tr>
        <w:trPr>
          <w:cantSplit/>
        </w:trPr>
        <w:tc>
          <w:tcPr>
            <w:tcW w:type="dxa" w:w="3135"/>
          </w:tcPr>
          <w:p>
            <w:r>
              <w:t>10</w:t>
            </w:r>
          </w:p>
        </w:tc>
        <w:tc>
          <w:tcPr>
            <w:tcW w:type="dxa" w:w="3135"/>
          </w:tcPr>
          <w:p>
            <w:r>
              <w:t>Abfälle und Schrott, aus Nickel</w:t>
            </w:r>
          </w:p>
        </w:tc>
        <w:tc>
          <w:tcPr>
            <w:tcW w:type="dxa" w:w="3135"/>
          </w:tcPr>
          <w:p>
            <w:r>
              <w:t>Position 7503</w:t>
            </w:r>
          </w:p>
        </w:tc>
      </w:tr>
      <w:tr>
        <w:trPr>
          <w:cantSplit/>
        </w:trPr>
        <w:tc>
          <w:tcPr>
            <w:tcW w:type="dxa" w:w="3135"/>
          </w:tcPr>
          <w:p>
            <w:r>
              <w:t>11</w:t>
            </w:r>
          </w:p>
        </w:tc>
        <w:tc>
          <w:tcPr>
            <w:tcW w:type="dxa" w:w="3135"/>
          </w:tcPr>
          <w:p>
            <w:r>
              <w:t>Abfälle und Schrott, aus Aluminium</w:t>
            </w:r>
          </w:p>
        </w:tc>
        <w:tc>
          <w:tcPr>
            <w:tcW w:type="dxa" w:w="3135"/>
          </w:tcPr>
          <w:p>
            <w:r>
              <w:t>Position 7602</w:t>
            </w:r>
          </w:p>
        </w:tc>
      </w:tr>
      <w:tr>
        <w:trPr>
          <w:cantSplit/>
        </w:trPr>
        <w:tc>
          <w:tcPr>
            <w:tcW w:type="dxa" w:w="3135"/>
          </w:tcPr>
          <w:p>
            <w:r>
              <w:t>12</w:t>
            </w:r>
          </w:p>
        </w:tc>
        <w:tc>
          <w:tcPr>
            <w:tcW w:type="dxa" w:w="3135"/>
          </w:tcPr>
          <w:p>
            <w:r>
              <w:t>Abfälle und Schrott, aus Blei</w:t>
            </w:r>
          </w:p>
        </w:tc>
        <w:tc>
          <w:tcPr>
            <w:tcW w:type="dxa" w:w="3135"/>
          </w:tcPr>
          <w:p>
            <w:r>
              <w:t>Position 7802</w:t>
            </w:r>
          </w:p>
        </w:tc>
      </w:tr>
      <w:tr>
        <w:trPr>
          <w:cantSplit/>
        </w:trPr>
        <w:tc>
          <w:tcPr>
            <w:tcW w:type="dxa" w:w="3135"/>
          </w:tcPr>
          <w:p>
            <w:r>
              <w:t>13</w:t>
            </w:r>
          </w:p>
        </w:tc>
        <w:tc>
          <w:tcPr>
            <w:tcW w:type="dxa" w:w="3135"/>
          </w:tcPr>
          <w:p>
            <w:r>
              <w:t>Abfälle und Schrott, aus Zink</w:t>
            </w:r>
          </w:p>
        </w:tc>
        <w:tc>
          <w:tcPr>
            <w:tcW w:type="dxa" w:w="3135"/>
          </w:tcPr>
          <w:p>
            <w:r>
              <w:t>Position 7902</w:t>
            </w:r>
          </w:p>
        </w:tc>
      </w:tr>
      <w:tr>
        <w:trPr>
          <w:cantSplit/>
        </w:trPr>
        <w:tc>
          <w:tcPr>
            <w:tcW w:type="dxa" w:w="3135"/>
          </w:tcPr>
          <w:p>
            <w:r>
              <w:t>14</w:t>
            </w:r>
          </w:p>
        </w:tc>
        <w:tc>
          <w:tcPr>
            <w:tcW w:type="dxa" w:w="3135"/>
          </w:tcPr>
          <w:p>
            <w:r>
              <w:t>Abfälle und Schrott, aus Zinn</w:t>
            </w:r>
          </w:p>
        </w:tc>
        <w:tc>
          <w:tcPr>
            <w:tcW w:type="dxa" w:w="3135"/>
          </w:tcPr>
          <w:p>
            <w:r>
              <w:t>Position 8002</w:t>
            </w:r>
          </w:p>
        </w:tc>
      </w:tr>
      <w:tr>
        <w:trPr>
          <w:cantSplit/>
        </w:trPr>
        <w:tc>
          <w:tcPr>
            <w:tcW w:type="dxa" w:w="3135"/>
          </w:tcPr>
          <w:p>
            <w:r>
              <w:t>15</w:t>
            </w:r>
          </w:p>
        </w:tc>
        <w:tc>
          <w:tcPr>
            <w:tcW w:type="dxa" w:w="3135"/>
          </w:tcPr>
          <w:p>
            <w:r>
              <w:t>Abfälle und Schrott, aus anderen unedlen Metallen</w:t>
            </w:r>
          </w:p>
        </w:tc>
        <w:tc>
          <w:tcPr>
            <w:tcW w:type="dxa" w:w="3135"/>
          </w:tcPr>
          <w:p>
            <w:r>
              <w:t>aus Positionen 8101 bis 8113</w:t>
            </w:r>
          </w:p>
        </w:tc>
      </w:tr>
      <w:tr>
        <w:trPr>
          <w:cantSplit/>
        </w:trPr>
        <w:tc>
          <w:tcPr>
            <w:tcW w:type="dxa" w:w="3135"/>
          </w:tcPr>
          <w:p>
            <w:r>
              <w:t>16</w:t>
            </w:r>
          </w:p>
        </w:tc>
        <w:tc>
          <w:tcPr>
            <w:tcW w:type="dxa" w:w="3135"/>
          </w:tcPr>
          <w:p>
            <w:r>
              <w:t>Abfälle und Schrott, von elektrischen Primärelementen, Primärbatterien und Akkumulatoren; ausgebrauchte elektrische Primärelemente, Primärbatterien und Akkumulatoren</w:t>
            </w:r>
          </w:p>
        </w:tc>
        <w:tc>
          <w:tcPr>
            <w:tcW w:type="dxa" w:w="3135"/>
          </w:tcPr>
          <w:p>
            <w:r>
              <w:t>Unterposition 8549 11, Unterposition 8549 12, Unterposition 8549 13, Unterposition 8549 14 und Unterposition 8549 19</w:t>
            </w:r>
          </w:p>
        </w:tc>
      </w:tr>
      <w:tr>
        <w:trPr>
          <w:cantSplit/>
        </w:trPr>
        <w:tc>
          <w:tcPr>
            <w:tcW w:type="dxa" w:w="3135"/>
          </w:tcPr>
          <w:p>
            <w:r>
              <w:t>17</w:t>
            </w:r>
          </w:p>
        </w:tc>
        <w:tc>
          <w:tcPr>
            <w:tcW w:type="dxa" w:w="3135"/>
          </w:tcPr>
          <w:p>
            <w:r>
              <w:t>Abfälle oder Schrott von elektrischen und elektronischen Geräten von der hauptsächlich zur Wiedergewinnung von Edelmetallen verwendeten Art</w:t>
            </w:r>
          </w:p>
        </w:tc>
        <w:tc>
          <w:tcPr>
            <w:tcW w:type="dxa" w:w="3135"/>
          </w:tcPr>
          <w:p>
            <w:r>
              <w:t>Unterpositionen</w:t>
            </w:r>
            <w:r>
              <w:br/>
            </w:r>
            <w:r>
              <w:t>8549 21 und</w:t>
            </w:r>
            <w:r>
              <w:br/>
            </w:r>
            <w:r>
              <w:t>8549 29</w:t>
            </w:r>
          </w:p>
        </w:tc>
      </w:tr>
    </w:tbl>
    <w:p>
      <w:pPr>
        <w:spacing w:after="0"/>
      </w:pPr>
    </w:p>
    <w:p>
      <w:pPr>
        <w:pStyle w:val="Heading2"/>
      </w:pPr>
      <w:bookmarkStart w:id="99" w:name="b98"/>
      <w:r>
        <w:t>Anlage 4 (zu § 13b Absatz 2 Nummer 11)Liste der Gegenstände, für deren Lieferung der Leistungsempfänger die Steuer schuldet</w:t>
      </w:r>
      <w:bookmarkEnd w:id="99"/>
    </w:p>
    <w:p>
      <w:r>
        <w:rPr>
          <w:color w:val="404040"/>
          <w:sz w:val="21"/>
        </w:rPr>
        <w:t>(Fundstelle: BGBl. I 2014, 2429)</w:t>
      </w:r>
    </w:p>
    <w:tbl>
      <w:tblPr>
        <w:tblStyle w:val="TableGrid"/>
        <w:tblW w:type="pct" w:w="5000"/>
        <w:tblLook w:firstColumn="1" w:firstRow="1" w:lastColumn="0" w:lastRow="0" w:noHBand="0" w:noVBand="1" w:val="04A0"/>
        <w:tblCaption w:val="Tabelle 1 zu Anlage 4"/>
      </w:tblPr>
      <w:tblGrid>
        <w:gridCol w:w="3135"/>
        <w:gridCol w:w="3135"/>
        <w:gridCol w:w="3135"/>
      </w:tblGrid>
      <w:tr>
        <w:trPr>
          <w:cantSplit/>
          <w:tblHeader/>
        </w:trPr>
        <w:tc>
          <w:tcPr>
            <w:tcW w:type="dxa" w:w="3135"/>
          </w:tcPr>
          <w:p>
            <w:r>
              <w:rPr>
                <w:b/>
              </w:rPr>
              <w:t>Lfd. Nr.</w:t>
            </w:r>
          </w:p>
        </w:tc>
        <w:tc>
          <w:tcPr>
            <w:tcW w:type="dxa" w:w="3135"/>
          </w:tcPr>
          <w:p>
            <w:r>
              <w:rPr>
                <w:b/>
              </w:rPr>
              <w:t>Warenbezeichnung</w:t>
            </w:r>
          </w:p>
        </w:tc>
        <w:tc>
          <w:tcPr>
            <w:tcW w:type="dxa" w:w="3135"/>
          </w:tcPr>
          <w:p>
            <w:r>
              <w:rPr>
                <w:b/>
              </w:rPr>
              <w:t>Zolltarif</w:t>
            </w:r>
            <w:r>
              <w:rPr>
                <w:b/>
              </w:rPr>
              <w:br/>
            </w:r>
            <w:r>
              <w:rPr>
                <w:b/>
              </w:rPr>
              <w:t>(Kapitel, Position, Unterposition)</w:t>
            </w:r>
          </w:p>
        </w:tc>
      </w:tr>
      <w:tr>
        <w:trPr>
          <w:cantSplit/>
        </w:trPr>
        <w:tc>
          <w:tcPr>
            <w:tcW w:type="dxa" w:w="3135"/>
          </w:tcPr>
          <w:p>
            <w:r>
              <w:t xml:space="preserve"> 1</w:t>
            </w:r>
          </w:p>
        </w:tc>
        <w:tc>
          <w:tcPr>
            <w:tcW w:type="dxa" w:w="3135"/>
          </w:tcPr>
          <w:p>
            <w:r>
              <w:t>Silber, in Rohform oder als Halbzeug oder Pulver; Silberplattierungen auf unedlen Metallen, in Rohform oder als Halbzeug</w:t>
            </w:r>
          </w:p>
        </w:tc>
        <w:tc>
          <w:tcPr>
            <w:tcW w:type="dxa" w:w="3135"/>
          </w:tcPr>
          <w:p>
            <w:r>
              <w:t>Positionen 7106 und 7107</w:t>
            </w:r>
          </w:p>
        </w:tc>
      </w:tr>
      <w:tr>
        <w:trPr>
          <w:cantSplit/>
        </w:trPr>
        <w:tc>
          <w:tcPr>
            <w:tcW w:type="dxa" w:w="3135"/>
          </w:tcPr>
          <w:p>
            <w:r>
              <w:t xml:space="preserve"> 2</w:t>
            </w:r>
          </w:p>
        </w:tc>
        <w:tc>
          <w:tcPr>
            <w:tcW w:type="dxa" w:w="3135"/>
          </w:tcPr>
          <w:p>
            <w:r>
              <w:t>Platin, in Rohform oder als Halbzeug oder Pulver; Platinplattierungen auf unedlen Metallen, auf Silber oder auf Gold, in Rohform oder als Halbzeug</w:t>
            </w:r>
          </w:p>
        </w:tc>
        <w:tc>
          <w:tcPr>
            <w:tcW w:type="dxa" w:w="3135"/>
          </w:tcPr>
          <w:p>
            <w:r>
              <w:t>Position 7110 und Unterposition 7111 00 00</w:t>
            </w:r>
          </w:p>
        </w:tc>
      </w:tr>
      <w:tr>
        <w:trPr>
          <w:cantSplit/>
        </w:trPr>
        <w:tc>
          <w:tcPr>
            <w:tcW w:type="dxa" w:w="3135"/>
          </w:tcPr>
          <w:p>
            <w:r>
              <w:t>3</w:t>
            </w:r>
          </w:p>
        </w:tc>
        <w:tc>
          <w:tcPr>
            <w:tcW w:type="dxa" w:w="3135"/>
          </w:tcPr>
          <w:p>
            <w:r>
              <w:t>Roheisen oder Spiegeleisen, in Masseln, Blöcken oder anderen Rohformen; Körner und Pulver aus Roheisen, Spiegeleisen, Eisen oder Stahl; Rohblöcke und andere Rohformen aus Eisen oder Stahl; Halbzeug aus Eisen oder Stahl</w:t>
            </w:r>
          </w:p>
        </w:tc>
        <w:tc>
          <w:tcPr>
            <w:tcW w:type="dxa" w:w="3135"/>
          </w:tcPr>
          <w:p>
            <w:r>
              <w:t>Positionen 7201, 7205 bis 7207, 7218 und 7224</w:t>
            </w:r>
          </w:p>
        </w:tc>
      </w:tr>
      <w:tr>
        <w:trPr>
          <w:cantSplit/>
        </w:trPr>
        <w:tc>
          <w:tcPr>
            <w:tcW w:type="dxa" w:w="3135"/>
          </w:tcPr>
          <w:p>
            <w:r>
              <w:t xml:space="preserve"> 4</w:t>
            </w:r>
          </w:p>
        </w:tc>
        <w:tc>
          <w:tcPr>
            <w:tcW w:type="dxa" w:w="3135"/>
          </w:tcPr>
          <w:p>
            <w:r>
              <w:t>Nicht raffiniertes Kupfer und Kupferanoden zum elektrolytischen Raffinieren; raffiniertes Kupfer und Kupferlegierungen, in Rohform; Kupfervorlegierungen; Pulver und Flitter aus Kupfer</w:t>
            </w:r>
          </w:p>
        </w:tc>
        <w:tc>
          <w:tcPr>
            <w:tcW w:type="dxa" w:w="3135"/>
          </w:tcPr>
          <w:p>
            <w:r>
              <w:t>Positionen 7402, 7403, 7405 und 7406</w:t>
            </w:r>
          </w:p>
        </w:tc>
      </w:tr>
      <w:tr>
        <w:trPr>
          <w:cantSplit/>
        </w:trPr>
        <w:tc>
          <w:tcPr>
            <w:tcW w:type="dxa" w:w="3135"/>
          </w:tcPr>
          <w:p>
            <w:r>
              <w:t xml:space="preserve"> 5</w:t>
            </w:r>
          </w:p>
        </w:tc>
        <w:tc>
          <w:tcPr>
            <w:tcW w:type="dxa" w:w="3135"/>
          </w:tcPr>
          <w:p>
            <w:r>
              <w:t>Nickelmatte, Nickeloxidsinter und andere Zwischenerzeugnisse der Nickelmetallurgie; Nickel in Rohform; Pulver und Flitter, aus Nickel</w:t>
            </w:r>
          </w:p>
        </w:tc>
        <w:tc>
          <w:tcPr>
            <w:tcW w:type="dxa" w:w="3135"/>
          </w:tcPr>
          <w:p>
            <w:r>
              <w:t>Positionen 7501, 7502 und 7504</w:t>
            </w:r>
          </w:p>
        </w:tc>
      </w:tr>
      <w:tr>
        <w:trPr>
          <w:cantSplit/>
        </w:trPr>
        <w:tc>
          <w:tcPr>
            <w:tcW w:type="dxa" w:w="3135"/>
          </w:tcPr>
          <w:p>
            <w:r>
              <w:t xml:space="preserve"> 6</w:t>
            </w:r>
          </w:p>
        </w:tc>
        <w:tc>
          <w:tcPr>
            <w:tcW w:type="dxa" w:w="3135"/>
          </w:tcPr>
          <w:p>
            <w:r>
              <w:t>Aluminium in Rohform; Pulver und Flitter, aus Aluminium</w:t>
            </w:r>
          </w:p>
        </w:tc>
        <w:tc>
          <w:tcPr>
            <w:tcW w:type="dxa" w:w="3135"/>
          </w:tcPr>
          <w:p>
            <w:r>
              <w:t>Positionen 7601 und 7603</w:t>
            </w:r>
          </w:p>
        </w:tc>
      </w:tr>
      <w:tr>
        <w:trPr>
          <w:cantSplit/>
        </w:trPr>
        <w:tc>
          <w:tcPr>
            <w:tcW w:type="dxa" w:w="3135"/>
          </w:tcPr>
          <w:p>
            <w:r>
              <w:t xml:space="preserve"> 7</w:t>
            </w:r>
          </w:p>
        </w:tc>
        <w:tc>
          <w:tcPr>
            <w:tcW w:type="dxa" w:w="3135"/>
          </w:tcPr>
          <w:p>
            <w:r>
              <w:t>Blei in Rohform; Pulver und Flitter, aus Blei</w:t>
            </w:r>
          </w:p>
        </w:tc>
        <w:tc>
          <w:tcPr>
            <w:tcW w:type="dxa" w:w="3135"/>
          </w:tcPr>
          <w:p>
            <w:r>
              <w:t>Position 7801; aus Position 7804</w:t>
            </w:r>
          </w:p>
        </w:tc>
      </w:tr>
      <w:tr>
        <w:trPr>
          <w:cantSplit/>
        </w:trPr>
        <w:tc>
          <w:tcPr>
            <w:tcW w:type="dxa" w:w="3135"/>
          </w:tcPr>
          <w:p>
            <w:r>
              <w:t xml:space="preserve"> 8</w:t>
            </w:r>
          </w:p>
        </w:tc>
        <w:tc>
          <w:tcPr>
            <w:tcW w:type="dxa" w:w="3135"/>
          </w:tcPr>
          <w:p>
            <w:r>
              <w:t>Zink in Rohform; Staub, Pulver und Flitter, aus Zink</w:t>
            </w:r>
          </w:p>
        </w:tc>
        <w:tc>
          <w:tcPr>
            <w:tcW w:type="dxa" w:w="3135"/>
          </w:tcPr>
          <w:p>
            <w:r>
              <w:t>Positionen 7901 und 7903</w:t>
            </w:r>
          </w:p>
        </w:tc>
      </w:tr>
      <w:tr>
        <w:trPr>
          <w:cantSplit/>
        </w:trPr>
        <w:tc>
          <w:tcPr>
            <w:tcW w:type="dxa" w:w="3135"/>
          </w:tcPr>
          <w:p>
            <w:r>
              <w:t xml:space="preserve"> 9</w:t>
            </w:r>
          </w:p>
        </w:tc>
        <w:tc>
          <w:tcPr>
            <w:tcW w:type="dxa" w:w="3135"/>
          </w:tcPr>
          <w:p>
            <w:r>
              <w:t>Zinn in Rohform</w:t>
            </w:r>
          </w:p>
        </w:tc>
        <w:tc>
          <w:tcPr>
            <w:tcW w:type="dxa" w:w="3135"/>
          </w:tcPr>
          <w:p>
            <w:r>
              <w:t>Position 8001</w:t>
            </w:r>
          </w:p>
        </w:tc>
      </w:tr>
      <w:tr>
        <w:trPr>
          <w:cantSplit/>
        </w:trPr>
        <w:tc>
          <w:tcPr>
            <w:tcW w:type="dxa" w:w="3135"/>
          </w:tcPr>
          <w:p>
            <w:r>
              <w:t>10</w:t>
            </w:r>
          </w:p>
        </w:tc>
        <w:tc>
          <w:tcPr>
            <w:tcW w:type="dxa" w:w="3135"/>
          </w:tcPr>
          <w:p>
            <w:r>
              <w:t>Andere unedle Metalle in Rohform oder als Pulver</w:t>
            </w:r>
          </w:p>
        </w:tc>
        <w:tc>
          <w:tcPr>
            <w:tcW w:type="dxa" w:w="3135"/>
          </w:tcPr>
          <w:p>
            <w:r>
              <w:t>aus Positionen 8101 bis 8112</w:t>
            </w:r>
          </w:p>
        </w:tc>
      </w:tr>
      <w:tr>
        <w:trPr>
          <w:cantSplit/>
        </w:trPr>
        <w:tc>
          <w:tcPr>
            <w:tcW w:type="dxa" w:w="3135"/>
          </w:tcPr>
          <w:p>
            <w:r>
              <w:t>11</w:t>
            </w:r>
          </w:p>
        </w:tc>
        <w:tc>
          <w:tcPr>
            <w:tcW w:type="dxa" w:w="3135"/>
          </w:tcPr>
          <w:p>
            <w:r>
              <w:t>Cermets in Rohform</w:t>
            </w:r>
          </w:p>
        </w:tc>
        <w:tc>
          <w:tcPr>
            <w:tcW w:type="dxa" w:w="3135"/>
          </w:tcPr>
          <w:p>
            <w:r>
              <w:t>Unterposition 8113 00 20</w:t>
            </w:r>
          </w:p>
        </w:tc>
      </w:tr>
    </w:tbl>
    <w:p>
      <w:pPr>
        <w:spacing w:after="0"/>
      </w:pPr>
    </w:p>
    <w:p>
      <w:pPr>
        <w:pStyle w:val="Heading2"/>
      </w:pPr>
      <w:bookmarkStart w:id="100" w:name="b99"/>
      <w:r>
        <w:t>Anlage 5 (zu § 24 Absatz 5)Berechnung des Durchschnittssatzes für Land- und Forstwirte im Sinne des § 24 Absatz 1 Satz 1 Nummer 3</w:t>
      </w:r>
      <w:bookmarkEnd w:id="100"/>
    </w:p>
    <w:p>
      <w:r>
        <w:rPr>
          <w:color w:val="404040"/>
          <w:sz w:val="21"/>
        </w:rPr>
        <w:t>(Fundstelle: BGBl. 2024 I Nr. 387, S. 46)</w:t>
      </w:r>
    </w:p>
    <w:p>
      <w:r>
        <w:t>Für die Berechnung gilt Folgendes:</w:t>
      </w:r>
    </w:p>
    <w:p>
      <w:r>
        <w:rPr>
          <w:rStyle w:val="Satznummer"/>
        </w:rPr>
        <w:t>1</w:t>
      </w:r>
      <w:r>
        <w:t xml:space="preserve">Der maßgebliche Zeitraum beträgt drei Jahre. </w:t>
      </w:r>
      <w:r>
        <w:rPr>
          <w:rStyle w:val="Satznummer"/>
        </w:rPr>
        <w:t>2</w:t>
      </w:r>
      <w:r>
        <w:t xml:space="preserve">Er beginnt mit dem 1. Januar des vierten Jahres und endet mit Ablauf des 31. Dezember des zweiten Jahres jeweils vor dem Jahr, in dem die Neuberechnung erfolgt. </w:t>
      </w:r>
      <w:r>
        <w:rPr>
          <w:rStyle w:val="Satznummer"/>
        </w:rPr>
        <w:t>3</w:t>
      </w:r>
      <w:r>
        <w:t xml:space="preserve">Die Neuberechnung erfolgt auf Grundlage der Daten aus der landwirtschaftlichen Gesamtrechnung für Deutschland und der Umsatzsteuerstatistik. </w:t>
      </w:r>
      <w:r>
        <w:rPr>
          <w:rStyle w:val="Satznummer"/>
        </w:rPr>
        <w:t>4</w:t>
      </w:r>
      <w:r>
        <w:t>Der neu berechnete Durchschnittssatz wird auf eine Nachkommastelle kaufmännisch gerundet.</w:t>
      </w:r>
    </w:p>
    <w:p>
      <w:r>
        <w:t>Der Durchschnittssatz ergibt sich aus folgendem Berechnungsschema:</w:t>
      </w:r>
    </w:p>
    <w:tbl>
      <w:tblPr>
        <w:tblStyle w:val="TableGrid"/>
        <w:tblW w:type="pct" w:w="5000"/>
        <w:tblLook w:firstColumn="1" w:firstRow="1" w:lastColumn="0" w:lastRow="0" w:noHBand="0" w:noVBand="1" w:val="04A0"/>
        <w:tblCaption w:val="Tabelle 1 zu Anlage 5"/>
      </w:tblPr>
      <w:tblGrid>
        <w:gridCol w:w="4703"/>
        <w:gridCol w:w="4703"/>
      </w:tblGrid>
      <w:tr>
        <w:trPr>
          <w:cantSplit/>
        </w:trPr>
        <w:tc>
          <w:tcPr>
            <w:tcW w:type="dxa" w:w="4703"/>
          </w:tcPr>
          <w:p/>
        </w:tc>
        <w:tc>
          <w:tcPr>
            <w:tcW w:type="dxa" w:w="4703"/>
          </w:tcPr>
          <w:p>
            <w:r>
              <w:t>Vorsteuer im maßgeblichen Zeitraum aller Unternehmer, die ihre Umsätze nach Absatz 1 Nummer 3 versteuern</w:t>
            </w:r>
          </w:p>
        </w:tc>
      </w:tr>
      <w:tr>
        <w:trPr>
          <w:cantSplit/>
        </w:trPr>
        <w:tc>
          <w:tcPr>
            <w:tcW w:type="dxa" w:w="4703"/>
          </w:tcPr>
          <w:p>
            <w:r>
              <w:t>x</w:t>
            </w:r>
          </w:p>
        </w:tc>
        <w:tc>
          <w:tcPr>
            <w:tcW w:type="dxa" w:w="4703"/>
          </w:tcPr>
          <w:p>
            <w:r>
              <w:t>100</w:t>
            </w:r>
          </w:p>
        </w:tc>
      </w:tr>
      <w:tr>
        <w:trPr>
          <w:cantSplit/>
        </w:trPr>
        <w:tc>
          <w:tcPr>
            <w:tcW w:type="dxa" w:w="4703"/>
          </w:tcPr>
          <w:p>
            <w:r>
              <w:t>:</w:t>
            </w:r>
          </w:p>
        </w:tc>
        <w:tc>
          <w:tcPr>
            <w:tcW w:type="dxa" w:w="4703"/>
          </w:tcPr>
          <w:p>
            <w:r>
              <w:t>Umsätze im maßgeblichen Zeitraum aller Unternehmer, die ihre Umsätze nach Absatz 1 Nummer 3 versteuern</w:t>
            </w:r>
          </w:p>
        </w:tc>
      </w:tr>
      <w:tr>
        <w:trPr>
          <w:cantSplit/>
        </w:trPr>
        <w:tc>
          <w:tcPr>
            <w:tcW w:type="dxa" w:w="4703"/>
          </w:tcPr>
          <w:p>
            <w:r>
              <w:t>=</w:t>
            </w:r>
          </w:p>
        </w:tc>
        <w:tc>
          <w:tcPr>
            <w:tcW w:type="dxa" w:w="4703"/>
          </w:tcPr>
          <w:p>
            <w:r>
              <w:t>Durchschnittssatz in Prozent</w:t>
            </w:r>
          </w:p>
        </w:tc>
      </w:tr>
    </w:tbl>
    <w:p>
      <w:pPr>
        <w:spacing w:after="0"/>
      </w:pPr>
    </w:p>
    <w:p>
      <w:r>
        <w:t>Die Vorsteuer im maßgeblichen Zeitraum aller Unternehmer, die ihre Umsätze nach Absatz 1 Nummer 3 versteuern, ergibt sich aus folgendem Berechnungsschema:</w:t>
      </w:r>
    </w:p>
    <w:tbl>
      <w:tblPr>
        <w:tblStyle w:val="TableGrid"/>
        <w:tblW w:type="pct" w:w="5000"/>
        <w:tblLook w:firstColumn="1" w:firstRow="1" w:lastColumn="0" w:lastRow="0" w:noHBand="0" w:noVBand="1" w:val="04A0"/>
        <w:tblCaption w:val="Tabelle 2 zu Anlage 5"/>
      </w:tblPr>
      <w:tblGrid>
        <w:gridCol w:w="4703"/>
        <w:gridCol w:w="4703"/>
      </w:tblGrid>
      <w:tr>
        <w:trPr>
          <w:cantSplit/>
        </w:trPr>
        <w:tc>
          <w:tcPr>
            <w:tcW w:type="dxa" w:w="4703"/>
          </w:tcPr>
          <w:p/>
        </w:tc>
        <w:tc>
          <w:tcPr>
            <w:tcW w:type="dxa" w:w="4703"/>
          </w:tcPr>
          <w:p>
            <w:r>
              <w:t>Vorsteuer aller Unternehmer, die ihre Umsätze nach Absatz 1 Nummer 3 versteuern, und der regelbesteuerten Landwirte jeweils im maßgeblichen Zeitraum</w:t>
            </w:r>
          </w:p>
        </w:tc>
      </w:tr>
      <w:tr>
        <w:trPr>
          <w:cantSplit/>
        </w:trPr>
        <w:tc>
          <w:tcPr>
            <w:tcW w:type="dxa" w:w="4703"/>
          </w:tcPr>
          <w:p>
            <w:r>
              <w:t>./.</w:t>
            </w:r>
          </w:p>
        </w:tc>
        <w:tc>
          <w:tcPr>
            <w:tcW w:type="dxa" w:w="4703"/>
          </w:tcPr>
          <w:p>
            <w:r>
              <w:t>Vorsteuer der regelbesteuerten Landwirte im maßgeblichen Zeitraum</w:t>
            </w:r>
          </w:p>
        </w:tc>
      </w:tr>
      <w:tr>
        <w:trPr>
          <w:cantSplit/>
        </w:trPr>
        <w:tc>
          <w:tcPr>
            <w:tcW w:type="dxa" w:w="4703"/>
          </w:tcPr>
          <w:p>
            <w:r>
              <w:t>=</w:t>
            </w:r>
          </w:p>
        </w:tc>
        <w:tc>
          <w:tcPr>
            <w:tcW w:type="dxa" w:w="4703"/>
          </w:tcPr>
          <w:p>
            <w:r>
              <w:t>Vorsteuer im maßgeblichen Zeitraum aller Unternehmer, die ihre Umsätze nach Absatz 1 Nummer 3 versteuern</w:t>
            </w:r>
          </w:p>
        </w:tc>
      </w:tr>
    </w:tbl>
    <w:p>
      <w:pPr>
        <w:spacing w:after="0"/>
      </w:pPr>
    </w:p>
    <w:p>
      <w:r>
        <w:t>Die Umsätze im maßgeblichen Zeitraum aller Unternehmer, die ihre Umsätze nach Absatz 1 Nummer 3 versteuern, ergeben sich aus folgendem Berechnungsschema:</w:t>
      </w:r>
    </w:p>
    <w:tbl>
      <w:tblPr>
        <w:tblStyle w:val="TableGrid"/>
        <w:tblW w:type="pct" w:w="5000"/>
        <w:tblLook w:firstColumn="1" w:firstRow="1" w:lastColumn="0" w:lastRow="0" w:noHBand="0" w:noVBand="1" w:val="04A0"/>
        <w:tblCaption w:val="Tabelle 3 zu Anlage 5"/>
      </w:tblPr>
      <w:tblGrid>
        <w:gridCol w:w="4703"/>
        <w:gridCol w:w="4703"/>
      </w:tblGrid>
      <w:tr>
        <w:trPr>
          <w:cantSplit/>
        </w:trPr>
        <w:tc>
          <w:tcPr>
            <w:tcW w:type="dxa" w:w="4703"/>
          </w:tcPr>
          <w:p/>
        </w:tc>
        <w:tc>
          <w:tcPr>
            <w:tcW w:type="dxa" w:w="4703"/>
          </w:tcPr>
          <w:p>
            <w:r>
              <w:t>Produktionswert der Landwirtschaft</w:t>
            </w:r>
          </w:p>
        </w:tc>
      </w:tr>
      <w:tr>
        <w:trPr>
          <w:cantSplit/>
        </w:trPr>
        <w:tc>
          <w:tcPr>
            <w:tcW w:type="dxa" w:w="4703"/>
          </w:tcPr>
          <w:p>
            <w:r>
              <w:t>./.</w:t>
            </w:r>
          </w:p>
        </w:tc>
        <w:tc>
          <w:tcPr>
            <w:tcW w:type="dxa" w:w="4703"/>
          </w:tcPr>
          <w:p>
            <w:r>
              <w:t>innerbetrieblich verbrauchte und erzeugte Futtermittel</w:t>
            </w:r>
          </w:p>
        </w:tc>
      </w:tr>
      <w:tr>
        <w:trPr>
          <w:cantSplit/>
        </w:trPr>
        <w:tc>
          <w:tcPr>
            <w:tcW w:type="dxa" w:w="4703"/>
          </w:tcPr>
          <w:p>
            <w:r>
              <w:t>+</w:t>
            </w:r>
          </w:p>
        </w:tc>
        <w:tc>
          <w:tcPr>
            <w:tcW w:type="dxa" w:w="4703"/>
          </w:tcPr>
          <w:p>
            <w:r>
              <w:t>Verkäufe von lebenden Tieren an andere landwirtschaftliche Betriebe</w:t>
            </w:r>
          </w:p>
        </w:tc>
      </w:tr>
      <w:tr>
        <w:trPr>
          <w:cantSplit/>
        </w:trPr>
        <w:tc>
          <w:tcPr>
            <w:tcW w:type="dxa" w:w="4703"/>
          </w:tcPr>
          <w:p>
            <w:r>
              <w:t>+</w:t>
            </w:r>
          </w:p>
        </w:tc>
        <w:tc>
          <w:tcPr>
            <w:tcW w:type="dxa" w:w="4703"/>
          </w:tcPr>
          <w:p>
            <w:r>
              <w:t>Verkäufe von gebrauchten Anlagegütern an andere landwirtschaftliche Betriebe</w:t>
            </w:r>
          </w:p>
        </w:tc>
      </w:tr>
      <w:tr>
        <w:trPr>
          <w:cantSplit/>
        </w:trPr>
        <w:tc>
          <w:tcPr>
            <w:tcW w:type="dxa" w:w="4703"/>
          </w:tcPr>
          <w:p>
            <w:r>
              <w:t>./.</w:t>
            </w:r>
          </w:p>
        </w:tc>
        <w:tc>
          <w:tcPr>
            <w:tcW w:type="dxa" w:w="4703"/>
          </w:tcPr>
          <w:p>
            <w:r>
              <w:t>Umsätze der regelbesteuerten Landwirte</w:t>
            </w:r>
          </w:p>
        </w:tc>
      </w:tr>
      <w:tr>
        <w:trPr>
          <w:cantSplit/>
        </w:trPr>
        <w:tc>
          <w:tcPr>
            <w:tcW w:type="dxa" w:w="4703"/>
          </w:tcPr>
          <w:p>
            <w:r>
              <w:t>=</w:t>
            </w:r>
          </w:p>
        </w:tc>
        <w:tc>
          <w:tcPr>
            <w:tcW w:type="dxa" w:w="4703"/>
          </w:tcPr>
          <w:p>
            <w:r>
              <w:t>Umsätze im maßgeblichen Zeitraum aller Unternehmer, die ihre Umsätze nach Absatz 1 Nummer 3 versteuern</w:t>
            </w:r>
          </w:p>
        </w:tc>
      </w:tr>
    </w:tbl>
    <w:p>
      <w:pPr>
        <w:spacing w:after="0"/>
      </w:pPr>
    </w:p>
    <w:p>
      <w:pPr>
        <w:spacing w:before="480"/>
      </w:pPr>
      <w:r>
        <w:t xml:space="preserve">Ende des Gesetzes: Umsatzsteuergesetz (UStG) </w:t>
      </w:r>
      <w:r>
        <w:rPr>
          <w:rStyle w:val="Suchmarke"/>
        </w:rPr>
        <w:t>#Ende#</w:t>
      </w:r>
    </w:p>
    <w:sectPr w:rsidR="00FC693F" w:rsidRPr="0006063C" w:rsidSect="00034616">
      <w:footerReference w:type="default" r:id="rId9"/>
      <w:pgSz w:w="12240" w:h="15840"/>
      <w:pgMar w:top="1247" w:right="1417"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tand"/>
    </w:pPr>
    <w:r>
      <w:t xml:space="preserve">Seite </w:t>
    </w:r>
    <w:r>
      <w:fldChar w:fldCharType="begin"/>
    </w:r>
    <w:r>
      <w:instrText xml:space="preserve"> PAGE </w:instrText>
    </w:r>
    <w:r>
      <w:fldChar w:fldCharType="separate"/>
    </w:r>
    <w:r>
      <w:t>1</w:t>
    </w:r>
    <w: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22"/>
        <w:szCs w:val="22"/>
        <w:lang w:val="de-DE" w:eastAsia="de-DE" w:bidi="de-DE"/>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00" w:lineRule="auto"/>
    </w:pPr>
    <w:rPr>
      <w:rFonts w:ascii="Arial" w:hAnsi="Arial" w:eastAsia="Arial"/>
      <w:sz w:val="24"/>
      <w:lang w:val="de-DE" w:eastAsia="de-DE" w:bidi="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Arial" w:hAnsi="Arial" w:eastAsia="Arial"/>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Arial" w:hAnsi="Arial" w:eastAsia="Arial"/>
      <w:b/>
      <w:bCs/>
      <w:color w:val="000000"/>
      <w:sz w:val="32"/>
      <w:szCs w:val="26"/>
    </w:rPr>
  </w:style>
  <w:style w:type="paragraph" w:styleId="Heading3">
    <w:name w:val="heading 3"/>
    <w:basedOn w:val="Normal"/>
    <w:next w:val="Normal"/>
    <w:link w:val="Heading3Char"/>
    <w:uiPriority w:val="9"/>
    <w:unhideWhenUsed/>
    <w:qFormat/>
    <w:rsid w:val="00FC693F"/>
    <w:pPr>
      <w:keepNext/>
      <w:keepLines/>
      <w:spacing w:before="280" w:after="120"/>
      <w:outlineLvl w:val="2"/>
    </w:pPr>
    <w:rPr>
      <w:rFonts w:ascii="Arial" w:hAnsi="Arial" w:eastAsia="Arial"/>
      <w:b/>
      <w:bCs/>
      <w:color w:val="000000"/>
      <w:sz w:val="28"/>
    </w:rPr>
  </w:style>
  <w:style w:type="paragraph" w:styleId="Heading4">
    <w:name w:val="heading 4"/>
    <w:basedOn w:val="Normal"/>
    <w:next w:val="Normal"/>
    <w:link w:val="Heading4Char"/>
    <w:uiPriority w:val="9"/>
    <w:semiHidden/>
    <w:unhideWhenUsed/>
    <w:qFormat/>
    <w:rsid w:val="00FC693F"/>
    <w:pPr>
      <w:keepNext/>
      <w:keepLines/>
      <w:spacing w:before="280" w:after="120"/>
      <w:outlineLvl w:val="3"/>
    </w:pPr>
    <w:rPr>
      <w:rFonts w:ascii="Arial" w:hAnsi="Arial" w:eastAsia="Arial"/>
      <w:b/>
      <w:bCs/>
      <w:i/>
      <w:iCs/>
      <w:color w:val="000000"/>
      <w:sz w:val="26"/>
    </w:rPr>
  </w:style>
  <w:style w:type="paragraph" w:styleId="Heading5">
    <w:name w:val="heading 5"/>
    <w:basedOn w:val="Normal"/>
    <w:next w:val="Normal"/>
    <w:link w:val="Heading5Char"/>
    <w:uiPriority w:val="9"/>
    <w:semiHidden/>
    <w:unhideWhenUsed/>
    <w:qFormat/>
    <w:rsid w:val="00FC693F"/>
    <w:pPr>
      <w:keepNext/>
      <w:keepLines/>
      <w:spacing w:before="280" w:after="120"/>
      <w:outlineLvl w:val="4"/>
    </w:pPr>
    <w:rPr>
      <w:rFonts w:ascii="Arial" w:hAnsi="Arial" w:eastAsia="Arial"/>
      <w:b/>
      <w:color w:val="000000"/>
      <w:sz w:val="26"/>
    </w:rPr>
  </w:style>
  <w:style w:type="paragraph" w:styleId="Heading6">
    <w:name w:val="heading 6"/>
    <w:basedOn w:val="Normal"/>
    <w:next w:val="Normal"/>
    <w:link w:val="Heading6Char"/>
    <w:uiPriority w:val="9"/>
    <w:semiHidden/>
    <w:unhideWhenUsed/>
    <w:qFormat/>
    <w:rsid w:val="00FC693F"/>
    <w:pPr>
      <w:keepNext/>
      <w:keepLines/>
      <w:spacing w:before="280" w:after="120"/>
      <w:outlineLvl w:val="5"/>
    </w:pPr>
    <w:rPr>
      <w:rFonts w:ascii="Arial" w:hAnsi="Arial" w:eastAsia="Arial"/>
      <w:b/>
      <w:i/>
      <w:iCs/>
      <w:color w:val="000000"/>
      <w:sz w:val="26"/>
    </w:rPr>
  </w:style>
  <w:style w:type="paragraph" w:styleId="Heading7">
    <w:name w:val="heading 7"/>
    <w:basedOn w:val="Normal"/>
    <w:next w:val="Normal"/>
    <w:link w:val="Heading7Char"/>
    <w:uiPriority w:val="9"/>
    <w:semiHidden/>
    <w:unhideWhenUsed/>
    <w:qFormat/>
    <w:rsid w:val="00FC693F"/>
    <w:pPr>
      <w:keepNext/>
      <w:keepLines/>
      <w:spacing w:before="280" w:after="120"/>
      <w:outlineLvl w:val="6"/>
    </w:pPr>
    <w:rPr>
      <w:rFonts w:ascii="Arial" w:hAnsi="Arial" w:eastAsia="Arial"/>
      <w:b/>
      <w:i/>
      <w:iCs/>
      <w:color w:val="000000"/>
      <w:sz w:val="26"/>
    </w:rPr>
  </w:style>
  <w:style w:type="paragraph" w:styleId="Heading8">
    <w:name w:val="heading 8"/>
    <w:basedOn w:val="Normal"/>
    <w:next w:val="Normal"/>
    <w:link w:val="Heading8Char"/>
    <w:uiPriority w:val="9"/>
    <w:semiHidden/>
    <w:unhideWhenUsed/>
    <w:qFormat/>
    <w:rsid w:val="00FC693F"/>
    <w:pPr>
      <w:keepNext/>
      <w:keepLines/>
      <w:spacing w:before="280" w:after="120"/>
      <w:outlineLvl w:val="7"/>
    </w:pPr>
    <w:rPr>
      <w:rFonts w:ascii="Arial" w:hAnsi="Arial" w:eastAsia="Arial"/>
      <w:b/>
      <w:color w:val="000000"/>
      <w:sz w:val="26"/>
      <w:szCs w:val="20"/>
    </w:rPr>
  </w:style>
  <w:style w:type="paragraph" w:styleId="Heading9">
    <w:name w:val="heading 9"/>
    <w:basedOn w:val="Normal"/>
    <w:next w:val="Normal"/>
    <w:link w:val="Heading9Char"/>
    <w:uiPriority w:val="9"/>
    <w:semiHidden/>
    <w:unhideWhenUsed/>
    <w:qFormat/>
    <w:rsid w:val="00FC693F"/>
    <w:pPr>
      <w:keepNext/>
      <w:keepLines/>
      <w:spacing w:before="280" w:after="120"/>
      <w:outlineLvl w:val="8"/>
    </w:pPr>
    <w:rPr>
      <w:rFonts w:ascii="Arial" w:hAnsi="Arial" w:eastAsia="Arial"/>
      <w:b/>
      <w:i/>
      <w:iCs/>
      <w:color w:val="000000"/>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Arial" w:hAnsi="Arial"/>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nd">
    <w:name w:val="Stand"/>
    <w:basedOn w:val="Normal"/>
  </w:style>
  <w:style w:type="paragraph" w:customStyle="1" w:styleId="Zwischentitel">
    <w:name w:val="Zwischentitel"/>
    <w:basedOn w:val="Normal"/>
    <w:pPr>
      <w:keepNext/>
    </w:pPr>
    <w:rPr>
      <w:b/>
    </w:rPr>
  </w:style>
  <w:style w:type="paragraph" w:customStyle="1" w:styleId="Fußnote">
    <w:name w:val="Fußnote"/>
    <w:basedOn w:val="Normal"/>
    <w:rPr>
      <w:sz w:val="22"/>
    </w:rPr>
  </w:style>
  <w:style w:type="paragraph" w:customStyle="1" w:styleId="Übersicht">
    <w:name w:val="Übersicht"/>
    <w:basedOn w:val="Normal"/>
    <w:pPr>
      <w:spacing w:after="40"/>
    </w:pPr>
  </w:style>
  <w:style w:type="character" w:customStyle="1" w:styleId="Satznummer">
    <w:name w:val="Satznummer"/>
    <w:rPr>
      <w:vertAlign w:val="superscript"/>
    </w:rPr>
  </w:style>
  <w:style w:type="character" w:customStyle="1" w:styleId="Fussnotenmarke">
    <w:name w:val="Fussnotenmarke"/>
    <w:rPr>
      <w:vertAlign w:val="superscript"/>
    </w:rPr>
  </w:style>
  <w:style w:type="character" w:customStyle="1" w:styleId="Suchmarke">
    <w:name w:val="Suchmarke"/>
    <w:rPr>
      <w:b w:val="0"/>
      <w:color w:val="4A2F00"/>
      <w:sz w:val="18"/>
    </w:rPr>
  </w:style>
  <w:style w:type="character" w:customStyle="1" w:styleId="Zusatz">
    <w:name w:val="Zusatz"/>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gesetze-im-internet.de/ustg_198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1</Pages>
  <Words>0</Words>
  <Characters>0</Characters>
  <Application>Barrierefreie Gesetze</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Umsatzsteuergesetz (UStG)</dc:title>
  <dc:subject>Nicht amtliche Fassung</dc:subject>
  <dc:creator>Barrierefreie Gesetze</dc:creator>
  <cp:keywords/>
  <dc:description/>
  <cp:lastModifiedBy>Barrierefreie Gesetze</cp:lastModifiedBy>
  <cp:revision>1</cp:revision>
  <dcterms:created xsi:type="dcterms:W3CDTF">2026-10-19T11:41:02Z</dcterms:created>
  <dcterms:modified xsi:type="dcterms:W3CDTF">2026-10-19T11:41:02Z</dcterms:modified>
  <cp:category/>
  <dc:language>de-DE</dc:language>
</cp:coreProperties>
</file>