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Straßenverkehrs-Ordnung (StVO)</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06.03.2013</w:t>
      </w:r>
    </w:p>
    <w:p>
      <w:pPr>
        <w:pStyle w:val="Stand"/>
      </w:pPr>
      <w:r>
        <w:rPr>
          <w:b/>
        </w:rPr>
        <w:t xml:space="preserve">Letzte Änderung: </w:t>
      </w:r>
      <w:r>
        <w:t>Art. 4 V v. 30.01.2026 I Nr. 32</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I. Allgemeine Verkehrsregeln</w:t>
        </w:r>
      </w:hyperlink>
    </w:p>
    <w:p>
      <w:pPr>
        <w:pStyle w:val="Übersicht"/>
        <w:ind w:left="340"/>
      </w:pPr>
      <w:hyperlink w:anchor="b1" w:history="1">
        <w:r>
          <w:rPr>
            <w:color w:val="0A3A8C"/>
            <w:u w:val="single"/>
          </w:rPr>
          <w:t xml:space="preserve">§ 1 Grundregeln</w:t>
        </w:r>
      </w:hyperlink>
    </w:p>
    <w:p>
      <w:pPr>
        <w:pStyle w:val="Übersicht"/>
        <w:ind w:left="340"/>
      </w:pPr>
      <w:hyperlink w:anchor="b2" w:history="1">
        <w:r>
          <w:rPr>
            <w:color w:val="0A3A8C"/>
            <w:u w:val="single"/>
          </w:rPr>
          <w:t xml:space="preserve">§ 2 Straßenbenutzung durch Fahrzeuge</w:t>
        </w:r>
      </w:hyperlink>
    </w:p>
    <w:p>
      <w:pPr>
        <w:pStyle w:val="Übersicht"/>
        <w:ind w:left="340"/>
      </w:pPr>
      <w:hyperlink w:anchor="b3" w:history="1">
        <w:r>
          <w:rPr>
            <w:color w:val="0A3A8C"/>
            <w:u w:val="single"/>
          </w:rPr>
          <w:t xml:space="preserve">§ 3 Geschwindigkeit</w:t>
        </w:r>
      </w:hyperlink>
    </w:p>
    <w:p>
      <w:pPr>
        <w:pStyle w:val="Übersicht"/>
        <w:ind w:left="340"/>
      </w:pPr>
      <w:hyperlink w:anchor="b4" w:history="1">
        <w:r>
          <w:rPr>
            <w:color w:val="0A3A8C"/>
            <w:u w:val="single"/>
          </w:rPr>
          <w:t xml:space="preserve">§ 4 Abstand</w:t>
        </w:r>
      </w:hyperlink>
    </w:p>
    <w:p>
      <w:pPr>
        <w:pStyle w:val="Übersicht"/>
        <w:ind w:left="340"/>
      </w:pPr>
      <w:hyperlink w:anchor="b5" w:history="1">
        <w:r>
          <w:rPr>
            <w:color w:val="0A3A8C"/>
            <w:u w:val="single"/>
          </w:rPr>
          <w:t xml:space="preserve">§ 5 Überholen</w:t>
        </w:r>
      </w:hyperlink>
    </w:p>
    <w:p>
      <w:pPr>
        <w:pStyle w:val="Übersicht"/>
        <w:ind w:left="340"/>
      </w:pPr>
      <w:hyperlink w:anchor="b6" w:history="1">
        <w:r>
          <w:rPr>
            <w:color w:val="0A3A8C"/>
            <w:u w:val="single"/>
          </w:rPr>
          <w:t xml:space="preserve">§ 6 Vorbeifahren</w:t>
        </w:r>
      </w:hyperlink>
    </w:p>
    <w:p>
      <w:pPr>
        <w:pStyle w:val="Übersicht"/>
        <w:ind w:left="340"/>
      </w:pPr>
      <w:hyperlink w:anchor="b7" w:history="1">
        <w:r>
          <w:rPr>
            <w:color w:val="0A3A8C"/>
            <w:u w:val="single"/>
          </w:rPr>
          <w:t xml:space="preserve">§ 7 Benutzung von Fahrstreifen durch Kraftfahrzeuge</w:t>
        </w:r>
      </w:hyperlink>
    </w:p>
    <w:p>
      <w:pPr>
        <w:pStyle w:val="Übersicht"/>
        <w:ind w:left="340"/>
      </w:pPr>
      <w:hyperlink w:anchor="b8" w:history="1">
        <w:r>
          <w:rPr>
            <w:color w:val="0A3A8C"/>
            <w:u w:val="single"/>
          </w:rPr>
          <w:t xml:space="preserve">§ 7a Abgehende Fahrstreifen, Einfädelungs- und Ausfädelungsstreifen</w:t>
        </w:r>
      </w:hyperlink>
    </w:p>
    <w:p>
      <w:pPr>
        <w:pStyle w:val="Übersicht"/>
        <w:ind w:left="340"/>
      </w:pPr>
      <w:hyperlink w:anchor="b9" w:history="1">
        <w:r>
          <w:rPr>
            <w:color w:val="0A3A8C"/>
            <w:u w:val="single"/>
          </w:rPr>
          <w:t xml:space="preserve">§ 8 Vorfahrt</w:t>
        </w:r>
      </w:hyperlink>
    </w:p>
    <w:p>
      <w:pPr>
        <w:pStyle w:val="Übersicht"/>
        <w:ind w:left="340"/>
      </w:pPr>
      <w:hyperlink w:anchor="b10" w:history="1">
        <w:r>
          <w:rPr>
            <w:color w:val="0A3A8C"/>
            <w:u w:val="single"/>
          </w:rPr>
          <w:t xml:space="preserve">§ 9 Abbiegen, Wenden und Rückwärtsfahren</w:t>
        </w:r>
      </w:hyperlink>
    </w:p>
    <w:p>
      <w:pPr>
        <w:pStyle w:val="Übersicht"/>
        <w:ind w:left="340"/>
      </w:pPr>
      <w:hyperlink w:anchor="b11" w:history="1">
        <w:r>
          <w:rPr>
            <w:color w:val="0A3A8C"/>
            <w:u w:val="single"/>
          </w:rPr>
          <w:t xml:space="preserve">§ 10 Einfahren und Anfahren</w:t>
        </w:r>
      </w:hyperlink>
    </w:p>
    <w:p>
      <w:pPr>
        <w:pStyle w:val="Übersicht"/>
        <w:ind w:left="340"/>
      </w:pPr>
      <w:hyperlink w:anchor="b12" w:history="1">
        <w:r>
          <w:rPr>
            <w:color w:val="0A3A8C"/>
            <w:u w:val="single"/>
          </w:rPr>
          <w:t xml:space="preserve">§ 11 Besondere Verkehrslagen</w:t>
        </w:r>
      </w:hyperlink>
    </w:p>
    <w:p>
      <w:pPr>
        <w:pStyle w:val="Übersicht"/>
        <w:ind w:left="340"/>
      </w:pPr>
      <w:hyperlink w:anchor="b13" w:history="1">
        <w:r>
          <w:rPr>
            <w:color w:val="0A3A8C"/>
            <w:u w:val="single"/>
          </w:rPr>
          <w:t xml:space="preserve">§ 12 Halten und Parken</w:t>
        </w:r>
      </w:hyperlink>
    </w:p>
    <w:p>
      <w:pPr>
        <w:pStyle w:val="Übersicht"/>
        <w:ind w:left="340"/>
      </w:pPr>
      <w:hyperlink w:anchor="b14" w:history="1">
        <w:r>
          <w:rPr>
            <w:color w:val="0A3A8C"/>
            <w:u w:val="single"/>
          </w:rPr>
          <w:t xml:space="preserve">§ 13 Einrichtungen zur Überwachung der Parkzeit</w:t>
        </w:r>
      </w:hyperlink>
    </w:p>
    <w:p>
      <w:pPr>
        <w:pStyle w:val="Übersicht"/>
        <w:ind w:left="340"/>
      </w:pPr>
      <w:hyperlink w:anchor="b15" w:history="1">
        <w:r>
          <w:rPr>
            <w:color w:val="0A3A8C"/>
            <w:u w:val="single"/>
          </w:rPr>
          <w:t xml:space="preserve">§ 14 Sorgfaltspflichten beim Ein- und Aussteigen</w:t>
        </w:r>
      </w:hyperlink>
    </w:p>
    <w:p>
      <w:pPr>
        <w:pStyle w:val="Übersicht"/>
        <w:ind w:left="340"/>
      </w:pPr>
      <w:hyperlink w:anchor="b16" w:history="1">
        <w:r>
          <w:rPr>
            <w:color w:val="0A3A8C"/>
            <w:u w:val="single"/>
          </w:rPr>
          <w:t xml:space="preserve">§ 15 Liegenbleiben von Fahrzeugen</w:t>
        </w:r>
      </w:hyperlink>
    </w:p>
    <w:p>
      <w:pPr>
        <w:pStyle w:val="Übersicht"/>
        <w:ind w:left="340"/>
      </w:pPr>
      <w:hyperlink w:anchor="b17" w:history="1">
        <w:r>
          <w:rPr>
            <w:color w:val="0A3A8C"/>
            <w:u w:val="single"/>
          </w:rPr>
          <w:t xml:space="preserve">§ 15a Abschleppen von Fahrzeugen</w:t>
        </w:r>
      </w:hyperlink>
    </w:p>
    <w:p>
      <w:pPr>
        <w:pStyle w:val="Übersicht"/>
        <w:ind w:left="340"/>
      </w:pPr>
      <w:hyperlink w:anchor="b18" w:history="1">
        <w:r>
          <w:rPr>
            <w:color w:val="0A3A8C"/>
            <w:u w:val="single"/>
          </w:rPr>
          <w:t xml:space="preserve">§ 16 Warnzeichen</w:t>
        </w:r>
      </w:hyperlink>
    </w:p>
    <w:p>
      <w:pPr>
        <w:pStyle w:val="Übersicht"/>
        <w:ind w:left="340"/>
      </w:pPr>
      <w:hyperlink w:anchor="b19" w:history="1">
        <w:r>
          <w:rPr>
            <w:color w:val="0A3A8C"/>
            <w:u w:val="single"/>
          </w:rPr>
          <w:t xml:space="preserve">§ 17 Beleuchtung</w:t>
        </w:r>
      </w:hyperlink>
    </w:p>
    <w:p>
      <w:pPr>
        <w:pStyle w:val="Übersicht"/>
        <w:ind w:left="340"/>
      </w:pPr>
      <w:hyperlink w:anchor="b20" w:history="1">
        <w:r>
          <w:rPr>
            <w:color w:val="0A3A8C"/>
            <w:u w:val="single"/>
          </w:rPr>
          <w:t xml:space="preserve">§ 18 Autobahnen und Kraftfahrstraßen</w:t>
        </w:r>
      </w:hyperlink>
    </w:p>
    <w:p>
      <w:pPr>
        <w:pStyle w:val="Übersicht"/>
        <w:ind w:left="340"/>
      </w:pPr>
      <w:hyperlink w:anchor="b21" w:history="1">
        <w:r>
          <w:rPr>
            <w:color w:val="0A3A8C"/>
            <w:u w:val="single"/>
          </w:rPr>
          <w:t xml:space="preserve">§ 19 Bahnübergänge</w:t>
        </w:r>
      </w:hyperlink>
    </w:p>
    <w:p>
      <w:pPr>
        <w:pStyle w:val="Übersicht"/>
        <w:ind w:left="340"/>
      </w:pPr>
      <w:hyperlink w:anchor="b22" w:history="1">
        <w:r>
          <w:rPr>
            <w:color w:val="0A3A8C"/>
            <w:u w:val="single"/>
          </w:rPr>
          <w:t xml:space="preserve">§ 20 Öffentliche Verkehrsmittel und Schulbusse</w:t>
        </w:r>
      </w:hyperlink>
    </w:p>
    <w:p>
      <w:pPr>
        <w:pStyle w:val="Übersicht"/>
        <w:ind w:left="340"/>
      </w:pPr>
      <w:hyperlink w:anchor="b23" w:history="1">
        <w:r>
          <w:rPr>
            <w:color w:val="0A3A8C"/>
            <w:u w:val="single"/>
          </w:rPr>
          <w:t xml:space="preserve">§ 21 Personenbeförderung</w:t>
        </w:r>
      </w:hyperlink>
    </w:p>
    <w:p>
      <w:pPr>
        <w:pStyle w:val="Übersicht"/>
        <w:ind w:left="340"/>
      </w:pPr>
      <w:hyperlink w:anchor="b24" w:history="1">
        <w:r>
          <w:rPr>
            <w:color w:val="0A3A8C"/>
            <w:u w:val="single"/>
          </w:rPr>
          <w:t xml:space="preserve">§ 21a Sicherheitsgurte, Rollstuhl-Rückhaltesysteme, Rollstuhlnutzer-Rückhaltesysteme, Schutzhelme</w:t>
        </w:r>
      </w:hyperlink>
    </w:p>
    <w:p>
      <w:pPr>
        <w:pStyle w:val="Übersicht"/>
        <w:ind w:left="340"/>
      </w:pPr>
      <w:hyperlink w:anchor="b25" w:history="1">
        <w:r>
          <w:rPr>
            <w:color w:val="0A3A8C"/>
            <w:u w:val="single"/>
          </w:rPr>
          <w:t xml:space="preserve">§ 22 Ladung</w:t>
        </w:r>
      </w:hyperlink>
    </w:p>
    <w:p>
      <w:pPr>
        <w:pStyle w:val="Übersicht"/>
        <w:ind w:left="340"/>
      </w:pPr>
      <w:hyperlink w:anchor="b26" w:history="1">
        <w:r>
          <w:rPr>
            <w:color w:val="0A3A8C"/>
            <w:u w:val="single"/>
          </w:rPr>
          <w:t xml:space="preserve">§ 23 Sonstige Pflichten von Fahrzeugführenden</w:t>
        </w:r>
      </w:hyperlink>
    </w:p>
    <w:p>
      <w:pPr>
        <w:pStyle w:val="Übersicht"/>
        <w:ind w:left="340"/>
      </w:pPr>
      <w:hyperlink w:anchor="b27" w:history="1">
        <w:r>
          <w:rPr>
            <w:color w:val="0A3A8C"/>
            <w:u w:val="single"/>
          </w:rPr>
          <w:t xml:space="preserve">§ 24 Besondere Fortbewegungsmittel</w:t>
        </w:r>
      </w:hyperlink>
    </w:p>
    <w:p>
      <w:pPr>
        <w:pStyle w:val="Übersicht"/>
        <w:ind w:left="340"/>
      </w:pPr>
      <w:hyperlink w:anchor="b28" w:history="1">
        <w:r>
          <w:rPr>
            <w:color w:val="0A3A8C"/>
            <w:u w:val="single"/>
          </w:rPr>
          <w:t xml:space="preserve">§ 25 Fußgänger</w:t>
        </w:r>
      </w:hyperlink>
    </w:p>
    <w:p>
      <w:pPr>
        <w:pStyle w:val="Übersicht"/>
        <w:ind w:left="340"/>
      </w:pPr>
      <w:hyperlink w:anchor="b29" w:history="1">
        <w:r>
          <w:rPr>
            <w:color w:val="0A3A8C"/>
            <w:u w:val="single"/>
          </w:rPr>
          <w:t xml:space="preserve">§ 26 Fußgängerüberwege</w:t>
        </w:r>
      </w:hyperlink>
    </w:p>
    <w:p>
      <w:pPr>
        <w:pStyle w:val="Übersicht"/>
        <w:ind w:left="340"/>
      </w:pPr>
      <w:hyperlink w:anchor="b30" w:history="1">
        <w:r>
          <w:rPr>
            <w:color w:val="0A3A8C"/>
            <w:u w:val="single"/>
          </w:rPr>
          <w:t xml:space="preserve">§ 27 Verbände</w:t>
        </w:r>
      </w:hyperlink>
    </w:p>
    <w:p>
      <w:pPr>
        <w:pStyle w:val="Übersicht"/>
        <w:ind w:left="340"/>
      </w:pPr>
      <w:hyperlink w:anchor="b31" w:history="1">
        <w:r>
          <w:rPr>
            <w:color w:val="0A3A8C"/>
            <w:u w:val="single"/>
          </w:rPr>
          <w:t xml:space="preserve">§ 28 Tiere</w:t>
        </w:r>
      </w:hyperlink>
    </w:p>
    <w:p>
      <w:pPr>
        <w:pStyle w:val="Übersicht"/>
        <w:ind w:left="340"/>
      </w:pPr>
      <w:hyperlink w:anchor="b32" w:history="1">
        <w:r>
          <w:rPr>
            <w:color w:val="0A3A8C"/>
            <w:u w:val="single"/>
          </w:rPr>
          <w:t xml:space="preserve">§ 29 Übermäßige Straßenbenutzung</w:t>
        </w:r>
      </w:hyperlink>
    </w:p>
    <w:p>
      <w:pPr>
        <w:pStyle w:val="Übersicht"/>
        <w:ind w:left="340"/>
      </w:pPr>
      <w:hyperlink w:anchor="b33" w:history="1">
        <w:r>
          <w:rPr>
            <w:color w:val="0A3A8C"/>
            <w:u w:val="single"/>
          </w:rPr>
          <w:t xml:space="preserve">§ 30 Umweltschutz, Sonn- und Feiertagsfahrverbot</w:t>
        </w:r>
      </w:hyperlink>
    </w:p>
    <w:p>
      <w:pPr>
        <w:pStyle w:val="Übersicht"/>
        <w:ind w:left="340"/>
      </w:pPr>
      <w:hyperlink w:anchor="b34" w:history="1">
        <w:r>
          <w:rPr>
            <w:color w:val="0A3A8C"/>
            <w:u w:val="single"/>
          </w:rPr>
          <w:t xml:space="preserve">§ 31 Sport und Spiel</w:t>
        </w:r>
      </w:hyperlink>
    </w:p>
    <w:p>
      <w:pPr>
        <w:pStyle w:val="Übersicht"/>
        <w:ind w:left="340"/>
      </w:pPr>
      <w:hyperlink w:anchor="b35" w:history="1">
        <w:r>
          <w:rPr>
            <w:color w:val="0A3A8C"/>
            <w:u w:val="single"/>
          </w:rPr>
          <w:t xml:space="preserve">§ 32 Verkehrshindernisse</w:t>
        </w:r>
      </w:hyperlink>
    </w:p>
    <w:p>
      <w:pPr>
        <w:pStyle w:val="Übersicht"/>
        <w:ind w:left="340"/>
      </w:pPr>
      <w:hyperlink w:anchor="b36" w:history="1">
        <w:r>
          <w:rPr>
            <w:color w:val="0A3A8C"/>
            <w:u w:val="single"/>
          </w:rPr>
          <w:t xml:space="preserve">§ 33 Verkehrsbeeinträchtigungen</w:t>
        </w:r>
      </w:hyperlink>
    </w:p>
    <w:p>
      <w:pPr>
        <w:pStyle w:val="Übersicht"/>
        <w:ind w:left="340"/>
      </w:pPr>
      <w:hyperlink w:anchor="b37" w:history="1">
        <w:r>
          <w:rPr>
            <w:color w:val="0A3A8C"/>
            <w:u w:val="single"/>
          </w:rPr>
          <w:t xml:space="preserve">§ 34 Unfall</w:t>
        </w:r>
      </w:hyperlink>
    </w:p>
    <w:p>
      <w:pPr>
        <w:pStyle w:val="Übersicht"/>
        <w:ind w:left="340"/>
      </w:pPr>
      <w:hyperlink w:anchor="b38" w:history="1">
        <w:r>
          <w:rPr>
            <w:color w:val="0A3A8C"/>
            <w:u w:val="single"/>
          </w:rPr>
          <w:t xml:space="preserve">§ 35 Sonderrechte</w:t>
        </w:r>
      </w:hyperlink>
    </w:p>
    <w:p>
      <w:pPr>
        <w:pStyle w:val="Übersicht"/>
        <w:ind w:left="0"/>
      </w:pPr>
      <w:hyperlink w:anchor="b39" w:history="1">
        <w:r>
          <w:rPr>
            <w:b/>
            <w:color w:val="0A3A8C"/>
            <w:u w:val="single"/>
          </w:rPr>
          <w:t xml:space="preserve">II. Zeichen und Verkehrseinrichtungen</w:t>
        </w:r>
      </w:hyperlink>
    </w:p>
    <w:p>
      <w:pPr>
        <w:pStyle w:val="Übersicht"/>
        <w:ind w:left="340"/>
      </w:pPr>
      <w:hyperlink w:anchor="b40" w:history="1">
        <w:r>
          <w:rPr>
            <w:color w:val="0A3A8C"/>
            <w:u w:val="single"/>
          </w:rPr>
          <w:t xml:space="preserve">§ 36 Zeichen und Weisungen der Polizeibeamten</w:t>
        </w:r>
      </w:hyperlink>
    </w:p>
    <w:p>
      <w:pPr>
        <w:pStyle w:val="Übersicht"/>
        <w:ind w:left="340"/>
      </w:pPr>
      <w:hyperlink w:anchor="b41" w:history="1">
        <w:r>
          <w:rPr>
            <w:color w:val="0A3A8C"/>
            <w:u w:val="single"/>
          </w:rPr>
          <w:t xml:space="preserve">§ 36a Zeichen und Weisungen bei Transportbegleitung mit Anordnungsbefugnis</w:t>
        </w:r>
      </w:hyperlink>
    </w:p>
    <w:p>
      <w:pPr>
        <w:pStyle w:val="Übersicht"/>
        <w:ind w:left="340"/>
      </w:pPr>
      <w:hyperlink w:anchor="b42" w:history="1">
        <w:r>
          <w:rPr>
            <w:color w:val="0A3A8C"/>
            <w:u w:val="single"/>
          </w:rPr>
          <w:t xml:space="preserve">§ 37 Wechsellichtzeichen, Dauerlichtzeichen und Grünpfeil</w:t>
        </w:r>
      </w:hyperlink>
    </w:p>
    <w:p>
      <w:pPr>
        <w:pStyle w:val="Übersicht"/>
        <w:ind w:left="340"/>
      </w:pPr>
      <w:hyperlink w:anchor="b43" w:history="1">
        <w:r>
          <w:rPr>
            <w:color w:val="0A3A8C"/>
            <w:u w:val="single"/>
          </w:rPr>
          <w:t xml:space="preserve">§ 38 Blaues Blinklicht und gelbes Blinklicht</w:t>
        </w:r>
      </w:hyperlink>
    </w:p>
    <w:p>
      <w:pPr>
        <w:pStyle w:val="Übersicht"/>
        <w:ind w:left="340"/>
      </w:pPr>
      <w:hyperlink w:anchor="b44" w:history="1">
        <w:r>
          <w:rPr>
            <w:color w:val="0A3A8C"/>
            <w:u w:val="single"/>
          </w:rPr>
          <w:t xml:space="preserve">§ 39 Verkehrszeichen</w:t>
        </w:r>
      </w:hyperlink>
    </w:p>
    <w:p>
      <w:pPr>
        <w:pStyle w:val="Übersicht"/>
        <w:ind w:left="340"/>
      </w:pPr>
      <w:hyperlink w:anchor="b45" w:history="1">
        <w:r>
          <w:rPr>
            <w:color w:val="0A3A8C"/>
            <w:u w:val="single"/>
          </w:rPr>
          <w:t xml:space="preserve">§ 40 Gefahrzeichen</w:t>
        </w:r>
      </w:hyperlink>
    </w:p>
    <w:p>
      <w:pPr>
        <w:pStyle w:val="Übersicht"/>
        <w:ind w:left="340"/>
      </w:pPr>
      <w:hyperlink w:anchor="b46" w:history="1">
        <w:r>
          <w:rPr>
            <w:color w:val="0A3A8C"/>
            <w:u w:val="single"/>
          </w:rPr>
          <w:t xml:space="preserve">§ 41 Vorschriftzeichen</w:t>
        </w:r>
      </w:hyperlink>
    </w:p>
    <w:p>
      <w:pPr>
        <w:pStyle w:val="Übersicht"/>
        <w:ind w:left="340"/>
      </w:pPr>
      <w:hyperlink w:anchor="b47" w:history="1">
        <w:r>
          <w:rPr>
            <w:color w:val="0A3A8C"/>
            <w:u w:val="single"/>
          </w:rPr>
          <w:t xml:space="preserve">§ 42 Richtzeichen</w:t>
        </w:r>
      </w:hyperlink>
    </w:p>
    <w:p>
      <w:pPr>
        <w:pStyle w:val="Übersicht"/>
        <w:ind w:left="340"/>
      </w:pPr>
      <w:hyperlink w:anchor="b48" w:history="1">
        <w:r>
          <w:rPr>
            <w:color w:val="0A3A8C"/>
            <w:u w:val="single"/>
          </w:rPr>
          <w:t xml:space="preserve">§ 43 Verkehrseinrichtungen</w:t>
        </w:r>
      </w:hyperlink>
    </w:p>
    <w:p>
      <w:pPr>
        <w:pStyle w:val="Übersicht"/>
        <w:ind w:left="0"/>
      </w:pPr>
      <w:hyperlink w:anchor="b49" w:history="1">
        <w:r>
          <w:rPr>
            <w:b/>
            <w:color w:val="0A3A8C"/>
            <w:u w:val="single"/>
          </w:rPr>
          <w:t xml:space="preserve">III. Durchführungs-, Bußgeld- und Schlussvorschriften</w:t>
        </w:r>
      </w:hyperlink>
    </w:p>
    <w:p>
      <w:pPr>
        <w:pStyle w:val="Übersicht"/>
        <w:ind w:left="340"/>
      </w:pPr>
      <w:hyperlink w:anchor="b50" w:history="1">
        <w:r>
          <w:rPr>
            <w:color w:val="0A3A8C"/>
            <w:u w:val="single"/>
          </w:rPr>
          <w:t xml:space="preserve">§ 44 Sachliche Zuständigkeit</w:t>
        </w:r>
      </w:hyperlink>
    </w:p>
    <w:p>
      <w:pPr>
        <w:pStyle w:val="Übersicht"/>
        <w:ind w:left="340"/>
      </w:pPr>
      <w:hyperlink w:anchor="b51" w:history="1">
        <w:r>
          <w:rPr>
            <w:color w:val="0A3A8C"/>
            <w:u w:val="single"/>
          </w:rPr>
          <w:t xml:space="preserve">§ 44a Besondere sachliche Zuständigkeit des Fernstraßen-Bundesamtes</w:t>
        </w:r>
      </w:hyperlink>
    </w:p>
    <w:p>
      <w:pPr>
        <w:pStyle w:val="Übersicht"/>
        <w:ind w:left="340"/>
      </w:pPr>
      <w:hyperlink w:anchor="b52" w:history="1">
        <w:r>
          <w:rPr>
            <w:color w:val="0A3A8C"/>
            <w:u w:val="single"/>
          </w:rPr>
          <w:t xml:space="preserve">§ 45 Verkehrszeichen und Verkehrseinrichtungen</w:t>
        </w:r>
      </w:hyperlink>
    </w:p>
    <w:p>
      <w:pPr>
        <w:pStyle w:val="Übersicht"/>
        <w:ind w:left="340"/>
      </w:pPr>
      <w:hyperlink w:anchor="b53" w:history="1">
        <w:r>
          <w:rPr>
            <w:color w:val="0A3A8C"/>
            <w:u w:val="single"/>
          </w:rPr>
          <w:t xml:space="preserve">§ 46 Ausnahmegenehmigungen, Erlaubnisse und Bewohnerparkausweise</w:t>
        </w:r>
      </w:hyperlink>
    </w:p>
    <w:p>
      <w:pPr>
        <w:pStyle w:val="Übersicht"/>
        <w:ind w:left="340"/>
      </w:pPr>
      <w:hyperlink w:anchor="b54" w:history="1">
        <w:r>
          <w:rPr>
            <w:color w:val="0A3A8C"/>
            <w:u w:val="single"/>
          </w:rPr>
          <w:t xml:space="preserve">§ 47 Örtliche Zuständigkeit</w:t>
        </w:r>
      </w:hyperlink>
    </w:p>
    <w:p>
      <w:pPr>
        <w:pStyle w:val="Übersicht"/>
        <w:ind w:left="340"/>
      </w:pPr>
      <w:hyperlink w:anchor="b55" w:history="1">
        <w:r>
          <w:rPr>
            <w:color w:val="0A3A8C"/>
            <w:u w:val="single"/>
          </w:rPr>
          <w:t xml:space="preserve">§ 48 Verkehrsunterricht</w:t>
        </w:r>
      </w:hyperlink>
    </w:p>
    <w:p>
      <w:pPr>
        <w:pStyle w:val="Übersicht"/>
        <w:ind w:left="340"/>
      </w:pPr>
      <w:hyperlink w:anchor="b56" w:history="1">
        <w:r>
          <w:rPr>
            <w:color w:val="0A3A8C"/>
            <w:u w:val="single"/>
          </w:rPr>
          <w:t xml:space="preserve">§ 49 Ordnungswidrigkeiten</w:t>
        </w:r>
      </w:hyperlink>
    </w:p>
    <w:p>
      <w:pPr>
        <w:pStyle w:val="Übersicht"/>
        <w:ind w:left="340"/>
      </w:pPr>
      <w:hyperlink w:anchor="b57" w:history="1">
        <w:r>
          <w:rPr>
            <w:color w:val="0A3A8C"/>
            <w:u w:val="single"/>
          </w:rPr>
          <w:t xml:space="preserve">§ 50 Sonderregelung für die Insel Helgoland</w:t>
        </w:r>
      </w:hyperlink>
    </w:p>
    <w:p>
      <w:pPr>
        <w:pStyle w:val="Übersicht"/>
        <w:ind w:left="340"/>
      </w:pPr>
      <w:hyperlink w:anchor="b58" w:history="1">
        <w:r>
          <w:rPr>
            <w:color w:val="0A3A8C"/>
            <w:u w:val="single"/>
          </w:rPr>
          <w:t xml:space="preserve">§ 51 Besondere Kostenregelung</w:t>
        </w:r>
      </w:hyperlink>
    </w:p>
    <w:p>
      <w:pPr>
        <w:pStyle w:val="Übersicht"/>
        <w:ind w:left="340"/>
      </w:pPr>
      <w:hyperlink w:anchor="b59" w:history="1">
        <w:r>
          <w:rPr>
            <w:color w:val="0A3A8C"/>
            <w:u w:val="single"/>
          </w:rPr>
          <w:t xml:space="preserve">§ 51a Überleitung</w:t>
        </w:r>
      </w:hyperlink>
    </w:p>
    <w:p>
      <w:pPr>
        <w:pStyle w:val="Übersicht"/>
        <w:ind w:left="340"/>
      </w:pPr>
      <w:hyperlink w:anchor="b60" w:history="1">
        <w:r>
          <w:rPr>
            <w:color w:val="0A3A8C"/>
            <w:u w:val="single"/>
          </w:rPr>
          <w:t xml:space="preserve">§ 52 Übergangs- und Anwendungsbestimmungen</w:t>
        </w:r>
      </w:hyperlink>
    </w:p>
    <w:p>
      <w:pPr>
        <w:pStyle w:val="Übersicht"/>
        <w:ind w:left="340"/>
      </w:pPr>
      <w:hyperlink w:anchor="b61" w:history="1">
        <w:r>
          <w:rPr>
            <w:color w:val="0A3A8C"/>
            <w:u w:val="single"/>
          </w:rPr>
          <w:t xml:space="preserve">§ 53 Inkrafttreten, Außerkrafttreten</w:t>
        </w:r>
      </w:hyperlink>
    </w:p>
    <w:p>
      <w:pPr>
        <w:pStyle w:val="Übersicht"/>
        <w:ind w:left="340"/>
      </w:pPr>
      <w:hyperlink w:anchor="b62" w:history="1">
        <w:r>
          <w:rPr>
            <w:color w:val="0A3A8C"/>
            <w:u w:val="single"/>
          </w:rPr>
          <w:t xml:space="preserve">Schlussformel</w:t>
        </w:r>
      </w:hyperlink>
    </w:p>
    <w:p>
      <w:pPr>
        <w:pStyle w:val="Übersicht"/>
        <w:ind w:left="340"/>
      </w:pPr>
      <w:hyperlink w:anchor="b63" w:history="1">
        <w:r>
          <w:rPr>
            <w:color w:val="0A3A8C"/>
            <w:u w:val="single"/>
          </w:rPr>
          <w:t xml:space="preserve">Anlage 1 (zu § 40 Absatz 6 und 7)Allgemeine und Besondere Gefahrzeichen</w:t>
        </w:r>
      </w:hyperlink>
    </w:p>
    <w:p>
      <w:pPr>
        <w:pStyle w:val="Übersicht"/>
        <w:ind w:left="340"/>
      </w:pPr>
      <w:hyperlink w:anchor="b64" w:history="1">
        <w:r>
          <w:rPr>
            <w:color w:val="0A3A8C"/>
            <w:u w:val="single"/>
          </w:rPr>
          <w:t xml:space="preserve">Anlage 2 (zu § 41 Absatz 1)Vorschriftzeichen</w:t>
        </w:r>
      </w:hyperlink>
    </w:p>
    <w:p>
      <w:pPr>
        <w:pStyle w:val="Übersicht"/>
        <w:ind w:left="340"/>
      </w:pPr>
      <w:hyperlink w:anchor="b65" w:history="1">
        <w:r>
          <w:rPr>
            <w:color w:val="0A3A8C"/>
            <w:u w:val="single"/>
          </w:rPr>
          <w:t xml:space="preserve">Anlage 3 (zu § 42 Absatz 2)Richtzeichen</w:t>
        </w:r>
      </w:hyperlink>
    </w:p>
    <w:p>
      <w:pPr>
        <w:pStyle w:val="Übersicht"/>
        <w:ind w:left="340"/>
      </w:pPr>
      <w:hyperlink w:anchor="b66" w:history="1">
        <w:r>
          <w:rPr>
            <w:color w:val="0A3A8C"/>
            <w:u w:val="single"/>
          </w:rPr>
          <w:t xml:space="preserve">Anlage 4 (zu § 43 Absatz 3)Verkehrseinrichtungen</w:t>
        </w:r>
      </w:hyperlink>
    </w:p>
    <w:p>
      <w:pPr>
        <w:pStyle w:val="Heading1"/>
      </w:pPr>
      <w:bookmarkStart w:id="1" w:name="b0"/>
      <w:r>
        <w:t>I. Allgemeine Verkehrsregeln</w:t>
      </w:r>
      <w:bookmarkEnd w:id="1"/>
    </w:p>
    <w:p>
      <w:pPr>
        <w:pStyle w:val="Heading2"/>
      </w:pPr>
      <w:bookmarkStart w:id="2" w:name="b1"/>
      <w:r>
        <w:t>§ 1 Grundregeln</w:t>
      </w:r>
      <w:r>
        <w:t xml:space="preserve"> </w:t>
      </w:r>
      <w:r>
        <w:rPr>
          <w:rStyle w:val="Suchmarke"/>
        </w:rPr>
        <w:t>#1#</w:t>
      </w:r>
      <w:bookmarkEnd w:id="2"/>
    </w:p>
    <w:p>
      <w:r>
        <w:t>(1) Die Teilnahme am Straßenverkehr erfordert ständige Vorsicht und gegenseitige Rücksicht.</w:t>
      </w:r>
    </w:p>
    <w:p>
      <w:r>
        <w:t>(2) Wer am Verkehr teilnimmt hat sich so zu verhalten, dass kein Anderer geschädigt, gefährdet oder mehr, als nach den Umständen unvermeidbar, behindert oder belästigt wird.</w:t>
      </w:r>
    </w:p>
    <w:p>
      <w:pPr>
        <w:pStyle w:val="Heading2"/>
      </w:pPr>
      <w:bookmarkStart w:id="3" w:name="b2"/>
      <w:r>
        <w:t>§ 2 Straßenbenutzung durch Fahrzeuge</w:t>
      </w:r>
      <w:r>
        <w:t xml:space="preserve"> </w:t>
      </w:r>
      <w:r>
        <w:rPr>
          <w:rStyle w:val="Suchmarke"/>
        </w:rPr>
        <w:t>#2#</w:t>
      </w:r>
      <w:bookmarkEnd w:id="3"/>
    </w:p>
    <w:p>
      <w:r>
        <w:t xml:space="preserve">(1) </w:t>
      </w:r>
      <w:r>
        <w:rPr>
          <w:rStyle w:val="Satznummer"/>
        </w:rPr>
        <w:t>1</w:t>
      </w:r>
      <w:r>
        <w:t xml:space="preserve">Fahrzeuge müssen die Fahrbahnen benutzen, von zwei Fahrbahnen die rechte. </w:t>
      </w:r>
      <w:r>
        <w:rPr>
          <w:rStyle w:val="Satznummer"/>
        </w:rPr>
        <w:t>2</w:t>
      </w:r>
      <w:r>
        <w:t>Seitenstreifen sind nicht Bestandteil der Fahrbahn.</w:t>
      </w:r>
    </w:p>
    <w:p>
      <w:r>
        <w:t>(2) Es ist möglichst weit rechts zu fahren, nicht nur bei Gegenverkehr, beim Überholtwerden, an Kuppen, in Kurven oder bei Unübersichtlichkeit.</w:t>
      </w:r>
    </w:p>
    <w:p>
      <w:r>
        <w:t>(3) Fahrzeuge, die in der Längsrichtung einer Schienenbahn verkehren, müssen diese, soweit möglich, durchfahren lassen.</w:t>
      </w:r>
    </w:p>
    <w:p>
      <w:r>
        <w:t xml:space="preserve">(3a) </w:t>
      </w:r>
      <w:r>
        <w:rPr>
          <w:rStyle w:val="Satznummer"/>
        </w:rPr>
        <w:t>1</w:t>
      </w:r>
      <w:r>
        <w:t xml:space="preserve">Der Führer eines Kraftfahrzeuges darf dies bei Glatteis, Schneeglätte, Schneematsch, Eisglätte oder Reifglätte nur fahren, wenn alle Räder mit Reifen ausgerüstet sind, die unbeschadet der allgemeinen Anforderungen an die Bereifung den Anforderungen des § 36 Absatz 4 der Straßenverkehrs-Zulassungs-Ordnung genügen. </w:t>
      </w:r>
      <w:r>
        <w:rPr>
          <w:rStyle w:val="Satznummer"/>
        </w:rPr>
        <w:t>2</w:t>
      </w:r>
      <w:r>
        <w:t>Satz 1 gilt nicht für</w:t>
      </w:r>
    </w:p>
    <w:p>
      <w:pPr>
        <w:tabs>
          <w:tab w:pos="567" w:val="left"/>
        </w:tabs>
        <w:ind w:left="567" w:hanging="567"/>
      </w:pPr>
      <w:r>
        <w:t>1.</w:t>
      </w:r>
      <w:r>
        <w:tab/>
      </w:r>
      <w:r>
        <w:t>Nutzfahrzeuge der Land- und Forstwirtschaft,</w:t>
      </w:r>
    </w:p>
    <w:p>
      <w:pPr>
        <w:tabs>
          <w:tab w:pos="567" w:val="left"/>
        </w:tabs>
        <w:ind w:left="567" w:hanging="567"/>
      </w:pPr>
      <w:r>
        <w:t>2.</w:t>
      </w:r>
      <w:r>
        <w:tab/>
      </w:r>
      <w:r>
        <w:t>einspurige Kraftfahrzeuge,</w:t>
      </w:r>
    </w:p>
    <w:p>
      <w:pPr>
        <w:tabs>
          <w:tab w:pos="567" w:val="left"/>
        </w:tabs>
        <w:ind w:left="567" w:hanging="567"/>
      </w:pPr>
      <w:r>
        <w:t>3.</w:t>
      </w:r>
      <w:r>
        <w:tab/>
      </w:r>
      <w:r>
        <w:t>Stapler im Sinne des § 2 Nummer 18 der Fahrzeug-Zulassungsverordnung,</w:t>
      </w:r>
    </w:p>
    <w:p>
      <w:pPr>
        <w:tabs>
          <w:tab w:pos="567" w:val="left"/>
        </w:tabs>
        <w:ind w:left="567" w:hanging="567"/>
      </w:pPr>
      <w:r>
        <w:t>4.</w:t>
      </w:r>
      <w:r>
        <w:tab/>
      </w:r>
      <w:r>
        <w:t>motorisierte Krankenfahrstühle im Sinne des § 2 Nummer 13 der Fahrzeug- Zulassungsverordnung,</w:t>
      </w:r>
    </w:p>
    <w:p>
      <w:pPr>
        <w:tabs>
          <w:tab w:pos="567" w:val="left"/>
        </w:tabs>
        <w:ind w:left="567" w:hanging="567"/>
      </w:pPr>
      <w:r>
        <w:t>5.</w:t>
      </w:r>
      <w:r>
        <w:tab/>
      </w:r>
      <w:r>
        <w:t xml:space="preserve">Einsatzfahrzeuge der in </w:t>
      </w:r>
      <w:hyperlink w:anchor="b38" w:history="1">
        <w:r>
          <w:rPr>
            <w:color w:val="0A3A8C"/>
            <w:u w:val="single"/>
          </w:rPr>
          <w:t xml:space="preserve">§ 35</w:t>
        </w:r>
      </w:hyperlink>
      <w:r>
        <w:t xml:space="preserve"> Absatz 1 genannten Organisationen, soweit für diese Fahrzeuge bauartbedingt keine Reifen verfügbar sind, die den Anforderungen des § 36 Absatz 4 der Straßenverkehrs-Zulassungs-Ordnung genügen und</w:t>
      </w:r>
    </w:p>
    <w:p>
      <w:pPr>
        <w:tabs>
          <w:tab w:pos="567" w:val="left"/>
        </w:tabs>
        <w:ind w:left="567" w:hanging="567"/>
      </w:pPr>
      <w:r>
        <w:t>6.</w:t>
      </w:r>
      <w:r>
        <w:tab/>
      </w:r>
      <w:r>
        <w:t>Spezialfahrzeuge, für die bauartbedingt keine Reifen der Kategorien C1, C2 oder C3 verfügbar sind.</w:t>
      </w:r>
    </w:p>
    <w:p>
      <w:r>
        <w:rPr>
          <w:rStyle w:val="Satznummer"/>
        </w:rPr>
        <w:t>3</w:t>
      </w:r>
      <w:r>
        <w:t>Kraftfahrzeuge der Klassen M2, M3, N2, N3 dürfen bei solchen Wetterbedingungen auch gefahren werden, wenn mindestens die Räder</w:t>
      </w:r>
    </w:p>
    <w:p>
      <w:pPr>
        <w:tabs>
          <w:tab w:pos="567" w:val="left"/>
        </w:tabs>
        <w:ind w:left="567" w:hanging="567"/>
      </w:pPr>
      <w:r>
        <w:t>1.</w:t>
      </w:r>
      <w:r>
        <w:tab/>
      </w:r>
      <w:r>
        <w:t>der permanent angetriebenen Achsen und</w:t>
      </w:r>
    </w:p>
    <w:p>
      <w:pPr>
        <w:tabs>
          <w:tab w:pos="567" w:val="left"/>
        </w:tabs>
        <w:ind w:left="567" w:hanging="567"/>
      </w:pPr>
      <w:r>
        <w:t>2.</w:t>
      </w:r>
      <w:r>
        <w:tab/>
      </w:r>
      <w:r>
        <w:t>der vorderen Lenkachsen</w:t>
      </w:r>
    </w:p>
    <w:p>
      <w:r>
        <w:t xml:space="preserve">mit Reifen ausgerüstet sind, die unbeschadet der allgemeinen Anforderungen an die Bereifung den Anforderungen des § 36 Absatz 4 der Straßenverkehrs-Zulassungs-Ordnung genügen. </w:t>
      </w:r>
      <w:r>
        <w:rPr>
          <w:rStyle w:val="Satznummer"/>
        </w:rPr>
        <w:t>4</w:t>
      </w:r>
      <w:r>
        <w:t>Soweit ein Kraftfahrzeug während einer der in Satz 1 bezeichneten Witterungslagen ohne eine den Anforderungen des § 36 Absatz 4 der Straßenverkehrs-Zulassungs-Ordnung genügende Bereifung geführt werden darf, hat der Führer des Kraftfahrzeuges über seine allgemeinen Verpflichtungen hinaus</w:t>
      </w:r>
    </w:p>
    <w:p>
      <w:pPr>
        <w:tabs>
          <w:tab w:pos="567" w:val="left"/>
        </w:tabs>
        <w:ind w:left="567" w:hanging="567"/>
      </w:pPr>
      <w:r>
        <w:t>1.</w:t>
      </w:r>
      <w:r>
        <w:tab/>
      </w:r>
      <w:r>
        <w:t>vor Antritt jeder Fahrt zu prüfen, ob es erforderlich ist, die Fahrt durchzuführen, da das Ziel mit anderen Verkehrsmitteln nicht erreichbar ist,</w:t>
      </w:r>
    </w:p>
    <w:p>
      <w:pPr>
        <w:tabs>
          <w:tab w:pos="567" w:val="left"/>
        </w:tabs>
        <w:ind w:left="567" w:hanging="567"/>
      </w:pPr>
      <w:r>
        <w:t>2.</w:t>
      </w:r>
      <w:r>
        <w:tab/>
      </w:r>
      <w:r>
        <w:t>während der Fahrt</w:t>
      </w:r>
    </w:p>
    <w:p>
      <w:pPr>
        <w:tabs>
          <w:tab w:pos="1134" w:val="left"/>
        </w:tabs>
        <w:ind w:left="1134" w:hanging="567"/>
      </w:pPr>
      <w:r>
        <w:t>a)</w:t>
      </w:r>
      <w:r>
        <w:tab/>
      </w:r>
      <w:r>
        <w:t xml:space="preserve">einen Abstand in Metern zu einem vorausfahrenden Fahrzeug von mindestens der Hälfte des auf dem Geschwindigkeitsmesser in </w:t>
      </w:r>
      <w:r>
        <w:t>km/h</w:t>
      </w:r>
      <w:r>
        <w:t xml:space="preserve"> angezeigten Zahlenwertes der gefahrenen Geschwindigkeit einzuhalten,</w:t>
      </w:r>
    </w:p>
    <w:p>
      <w:pPr>
        <w:tabs>
          <w:tab w:pos="1134" w:val="left"/>
        </w:tabs>
        <w:ind w:left="1134" w:hanging="567"/>
      </w:pPr>
      <w:r>
        <w:t>b)</w:t>
      </w:r>
      <w:r>
        <w:tab/>
      </w:r>
      <w:r>
        <w:t>nicht schneller als 50 km/h zu fahren, wenn nicht eine geringere Geschwindigkeit geboten ist.</w:t>
      </w:r>
    </w:p>
    <w:p>
      <w:r>
        <w:rPr>
          <w:rStyle w:val="Satznummer"/>
        </w:rPr>
        <w:t>5</w:t>
      </w:r>
      <w:r>
        <w:t>Wer ein kennzeichnungspflichtiges Fahrzeug mit gefährlichen Gütern führt, muss bei einer Sichtweite unter 50 m, bei Schneeglätte oder Glatteis jede Gefährdung Anderer ausschließen und wenn nötig den nächsten geeigneten Platz zum Parken aufsuchen.</w:t>
      </w:r>
    </w:p>
    <w:p>
      <w:r>
        <w:t xml:space="preserve">(4) </w:t>
      </w:r>
      <w:r>
        <w:rPr>
          <w:rStyle w:val="Satznummer"/>
        </w:rPr>
        <w:t>1</w:t>
      </w:r>
      <w:r>
        <w:t xml:space="preserve">Mit Fahrrädern darf nebeneinander gefahren werden, wenn dadurch der Verkehr nicht behindert wird; anderenfalls muss einzeln hintereinander gefahren werden. </w:t>
      </w:r>
      <w:r>
        <w:rPr>
          <w:rStyle w:val="Satznummer"/>
        </w:rPr>
        <w:t>2</w:t>
      </w:r>
      <w:r>
        <w:t xml:space="preserve">Eine Pflicht, Radwege in der jeweiligen Fahrtrichtung zu benutzen, besteht nur, wenn dies durch Zeichen 237, 240 oder 241 angeordnet ist. </w:t>
      </w:r>
      <w:r>
        <w:rPr>
          <w:rStyle w:val="Satznummer"/>
        </w:rPr>
        <w:t>3</w:t>
      </w:r>
      <w:r>
        <w:t xml:space="preserve">Rechte Radwege ohne die Zeichen 237, 240 oder 241 dürfen benutzt werden. </w:t>
      </w:r>
      <w:r>
        <w:rPr>
          <w:rStyle w:val="Satznummer"/>
        </w:rPr>
        <w:t>4</w:t>
      </w:r>
      <w:r>
        <w:t xml:space="preserve">Linke Radwege ohne die Zeichen 237, 240 oder 241 dürfen nur benutzt werden, wenn dies durch das allein stehende Zusatzzeichen „Radverkehr frei“ angezeigt ist. </w:t>
      </w:r>
      <w:r>
        <w:rPr>
          <w:rStyle w:val="Satznummer"/>
        </w:rPr>
        <w:t>5</w:t>
      </w:r>
      <w:r>
        <w:t xml:space="preserve">Wer mit dem Rad fährt, darf ferner rechte Seitenstreifen benutzen, wenn keine Radwege vorhanden sind und zu Fuß Gehende nicht behindert werden. </w:t>
      </w:r>
      <w:r>
        <w:rPr>
          <w:rStyle w:val="Satznummer"/>
        </w:rPr>
        <w:t>6</w:t>
      </w:r>
      <w:r>
        <w:t>Außerhalb geschlossener Ortschaften darf man mit Mofas und E-Bikes Radwege benutzen.</w:t>
      </w:r>
    </w:p>
    <w:p>
      <w:r>
        <w:t xml:space="preserve">(5) </w:t>
      </w:r>
      <w:r>
        <w:rPr>
          <w:rStyle w:val="Satznummer"/>
        </w:rPr>
        <w:t>1</w:t>
      </w:r>
      <w:r>
        <w:t xml:space="preserve">Kinder bis zum vollendeten achten Lebensjahr müssen, Kinder bis zum vollendeten zehnten Lebensjahr dürfen mit Fahrrädern Gehwege benutzen. </w:t>
      </w:r>
      <w:r>
        <w:rPr>
          <w:rStyle w:val="Satznummer"/>
        </w:rPr>
        <w:t>2</w:t>
      </w:r>
      <w:r>
        <w:t xml:space="preserve">Ist ein baulich von der Fahrbahn getrennter Radweg vorhanden, so dürfen abweichend von Satz 1 Kinder bis zum vollendeten achten Lebensjahr auch diesen Radweg benutzen. </w:t>
      </w:r>
      <w:r>
        <w:rPr>
          <w:rStyle w:val="Satznummer"/>
        </w:rPr>
        <w:t>3</w:t>
      </w:r>
      <w:r>
        <w:t xml:space="preserve">Soweit ein Kind bis zum vollendeten achten Lebensjahr von einer geeigneten Aufsichtsperson begleitet wird, darf diese Aufsichtsperson für die Dauer der Begleitung den Gehweg ebenfalls mit dem Fahrrad benutzen; eine Aufsichtsperson ist insbesondere geeignet, wenn diese mindestens 16 Jahre alt ist. </w:t>
      </w:r>
      <w:r>
        <w:rPr>
          <w:rStyle w:val="Satznummer"/>
        </w:rPr>
        <w:t>4</w:t>
      </w:r>
      <w:r>
        <w:t xml:space="preserve">Auf zu Fuß Gehende ist besondere Rücksicht zu nehmen. </w:t>
      </w:r>
      <w:r>
        <w:rPr>
          <w:rStyle w:val="Satznummer"/>
        </w:rPr>
        <w:t>5</w:t>
      </w:r>
      <w:r>
        <w:t xml:space="preserve">Der Fußgängerverkehr darf weder gefährdet noch behindert werden. </w:t>
      </w:r>
      <w:r>
        <w:rPr>
          <w:rStyle w:val="Satznummer"/>
        </w:rPr>
        <w:t>6</w:t>
      </w:r>
      <w:r>
        <w:t xml:space="preserve">Soweit erforderlich, muss die Geschwindigkeit an den Fußgängerverkehr angepasst werden. </w:t>
      </w:r>
      <w:r>
        <w:rPr>
          <w:rStyle w:val="Satznummer"/>
        </w:rPr>
        <w:t>7</w:t>
      </w:r>
      <w:r>
        <w:t>Wird vor dem Überqueren einer Fahrbahn ein Gehweg benutzt, müssen die Kinder und die diese begleitende Aufsichtsperson absteigen.</w:t>
      </w:r>
    </w:p>
    <w:p>
      <w:pPr>
        <w:pStyle w:val="Heading2"/>
      </w:pPr>
      <w:bookmarkStart w:id="4" w:name="b3"/>
      <w:r>
        <w:t>§ 3 Geschwindigkeit</w:t>
      </w:r>
      <w:r>
        <w:t xml:space="preserve"> </w:t>
      </w:r>
      <w:r>
        <w:rPr>
          <w:rStyle w:val="Suchmarke"/>
        </w:rPr>
        <w:t>#3#</w:t>
      </w:r>
      <w:bookmarkEnd w:id="4"/>
    </w:p>
    <w:p>
      <w:r>
        <w:t xml:space="preserve">(1) </w:t>
      </w:r>
      <w:r>
        <w:rPr>
          <w:rStyle w:val="Satznummer"/>
        </w:rPr>
        <w:t>1</w:t>
      </w:r>
      <w:r>
        <w:t xml:space="preserve">Wer ein Fahrzeug führt, darf nur so schnell fahren, dass das Fahrzeug ständig beherrscht wird. </w:t>
      </w:r>
      <w:r>
        <w:rPr>
          <w:rStyle w:val="Satznummer"/>
        </w:rPr>
        <w:t>2</w:t>
      </w:r>
      <w:r>
        <w:t xml:space="preserve">Die Geschwindigkeit ist insbesondere den Straßen-, Verkehrs-, Sicht- und Wetterverhältnissen sowie den persönlichen Fähigkeiten und den Eigenschaften von Fahrzeug und Ladung anzupassen. </w:t>
      </w:r>
      <w:r>
        <w:rPr>
          <w:rStyle w:val="Satznummer"/>
        </w:rPr>
        <w:t>3</w:t>
      </w:r>
      <w:r>
        <w:t xml:space="preserve">Beträgt die Sichtweite durch Nebel, Schneefall oder Regen weniger als 50 m, darf nicht schneller als 50 km/h gefahren werden, wenn nicht eine geringere Geschwindigkeit geboten ist. </w:t>
      </w:r>
      <w:r>
        <w:rPr>
          <w:rStyle w:val="Satznummer"/>
        </w:rPr>
        <w:t>4</w:t>
      </w:r>
      <w:r>
        <w:t xml:space="preserve">Es darf nur so schnell gefahren werden, dass innerhalb der übersehbaren Strecke gehalten werden kann. </w:t>
      </w:r>
      <w:r>
        <w:rPr>
          <w:rStyle w:val="Satznummer"/>
        </w:rPr>
        <w:t>5</w:t>
      </w:r>
      <w:r>
        <w:t>Auf Fahrbahnen, die so schmal sind, dass dort entgegenkommende Fahrzeuge gefährdet werden könnten, muss jedoch so langsam gefahren werden, dass mindestens innerhalb der Hälfte der übersehbaren Strecke gehalten werden kann.</w:t>
      </w:r>
    </w:p>
    <w:p>
      <w:r>
        <w:t>(2) Ohne triftigen Grund dürfen Kraftfahrzeuge nicht so langsam fahren, dass sie den Verkehrsfluss behindern.</w:t>
      </w:r>
    </w:p>
    <w:p>
      <w:r>
        <w:t>(2a) Wer ein Fahrzeug führt, muss sich gegenüber Kindern, hilfsbedürftigen und älteren Menschen, insbesondere durch Verminderung der Fahrgeschwindigkeit und durch Bremsbereitschaft, so verhalten, dass eine Gefährdung dieser Verkehrsteilnehmer ausgeschlossen ist.</w:t>
      </w:r>
    </w:p>
    <w:p>
      <w:r>
        <w:t>(3) Die zulässige Höchstgeschwindigkeit beträgt auch unter günstigsten Umständen</w:t>
      </w:r>
    </w:p>
    <w:p>
      <w:pPr>
        <w:tabs>
          <w:tab w:pos="567" w:val="left"/>
        </w:tabs>
        <w:ind w:left="567" w:hanging="567"/>
      </w:pPr>
      <w:r>
        <w:t>1.</w:t>
      </w:r>
      <w:r>
        <w:tab/>
      </w:r>
      <w:r>
        <w:t>innerhalb geschlossener Ortschaften für alle Kraftfahrzeuge 50 km/h,</w:t>
      </w:r>
    </w:p>
    <w:p>
      <w:pPr>
        <w:tabs>
          <w:tab w:pos="567" w:val="left"/>
        </w:tabs>
        <w:ind w:left="567" w:hanging="567"/>
      </w:pPr>
      <w:r>
        <w:t>2.</w:t>
      </w:r>
      <w:r>
        <w:tab/>
      </w:r>
      <w:r>
        <w:t>außerhalb geschlossener Ortschaften</w:t>
      </w:r>
    </w:p>
    <w:p>
      <w:pPr>
        <w:tabs>
          <w:tab w:pos="1134" w:val="left"/>
        </w:tabs>
        <w:ind w:left="1134" w:hanging="567"/>
      </w:pPr>
      <w:r>
        <w:t>a)</w:t>
      </w:r>
      <w:r>
        <w:tab/>
      </w:r>
      <w:r>
        <w:t>für</w:t>
      </w:r>
    </w:p>
    <w:p>
      <w:pPr>
        <w:tabs>
          <w:tab w:pos="1701" w:val="left"/>
        </w:tabs>
        <w:ind w:left="1701" w:hanging="567"/>
      </w:pPr>
      <w:r>
        <w:t>aa)</w:t>
      </w:r>
      <w:r>
        <w:tab/>
      </w:r>
      <w:r>
        <w:t>Kraftfahrzeuge mit einer zulässigen Gesamtmasse über 3,5 t bis 7,5 t, ausgenommen Personenkraftwagen,</w:t>
      </w:r>
    </w:p>
    <w:p>
      <w:pPr>
        <w:tabs>
          <w:tab w:pos="1701" w:val="left"/>
        </w:tabs>
        <w:ind w:left="1701" w:hanging="567"/>
      </w:pPr>
      <w:r>
        <w:t>bb)</w:t>
      </w:r>
      <w:r>
        <w:tab/>
      </w:r>
      <w:r>
        <w:t>Personenkraftwagen mit Anhänger,</w:t>
      </w:r>
    </w:p>
    <w:p>
      <w:pPr>
        <w:tabs>
          <w:tab w:pos="1701" w:val="left"/>
        </w:tabs>
        <w:ind w:left="1701" w:hanging="567"/>
      </w:pPr>
      <w:r>
        <w:t>cc)</w:t>
      </w:r>
      <w:r>
        <w:tab/>
      </w:r>
      <w:r>
        <w:t>Lastkraftwagen und Wohnmobile jeweils bis zu einer zulässigen Gesamtmasse von 3,5 t mit Anhänger sowie</w:t>
      </w:r>
    </w:p>
    <w:p>
      <w:pPr>
        <w:tabs>
          <w:tab w:pos="1701" w:val="left"/>
        </w:tabs>
        <w:ind w:left="1701" w:hanging="567"/>
      </w:pPr>
      <w:r>
        <w:t>dd)</w:t>
      </w:r>
      <w:r>
        <w:tab/>
      </w:r>
      <w:r>
        <w:t>Kraftomnibusse, auch mit Gepäckanhänger,</w:t>
      </w:r>
    </w:p>
    <w:p>
      <w:pPr>
        <w:ind w:left="1134"/>
      </w:pPr>
      <w:r>
        <w:t>80 km/h,</w:t>
      </w:r>
    </w:p>
    <w:p>
      <w:pPr>
        <w:tabs>
          <w:tab w:pos="1134" w:val="left"/>
        </w:tabs>
        <w:ind w:left="1134" w:hanging="567"/>
      </w:pPr>
      <w:r>
        <w:t>b)</w:t>
      </w:r>
      <w:r>
        <w:tab/>
      </w:r>
      <w:r>
        <w:t>für</w:t>
      </w:r>
    </w:p>
    <w:p>
      <w:pPr>
        <w:tabs>
          <w:tab w:pos="1701" w:val="left"/>
        </w:tabs>
        <w:ind w:left="1701" w:hanging="567"/>
      </w:pPr>
      <w:r>
        <w:t>aa)</w:t>
      </w:r>
      <w:r>
        <w:tab/>
      </w:r>
      <w:r>
        <w:t>Kraftfahrzeuge mit einer zulässigen Gesamtmasse über 7,5 t,</w:t>
      </w:r>
    </w:p>
    <w:p>
      <w:pPr>
        <w:tabs>
          <w:tab w:pos="1701" w:val="left"/>
        </w:tabs>
        <w:ind w:left="1701" w:hanging="567"/>
      </w:pPr>
      <w:r>
        <w:t>bb)</w:t>
      </w:r>
      <w:r>
        <w:tab/>
      </w:r>
      <w:r>
        <w:t>alle Kraftfahrzeuge mit Anhänger, ausgenommen Personenkraftwagen, Lastkraftwagen und Wohnmobile jeweils bis zu einer zulässigen Gesamtmasse von 3,5 t, sowie</w:t>
      </w:r>
    </w:p>
    <w:p>
      <w:pPr>
        <w:tabs>
          <w:tab w:pos="1701" w:val="left"/>
        </w:tabs>
        <w:ind w:left="1701" w:hanging="567"/>
      </w:pPr>
      <w:r>
        <w:t>cc)</w:t>
      </w:r>
      <w:r>
        <w:tab/>
      </w:r>
      <w:r>
        <w:t>Kraftomnibusse mit Fahrgästen, für die keine Sitzplätze mehr zur Verfügung stehen,</w:t>
      </w:r>
    </w:p>
    <w:p>
      <w:pPr>
        <w:ind w:left="1134"/>
      </w:pPr>
      <w:r>
        <w:t>60 km/h,</w:t>
      </w:r>
    </w:p>
    <w:p>
      <w:pPr>
        <w:tabs>
          <w:tab w:pos="1134" w:val="left"/>
        </w:tabs>
        <w:ind w:left="1134" w:hanging="567"/>
      </w:pPr>
      <w:r>
        <w:t>c)</w:t>
      </w:r>
      <w:r>
        <w:tab/>
      </w:r>
      <w:r>
        <w:t>für Personenkraftwagen sowie für andere Kraftfahrzeuge mit einer zulässigen Gesamtmasse bis 3,5 t</w:t>
      </w:r>
    </w:p>
    <w:p>
      <w:pPr>
        <w:ind w:left="1134"/>
      </w:pPr>
      <w:r>
        <w:t>100 km/h.</w:t>
      </w:r>
    </w:p>
    <w:p>
      <w:pPr>
        <w:ind w:left="1134"/>
      </w:pPr>
      <w:r>
        <w:rPr>
          <w:rStyle w:val="Satznummer"/>
        </w:rPr>
        <w:t>2</w:t>
      </w:r>
      <w:r>
        <w:t xml:space="preserve">Diese Geschwindigkeitsbeschränkung gilt nicht auf Autobahnen (Zeichen 330.1) sowie auf anderen Straßen mit Fahrbahnen für eine Richtung, die durch Mittelstreifen oder sonstige bauliche Einrichtungen getrennt sind. </w:t>
      </w:r>
      <w:r>
        <w:rPr>
          <w:rStyle w:val="Satznummer"/>
        </w:rPr>
        <w:t>3</w:t>
      </w:r>
      <w:r>
        <w:t>Sie gilt ferner nicht auf Straßen, die mindestens zwei durch Fahrstreifenbegrenzung (Zeichen 295) oder durch Leitlinien (Zeichen 340) markierte Fahrstreifen für jede Richtung haben.</w:t>
      </w:r>
    </w:p>
    <w:p>
      <w:r>
        <w:t>(4) Die zulässige Höchstgeschwindigkeit beträgt für Kraftfahrzeuge mit Schneeketten auch unter günstigsten Umständen 50 km/h.</w:t>
      </w:r>
    </w:p>
    <w:p>
      <w:pPr>
        <w:pStyle w:val="Heading2"/>
      </w:pPr>
      <w:bookmarkStart w:id="5" w:name="b4"/>
      <w:r>
        <w:t>§ 4 Abstand</w:t>
      </w:r>
      <w:r>
        <w:t xml:space="preserve"> </w:t>
      </w:r>
      <w:r>
        <w:rPr>
          <w:rStyle w:val="Suchmarke"/>
        </w:rPr>
        <w:t>#4#</w:t>
      </w:r>
      <w:bookmarkEnd w:id="5"/>
    </w:p>
    <w:p>
      <w:r>
        <w:t xml:space="preserve">(1) </w:t>
      </w:r>
      <w:r>
        <w:rPr>
          <w:rStyle w:val="Satznummer"/>
        </w:rPr>
        <w:t>1</w:t>
      </w:r>
      <w:r>
        <w:t xml:space="preserve">Der Abstand zu einem vorausfahrenden Fahrzeug muss in der Regel so groß sein, dass auch dann hinter diesem gehalten werden kann, wenn es plötzlich gebremst wird. </w:t>
      </w:r>
      <w:r>
        <w:rPr>
          <w:rStyle w:val="Satznummer"/>
        </w:rPr>
        <w:t>2</w:t>
      </w:r>
      <w:r>
        <w:t>Wer vorausfährt, darf nicht ohne zwingenden Grund stark bremsen.</w:t>
      </w:r>
    </w:p>
    <w:p>
      <w:r>
        <w:t xml:space="preserve">(2) </w:t>
      </w:r>
      <w:r>
        <w:rPr>
          <w:rStyle w:val="Satznummer"/>
        </w:rPr>
        <w:t>1</w:t>
      </w:r>
      <w:r>
        <w:t xml:space="preserve">Wer ein Kraftfahrzeug führt, für das eine besondere Geschwindigkeitsbeschränkung gilt, sowie einen Zug führt, der länger als 7 m ist, muss außerhalb geschlossener Ortschaften ständig so großen Abstand von dem vorausfahrenden Kraftfahrzeug halten, dass ein überholendes Kraftfahrzeug einscheren kann. </w:t>
      </w:r>
      <w:r>
        <w:rPr>
          <w:rStyle w:val="Satznummer"/>
        </w:rPr>
        <w:t>2</w:t>
      </w:r>
      <w:r>
        <w:t>Das gilt nicht,</w:t>
      </w:r>
    </w:p>
    <w:p>
      <w:pPr>
        <w:tabs>
          <w:tab w:pos="567" w:val="left"/>
        </w:tabs>
        <w:ind w:left="567" w:hanging="567"/>
      </w:pPr>
      <w:r>
        <w:t>1.</w:t>
      </w:r>
      <w:r>
        <w:tab/>
      </w:r>
      <w:r>
        <w:t>wenn zum Überholen ausgeschert wird und dies angekündigt wurde,</w:t>
      </w:r>
    </w:p>
    <w:p>
      <w:pPr>
        <w:tabs>
          <w:tab w:pos="567" w:val="left"/>
        </w:tabs>
        <w:ind w:left="567" w:hanging="567"/>
      </w:pPr>
      <w:r>
        <w:t>2.</w:t>
      </w:r>
      <w:r>
        <w:tab/>
      </w:r>
      <w:r>
        <w:t>wenn in der Fahrtrichtung mehr als ein Fahrstreifen vorhanden ist oder</w:t>
      </w:r>
    </w:p>
    <w:p>
      <w:pPr>
        <w:tabs>
          <w:tab w:pos="567" w:val="left"/>
        </w:tabs>
        <w:ind w:left="567" w:hanging="567"/>
      </w:pPr>
      <w:r>
        <w:t>3.</w:t>
      </w:r>
      <w:r>
        <w:tab/>
      </w:r>
      <w:r>
        <w:t>auf Strecken, auf denen das Überholen verboten ist.</w:t>
      </w:r>
    </w:p>
    <w:p>
      <w:r>
        <w:t>(3) Wer einen Lastkraftwagen mit einer zulässigen Gesamtmasse über 3,5 t oder einen Kraftomnibus führt, muss auf Autobahnen, wenn die Geschwindigkeit mehr als 50 km/h beträgt, zu vorausfahrenden Fahrzeugen einen Mindestabstand von 50 m einhalten.</w:t>
      </w:r>
    </w:p>
    <w:p>
      <w:pPr>
        <w:pStyle w:val="Heading2"/>
      </w:pPr>
      <w:bookmarkStart w:id="6" w:name="b5"/>
      <w:r>
        <w:t>§ 5 Überholen</w:t>
      </w:r>
      <w:r>
        <w:t xml:space="preserve"> </w:t>
      </w:r>
      <w:r>
        <w:rPr>
          <w:rStyle w:val="Suchmarke"/>
        </w:rPr>
        <w:t>#5#</w:t>
      </w:r>
      <w:bookmarkEnd w:id="6"/>
    </w:p>
    <w:p>
      <w:r>
        <w:t>(1) Es ist links zu überholen.</w:t>
      </w:r>
    </w:p>
    <w:p>
      <w:r>
        <w:t xml:space="preserve">(2) </w:t>
      </w:r>
      <w:r>
        <w:rPr>
          <w:rStyle w:val="Satznummer"/>
        </w:rPr>
        <w:t>1</w:t>
      </w:r>
      <w:r>
        <w:t xml:space="preserve">Überholen darf nur, wer übersehen kann, dass während des ganzen Überholvorgangs jede Behinderung des Gegenverkehrs ausgeschlossen ist. </w:t>
      </w:r>
      <w:r>
        <w:rPr>
          <w:rStyle w:val="Satznummer"/>
        </w:rPr>
        <w:t>2</w:t>
      </w:r>
      <w:r>
        <w:t>Überholen darf ferner nur, wer mit wesentlich höherer Geschwindigkeit als der zu Überholende fährt.</w:t>
      </w:r>
    </w:p>
    <w:p>
      <w:r>
        <w:t>(3) Das Überholen ist unzulässig:</w:t>
      </w:r>
    </w:p>
    <w:p>
      <w:pPr>
        <w:tabs>
          <w:tab w:pos="567" w:val="left"/>
        </w:tabs>
        <w:ind w:left="567" w:hanging="567"/>
      </w:pPr>
      <w:r>
        <w:t>1.</w:t>
      </w:r>
      <w:r>
        <w:tab/>
      </w:r>
      <w:r>
        <w:t>bei unklarer Verkehrslage oder</w:t>
      </w:r>
    </w:p>
    <w:p>
      <w:pPr>
        <w:tabs>
          <w:tab w:pos="567" w:val="left"/>
        </w:tabs>
        <w:ind w:left="567" w:hanging="567"/>
      </w:pPr>
      <w:r>
        <w:t>2.</w:t>
      </w:r>
      <w:r>
        <w:tab/>
      </w:r>
      <w:r>
        <w:t>wenn es durch ein angeordnetes Verkehrszeichen (Zeichen 276, 277) untersagt ist.</w:t>
      </w:r>
    </w:p>
    <w:p>
      <w:r>
        <w:t>(3a) Wer ein Kraftfahrzeug mit einer zulässigen Gesamtmasse über 7,5 t führt, darf unbeschadet sonstiger Überholverbote nicht überholen, wenn die Sichtweite durch Nebel, Schneefall oder Regen weniger als 50 m beträgt.</w:t>
      </w:r>
    </w:p>
    <w:p>
      <w:r>
        <w:t xml:space="preserve">(4) </w:t>
      </w:r>
      <w:r>
        <w:rPr>
          <w:rStyle w:val="Satznummer"/>
        </w:rPr>
        <w:t>1</w:t>
      </w:r>
      <w:r>
        <w:t xml:space="preserve">Wer zum Überholen ausscheren will, muss sich so verhalten, dass eine Gefährdung des nachfolgenden Verkehrs ausgeschlossen ist. </w:t>
      </w:r>
      <w:r>
        <w:rPr>
          <w:rStyle w:val="Satznummer"/>
        </w:rPr>
        <w:t>2</w:t>
      </w:r>
      <w:r>
        <w:t xml:space="preserve">Beim Überholen muss ein ausreichender Seitenabstand zu den anderen Verkehrsteilnehmern eingehalten werden. </w:t>
      </w:r>
      <w:r>
        <w:rPr>
          <w:rStyle w:val="Satznummer"/>
        </w:rPr>
        <w:t>3</w:t>
      </w:r>
      <w:r>
        <w:t xml:space="preserve">Beim Überholen mit Kraftfahrzeugen von zu Fuß Gehenden, Rad Fahrenden und Elektrokleinstfahrzeug Führenden beträgt der ausreichende Seitenabstand innerorts mindestens 1,5 m und außerorts mindestens 2 m. </w:t>
      </w:r>
      <w:r>
        <w:rPr>
          <w:rStyle w:val="Satznummer"/>
        </w:rPr>
        <w:t>4</w:t>
      </w:r>
      <w:r>
        <w:t xml:space="preserve">An Kreuzungen und Einmündungen kommt Satz 3 nicht zur Anwendung, sofern Rad Fahrende dort wartende Kraftfahrzeuge nach Absatz 8 rechts überholt haben oder neben ihnen zum Stillstand gekommen sind. </w:t>
      </w:r>
      <w:r>
        <w:rPr>
          <w:rStyle w:val="Satznummer"/>
        </w:rPr>
        <w:t>5</w:t>
      </w:r>
      <w:r>
        <w:t xml:space="preserve">Wer überholt, muss sich so bald wie möglich wieder nach rechts einordnen. </w:t>
      </w:r>
      <w:r>
        <w:rPr>
          <w:rStyle w:val="Satznummer"/>
        </w:rPr>
        <w:t>6</w:t>
      </w:r>
      <w:r>
        <w:t>Wer überholt, darf dabei denjenigen, der überholt wird, nicht behindern.</w:t>
      </w:r>
    </w:p>
    <w:p>
      <w:r>
        <w:t>(4a) Das Ausscheren zum Überholen und das Wiedereinordnen sind rechtzeitig und deutlich anzukündigen; dabei sind die Fahrtrichtungsanzeiger zu benutzen.</w:t>
      </w:r>
    </w:p>
    <w:p>
      <w:r>
        <w:t xml:space="preserve">(5) </w:t>
      </w:r>
      <w:r>
        <w:rPr>
          <w:rStyle w:val="Satznummer"/>
        </w:rPr>
        <w:t>1</w:t>
      </w:r>
      <w:r>
        <w:t xml:space="preserve">Außerhalb geschlossener Ortschaften darf das Überholen durch kurze Schall- oder Leuchtzeichen angekündigt werden. </w:t>
      </w:r>
      <w:r>
        <w:rPr>
          <w:rStyle w:val="Satznummer"/>
        </w:rPr>
        <w:t>2</w:t>
      </w:r>
      <w:r>
        <w:t>Wird mit Fernlicht geblinkt, dürfen entgegenkommende Fahrzeugführende nicht geblendet werden.</w:t>
      </w:r>
    </w:p>
    <w:p>
      <w:r>
        <w:t xml:space="preserve">(6) </w:t>
      </w:r>
      <w:r>
        <w:rPr>
          <w:rStyle w:val="Satznummer"/>
        </w:rPr>
        <w:t>1</w:t>
      </w:r>
      <w:r>
        <w:t xml:space="preserve">Wer überholt wird, darf seine Geschwindigkeit nicht erhöhen. </w:t>
      </w:r>
      <w:r>
        <w:rPr>
          <w:rStyle w:val="Satznummer"/>
        </w:rPr>
        <w:t>2</w:t>
      </w:r>
      <w:r>
        <w:t xml:space="preserve">Wer ein langsameres Fahrzeug führt, muss die Geschwindigkeit an geeigneter Stelle ermäßigen, notfalls warten, wenn nur so mehreren unmittelbar folgenden Fahrzeugen das Überholen möglich ist. </w:t>
      </w:r>
      <w:r>
        <w:rPr>
          <w:rStyle w:val="Satznummer"/>
        </w:rPr>
        <w:t>3</w:t>
      </w:r>
      <w:r>
        <w:t>Hierzu können auch geeignete Seitenstreifen in Anspruch genommen werden; das gilt nicht auf Autobahnen.</w:t>
      </w:r>
    </w:p>
    <w:p>
      <w:r>
        <w:t xml:space="preserve">(7) </w:t>
      </w:r>
      <w:r>
        <w:rPr>
          <w:rStyle w:val="Satznummer"/>
        </w:rPr>
        <w:t>1</w:t>
      </w:r>
      <w:r>
        <w:t xml:space="preserve">Wer seine Absicht, nach links abzubiegen, ankündigt und sich eingeordnet hat, ist rechts zu überholen. </w:t>
      </w:r>
      <w:r>
        <w:rPr>
          <w:rStyle w:val="Satznummer"/>
        </w:rPr>
        <w:t>2</w:t>
      </w:r>
      <w:r>
        <w:t xml:space="preserve">Schienenfahrzeuge sind rechts zu überholen. </w:t>
      </w:r>
      <w:r>
        <w:rPr>
          <w:rStyle w:val="Satznummer"/>
        </w:rPr>
        <w:t>3</w:t>
      </w:r>
      <w:r>
        <w:t xml:space="preserve">Nur wer das nicht kann, weil die Schienen zu weit rechts liegen, darf links überholen. </w:t>
      </w:r>
      <w:r>
        <w:rPr>
          <w:rStyle w:val="Satznummer"/>
        </w:rPr>
        <w:t>4</w:t>
      </w:r>
      <w:r>
        <w:t>Auf Fahrbahnen für eine Richtung dürfen Schienenfahrzeuge auch links überholt werden.</w:t>
      </w:r>
    </w:p>
    <w:p>
      <w:r>
        <w:t>(8) Ist ausreichender Raum vorhanden, dürfen Rad Fahrende und Mofa Fahrende die Fahrzeuge, die auf dem rechten Fahrstreifen warten, mit mäßiger Geschwindigkeit und besonderer Vorsicht rechts überholen.</w:t>
      </w:r>
    </w:p>
    <w:p>
      <w:pPr>
        <w:pStyle w:val="Heading2"/>
      </w:pPr>
      <w:bookmarkStart w:id="7" w:name="b6"/>
      <w:r>
        <w:t>§ 6 Vorbeifahren</w:t>
      </w:r>
      <w:r>
        <w:t xml:space="preserve"> </w:t>
      </w:r>
      <w:r>
        <w:rPr>
          <w:rStyle w:val="Suchmarke"/>
        </w:rPr>
        <w:t>#6#</w:t>
      </w:r>
      <w:bookmarkEnd w:id="7"/>
    </w:p>
    <w:p>
      <w:r>
        <w:rPr>
          <w:rStyle w:val="Satznummer"/>
        </w:rPr>
        <w:t>1</w:t>
      </w:r>
      <w:r>
        <w:t xml:space="preserve">Wer an einer Fahrbahnverengung, einem Hindernis auf der Fahrbahn oder einem haltenden Fahrzeug links vorbeifahren will, muss entgegenkommende Fahrzeuge durchfahren lassen. </w:t>
      </w:r>
      <w:r>
        <w:rPr>
          <w:rStyle w:val="Satznummer"/>
        </w:rPr>
        <w:t>2</w:t>
      </w:r>
      <w:r>
        <w:t xml:space="preserve">Satz 1 gilt nicht, wenn der Vorrang durch Verkehrszeichen (Zeichen 208, 308) anders geregelt ist. </w:t>
      </w:r>
      <w:r>
        <w:rPr>
          <w:rStyle w:val="Satznummer"/>
        </w:rPr>
        <w:t>3</w:t>
      </w:r>
      <w:r>
        <w:t>Muss ausgeschert werden, ist auf den nachfolgenden Verkehr zu achten und das Ausscheren sowie das Wiedereinordnen – wie beim Überholen – anzukündigen.</w:t>
      </w:r>
    </w:p>
    <w:p>
      <w:pPr>
        <w:pStyle w:val="Heading2"/>
      </w:pPr>
      <w:bookmarkStart w:id="8" w:name="b7"/>
      <w:r>
        <w:t>§ 7 Benutzung von Fahrstreifen durch Kraftfahrzeuge</w:t>
      </w:r>
      <w:r>
        <w:t xml:space="preserve"> </w:t>
      </w:r>
      <w:r>
        <w:rPr>
          <w:rStyle w:val="Suchmarke"/>
        </w:rPr>
        <w:t>#7#</w:t>
      </w:r>
      <w:bookmarkEnd w:id="8"/>
    </w:p>
    <w:p>
      <w:r>
        <w:t xml:space="preserve">(1) </w:t>
      </w:r>
      <w:r>
        <w:rPr>
          <w:rStyle w:val="Satznummer"/>
        </w:rPr>
        <w:t>1</w:t>
      </w:r>
      <w:r>
        <w:t>Auf Fahrbahnen mit mehreren Fahrstreifen für eine Richtung dürfen Kraftfahrzeuge von dem Gebot möglichst weit rechts zu fahren (</w:t>
      </w:r>
      <w:hyperlink w:anchor="b2" w:history="1">
        <w:r>
          <w:rPr>
            <w:color w:val="0A3A8C"/>
            <w:u w:val="single"/>
          </w:rPr>
          <w:t xml:space="preserve">§ 2</w:t>
        </w:r>
      </w:hyperlink>
      <w:r>
        <w:t xml:space="preserve"> Absatz 2) abweichen, wenn die Verkehrsdichte das rechtfertigt. </w:t>
      </w:r>
      <w:r>
        <w:rPr>
          <w:rStyle w:val="Satznummer"/>
        </w:rPr>
        <w:t>2</w:t>
      </w:r>
      <w:r>
        <w:t>Fahrstreifen ist der Teil einer Fahrbahn, den ein mehrspuriges Fahrzeug zum ungehinderten Fahren im Verlauf der Fahrbahn benötigt.</w:t>
      </w:r>
    </w:p>
    <w:p>
      <w:r>
        <w:t>(2) Ist der Verkehr so dicht, dass sich auf den Fahrstreifen für eine Richtung Fahrzeugschlangen gebildet haben, darf rechts schneller als links gefahren werden.</w:t>
      </w:r>
    </w:p>
    <w:p>
      <w:r>
        <w:t>(2a) Wenn auf der Fahrbahn für eine Richtung eine Fahrzeugschlange auf dem jeweils linken Fahrstreifen steht oder langsam fährt, dürfen Fahrzeuge diese mit geringfügig höherer Geschwindigkeit und mit äußerster Vorsicht rechts überholen.</w:t>
      </w:r>
    </w:p>
    <w:p>
      <w:r>
        <w:t xml:space="preserve">(3) </w:t>
      </w:r>
      <w:r>
        <w:rPr>
          <w:rStyle w:val="Satznummer"/>
        </w:rPr>
        <w:t>1</w:t>
      </w:r>
      <w:r>
        <w:t xml:space="preserve">Innerhalb geschlossener Ortschaften – ausgenommen auf Autobahnen (Zeichen 330.1) – dürfen Kraftfahrzeuge mit einer zulässigen Gesamtmasse bis zu 3,5 t auf Fahrbahnen mit mehreren markierten Fahrstreifen für eine Richtung (Zeichen 296 oder 340) den Fahrstreifen frei wählen, auch wenn die Voraussetzungen des Absatzes 1 Satz 1 nicht vorliegen. </w:t>
      </w:r>
      <w:r>
        <w:rPr>
          <w:rStyle w:val="Satznummer"/>
        </w:rPr>
        <w:t>2</w:t>
      </w:r>
      <w:r>
        <w:t>Dann darf rechts schneller als links gefahren werden.</w:t>
      </w:r>
    </w:p>
    <w:p>
      <w:r>
        <w:t xml:space="preserve">(3a) </w:t>
      </w:r>
      <w:r>
        <w:rPr>
          <w:rStyle w:val="Satznummer"/>
        </w:rPr>
        <w:t>1</w:t>
      </w:r>
      <w:r>
        <w:t xml:space="preserve">Sind auf einer Fahrbahn für beide Richtungen insgesamt drei Fahrstreifen durch Leitlinien (Zeichen 340) markiert, dann dürfen der linke, dem Gegenverkehr vorbehaltene, und der mittlere Fahrstreifen nicht zum Überholen benutzt werden. </w:t>
      </w:r>
      <w:r>
        <w:rPr>
          <w:rStyle w:val="Satznummer"/>
        </w:rPr>
        <w:t>2</w:t>
      </w:r>
      <w:r>
        <w:t xml:space="preserve">Dasselbe gilt für Fahrbahnen, wenn insgesamt fünf Fahrstreifen für beide Richtungen durch Leitlinien (Zeichen 340) markiert sind, für die zwei linken, dem Gegenverkehr vorbehaltenen, und den mittleren Fahrstreifen. </w:t>
      </w:r>
      <w:r>
        <w:rPr>
          <w:rStyle w:val="Satznummer"/>
        </w:rPr>
        <w:t>3</w:t>
      </w:r>
      <w:r>
        <w:t>Wer nach links abbiegen will, darf sich bei insgesamt drei oder fünf Fahrstreifen für beide Richtungen auf dem jeweils mittleren Fahrstreifen in Fahrtrichtung einordnen.</w:t>
      </w:r>
    </w:p>
    <w:p>
      <w:r>
        <w:t xml:space="preserve">(3b) </w:t>
      </w:r>
      <w:r>
        <w:rPr>
          <w:rStyle w:val="Satznummer"/>
        </w:rPr>
        <w:t>1</w:t>
      </w:r>
      <w:r>
        <w:t xml:space="preserve">Auf Fahrbahnen für beide Richtungen mit vier durch Leitlinien (Zeichen 340) markierten Fahrstreifen sind die beiden in Fahrtrichtung linken Fahrstreifen ausschließlich dem Gegenverkehr vorbehalten; sie dürfen nicht zum Überholen benutzt werden. </w:t>
      </w:r>
      <w:r>
        <w:rPr>
          <w:rStyle w:val="Satznummer"/>
        </w:rPr>
        <w:t>2</w:t>
      </w:r>
      <w:r>
        <w:t>Dasselbe gilt auf sechsstreifigen Fahrbahnen für die drei in Fahrtrichtung linken Fahrstreifen.</w:t>
      </w:r>
    </w:p>
    <w:p>
      <w:r>
        <w:t xml:space="preserve">(3c) </w:t>
      </w:r>
      <w:r>
        <w:rPr>
          <w:rStyle w:val="Satznummer"/>
        </w:rPr>
        <w:t>1</w:t>
      </w:r>
      <w:r>
        <w:t xml:space="preserve">Sind außerhalb geschlossener Ortschaften für eine Richtung drei Fahrstreifen mit Zeichen 340 gekennzeichnet, dürfen Kraftfahrzeuge, abweichend von dem Gebot möglichst weit rechts zu fahren, den mittleren Fahrstreifen dort durchgängig befahren, wo – auch nur hin und wieder – rechts davon ein Fahrzeug hält oder fährt. </w:t>
      </w:r>
      <w:r>
        <w:rPr>
          <w:rStyle w:val="Satznummer"/>
        </w:rPr>
        <w:t>2</w:t>
      </w:r>
      <w:r>
        <w:t xml:space="preserve">Dasselbe gilt auf Fahrbahnen mit mehr als drei so markierten Fahrstreifen für eine Richtung für den zweiten Fahrstreifen von rechts. </w:t>
      </w:r>
      <w:r>
        <w:rPr>
          <w:rStyle w:val="Satznummer"/>
        </w:rPr>
        <w:t>3</w:t>
      </w:r>
      <w:r>
        <w:t>Den linken Fahrstreifen dürfen außerhalb geschlossener Ortschaften Lastkraftwagen mit einer zulässigen Gesamtmasse von mehr als 3,5 t sowie alle Kraftfahrzeuge mit Anhänger nur benutzen, wenn sie sich dort zum Zwecke des Linksabbiegens einordnen.</w:t>
      </w:r>
    </w:p>
    <w:p>
      <w:r>
        <w:t>(4) Ist auf Straßen mit mehreren Fahrstreifen für eine Richtung das durchgehende Befahren eines Fahrstreifens nicht möglich oder endet ein Fahrstreifen, ist den am Weiterfahren gehinderten Fahrzeugen der Übergang auf den benachbarten Fahrstreifen in der Weise zu ermöglichen, dass sich diese Fahrzeuge unmittelbar vor Beginn der Verengung jeweils im Wechsel nach einem auf dem durchgehenden Fahrstreifen fahrenden Fahrzeug einordnen können (Reißverschlussverfahren).</w:t>
      </w:r>
    </w:p>
    <w:p>
      <w:r>
        <w:t xml:space="preserve">(5) </w:t>
      </w:r>
      <w:r>
        <w:rPr>
          <w:rStyle w:val="Satznummer"/>
        </w:rPr>
        <w:t>1</w:t>
      </w:r>
      <w:r>
        <w:t xml:space="preserve">In allen Fällen darf ein Fahrstreifen nur gewechselt werden, wenn eine Gefährdung anderer Verkehrsteilnehmer ausgeschlossen ist. </w:t>
      </w:r>
      <w:r>
        <w:rPr>
          <w:rStyle w:val="Satznummer"/>
        </w:rPr>
        <w:t>2</w:t>
      </w:r>
      <w:r>
        <w:t>Jeder Fahrstreifenwechsel ist rechtzeitig und deutlich anzukündigen; dabei sind die Fahrtrichtungsanzeiger zu benutzen.</w:t>
      </w:r>
    </w:p>
    <w:p>
      <w:pPr>
        <w:pStyle w:val="Heading2"/>
      </w:pPr>
      <w:bookmarkStart w:id="9" w:name="b8"/>
      <w:r>
        <w:t>§ 7a Abgehende Fahrstreifen, Einfädelungs- und Ausfädelungsstreifen</w:t>
      </w:r>
      <w:r>
        <w:t xml:space="preserve"> </w:t>
      </w:r>
      <w:r>
        <w:rPr>
          <w:rStyle w:val="Suchmarke"/>
        </w:rPr>
        <w:t>#7a#</w:t>
      </w:r>
      <w:bookmarkEnd w:id="9"/>
    </w:p>
    <w:p>
      <w:r>
        <w:t>(1) Gehen Fahrstreifen, insbesondere auf Autobahnen und Kraftfahrstraßen, von der durchgehenden Fahrbahn ab, darf beim Abbiegen vom Beginn einer breiten Leitlinie (Zeichen 340) rechts von dieser schneller als auf der durchgehenden Fahrbahn gefahren werden.</w:t>
      </w:r>
    </w:p>
    <w:p>
      <w:r>
        <w:t>(2) Auf Autobahnen und anderen Straßen außerhalb geschlossener Ortschaften darf auf Einfädelungsstreifen schneller gefahren werden als auf den durchgehenden Fahrstreifen.</w:t>
      </w:r>
    </w:p>
    <w:p>
      <w:r>
        <w:t xml:space="preserve">(3) </w:t>
      </w:r>
      <w:r>
        <w:rPr>
          <w:rStyle w:val="Satznummer"/>
        </w:rPr>
        <w:t>1</w:t>
      </w:r>
      <w:r>
        <w:t xml:space="preserve">Auf Ausfädelungsstreifen darf nicht schneller gefahren werden als auf den durchgehenden Fahrstreifen. </w:t>
      </w:r>
      <w:r>
        <w:rPr>
          <w:rStyle w:val="Satznummer"/>
        </w:rPr>
        <w:t>2</w:t>
      </w:r>
      <w:r>
        <w:t>Stockt oder steht der Verkehr auf den durchgehenden Fahrstreifen, darf auf dem Ausfädelungsstreifen mit mäßiger Geschwindigkeit und besonderer Vorsicht überholt werden.</w:t>
      </w:r>
    </w:p>
    <w:p>
      <w:pPr>
        <w:pStyle w:val="Heading2"/>
      </w:pPr>
      <w:bookmarkStart w:id="10" w:name="b9"/>
      <w:r>
        <w:t>§ 8 Vorfahrt</w:t>
      </w:r>
      <w:r>
        <w:t xml:space="preserve"> </w:t>
      </w:r>
      <w:r>
        <w:rPr>
          <w:rStyle w:val="Suchmarke"/>
        </w:rPr>
        <w:t>#8#</w:t>
      </w:r>
      <w:bookmarkEnd w:id="10"/>
    </w:p>
    <w:p>
      <w:r>
        <w:t xml:space="preserve">(1) </w:t>
      </w:r>
      <w:r>
        <w:rPr>
          <w:rStyle w:val="Satznummer"/>
        </w:rPr>
        <w:t>1</w:t>
      </w:r>
      <w:r>
        <w:t xml:space="preserve">An Kreuzungen und Einmündungen hat die Vorfahrt, wer von rechts kommt. </w:t>
      </w:r>
      <w:r>
        <w:rPr>
          <w:rStyle w:val="Satznummer"/>
        </w:rPr>
        <w:t>2</w:t>
      </w:r>
      <w:r>
        <w:t>Das gilt nicht,</w:t>
      </w:r>
    </w:p>
    <w:p>
      <w:pPr>
        <w:tabs>
          <w:tab w:pos="567" w:val="left"/>
        </w:tabs>
        <w:ind w:left="567" w:hanging="567"/>
      </w:pPr>
      <w:r>
        <w:t>1.</w:t>
      </w:r>
      <w:r>
        <w:tab/>
      </w:r>
      <w:r>
        <w:t>wenn die Vorfahrt durch Verkehrszeichen besonders geregelt ist (Zeichen 205, 206, 301, 306) oder</w:t>
      </w:r>
    </w:p>
    <w:p>
      <w:pPr>
        <w:tabs>
          <w:tab w:pos="567" w:val="left"/>
        </w:tabs>
        <w:ind w:left="567" w:hanging="567"/>
      </w:pPr>
      <w:r>
        <w:t>2.</w:t>
      </w:r>
      <w:r>
        <w:tab/>
      </w:r>
      <w:r>
        <w:t>für Fahrzeuge, die aus einem Feld- oder Waldweg auf eine andere Straße kommen.</w:t>
      </w:r>
    </w:p>
    <w:p>
      <w:r>
        <w:t xml:space="preserve">(1a) </w:t>
      </w:r>
      <w:r>
        <w:rPr>
          <w:rStyle w:val="Satznummer"/>
        </w:rPr>
        <w:t>1</w:t>
      </w:r>
      <w:r>
        <w:t xml:space="preserve">Ist an der Einmündung in einen Kreisverkehr Zeichen 215 (Kreisverkehr) unter dem Zeichen 205 (Vorfahrt gewähren) angeordnet, hat der Verkehr auf der Kreisfahrbahn Vorfahrt. </w:t>
      </w:r>
      <w:r>
        <w:rPr>
          <w:rStyle w:val="Satznummer"/>
        </w:rPr>
        <w:t>2</w:t>
      </w:r>
      <w:r>
        <w:t>Bei der Einfahrt in einen solchen Kreisverkehr ist die Benutzung des Fahrtrichtungsanzeigers unzulässig.</w:t>
      </w:r>
    </w:p>
    <w:p>
      <w:r>
        <w:t xml:space="preserve">(2) </w:t>
      </w:r>
      <w:r>
        <w:rPr>
          <w:rStyle w:val="Satznummer"/>
        </w:rPr>
        <w:t>1</w:t>
      </w:r>
      <w:r>
        <w:t xml:space="preserve">Wer die Vorfahrt zu beachten hat, muss rechtzeitig durch sein Fahrverhalten, insbesondere durch mäßige Geschwindigkeit, erkennen lassen, dass gewartet wird. </w:t>
      </w:r>
      <w:r>
        <w:rPr>
          <w:rStyle w:val="Satznummer"/>
        </w:rPr>
        <w:t>2</w:t>
      </w:r>
      <w:r>
        <w:t xml:space="preserve">Es darf nur weitergefahren werden, wenn übersehen werden kann, dass wer die Vorfahrt hat, weder gefährdet noch wesentlich behindert wird. </w:t>
      </w:r>
      <w:r>
        <w:rPr>
          <w:rStyle w:val="Satznummer"/>
        </w:rPr>
        <w:t>3</w:t>
      </w:r>
      <w:r>
        <w:t xml:space="preserve">Kann das nicht übersehen werden, weil die Straßenstelle unübersichtlich ist, so darf sich vorsichtig in die Kreuzung oder Einmündung hineingetastet werden, bis die Übersicht gegeben ist. </w:t>
      </w:r>
      <w:r>
        <w:rPr>
          <w:rStyle w:val="Satznummer"/>
        </w:rPr>
        <w:t>4</w:t>
      </w:r>
      <w:r>
        <w:t>Wer die Vorfahrt hat, darf auch beim Abbiegen in die andere Straße nicht wesentlich durch den Wartepflichtigen behindert werden.</w:t>
      </w:r>
    </w:p>
    <w:p>
      <w:pPr>
        <w:pStyle w:val="Heading2"/>
      </w:pPr>
      <w:bookmarkStart w:id="11" w:name="b10"/>
      <w:r>
        <w:t>§ 9 Abbiegen, Wenden und Rückwärtsfahren</w:t>
      </w:r>
      <w:r>
        <w:t xml:space="preserve"> </w:t>
      </w:r>
      <w:r>
        <w:rPr>
          <w:rStyle w:val="Suchmarke"/>
        </w:rPr>
        <w:t>#9#</w:t>
      </w:r>
      <w:bookmarkEnd w:id="11"/>
    </w:p>
    <w:p>
      <w:r>
        <w:t xml:space="preserve">(1) </w:t>
      </w:r>
      <w:r>
        <w:rPr>
          <w:rStyle w:val="Satznummer"/>
        </w:rPr>
        <w:t>1</w:t>
      </w:r>
      <w:r>
        <w:t xml:space="preserve">Wer abbiegen will, muss dies rechtzeitig und deutlich ankündigen; dabei sind die Fahrtrichtungsanzeiger zu benutzen. </w:t>
      </w:r>
      <w:r>
        <w:rPr>
          <w:rStyle w:val="Satznummer"/>
        </w:rPr>
        <w:t>2</w:t>
      </w:r>
      <w:r>
        <w:t xml:space="preserve">Wer nach rechts abbiegen will, hat sein Fahrzeug möglichst weit rechts, wer nach links abbiegen will, bis zur Mitte, auf Fahrbahnen für eine Richtung möglichst weit links, einzuordnen, und zwar rechtzeitig. </w:t>
      </w:r>
      <w:r>
        <w:rPr>
          <w:rStyle w:val="Satznummer"/>
        </w:rPr>
        <w:t>3</w:t>
      </w:r>
      <w:r>
        <w:t xml:space="preserve">Wer nach links abbiegen will, darf sich auf längs verlegten Schienen nur einordnen, wenn kein Schienenfahrzeug behindert wird. </w:t>
      </w:r>
      <w:r>
        <w:rPr>
          <w:rStyle w:val="Satznummer"/>
        </w:rPr>
        <w:t>4</w:t>
      </w:r>
      <w:r>
        <w:t>Vor dem Einordnen und nochmals vor dem Abbiegen ist auf den nachfolgenden Verkehr zu achten; vor dem Abbiegen ist es dann nicht nötig, wenn eine Gefährdung nachfolgenden Verkehrs ausgeschlossen ist.</w:t>
      </w:r>
    </w:p>
    <w:p>
      <w:r>
        <w:t xml:space="preserve">(2) </w:t>
      </w:r>
      <w:r>
        <w:rPr>
          <w:rStyle w:val="Satznummer"/>
        </w:rPr>
        <w:t>1</w:t>
      </w:r>
      <w:r>
        <w:t xml:space="preserve">Wer mit dem Fahrrad nach links abbiegen will, braucht sich nicht einzuordnen, wenn die Fahrbahn hinter der Kreuzung oder Einmündung vom rechten Fahrbahnrand aus überquert werden soll. </w:t>
      </w:r>
      <w:r>
        <w:rPr>
          <w:rStyle w:val="Satznummer"/>
        </w:rPr>
        <w:t>2</w:t>
      </w:r>
      <w:r>
        <w:t xml:space="preserve">Beim Überqueren ist der Fahrzeugverkehr aus beiden Richtungen zu beachten. </w:t>
      </w:r>
      <w:r>
        <w:rPr>
          <w:rStyle w:val="Satznummer"/>
        </w:rPr>
        <w:t>3</w:t>
      </w:r>
      <w:r>
        <w:t>Wer über eine Radverkehrsführung abbiegt, muss dieser im Kreuzungs- oder Einmündungsbereich folgen.</w:t>
      </w:r>
    </w:p>
    <w:p>
      <w:r>
        <w:t xml:space="preserve">(3) </w:t>
      </w:r>
      <w:r>
        <w:rPr>
          <w:rStyle w:val="Satznummer"/>
        </w:rPr>
        <w:t>1</w:t>
      </w:r>
      <w:r>
        <w:t xml:space="preserve">Wer abbiegen will, muss entgegenkommende Fahrzeuge durchfahren lassen, Schienenfahrzeuge, Fahrräder mit Hilfsmotor, Fahrräder und Elektrokleinstfahrzeuge auch dann, wenn sie auf oder neben der Fahrbahn in der gleichen Richtung fahren. </w:t>
      </w:r>
      <w:r>
        <w:rPr>
          <w:rStyle w:val="Satznummer"/>
        </w:rPr>
        <w:t>2</w:t>
      </w:r>
      <w:r>
        <w:t xml:space="preserve">Dies gilt auch gegenüber Linienomnibussen und sonstigen Fahrzeugen, die gekennzeichnete Sonderfahrstreifen benutzen. </w:t>
      </w:r>
      <w:r>
        <w:rPr>
          <w:rStyle w:val="Satznummer"/>
        </w:rPr>
        <w:t>3</w:t>
      </w:r>
      <w:r>
        <w:t>Auf zu Fuß Gehende ist besondere Rücksicht zu nehmen; wenn nötig, ist zu warten.</w:t>
      </w:r>
    </w:p>
    <w:p>
      <w:r>
        <w:t xml:space="preserve">(4) </w:t>
      </w:r>
      <w:r>
        <w:rPr>
          <w:rStyle w:val="Satznummer"/>
        </w:rPr>
        <w:t>1</w:t>
      </w:r>
      <w:r>
        <w:t xml:space="preserve">Wer nach links abbiegen will, muss entgegenkommende Fahrzeuge, die ihrerseits nach rechts abbiegen wollen, durchfahren lassen. </w:t>
      </w:r>
      <w:r>
        <w:rPr>
          <w:rStyle w:val="Satznummer"/>
        </w:rPr>
        <w:t>2</w:t>
      </w:r>
      <w:r>
        <w:t>Einander entgegenkommende Fahrzeuge, die jeweils nach links abbiegen wollen, müssen voreinander abbiegen, es sei denn, die Verkehrslage oder die Gestaltung der Kreuzung erfordern, erst dann abzubiegen, wenn die Fahrzeuge aneinander vorbeigefahren sind.</w:t>
      </w:r>
    </w:p>
    <w:p>
      <w:r>
        <w:t>(5) Wer ein Fahrzeug führt, muss sich beim Abbiegen in ein Grundstück, beim Wenden und beim Rückwärtsfahren darüber hinaus so verhalten, dass eine Gefährdung anderer Verkehrsteilnehmer ausgeschlossen ist; erforderlichenfalls muss man sich einweisen lassen.</w:t>
      </w:r>
    </w:p>
    <w:p>
      <w:r>
        <w:t>(6) Wer ein Kraftfahrzeug mit einer zulässigen Gesamtmasse über 3,5 t innerorts führt, muss beim Rechtsabbiegen mit Schrittgeschwindigkeit fahren, wenn auf oder neben der Fahrbahn mit geradeaus fahrendem Radverkehr oder im unmittelbaren Bereich des Einbiegens mit die Fahrbahn überquerendem Fußgängerverkehr zu rechnen ist.</w:t>
      </w:r>
    </w:p>
    <w:p>
      <w:pPr>
        <w:pStyle w:val="Heading2"/>
      </w:pPr>
      <w:bookmarkStart w:id="12" w:name="b11"/>
      <w:r>
        <w:t>§ 10 Einfahren und Anfahren</w:t>
      </w:r>
      <w:r>
        <w:t xml:space="preserve"> </w:t>
      </w:r>
      <w:r>
        <w:rPr>
          <w:rStyle w:val="Suchmarke"/>
        </w:rPr>
        <w:t>#10#</w:t>
      </w:r>
      <w:bookmarkEnd w:id="12"/>
    </w:p>
    <w:p>
      <w:r>
        <w:rPr>
          <w:rStyle w:val="Satznummer"/>
        </w:rPr>
        <w:t>1</w:t>
      </w:r>
      <w:r>
        <w:t xml:space="preserve">Wer aus einem Grundstück, aus einer Fußgängerzone (Zeichen 242.1 und 242.2), aus einem verkehrsberuhigten Bereich (Zeichen 325.1 und 325.2) auf die Straße oder von anderen Straßenteilen oder über einen abgesenkten Bordstein hinweg auf die Fahrbahn einfahren oder vom Fahrbahnrand anfahren will, hat sich dabei so zu verhalten, dass eine Gefährdung anderer Verkehrsteilnehmer ausgeschlossen ist; erforderlichenfalls muss man sich einweisen lassen. </w:t>
      </w:r>
      <w:r>
        <w:rPr>
          <w:rStyle w:val="Satznummer"/>
        </w:rPr>
        <w:t>2</w:t>
      </w:r>
      <w:r>
        <w:t xml:space="preserve">Die Absicht einzufahren oder anzufahren ist rechtzeitig und deutlich anzukündigen; dabei sind die Fahrtrichtungsanzeiger zu benutzen. </w:t>
      </w:r>
      <w:r>
        <w:rPr>
          <w:rStyle w:val="Satznummer"/>
        </w:rPr>
        <w:t>3</w:t>
      </w:r>
      <w:r>
        <w:t>Dort, wo eine Klarstellung notwendig ist, kann Zeichen 205 stehen.</w:t>
      </w:r>
    </w:p>
    <w:p>
      <w:pPr>
        <w:pStyle w:val="Heading2"/>
      </w:pPr>
      <w:bookmarkStart w:id="13" w:name="b12"/>
      <w:r>
        <w:t>§ 11 Besondere Verkehrslagen</w:t>
      </w:r>
      <w:r>
        <w:t xml:space="preserve"> </w:t>
      </w:r>
      <w:r>
        <w:rPr>
          <w:rStyle w:val="Suchmarke"/>
        </w:rPr>
        <w:t>#11#</w:t>
      </w:r>
      <w:bookmarkEnd w:id="13"/>
    </w:p>
    <w:p>
      <w:r>
        <w:t>(1) Stockt der Verkehr, darf trotz Vorfahrt oder grünem Lichtzeichen nicht in die Kreuzung oder Einmündung eingefahren werden, wenn auf ihr gewartet werden müsste.</w:t>
      </w:r>
    </w:p>
    <w:p>
      <w:r>
        <w:t>(2) Sobald Fahrzeuge auf Autobahnen sowie auf Außerortsstraßen mit mindestens zwei Fahrstreifen für eine Richtung mit Schrittgeschwindigkeit fahren oder sich die Fahrzeuge im Stillstand befinden, müssen diese Fahrzeuge für die Durchfahrt von Polizei- und Hilfsfahrzeugen zwischen dem äußerst linken und dem unmittelbar rechts daneben liegenden Fahrstreifen für eine Richtung eine freie Gasse bilden.</w:t>
      </w:r>
    </w:p>
    <w:p>
      <w:r>
        <w:t>(3) Auch wer sonst nach den Verkehrsregeln weiterfahren darf oder anderweitig Vorrang hat, muss darauf verzichten, wenn die Verkehrslage es erfordert; auf einen Verzicht darf man nur vertrauen, wenn man sich mit dem oder der Verzichtenden verständigt hat.</w:t>
      </w:r>
    </w:p>
    <w:p>
      <w:pPr>
        <w:pStyle w:val="Heading2"/>
      </w:pPr>
      <w:bookmarkStart w:id="14" w:name="b13"/>
      <w:r>
        <w:t>§ 12 Halten und Parken</w:t>
      </w:r>
      <w:r>
        <w:t xml:space="preserve"> </w:t>
      </w:r>
      <w:r>
        <w:rPr>
          <w:rStyle w:val="Suchmarke"/>
        </w:rPr>
        <w:t>#12#</w:t>
      </w:r>
      <w:bookmarkEnd w:id="14"/>
    </w:p>
    <w:p>
      <w:r>
        <w:t>(1) Das Halten ist unzulässig</w:t>
      </w:r>
    </w:p>
    <w:p>
      <w:pPr>
        <w:tabs>
          <w:tab w:pos="567" w:val="left"/>
        </w:tabs>
        <w:ind w:left="567" w:hanging="567"/>
      </w:pPr>
      <w:r>
        <w:t>1.</w:t>
      </w:r>
      <w:r>
        <w:tab/>
      </w:r>
      <w:r>
        <w:t>an engen und an unübersichtlichen Straßenstellen,</w:t>
      </w:r>
    </w:p>
    <w:p>
      <w:pPr>
        <w:tabs>
          <w:tab w:pos="567" w:val="left"/>
        </w:tabs>
        <w:ind w:left="567" w:hanging="567"/>
      </w:pPr>
      <w:r>
        <w:t>2.</w:t>
      </w:r>
      <w:r>
        <w:tab/>
      </w:r>
      <w:r>
        <w:t>im Bereich von scharfen Kurven,</w:t>
      </w:r>
    </w:p>
    <w:p>
      <w:pPr>
        <w:tabs>
          <w:tab w:pos="567" w:val="left"/>
        </w:tabs>
        <w:ind w:left="567" w:hanging="567"/>
      </w:pPr>
      <w:r>
        <w:t>3.</w:t>
      </w:r>
      <w:r>
        <w:tab/>
      </w:r>
      <w:r>
        <w:t>auf Einfädelungs- und auf Ausfädelungsstreifen,</w:t>
      </w:r>
    </w:p>
    <w:p>
      <w:pPr>
        <w:tabs>
          <w:tab w:pos="567" w:val="left"/>
        </w:tabs>
        <w:ind w:left="567" w:hanging="567"/>
      </w:pPr>
      <w:r>
        <w:t>4.</w:t>
      </w:r>
      <w:r>
        <w:tab/>
      </w:r>
      <w:r>
        <w:t>auf Bahnübergängen,</w:t>
      </w:r>
    </w:p>
    <w:p>
      <w:pPr>
        <w:tabs>
          <w:tab w:pos="567" w:val="left"/>
        </w:tabs>
        <w:ind w:left="567" w:hanging="567"/>
      </w:pPr>
      <w:r>
        <w:t>5.</w:t>
      </w:r>
      <w:r>
        <w:tab/>
      </w:r>
      <w:r>
        <w:t>vor und in amtlich gekennzeichneten Feuerwehrzufahrten.</w:t>
      </w:r>
    </w:p>
    <w:p>
      <w:r>
        <w:t>(2) Wer sein Fahrzeug verlässt oder länger als drei Minuten hält, der parkt.</w:t>
      </w:r>
    </w:p>
    <w:p>
      <w:r>
        <w:t>(3) Das Parken ist unzulässig</w:t>
      </w:r>
    </w:p>
    <w:p>
      <w:pPr>
        <w:tabs>
          <w:tab w:pos="567" w:val="left"/>
        </w:tabs>
        <w:ind w:left="567" w:hanging="567"/>
      </w:pPr>
      <w:r>
        <w:t>1.</w:t>
      </w:r>
      <w:r>
        <w:tab/>
      </w:r>
      <w:r>
        <w:t>vor und hinter Kreuzungen und Einmündungen bis zu je 5 m von den Schnittpunkten der Fahrbahnkanten, soweit in Fahrtrichtung rechts neben der Fahrbahn ein Radweg baulich angelegt ist, vor Kreuzungen und Einmündungen bis zu je 8 m von den Schnittpunkten der Fahrbahnkanten,</w:t>
      </w:r>
    </w:p>
    <w:p>
      <w:pPr>
        <w:tabs>
          <w:tab w:pos="567" w:val="left"/>
        </w:tabs>
        <w:ind w:left="567" w:hanging="567"/>
      </w:pPr>
      <w:r>
        <w:t>2.</w:t>
      </w:r>
      <w:r>
        <w:tab/>
      </w:r>
      <w:r>
        <w:t>wenn es die Benutzung gekennzeichneter Parkflächen verhindert,</w:t>
      </w:r>
    </w:p>
    <w:p>
      <w:pPr>
        <w:tabs>
          <w:tab w:pos="567" w:val="left"/>
        </w:tabs>
        <w:ind w:left="567" w:hanging="567"/>
      </w:pPr>
      <w:r>
        <w:t>3.</w:t>
      </w:r>
      <w:r>
        <w:tab/>
      </w:r>
      <w:r>
        <w:t>vor Grundstücksein- und -ausfahrten, auf schmalen Fahrbahnen auch ihnen gegenüber,</w:t>
      </w:r>
    </w:p>
    <w:p>
      <w:pPr>
        <w:tabs>
          <w:tab w:pos="567" w:val="left"/>
        </w:tabs>
        <w:ind w:left="567" w:hanging="567"/>
      </w:pPr>
      <w:r>
        <w:t>4.</w:t>
      </w:r>
      <w:r>
        <w:tab/>
      </w:r>
      <w:r>
        <w:t>über Schachtdeckeln und anderen Verschlüssen, wo durch Zeichen 315 oder eine Parkflächenmarkierung (Anlage 2 Nummer 74) das Parken auf Gehwegen erlaubt ist,</w:t>
      </w:r>
    </w:p>
    <w:p>
      <w:pPr>
        <w:tabs>
          <w:tab w:pos="567" w:val="left"/>
        </w:tabs>
        <w:ind w:left="567" w:hanging="567"/>
      </w:pPr>
      <w:r>
        <w:t>5.</w:t>
      </w:r>
      <w:r>
        <w:tab/>
      </w:r>
      <w:r>
        <w:t>vor Bordsteinabsenkungen.</w:t>
      </w:r>
    </w:p>
    <w:p>
      <w:r>
        <w:t xml:space="preserve">(3a) </w:t>
      </w:r>
      <w:r>
        <w:rPr>
          <w:rStyle w:val="Satznummer"/>
        </w:rPr>
        <w:t>1</w:t>
      </w:r>
      <w:r>
        <w:t>Mit Kraftfahrzeugen mit einer zulässigen Gesamtmasse über 7,5 t sowie mit Kraftfahrzeuganhängern über 2 t zulässiger Gesamtmasse ist innerhalb geschlossener Ortschaften</w:t>
      </w:r>
    </w:p>
    <w:p>
      <w:pPr>
        <w:tabs>
          <w:tab w:pos="567" w:val="left"/>
        </w:tabs>
        <w:ind w:left="567" w:hanging="567"/>
      </w:pPr>
      <w:r>
        <w:t>1.</w:t>
      </w:r>
      <w:r>
        <w:tab/>
      </w:r>
      <w:r>
        <w:t>in reinen und allgemeinen Wohngebieten,</w:t>
      </w:r>
    </w:p>
    <w:p>
      <w:pPr>
        <w:tabs>
          <w:tab w:pos="567" w:val="left"/>
        </w:tabs>
        <w:ind w:left="567" w:hanging="567"/>
      </w:pPr>
      <w:r>
        <w:t>2.</w:t>
      </w:r>
      <w:r>
        <w:tab/>
      </w:r>
      <w:r>
        <w:t>in Sondergebieten, die der Erholung dienen,</w:t>
      </w:r>
    </w:p>
    <w:p>
      <w:pPr>
        <w:tabs>
          <w:tab w:pos="567" w:val="left"/>
        </w:tabs>
        <w:ind w:left="567" w:hanging="567"/>
      </w:pPr>
      <w:r>
        <w:t>3.</w:t>
      </w:r>
      <w:r>
        <w:tab/>
      </w:r>
      <w:r>
        <w:t>in Kurgebieten und</w:t>
      </w:r>
    </w:p>
    <w:p>
      <w:pPr>
        <w:tabs>
          <w:tab w:pos="567" w:val="left"/>
        </w:tabs>
        <w:ind w:left="567" w:hanging="567"/>
      </w:pPr>
      <w:r>
        <w:t>4.</w:t>
      </w:r>
      <w:r>
        <w:tab/>
      </w:r>
      <w:r>
        <w:t>in Klinikgebieten</w:t>
      </w:r>
    </w:p>
    <w:p>
      <w:r>
        <w:t xml:space="preserve">das regelmäßige Parken in der Zeit von 22.00 bis 06.00 Uhr sowie an Sonn- und Feiertagen unzulässig. </w:t>
      </w:r>
      <w:r>
        <w:rPr>
          <w:rStyle w:val="Satznummer"/>
        </w:rPr>
        <w:t>2</w:t>
      </w:r>
      <w:r>
        <w:t>Das gilt nicht auf entsprechend gekennzeichneten Parkplätzen sowie für das Parken von Linienomnibussen an Endhaltestellen.</w:t>
      </w:r>
    </w:p>
    <w:p>
      <w:r>
        <w:t xml:space="preserve">(3b) </w:t>
      </w:r>
      <w:r>
        <w:rPr>
          <w:rStyle w:val="Satznummer"/>
        </w:rPr>
        <w:t>1</w:t>
      </w:r>
      <w:r>
        <w:t xml:space="preserve">Mit Kraftfahrzeuganhängern ohne Zugfahrzeug darf nicht länger als zwei Wochen geparkt werden. </w:t>
      </w:r>
      <w:r>
        <w:rPr>
          <w:rStyle w:val="Satznummer"/>
        </w:rPr>
        <w:t>2</w:t>
      </w:r>
      <w:r>
        <w:t>Das gilt nicht auf entsprechend gekennzeichneten Parkplätzen.</w:t>
      </w:r>
    </w:p>
    <w:p>
      <w:r>
        <w:t xml:space="preserve">(4) </w:t>
      </w:r>
      <w:r>
        <w:rPr>
          <w:rStyle w:val="Satznummer"/>
        </w:rPr>
        <w:t>1</w:t>
      </w:r>
      <w:r>
        <w:t xml:space="preserve">Zum Parken ist der rechte Seitenstreifen, dazu gehören auch entlang der Fahrbahn angelegte Parkstreifen, zu benutzen, wenn er dazu ausreichend befestigt ist, sonst ist an den rechten Fahrbahnrand heranzufahren. </w:t>
      </w:r>
      <w:r>
        <w:rPr>
          <w:rStyle w:val="Satznummer"/>
        </w:rPr>
        <w:t>2</w:t>
      </w:r>
      <w:r>
        <w:t xml:space="preserve">Das gilt in der Regel auch, wenn man nur halten will; jedenfalls muss man auch dazu auf der rechten Fahrbahnseite rechts bleiben. </w:t>
      </w:r>
      <w:r>
        <w:rPr>
          <w:rStyle w:val="Satznummer"/>
        </w:rPr>
        <w:t>3</w:t>
      </w:r>
      <w:r>
        <w:t xml:space="preserve">Taxen dürfen, wenn die Verkehrslage es zulässt, neben anderen Fahrzeugen, die auf dem Seitenstreifen oder am rechten Fahrbahnrand halten oder parken, Fahrgäste ein- oder aussteigen lassen. </w:t>
      </w:r>
      <w:r>
        <w:rPr>
          <w:rStyle w:val="Satznummer"/>
        </w:rPr>
        <w:t>4</w:t>
      </w:r>
      <w:r>
        <w:t xml:space="preserve">Soweit auf der rechten Seite Schienen liegen sowie in Einbahnstraßen (Zeichen 220) darf links gehalten und geparkt werden. </w:t>
      </w:r>
      <w:r>
        <w:rPr>
          <w:rStyle w:val="Satznummer"/>
        </w:rPr>
        <w:t>5</w:t>
      </w:r>
      <w:r>
        <w:t>Im Fahrraum von Schienenfahrzeugen darf nicht gehalten werden.</w:t>
      </w:r>
    </w:p>
    <w:p>
      <w:r>
        <w:t>(4a) Ist das Parken auf dem Gehweg erlaubt, ist hierzu nur der rechte Gehweg, in Einbahnstraßen der rechte oder linke Gehweg, zu benutzen.</w:t>
      </w:r>
    </w:p>
    <w:p>
      <w:r>
        <w:t xml:space="preserve">(5) </w:t>
      </w:r>
      <w:r>
        <w:rPr>
          <w:rStyle w:val="Satznummer"/>
        </w:rPr>
        <w:t>1</w:t>
      </w:r>
      <w:r>
        <w:t xml:space="preserve">An einer Parklücke hat Vorrang, wer sie zuerst unmittelbar erreicht; der Vorrang bleibt erhalten, wenn der Berechtigte an der Parklücke vorbeifährt, um rückwärts einzuparken oder wenn sonst zusätzliche Fahrbewegungen ausgeführt werden, um in die Parklücke einzufahren. </w:t>
      </w:r>
      <w:r>
        <w:rPr>
          <w:rStyle w:val="Satznummer"/>
        </w:rPr>
        <w:t>2</w:t>
      </w:r>
      <w:r>
        <w:t>Satz 1 gilt entsprechend, wenn an einer frei werdenden Parklücke gewartet wird.</w:t>
      </w:r>
    </w:p>
    <w:p>
      <w:r>
        <w:t>(6) Es ist platzsparend zu parken; das gilt in der Regel auch für das Halten.</w:t>
      </w:r>
    </w:p>
    <w:p>
      <w:pPr>
        <w:pStyle w:val="Heading2"/>
      </w:pPr>
      <w:bookmarkStart w:id="15" w:name="b14"/>
      <w:r>
        <w:t>§ 13 Einrichtungen zur Überwachung der Parkzeit</w:t>
      </w:r>
      <w:r>
        <w:t xml:space="preserve"> </w:t>
      </w:r>
      <w:r>
        <w:rPr>
          <w:rStyle w:val="Suchmarke"/>
        </w:rPr>
        <w:t>#13#</w:t>
      </w:r>
      <w:bookmarkEnd w:id="15"/>
    </w:p>
    <w:p>
      <w:r>
        <w:t xml:space="preserve">(1) </w:t>
      </w:r>
      <w:r>
        <w:rPr>
          <w:rStyle w:val="Satznummer"/>
        </w:rPr>
        <w:t>1</w:t>
      </w:r>
      <w:r>
        <w:t xml:space="preserve">An Parkuhren darf nur während des Laufens der Uhr, an Parkscheinautomaten nur mit einem Parkschein, der am oder im Fahrzeug von außen gut lesbar angebracht sein muss, für die Dauer der zulässigen Parkzeit gehalten werden. </w:t>
      </w:r>
      <w:r>
        <w:rPr>
          <w:rStyle w:val="Satznummer"/>
        </w:rPr>
        <w:t>2</w:t>
      </w:r>
      <w:r>
        <w:t xml:space="preserve">Ist eine Parkuhr oder ein Parkscheinautomat nicht funktionsfähig, darf nur bis zur angegebenen Höchstparkdauer geparkt werden. </w:t>
      </w:r>
      <w:r>
        <w:rPr>
          <w:rStyle w:val="Satznummer"/>
        </w:rPr>
        <w:t>3</w:t>
      </w:r>
      <w:r>
        <w:t xml:space="preserve">In diesem Fall ist die Parkscheibe zu verwenden (Absatz 2 Satz 1 Nummer 2). </w:t>
      </w:r>
      <w:r>
        <w:rPr>
          <w:rStyle w:val="Satznummer"/>
        </w:rPr>
        <w:t>4</w:t>
      </w:r>
      <w:r>
        <w:t>Die Parkzeitregelungen können auf bestimmte Stunden oder Tage beschränkt sein.</w:t>
      </w:r>
    </w:p>
    <w:p>
      <w:r>
        <w:t xml:space="preserve">(2) </w:t>
      </w:r>
      <w:r>
        <w:rPr>
          <w:rStyle w:val="Satznummer"/>
        </w:rPr>
        <w:t>1</w:t>
      </w:r>
      <w:r>
        <w:t>Wird im Bereich eines eingeschränkten Haltverbots für eine Zone (Zeichen 290.1 und 290.2) oder einer Parkraumbewirtschaftungszone (Zeichen 314.1 und 314.2) oder bei den Zeichen 314 oder 315 durch ein Zusatzzeichen die Benutzung einer Parkscheibe (Bild 318) vorgeschrieben, ist das Halten und Parken nur erlaubt</w:t>
      </w:r>
    </w:p>
    <w:p>
      <w:pPr>
        <w:tabs>
          <w:tab w:pos="567" w:val="left"/>
        </w:tabs>
        <w:ind w:left="567" w:hanging="567"/>
      </w:pPr>
      <w:r>
        <w:t>1.</w:t>
      </w:r>
      <w:r>
        <w:tab/>
      </w:r>
      <w:r>
        <w:t>für die Zeit, die auf dem Zusatzzeichen angegeben ist, und,</w:t>
      </w:r>
    </w:p>
    <w:p>
      <w:pPr>
        <w:tabs>
          <w:tab w:pos="567" w:val="left"/>
        </w:tabs>
        <w:ind w:left="567" w:hanging="567"/>
      </w:pPr>
      <w:r>
        <w:t>2.</w:t>
      </w:r>
      <w:r>
        <w:tab/>
      </w:r>
      <w:r>
        <w:t>soweit das Fahrzeug eine von außen gut lesbare Parkscheibe hat und der Zeiger der Scheibe auf den Strich der halben Stunde eingestellt ist, die dem Zeitpunkt des Anhaltens folgt.</w:t>
      </w:r>
    </w:p>
    <w:p>
      <w:r>
        <w:rPr>
          <w:rStyle w:val="Satznummer"/>
        </w:rPr>
        <w:t>2</w:t>
      </w:r>
      <w:r>
        <w:t xml:space="preserve">Sind in einem eingeschränkten Haltverbot für eine Zone oder einer Parkraumbewirtschaftungszone Parkuhren oder Parkscheinautomaten aufgestellt, gelten deren Anordnungen. </w:t>
      </w:r>
      <w:r>
        <w:rPr>
          <w:rStyle w:val="Satznummer"/>
        </w:rPr>
        <w:t>3</w:t>
      </w:r>
      <w:r>
        <w:t>Im Übrigen bleiben die Vorschriften über die Halt- und Parkverbote unberührt.</w:t>
      </w:r>
    </w:p>
    <w:p>
      <w:r>
        <w:t xml:space="preserve">(3) </w:t>
      </w:r>
      <w:r>
        <w:rPr>
          <w:rStyle w:val="Satznummer"/>
        </w:rPr>
        <w:t>1</w:t>
      </w:r>
      <w:r>
        <w:t xml:space="preserve">Die in den Absätzen 1 und 2 genannten Einrichtungen zur Überwachung der Parkzeit müssen nicht betätigt werden, soweit die Entrichtung der Parkgebühren und die Überwachung der Parkzeit auch durch elektronische Einrichtungen oder Vorrichtungen, insbesondere Taschenparkuhren oder Mobiltelefone, sichergestellt werden kann. </w:t>
      </w:r>
      <w:r>
        <w:rPr>
          <w:rStyle w:val="Satznummer"/>
        </w:rPr>
        <w:t>2</w:t>
      </w:r>
      <w:r>
        <w:t>Satz 1 gilt nicht, soweit eine dort genannte elektronische Einrichtung oder Vorrichtung nicht funktionsfähig ist.</w:t>
      </w:r>
    </w:p>
    <w:p>
      <w:r>
        <w:t>(4) Einrichtungen und Vorrichtungen zur Überwachung der Parkzeit brauchen nicht betätigt zu werden</w:t>
      </w:r>
    </w:p>
    <w:p>
      <w:pPr>
        <w:tabs>
          <w:tab w:pos="567" w:val="left"/>
        </w:tabs>
        <w:ind w:left="567" w:hanging="567"/>
      </w:pPr>
      <w:r>
        <w:t>1.</w:t>
      </w:r>
      <w:r>
        <w:tab/>
      </w:r>
      <w:r>
        <w:t>beim Ein- oder Aussteigen sowie</w:t>
      </w:r>
    </w:p>
    <w:p>
      <w:pPr>
        <w:tabs>
          <w:tab w:pos="567" w:val="left"/>
        </w:tabs>
        <w:ind w:left="567" w:hanging="567"/>
      </w:pPr>
      <w:r>
        <w:t>2.</w:t>
      </w:r>
      <w:r>
        <w:tab/>
      </w:r>
      <w:r>
        <w:t>zum Be- oder Entladen.</w:t>
      </w:r>
    </w:p>
    <w:p>
      <w:r>
        <w:t xml:space="preserve">(5) </w:t>
      </w:r>
      <w:r>
        <w:rPr>
          <w:rStyle w:val="Satznummer"/>
        </w:rPr>
        <w:t>1</w:t>
      </w:r>
      <w:r>
        <w:t xml:space="preserve">Wer ein elektrisch betriebenes Fahrzeug im Sinne des Elektromobilitätsgesetzes oder ein Carsharingfahrzeug im Sinne des Carsharinggesetzes und der entsprechenden Länderregelungen führt, muss Einrichtungen und Vorrichtungen zur Überwachung der Parkzeit nicht betätigen, soweit dies durch bevorrechtigende Zusatzzeichen zu Zeichen 290.1, 314, 314.1 oder 315 angeordnet ist. </w:t>
      </w:r>
      <w:r>
        <w:rPr>
          <w:rStyle w:val="Satznummer"/>
        </w:rPr>
        <w:t>2</w:t>
      </w:r>
      <w:r>
        <w:t xml:space="preserve">Sind im Geltungsbereich einer Anordnung im Sinne des Satzes 1 Parkuhren oder Parkscheinautomaten aufgestellt, gelten deren Anordnungen. </w:t>
      </w:r>
      <w:r>
        <w:rPr>
          <w:rStyle w:val="Satznummer"/>
        </w:rPr>
        <w:t>3</w:t>
      </w:r>
      <w:r>
        <w:t>Im Übrigen bleiben die Vorschriften über die Halt- und Parkverbote unberührt.</w:t>
      </w:r>
    </w:p>
    <w:p>
      <w:pPr>
        <w:pStyle w:val="Heading2"/>
      </w:pPr>
      <w:bookmarkStart w:id="16" w:name="b15"/>
      <w:r>
        <w:t>§ 14 Sorgfaltspflichten beim Ein- und Aussteigen</w:t>
      </w:r>
      <w:r>
        <w:t xml:space="preserve"> </w:t>
      </w:r>
      <w:r>
        <w:rPr>
          <w:rStyle w:val="Suchmarke"/>
        </w:rPr>
        <w:t>#14#</w:t>
      </w:r>
      <w:bookmarkEnd w:id="16"/>
    </w:p>
    <w:p>
      <w:r>
        <w:t>(1) Wer ein- oder aussteigt, muss sich so verhalten, dass eine Gefährdung anderer am Verkehr Teilnehmenden ausgeschlossen ist.</w:t>
      </w:r>
    </w:p>
    <w:p>
      <w:r>
        <w:t xml:space="preserve">(2) </w:t>
      </w:r>
      <w:r>
        <w:rPr>
          <w:rStyle w:val="Satznummer"/>
        </w:rPr>
        <w:t>1</w:t>
      </w:r>
      <w:r>
        <w:t xml:space="preserve">Wer ein Fahrzeug führt, muss die nötigen Maßnahmen treffen, um Unfälle oder Verkehrsstörungen zu vermeiden, wenn das Fahrzeug verlassen wird. </w:t>
      </w:r>
      <w:r>
        <w:rPr>
          <w:rStyle w:val="Satznummer"/>
        </w:rPr>
        <w:t>2</w:t>
      </w:r>
      <w:r>
        <w:t>Kraftfahrzeuge sind auch gegen unbefugte Benutzung zu sichern.</w:t>
      </w:r>
    </w:p>
    <w:p>
      <w:pPr>
        <w:pStyle w:val="Heading2"/>
      </w:pPr>
      <w:bookmarkStart w:id="17" w:name="b16"/>
      <w:r>
        <w:t>§ 15 Liegenbleiben von Fahrzeugen</w:t>
      </w:r>
      <w:r>
        <w:t xml:space="preserve"> </w:t>
      </w:r>
      <w:r>
        <w:rPr>
          <w:rStyle w:val="Suchmarke"/>
        </w:rPr>
        <w:t>#15#</w:t>
      </w:r>
      <w:bookmarkEnd w:id="17"/>
    </w:p>
    <w:p>
      <w:r>
        <w:rPr>
          <w:rStyle w:val="Satznummer"/>
        </w:rPr>
        <w:t>1</w:t>
      </w:r>
      <w:r>
        <w:t xml:space="preserve">Bleibt ein mehrspuriges Fahrzeug an einer Stelle liegen, an der es nicht rechtzeitig als stehendes Hindernis erkannt werden kann, ist sofort Warnblinklicht einzuschalten. </w:t>
      </w:r>
      <w:r>
        <w:rPr>
          <w:rStyle w:val="Satznummer"/>
        </w:rPr>
        <w:t>2</w:t>
      </w:r>
      <w:r>
        <w:t xml:space="preserve">Danach ist mindestens ein auffällig warnendes Zeichen gut sichtbar in ausreichender Entfernung aufzustellen, und zwar bei schnellem Verkehr in etwa 100 m Entfernung; vorgeschriebene Sicherungsmittel, wie Warndreiecke, sind zu verwenden. </w:t>
      </w:r>
      <w:r>
        <w:rPr>
          <w:rStyle w:val="Satznummer"/>
        </w:rPr>
        <w:t>3</w:t>
      </w:r>
      <w:r>
        <w:t>Darüber hinaus gelten die Vorschriften über die Beleuchtung haltender Fahrzeuge.</w:t>
      </w:r>
    </w:p>
    <w:p>
      <w:pPr>
        <w:pStyle w:val="Heading2"/>
      </w:pPr>
      <w:bookmarkStart w:id="18" w:name="b17"/>
      <w:r>
        <w:t>§ 15a Abschleppen von Fahrzeugen</w:t>
      </w:r>
      <w:r>
        <w:t xml:space="preserve"> </w:t>
      </w:r>
      <w:r>
        <w:rPr>
          <w:rStyle w:val="Suchmarke"/>
        </w:rPr>
        <w:t>#15a#</w:t>
      </w:r>
      <w:bookmarkEnd w:id="18"/>
    </w:p>
    <w:p>
      <w:r>
        <w:t>(1) Beim Abschleppen eines auf der Autobahn liegen gebliebenen Fahrzeugs ist die Autobahn (Zeichen 330.1) bei der nächsten Ausfahrt zu verlassen.</w:t>
      </w:r>
    </w:p>
    <w:p>
      <w:r>
        <w:t>(2) Beim Abschleppen eines außerhalb der Autobahn liegen gebliebenen Fahrzeugs darf nicht in die Autobahn (Zeichen 330.1) eingefahren werden.</w:t>
      </w:r>
    </w:p>
    <w:p>
      <w:r>
        <w:t>(3) Während des Abschleppens haben beide Fahrzeuge Warnblinklicht einzuschalten.</w:t>
      </w:r>
    </w:p>
    <w:p>
      <w:r>
        <w:t>(4) Krafträder dürfen nicht abgeschleppt werden.</w:t>
      </w:r>
    </w:p>
    <w:p>
      <w:pPr>
        <w:pStyle w:val="Heading2"/>
      </w:pPr>
      <w:bookmarkStart w:id="19" w:name="b18"/>
      <w:r>
        <w:t>§ 16 Warnzeichen</w:t>
      </w:r>
      <w:r>
        <w:t xml:space="preserve"> </w:t>
      </w:r>
      <w:r>
        <w:rPr>
          <w:rStyle w:val="Suchmarke"/>
        </w:rPr>
        <w:t>#16#</w:t>
      </w:r>
      <w:bookmarkEnd w:id="19"/>
    </w:p>
    <w:p>
      <w:r>
        <w:t>(1) Schall- und Leuchtzeichen darf nur geben,</w:t>
      </w:r>
    </w:p>
    <w:p>
      <w:pPr>
        <w:tabs>
          <w:tab w:pos="567" w:val="left"/>
        </w:tabs>
        <w:ind w:left="567" w:hanging="567"/>
      </w:pPr>
      <w:r>
        <w:t>1.</w:t>
      </w:r>
      <w:r>
        <w:tab/>
      </w:r>
      <w:r>
        <w:t>wer außerhalb geschlossener Ortschaften überholt (</w:t>
      </w:r>
      <w:hyperlink w:anchor="b5" w:history="1">
        <w:r>
          <w:rPr>
            <w:color w:val="0A3A8C"/>
            <w:u w:val="single"/>
          </w:rPr>
          <w:t xml:space="preserve">§ 5</w:t>
        </w:r>
      </w:hyperlink>
      <w:r>
        <w:t xml:space="preserve"> Absatz 5) oder</w:t>
      </w:r>
    </w:p>
    <w:p>
      <w:pPr>
        <w:tabs>
          <w:tab w:pos="567" w:val="left"/>
        </w:tabs>
        <w:ind w:left="567" w:hanging="567"/>
      </w:pPr>
      <w:r>
        <w:t>2.</w:t>
      </w:r>
      <w:r>
        <w:tab/>
      </w:r>
      <w:r>
        <w:t>wer sich oder Andere gefährdet sieht.</w:t>
      </w:r>
    </w:p>
    <w:p>
      <w:r>
        <w:t xml:space="preserve">(2) </w:t>
      </w:r>
      <w:r>
        <w:rPr>
          <w:rStyle w:val="Satznummer"/>
        </w:rPr>
        <w:t>1</w:t>
      </w:r>
      <w:r>
        <w:t xml:space="preserve">Wer einen Omnibus des Linienverkehrs oder einen gekennzeichneten Schulbus führt, muss Warnblinklicht einschalten, wenn er sich einer Haltestelle nähert und solange Fahrgäste ein- oder aussteigen, soweit die für den Straßenverkehr nach Landesrecht zuständige Behörde (Straßenverkehrsbehörde) für bestimmte Haltestellen ein solches Verhalten angeordnet hat. </w:t>
      </w:r>
      <w:r>
        <w:rPr>
          <w:rStyle w:val="Satznummer"/>
        </w:rPr>
        <w:t>2</w:t>
      </w:r>
      <w:r>
        <w:t>Im Übrigen darf außer beim Liegenbleiben (</w:t>
      </w:r>
      <w:hyperlink w:anchor="b16" w:history="1">
        <w:r>
          <w:rPr>
            <w:color w:val="0A3A8C"/>
            <w:u w:val="single"/>
          </w:rPr>
          <w:t xml:space="preserve">§ 15</w:t>
        </w:r>
      </w:hyperlink>
      <w:r>
        <w:t>) und beim Abschleppen von Fahrzeugen (</w:t>
      </w:r>
      <w:hyperlink w:anchor="b17" w:history="1">
        <w:r>
          <w:rPr>
            <w:color w:val="0A3A8C"/>
            <w:u w:val="single"/>
          </w:rPr>
          <w:t xml:space="preserve">§ 15a</w:t>
        </w:r>
      </w:hyperlink>
      <w:r>
        <w:t>) Warnblinklicht nur einschalten, wer Andere durch sein Fahrzeug gefährdet oder Andere vor Gefahren warnen will, zum Beispiel bei Annäherung an einen Stau oder bei besonders langsamer Fahrgeschwindigkeit auf Autobahnen und anderen schnell befahrenen Straßen.</w:t>
      </w:r>
    </w:p>
    <w:p>
      <w:r>
        <w:t>(3) Schallzeichen dürfen nicht aus einer Folge verschieden hoher Töne bestehen.</w:t>
      </w:r>
    </w:p>
    <w:p>
      <w:r>
        <w:t>(4) Keine Schallzeichen im Sinne der Absätze 1 und 3 sind akustische Fahrzeugwarnsysteme im Sinne der Artikel 3 Satz 2 Nummer 22, Artikel 8 und Anhang VIII der Verordnung (EU) Nr. 540/2014 des Europäischen Parlaments und des Rates vom 16. April 2014 über den Geräuschpegel von Kraftfahrzeugen und von Austauschschalldämpferanlagen sowie zur Änderung der Richtlinie 2007/46/EG und zur Aufhebung der Richtlinie 70/157/EWG (ABl. L 158 vom 27.5.2014, S. 131) in der jeweils geltenden Fassung.</w:t>
      </w:r>
    </w:p>
    <w:p>
      <w:pPr>
        <w:pStyle w:val="Heading2"/>
      </w:pPr>
      <w:bookmarkStart w:id="20" w:name="b19"/>
      <w:r>
        <w:t>§ 17 Beleuchtung</w:t>
      </w:r>
      <w:r>
        <w:t xml:space="preserve"> </w:t>
      </w:r>
      <w:r>
        <w:rPr>
          <w:rStyle w:val="Suchmarke"/>
        </w:rPr>
        <w:t>#17#</w:t>
      </w:r>
      <w:bookmarkEnd w:id="20"/>
    </w:p>
    <w:p>
      <w:r>
        <w:t xml:space="preserve">(1) </w:t>
      </w:r>
      <w:r>
        <w:rPr>
          <w:rStyle w:val="Satznummer"/>
        </w:rPr>
        <w:t>1</w:t>
      </w:r>
      <w:r>
        <w:t xml:space="preserve">Während der Dämmerung, bei Dunkelheit oder wenn die Sichtverhältnisse es sonst erfordern, sind die vorgeschriebenen Beleuchtungseinrichtungen zu benutzen. </w:t>
      </w:r>
      <w:r>
        <w:rPr>
          <w:rStyle w:val="Satznummer"/>
        </w:rPr>
        <w:t>2</w:t>
      </w:r>
      <w:r>
        <w:t>Die Beleuchtungseinrichtungen dürfen nicht verdeckt oder verschmutzt sein.</w:t>
      </w:r>
    </w:p>
    <w:p>
      <w:r>
        <w:t xml:space="preserve">(2) </w:t>
      </w:r>
      <w:r>
        <w:rPr>
          <w:rStyle w:val="Satznummer"/>
        </w:rPr>
        <w:t>1</w:t>
      </w:r>
      <w:r>
        <w:t xml:space="preserve">Mit Begrenzungsleuchten (Standlicht) allein darf nicht gefahren werden. </w:t>
      </w:r>
      <w:r>
        <w:rPr>
          <w:rStyle w:val="Satznummer"/>
        </w:rPr>
        <w:t>2</w:t>
      </w:r>
      <w:r>
        <w:t xml:space="preserve">Auf Straßen mit durchgehender, ausreichender Beleuchtung darf auch nicht mit Fernlicht gefahren werden. </w:t>
      </w:r>
      <w:r>
        <w:rPr>
          <w:rStyle w:val="Satznummer"/>
        </w:rPr>
        <w:t>3</w:t>
      </w:r>
      <w:r>
        <w:t xml:space="preserve">Es ist rechtzeitig abzublenden, wenn ein Fahrzeug entgegenkommt oder mit geringem Abstand vorausfährt oder wenn es sonst die Sicherheit des Verkehrs auf oder neben der Straße erfordert. </w:t>
      </w:r>
      <w:r>
        <w:rPr>
          <w:rStyle w:val="Satznummer"/>
        </w:rPr>
        <w:t>4</w:t>
      </w:r>
      <w:r>
        <w:t>Wenn nötig ist entsprechend langsamer zu fahren.</w:t>
      </w:r>
    </w:p>
    <w:p>
      <w:r>
        <w:t xml:space="preserve">(2a) </w:t>
      </w:r>
      <w:r>
        <w:rPr>
          <w:rStyle w:val="Satznummer"/>
        </w:rPr>
        <w:t>1</w:t>
      </w:r>
      <w:r>
        <w:t xml:space="preserve">Wer ein Kraftrad führt, muss auch am Tag mit Abblendlicht oder eingeschalteten Tagfahrleuchten fahren. </w:t>
      </w:r>
      <w:r>
        <w:rPr>
          <w:rStyle w:val="Satznummer"/>
        </w:rPr>
        <w:t>2</w:t>
      </w:r>
      <w:r>
        <w:t>Während der Dämmerung, bei Dunkelheit oder wenn die Sichtverhältnisse es sonst erfordern, ist Abblendlicht einzuschalten.</w:t>
      </w:r>
    </w:p>
    <w:p>
      <w:r>
        <w:t xml:space="preserve">(3) </w:t>
      </w:r>
      <w:r>
        <w:rPr>
          <w:rStyle w:val="Satznummer"/>
        </w:rPr>
        <w:t>1</w:t>
      </w:r>
      <w:r>
        <w:t xml:space="preserve">Behindert Nebel, Schneefall oder Regen die Sicht erheblich, dann ist auch am Tage mit Abblendlicht zu fahren. </w:t>
      </w:r>
      <w:r>
        <w:rPr>
          <w:rStyle w:val="Satznummer"/>
        </w:rPr>
        <w:t>2</w:t>
      </w:r>
      <w:r>
        <w:t xml:space="preserve">Nur bei solcher Witterung dürfen Nebelscheinwerfer eingeschaltet sein. </w:t>
      </w:r>
      <w:r>
        <w:rPr>
          <w:rStyle w:val="Satznummer"/>
        </w:rPr>
        <w:t>3</w:t>
      </w:r>
      <w:r>
        <w:t xml:space="preserve">Bei zwei Nebelscheinwerfern genügt statt des Abblendlichts die zusätzliche Benutzung der Begrenzungsleuchten. </w:t>
      </w:r>
      <w:r>
        <w:rPr>
          <w:rStyle w:val="Satznummer"/>
        </w:rPr>
        <w:t>4</w:t>
      </w:r>
      <w:r>
        <w:t xml:space="preserve">An Krafträdern ohne Beiwagen braucht nur der Nebelscheinwerfer benutzt zu werden. </w:t>
      </w:r>
      <w:r>
        <w:rPr>
          <w:rStyle w:val="Satznummer"/>
        </w:rPr>
        <w:t>5</w:t>
      </w:r>
      <w:r>
        <w:t>Nebelschlussleuchten dürfen nur dann benutzt werden, wenn durch Nebel die Sichtweite weniger als 50 m beträgt.</w:t>
      </w:r>
    </w:p>
    <w:p>
      <w:r>
        <w:t xml:space="preserve">(4) </w:t>
      </w:r>
      <w:r>
        <w:rPr>
          <w:rStyle w:val="Satznummer"/>
        </w:rPr>
        <w:t>1</w:t>
      </w:r>
      <w:r>
        <w:t xml:space="preserve">Haltende Fahrzeuge sind außerhalb geschlossener Ortschaften mit eigener Lichtquelle zu beleuchten. </w:t>
      </w:r>
      <w:r>
        <w:rPr>
          <w:rStyle w:val="Satznummer"/>
        </w:rPr>
        <w:t>2</w:t>
      </w:r>
      <w:r>
        <w:t xml:space="preserve">Innerhalb geschlossener Ortschaften genügt es, nur die der Fahrbahn zugewandte Fahrzeugseite durch Parkleuchten oder auf andere zugelassene Weise kenntlich zu machen; eigene Beleuchtung ist entbehrlich, wenn die Straßenbeleuchtung das Fahrzeug auf ausreichende Entfernung deutlich sichtbar macht. </w:t>
      </w:r>
      <w:r>
        <w:rPr>
          <w:rStyle w:val="Satznummer"/>
        </w:rPr>
        <w:t>3</w:t>
      </w:r>
      <w:r>
        <w:t xml:space="preserve">Auf der Fahrbahn haltende Fahrzeuge, ausgenommen Personenkraftwagen, mit einer zulässigen Gesamtmasse von mehr als 3,5 t und Anhänger sind innerhalb geschlossener Ortschaften stets mit eigener Lichtquelle zu beleuchten oder durch andere zugelassene lichttechnische Einrichtungen kenntlich zu machen. </w:t>
      </w:r>
      <w:r>
        <w:rPr>
          <w:rStyle w:val="Satznummer"/>
        </w:rPr>
        <w:t>4</w:t>
      </w:r>
      <w:r>
        <w:t>Fahrzeuge, die ohne Schwierigkeiten von der Fahrbahn entfernt werden können, wie Krafträder, Fahrräder mit Hilfsmotor, Fahrräder, Krankenfahrstühle, einachsige Zugmaschinen, einachsige Anhänger, Handfahrzeuge oder unbespannte Fuhrwerke, dürfen bei Dunkelheit dort nicht unbeleuchtet stehen gelassen werden.</w:t>
      </w:r>
    </w:p>
    <w:p>
      <w:r>
        <w:t xml:space="preserve">(4a) </w:t>
      </w:r>
      <w:r>
        <w:rPr>
          <w:rStyle w:val="Satznummer"/>
        </w:rPr>
        <w:t>1</w:t>
      </w:r>
      <w:r>
        <w:t xml:space="preserve">Soweit bei Militärfahrzeugen von den allgemeinen Beleuchtungsvorschriften abgewichen wird, sind gelb-rote retroreflektierende Warntafeln oder gleichwertige Absicherungsmittel zu verwenden. </w:t>
      </w:r>
      <w:r>
        <w:rPr>
          <w:rStyle w:val="Satznummer"/>
        </w:rPr>
        <w:t>2</w:t>
      </w:r>
      <w:r>
        <w:t>Im Übrigen können sie an diesen Fahrzeugen zusätzlich verwendet werden.</w:t>
      </w:r>
    </w:p>
    <w:p>
      <w:r>
        <w:t>(5) Wer zu Fuß geht und einachsige Zug- oder Arbeitsmaschinen an Holmen oder Handfahrzeuge mitführt, hat mindestens eine nach vorn und hinten gut sichtbare, nicht blendende Leuchte mit weißem Licht auf der linken Seite anzubringen oder zu tragen.</w:t>
      </w:r>
    </w:p>
    <w:p>
      <w:r>
        <w:t>(6) Suchscheinwerfer dürfen nur kurz und nicht zum Beleuchten der Fahrbahn benutzt werden.</w:t>
      </w:r>
    </w:p>
    <w:p>
      <w:pPr>
        <w:pStyle w:val="Heading2"/>
      </w:pPr>
      <w:bookmarkStart w:id="21" w:name="b20"/>
      <w:r>
        <w:t>§ 18 Autobahnen und Kraftfahrstraßen</w:t>
      </w:r>
      <w:r>
        <w:t xml:space="preserve"> </w:t>
      </w:r>
      <w:r>
        <w:rPr>
          <w:rStyle w:val="Suchmarke"/>
        </w:rPr>
        <w:t>#18#</w:t>
      </w:r>
      <w:bookmarkEnd w:id="21"/>
    </w:p>
    <w:p>
      <w:r>
        <w:t xml:space="preserve">(1) </w:t>
      </w:r>
      <w:r>
        <w:rPr>
          <w:rStyle w:val="Satznummer"/>
        </w:rPr>
        <w:t>1</w:t>
      </w:r>
      <w:r>
        <w:t xml:space="preserve">Autobahnen (Zeichen 330.1) und Kraftfahrstraßen (Zeichen 331.1) dürfen nur mit Kraftfahrzeugen benutzt werden, deren durch die Bauart bestimmte Höchstgeschwindigkeit mehr als 60 km/h beträgt; werden Anhänger mitgeführt, gilt das Gleiche auch für diese. </w:t>
      </w:r>
      <w:r>
        <w:rPr>
          <w:rStyle w:val="Satznummer"/>
        </w:rPr>
        <w:t>2</w:t>
      </w:r>
      <w:r>
        <w:t xml:space="preserve">Fahrzeug und Ladung dürfen zusammen nicht höher als 4 m und nicht breiter als 2,55 m sein. </w:t>
      </w:r>
      <w:r>
        <w:rPr>
          <w:rStyle w:val="Satznummer"/>
        </w:rPr>
        <w:t>3</w:t>
      </w:r>
      <w:r>
        <w:t>Kühlfahrzeuge dürfen nicht breiter als 2,60 m sein.</w:t>
      </w:r>
    </w:p>
    <w:p>
      <w:r>
        <w:t>(2) Auf Autobahnen darf nur an gekennzeichneten Anschlussstellen (Zeichen 330.1) eingefahren werden, auf Kraftfahrstraßen nur an Kreuzungen oder Einmündungen.</w:t>
      </w:r>
    </w:p>
    <w:p>
      <w:r>
        <w:t>(3) Der Verkehr auf der durchgehenden Fahrbahn hat die Vorfahrt.</w:t>
      </w:r>
    </w:p>
    <w:p>
      <w:r>
        <w:t>(4) (weggefallen)</w:t>
      </w:r>
    </w:p>
    <w:p>
      <w:r>
        <w:t xml:space="preserve">(5) </w:t>
      </w:r>
      <w:r>
        <w:rPr>
          <w:rStyle w:val="Satznummer"/>
        </w:rPr>
        <w:t>1</w:t>
      </w:r>
      <w:r>
        <w:t xml:space="preserve">Auf Autobahnen darf innerhalb geschlossener Ortschaften schneller als 50 km/h gefahren werden. </w:t>
      </w:r>
      <w:r>
        <w:rPr>
          <w:rStyle w:val="Satznummer"/>
        </w:rPr>
        <w:t>2</w:t>
      </w:r>
      <w:r>
        <w:t>Auf ihnen sowie außerhalb geschlossener Ortschaften auf Kraftfahrstraßen mit Fahrbahnen für eine Richtung, die durch Mittelstreifen oder sonstige bauliche Einrichtungen getrennt sind, beträgt die zulässige Höchstgeschwindigkeit auch unter günstigsten Umständen</w:t>
      </w:r>
    </w:p>
    <w:p>
      <w:pPr>
        <w:tabs>
          <w:tab w:pos="567" w:val="left"/>
        </w:tabs>
        <w:ind w:left="567" w:hanging="567"/>
      </w:pPr>
      <w:r>
        <w:t>1.</w:t>
      </w:r>
      <w:r>
        <w:tab/>
      </w:r>
      <w:r>
        <w:t>für</w:t>
      </w:r>
    </w:p>
    <w:p>
      <w:pPr>
        <w:tabs>
          <w:tab w:pos="1134" w:val="left"/>
        </w:tabs>
        <w:ind w:left="1134" w:hanging="567"/>
      </w:pPr>
      <w:r>
        <w:t>a)</w:t>
      </w:r>
      <w:r>
        <w:tab/>
      </w:r>
      <w:r>
        <w:t>Kraftfahrzeuge mit einer zulässigen Gesamtmasse von mehr als 3,5 t, ausgenommen Personenkraftwagen,</w:t>
      </w:r>
    </w:p>
    <w:p>
      <w:pPr>
        <w:tabs>
          <w:tab w:pos="1134" w:val="left"/>
        </w:tabs>
        <w:ind w:left="1134" w:hanging="567"/>
      </w:pPr>
      <w:r>
        <w:t>b)</w:t>
      </w:r>
      <w:r>
        <w:tab/>
      </w:r>
      <w:r>
        <w:t>Personenkraftwagen mit Anhänger, Lastkraftwagen mit Anhänger, Wohnmobile mit Anhänger und Zugmaschinen mit Anhänger sowie</w:t>
      </w:r>
    </w:p>
    <w:p>
      <w:pPr>
        <w:tabs>
          <w:tab w:pos="1134" w:val="left"/>
        </w:tabs>
        <w:ind w:left="1134" w:hanging="567"/>
      </w:pPr>
      <w:r>
        <w:t>c)</w:t>
      </w:r>
      <w:r>
        <w:tab/>
      </w:r>
      <w:r>
        <w:t>Kraftomnibusse ohne Anhänger oder mit Gepäckanhänger</w:t>
      </w:r>
    </w:p>
    <w:p>
      <w:pPr>
        <w:ind w:left="567"/>
      </w:pPr>
      <w:r>
        <w:t>80 km/h,</w:t>
      </w:r>
    </w:p>
    <w:p>
      <w:pPr>
        <w:tabs>
          <w:tab w:pos="567" w:val="left"/>
        </w:tabs>
        <w:ind w:left="567" w:hanging="567"/>
      </w:pPr>
      <w:r>
        <w:t>2.</w:t>
      </w:r>
      <w:r>
        <w:tab/>
      </w:r>
      <w:r>
        <w:t>für</w:t>
      </w:r>
    </w:p>
    <w:p>
      <w:pPr>
        <w:tabs>
          <w:tab w:pos="1134" w:val="left"/>
        </w:tabs>
        <w:ind w:left="1134" w:hanging="567"/>
      </w:pPr>
      <w:r>
        <w:t>a)</w:t>
      </w:r>
      <w:r>
        <w:tab/>
      </w:r>
      <w:r>
        <w:t>Krafträder mit Anhänger und selbstfahrende Arbeitsmaschinen mit Anhänger,</w:t>
      </w:r>
    </w:p>
    <w:p>
      <w:pPr>
        <w:tabs>
          <w:tab w:pos="1134" w:val="left"/>
        </w:tabs>
        <w:ind w:left="1134" w:hanging="567"/>
      </w:pPr>
      <w:r>
        <w:t>b)</w:t>
      </w:r>
      <w:r>
        <w:tab/>
      </w:r>
      <w:r>
        <w:t>Zugmaschinen mit zwei Anhängern sowie</w:t>
      </w:r>
    </w:p>
    <w:p>
      <w:pPr>
        <w:tabs>
          <w:tab w:pos="1134" w:val="left"/>
        </w:tabs>
        <w:ind w:left="1134" w:hanging="567"/>
      </w:pPr>
      <w:r>
        <w:t>c)</w:t>
      </w:r>
      <w:r>
        <w:tab/>
      </w:r>
      <w:r>
        <w:t>Kraftomnibusse mit Anhänger oder mit Fahrgästen, für die keine Sitzplätze mehr zur Verfügung stehen,</w:t>
      </w:r>
    </w:p>
    <w:p>
      <w:pPr>
        <w:ind w:left="567"/>
      </w:pPr>
      <w:r>
        <w:t>60 km/h,</w:t>
      </w:r>
    </w:p>
    <w:p>
      <w:pPr>
        <w:tabs>
          <w:tab w:pos="567" w:val="left"/>
        </w:tabs>
        <w:ind w:left="567" w:hanging="567"/>
      </w:pPr>
      <w:r>
        <w:t>3.</w:t>
      </w:r>
      <w:r>
        <w:tab/>
      </w:r>
      <w:r>
        <w:t>für Kraftomnibusse ohne Anhänger, die</w:t>
      </w:r>
    </w:p>
    <w:p>
      <w:pPr>
        <w:tabs>
          <w:tab w:pos="1134" w:val="left"/>
        </w:tabs>
        <w:ind w:left="1134" w:hanging="567"/>
      </w:pPr>
      <w:r>
        <w:t>a)</w:t>
      </w:r>
      <w:r>
        <w:tab/>
      </w:r>
      <w:r>
        <w:t xml:space="preserve">nach Eintragung in der Zulassungsbescheinigung Teil I für eine Höchstgeschwindigkeit von </w:t>
      </w:r>
      <w:r>
        <w:t>100 km/h</w:t>
      </w:r>
      <w:r>
        <w:t xml:space="preserve"> zugelassen sind,</w:t>
      </w:r>
    </w:p>
    <w:p>
      <w:pPr>
        <w:tabs>
          <w:tab w:pos="1134" w:val="left"/>
        </w:tabs>
        <w:ind w:left="1134" w:hanging="567"/>
      </w:pPr>
      <w:r>
        <w:t>b)</w:t>
      </w:r>
      <w:r>
        <w:tab/>
      </w:r>
      <w:r>
        <w:t>hauptsächlich für die Beförderung von sitzenden Fahrgästen gebaut und die Fahrgastsitze als Reisebestuhlung ausgeführt sind,</w:t>
      </w:r>
    </w:p>
    <w:p>
      <w:pPr>
        <w:tabs>
          <w:tab w:pos="1134" w:val="left"/>
        </w:tabs>
        <w:ind w:left="1134" w:hanging="567"/>
      </w:pPr>
      <w:r>
        <w:t>c)</w:t>
      </w:r>
      <w:r>
        <w:tab/>
      </w:r>
      <w:r>
        <w:t>auf allen Sitzen sowie auf Rollstuhlplätzen, wenn auf ihnen Rollstuhlfahrer befördert werden, mit Sicherheitsgurten ausgerüstet sind,</w:t>
      </w:r>
    </w:p>
    <w:p>
      <w:pPr>
        <w:tabs>
          <w:tab w:pos="1134" w:val="left"/>
        </w:tabs>
        <w:ind w:left="1134" w:hanging="567"/>
      </w:pPr>
      <w:r>
        <w:t>d)</w:t>
      </w:r>
      <w:r>
        <w:tab/>
      </w:r>
      <w:r>
        <w:t>mit einem Geschwindigkeitsbegrenzer ausgerüstet sind, der auf eine Höchstgeschwindigkeit von maximal 100 km/h (Vset) eingestellt ist,</w:t>
      </w:r>
    </w:p>
    <w:p>
      <w:pPr>
        <w:tabs>
          <w:tab w:pos="1134" w:val="left"/>
        </w:tabs>
        <w:ind w:left="1134" w:hanging="567"/>
      </w:pPr>
      <w:r>
        <w:t>e)</w:t>
      </w:r>
      <w:r>
        <w:tab/>
      </w:r>
      <w:r>
        <w:t xml:space="preserve">den Vorschriften der Richtlinie 2001/85/EG des Europäischen Parlaments und des Rates vom 20. November 2001 über besondere Vorschriften für Fahrzeuge zur Personenbeförderung mit mehr als acht Sitzplätzen außer dem Fahrersitz und zur Änderung der Richtlinien 70/156/EWG und </w:t>
      </w:r>
      <w:r>
        <w:t>97/27/EG</w:t>
      </w:r>
      <w:r>
        <w:t xml:space="preserve"> (ABl. L 42 vom 13.2.2002, S. 1) in der jeweils zum Zeitpunkt der Erstzulassung des jeweiligen Kraftomnibusses geltenden Fassung entsprechen und</w:t>
      </w:r>
    </w:p>
    <w:p>
      <w:pPr>
        <w:tabs>
          <w:tab w:pos="1134" w:val="left"/>
        </w:tabs>
        <w:ind w:left="1134" w:hanging="567"/>
      </w:pPr>
      <w:r>
        <w:t>f)</w:t>
      </w:r>
      <w:r>
        <w:tab/>
      </w:r>
      <w:r>
        <w:t>auf der vorderen Lenkachse nicht mit nachgeschnittenen Reifen ausgerüstet sind, oder</w:t>
      </w:r>
    </w:p>
    <w:p>
      <w:pPr>
        <w:tabs>
          <w:tab w:pos="1134" w:val="left"/>
        </w:tabs>
        <w:ind w:left="1134" w:hanging="567"/>
      </w:pPr>
      <w:r>
        <w:t>g)</w:t>
      </w:r>
      <w:r>
        <w:tab/>
      </w:r>
      <w:r>
        <w:t>für nicht in Mitgliedstaaten der Europäischen Union oder in Vertragsstaaten des Abkommens über den Europäischen Wirtschaftsraum zugelassene Kraftomnibusse, wenn jeweils eine behördliche Bestätigung des Zulassungsstaates in deutscher Sprache über die Übereinstimmung mit den vorgenannten Bestimmungen und über jährlich stattgefundene Untersuchungen mindestens im Umfang der Richtlinie 96/96/EG des Rates vom 20. Dezember 1996 zur Angleichung der Rechtsvorschriften der Mitgliedstaaten über die technische Überwachung der Kraftfahrzeuge und Kraftfahrzeuganhänger (ABl. L 46 vom 17.2.1997, S. 1) in der jeweils geltenden Fassung vorgelegt werden kann,</w:t>
      </w:r>
    </w:p>
    <w:p>
      <w:pPr>
        <w:ind w:left="567"/>
      </w:pPr>
      <w:r>
        <w:t>100 km/h.</w:t>
      </w:r>
    </w:p>
    <w:p>
      <w:r>
        <w:t>(6) Wer auf der Autobahn mit Abblendlicht fährt, braucht seine Geschwindigkeit nicht der Reichweite des Abblendlichts anzupassen, wenn</w:t>
      </w:r>
    </w:p>
    <w:p>
      <w:pPr>
        <w:tabs>
          <w:tab w:pos="567" w:val="left"/>
        </w:tabs>
        <w:ind w:left="567" w:hanging="567"/>
      </w:pPr>
      <w:r>
        <w:t>1.</w:t>
      </w:r>
      <w:r>
        <w:tab/>
      </w:r>
      <w:r>
        <w:t>die Schlussleuchten des vorausfahrenden Kraftfahrzeugs klar erkennbar sind und ein ausreichender Abstand von ihm eingehalten wird oder</w:t>
      </w:r>
    </w:p>
    <w:p>
      <w:pPr>
        <w:tabs>
          <w:tab w:pos="567" w:val="left"/>
        </w:tabs>
        <w:ind w:left="567" w:hanging="567"/>
      </w:pPr>
      <w:r>
        <w:t>2.</w:t>
      </w:r>
      <w:r>
        <w:tab/>
      </w:r>
      <w:r>
        <w:t>der Verlauf der Fahrbahn durch Leiteinrichtungen mit Rückstrahlern und, zusammen mit fremdem Licht, Hindernisse rechtzeitig erkennbar sind.</w:t>
      </w:r>
    </w:p>
    <w:p>
      <w:r>
        <w:t>(7) Wenden und Rückwärtsfahren sind verboten.</w:t>
      </w:r>
    </w:p>
    <w:p>
      <w:r>
        <w:t>(8) Halten, auch auf Seitenstreifen, ist verboten.</w:t>
      </w:r>
    </w:p>
    <w:p>
      <w:r>
        <w:t xml:space="preserve">(9) </w:t>
      </w:r>
      <w:r>
        <w:rPr>
          <w:rStyle w:val="Satznummer"/>
        </w:rPr>
        <w:t>1</w:t>
      </w:r>
      <w:r>
        <w:t xml:space="preserve">Zu Fuß Gehende dürfen Autobahnen nicht betreten. </w:t>
      </w:r>
      <w:r>
        <w:rPr>
          <w:rStyle w:val="Satznummer"/>
        </w:rPr>
        <w:t>2</w:t>
      </w:r>
      <w:r>
        <w:t>Kraftfahrstraßen dürfen sie nur an Kreuzungen, Einmündungen oder sonstigen dafür vorgesehenen Stellen überschreiten; sonst ist jedes Betreten verboten.</w:t>
      </w:r>
    </w:p>
    <w:p>
      <w:r>
        <w:t xml:space="preserve">(10) </w:t>
      </w:r>
      <w:r>
        <w:rPr>
          <w:rStyle w:val="Satznummer"/>
        </w:rPr>
        <w:t>1</w:t>
      </w:r>
      <w:r>
        <w:t xml:space="preserve">Die Ausfahrt von Autobahnen ist nur an Stellen erlaubt, die durch die Ausfahrttafel (Zeichen 332) und durch das Pfeilzeichen (Zeichen 333) oder durch eins dieser Zeichen gekennzeichnet sind. </w:t>
      </w:r>
      <w:r>
        <w:rPr>
          <w:rStyle w:val="Satznummer"/>
        </w:rPr>
        <w:t>2</w:t>
      </w:r>
      <w:r>
        <w:t>Die Ausfahrt von Kraftfahrstraßen ist nur an Kreuzungen oder Einmündungen erlaubt.</w:t>
      </w:r>
    </w:p>
    <w:p>
      <w:r>
        <w:t>(11) Lastkraftwagen mit einer zulässigen Gesamtmasse über 7,5 t, einschließlich ihrer Anhänger, sowie Zugmaschinen dürfen, wenn die Sichtweite durch erheblichen Schneefall oder Regen auf 50 m oder weniger eingeschränkt ist, sowie bei Schneeglätte oder Glatteis den äußerst linken Fahrstreifen nicht benutzen.</w:t>
      </w:r>
    </w:p>
    <w:p>
      <w:pPr>
        <w:pStyle w:val="Heading2"/>
      </w:pPr>
      <w:bookmarkStart w:id="22" w:name="b21"/>
      <w:r>
        <w:t>§ 19 Bahnübergänge</w:t>
      </w:r>
      <w:r>
        <w:t xml:space="preserve"> </w:t>
      </w:r>
      <w:r>
        <w:rPr>
          <w:rStyle w:val="Suchmarke"/>
        </w:rPr>
        <w:t>#19#</w:t>
      </w:r>
      <w:bookmarkEnd w:id="22"/>
    </w:p>
    <w:p>
      <w:r>
        <w:t xml:space="preserve">(1) </w:t>
      </w:r>
      <w:r>
        <w:rPr>
          <w:rStyle w:val="Satznummer"/>
        </w:rPr>
        <w:t>1</w:t>
      </w:r>
      <w:r>
        <w:t>Schienenfahrzeuge haben Vorrang</w:t>
      </w:r>
    </w:p>
    <w:p>
      <w:pPr>
        <w:tabs>
          <w:tab w:pos="567" w:val="left"/>
        </w:tabs>
        <w:ind w:left="567" w:hanging="567"/>
      </w:pPr>
      <w:r>
        <w:t>1.</w:t>
      </w:r>
      <w:r>
        <w:tab/>
      </w:r>
      <w:r>
        <w:t>auf Bahnübergängen mit Andreaskreuz (Zeichen 201),</w:t>
      </w:r>
    </w:p>
    <w:p>
      <w:pPr>
        <w:tabs>
          <w:tab w:pos="567" w:val="left"/>
        </w:tabs>
        <w:ind w:left="567" w:hanging="567"/>
      </w:pPr>
      <w:r>
        <w:t>2.</w:t>
      </w:r>
      <w:r>
        <w:tab/>
      </w:r>
      <w:r>
        <w:t>auf Bahnübergängen über Fuß-, Feld-, Wald- oder Radwege und</w:t>
      </w:r>
    </w:p>
    <w:p>
      <w:pPr>
        <w:tabs>
          <w:tab w:pos="567" w:val="left"/>
        </w:tabs>
        <w:ind w:left="567" w:hanging="567"/>
      </w:pPr>
      <w:r>
        <w:t>3.</w:t>
      </w:r>
      <w:r>
        <w:tab/>
      </w:r>
      <w:r>
        <w:t>in Hafen- und Industriegebieten, wenn an den Einfahrten das Andreaskreuz mit dem Zusatzzeichen „Hafengebiet, Schienenfahrzeuge haben Vorrang“ oder „Industriegebiet, Schienenfahrzeuge haben Vorrang“ steht.</w:t>
      </w:r>
    </w:p>
    <w:p>
      <w:r>
        <w:rPr>
          <w:rStyle w:val="Satznummer"/>
        </w:rPr>
        <w:t>2</w:t>
      </w:r>
      <w:r>
        <w:t xml:space="preserve">Der Straßenverkehr darf sich solchen Bahnübergängen nur mit mäßiger Geschwindigkeit nähern. </w:t>
      </w:r>
      <w:r>
        <w:rPr>
          <w:rStyle w:val="Satznummer"/>
        </w:rPr>
        <w:t>3</w:t>
      </w:r>
      <w:r>
        <w:t>Wer ein Fahrzeug führt, darf an Bahnübergängen vom Zeichen 151, 156 an bis einschließlich des Kreuzungsbereichs von Schiene und Straße Kraftfahrzeuge nicht überholen.</w:t>
      </w:r>
    </w:p>
    <w:p>
      <w:r>
        <w:t xml:space="preserve">(2) </w:t>
      </w:r>
      <w:r>
        <w:rPr>
          <w:rStyle w:val="Satznummer"/>
        </w:rPr>
        <w:t>1</w:t>
      </w:r>
      <w:r>
        <w:t>Fahrzeuge haben vor dem Andreaskreuz, zu Fuß Gehende in sicherer Entfernung vor dem Bahnübergang zu warten, wenn</w:t>
      </w:r>
    </w:p>
    <w:p>
      <w:pPr>
        <w:tabs>
          <w:tab w:pos="567" w:val="left"/>
        </w:tabs>
        <w:ind w:left="567" w:hanging="567"/>
      </w:pPr>
      <w:r>
        <w:t>1.</w:t>
      </w:r>
      <w:r>
        <w:tab/>
      </w:r>
      <w:r>
        <w:t>sich ein Schienenfahrzeug nähert,</w:t>
      </w:r>
    </w:p>
    <w:p>
      <w:pPr>
        <w:tabs>
          <w:tab w:pos="567" w:val="left"/>
        </w:tabs>
        <w:ind w:left="567" w:hanging="567"/>
      </w:pPr>
      <w:r>
        <w:t>2.</w:t>
      </w:r>
      <w:r>
        <w:tab/>
      </w:r>
      <w:r>
        <w:t>rotes Blinklicht oder gelbe oder rote Lichtzeichen gegeben werden,</w:t>
      </w:r>
    </w:p>
    <w:p>
      <w:pPr>
        <w:tabs>
          <w:tab w:pos="567" w:val="left"/>
        </w:tabs>
        <w:ind w:left="567" w:hanging="567"/>
      </w:pPr>
      <w:r>
        <w:t>3.</w:t>
      </w:r>
      <w:r>
        <w:tab/>
      </w:r>
      <w:r>
        <w:t>die Schranken sich senken oder geschlossen sind,</w:t>
      </w:r>
    </w:p>
    <w:p>
      <w:pPr>
        <w:tabs>
          <w:tab w:pos="567" w:val="left"/>
        </w:tabs>
        <w:ind w:left="567" w:hanging="567"/>
      </w:pPr>
      <w:r>
        <w:t>4.</w:t>
      </w:r>
      <w:r>
        <w:tab/>
      </w:r>
      <w:r>
        <w:t>ein Bahnbediensteter Halt gebietet oder</w:t>
      </w:r>
    </w:p>
    <w:p>
      <w:pPr>
        <w:tabs>
          <w:tab w:pos="567" w:val="left"/>
        </w:tabs>
        <w:ind w:left="567" w:hanging="567"/>
      </w:pPr>
      <w:r>
        <w:t>5.</w:t>
      </w:r>
      <w:r>
        <w:tab/>
      </w:r>
      <w:r>
        <w:t>ein hörbares Signal, wie ein Pfeifsignal des herannahenden Zuges, ertönt.</w:t>
      </w:r>
    </w:p>
    <w:p>
      <w:r>
        <w:rPr>
          <w:rStyle w:val="Satznummer"/>
        </w:rPr>
        <w:t>2</w:t>
      </w:r>
      <w:r>
        <w:t xml:space="preserve">Hat das rote Blinklicht oder das rote Lichtzeichen die Form eines Pfeils, hat nur zu warten, wer in die Richtung des Pfeils fahren will. </w:t>
      </w:r>
      <w:r>
        <w:rPr>
          <w:rStyle w:val="Satznummer"/>
        </w:rPr>
        <w:t>3</w:t>
      </w:r>
      <w:r>
        <w:t>Das Senken der Schranken kann durch Glockenzeichen angekündigt werden.</w:t>
      </w:r>
    </w:p>
    <w:p>
      <w:r>
        <w:t>(3) Kann der Bahnübergang wegen des Straßenverkehrs nicht zügig und ohne Aufenthalt überquert werden, ist vor dem Andreaskreuz zu warten.</w:t>
      </w:r>
    </w:p>
    <w:p>
      <w:r>
        <w:t>(4) Wer einen Fuß-, Feld-, Wald- oder Radweg benutzt, muss sich an Bahnübergängen ohne Andreaskreuz entsprechend verhalten.</w:t>
      </w:r>
    </w:p>
    <w:p>
      <w:r>
        <w:t xml:space="preserve">(5) </w:t>
      </w:r>
      <w:r>
        <w:rPr>
          <w:rStyle w:val="Satznummer"/>
        </w:rPr>
        <w:t>1</w:t>
      </w:r>
      <w:r>
        <w:t xml:space="preserve">Vor Bahnübergängen ohne Vorrang der Schienenfahrzeuge ist in sicherer Entfernung zu warten, wenn ein Bahnbediensteter mit einer weiß-rot-weißen Fahne oder einer roten Leuchte Halt gebietet. </w:t>
      </w:r>
      <w:r>
        <w:rPr>
          <w:rStyle w:val="Satznummer"/>
        </w:rPr>
        <w:t>2</w:t>
      </w:r>
      <w:r>
        <w:t xml:space="preserve">Werden gelbe oder rote Lichtzeichen gegeben, gilt </w:t>
      </w:r>
      <w:hyperlink w:anchor="b42" w:history="1">
        <w:r>
          <w:rPr>
            <w:color w:val="0A3A8C"/>
            <w:u w:val="single"/>
          </w:rPr>
          <w:t xml:space="preserve">§ 37</w:t>
        </w:r>
      </w:hyperlink>
      <w:r>
        <w:t xml:space="preserve"> Absatz 2 Nummer 1 entsprechend.</w:t>
      </w:r>
    </w:p>
    <w:p>
      <w:r>
        <w:t>(6) Die Scheinwerfer wartender Kraftfahrzeuge dürfen niemanden blenden.</w:t>
      </w:r>
    </w:p>
    <w:p>
      <w:pPr>
        <w:pStyle w:val="Heading2"/>
      </w:pPr>
      <w:bookmarkStart w:id="23" w:name="b22"/>
      <w:r>
        <w:t>§ 20 Öffentliche Verkehrsmittel und Schulbusse</w:t>
      </w:r>
      <w:r>
        <w:t xml:space="preserve"> </w:t>
      </w:r>
      <w:r>
        <w:rPr>
          <w:rStyle w:val="Suchmarke"/>
        </w:rPr>
        <w:t>#20#</w:t>
      </w:r>
      <w:bookmarkEnd w:id="23"/>
    </w:p>
    <w:p>
      <w:r>
        <w:t>(1) An Omnibussen des Linienverkehrs, an Straßenbahnen und an gekennzeichneten Schulbussen, die an Haltestellen (Zeichen 224) halten, darf, auch im Gegenverkehr, nur vorsichtig vorbeigefahren werden.</w:t>
      </w:r>
    </w:p>
    <w:p>
      <w:r>
        <w:t xml:space="preserve">(2) </w:t>
      </w:r>
      <w:r>
        <w:rPr>
          <w:rStyle w:val="Satznummer"/>
        </w:rPr>
        <w:t>1</w:t>
      </w:r>
      <w:r>
        <w:t xml:space="preserve">Wenn Fahrgäste ein- oder aussteigen, darf rechts nur mit Schrittgeschwindigkeit und nur in einem solchen Abstand vorbeigefahren werden, dass eine Gefährdung von Fahrgästen ausgeschlossen ist. </w:t>
      </w:r>
      <w:r>
        <w:rPr>
          <w:rStyle w:val="Satznummer"/>
        </w:rPr>
        <w:t>2</w:t>
      </w:r>
      <w:r>
        <w:t xml:space="preserve">Sie dürfen auch nicht behindert werden. </w:t>
      </w:r>
      <w:r>
        <w:rPr>
          <w:rStyle w:val="Satznummer"/>
        </w:rPr>
        <w:t>3</w:t>
      </w:r>
      <w:r>
        <w:t>Wenn nötig, muss, wer ein Fahrzeug führt, warten.</w:t>
      </w:r>
    </w:p>
    <w:p>
      <w:r>
        <w:t>(3) Omnibusse des Linienverkehrs und gekennzeichnete Schulbusse, die sich einer Haltestelle (Zeichen 224) nähern und Warnblinklicht eingeschaltet haben, dürfen nicht überholt werden.</w:t>
      </w:r>
    </w:p>
    <w:p>
      <w:r>
        <w:t xml:space="preserve">(4) </w:t>
      </w:r>
      <w:r>
        <w:rPr>
          <w:rStyle w:val="Satznummer"/>
        </w:rPr>
        <w:t>1</w:t>
      </w:r>
      <w:r>
        <w:t xml:space="preserve">An Omnibussen des Linienverkehrs und an gekennzeichneten Schulbussen, die an Haltestellen (Zeichen 224) halten und Warnblinklicht eingeschaltet haben, darf nur mit Schrittgeschwindigkeit und nur in einem solchen Abstand vorbeigefahren werden, dass eine Gefährdung von Fahrgästen ausgeschlossen ist. </w:t>
      </w:r>
      <w:r>
        <w:rPr>
          <w:rStyle w:val="Satznummer"/>
        </w:rPr>
        <w:t>2</w:t>
      </w:r>
      <w:r>
        <w:t xml:space="preserve">Die Schrittgeschwindigkeit gilt auch für den Gegenverkehr auf derselben Fahrbahn. </w:t>
      </w:r>
      <w:r>
        <w:rPr>
          <w:rStyle w:val="Satznummer"/>
        </w:rPr>
        <w:t>3</w:t>
      </w:r>
      <w:r>
        <w:t xml:space="preserve">Die Fahrgäste dürfen auch nicht behindert werden. </w:t>
      </w:r>
      <w:r>
        <w:rPr>
          <w:rStyle w:val="Satznummer"/>
        </w:rPr>
        <w:t>4</w:t>
      </w:r>
      <w:r>
        <w:t>Wenn nötig, muss, wer ein Fahrzeug führt, warten.</w:t>
      </w:r>
    </w:p>
    <w:p>
      <w:r>
        <w:t xml:space="preserve">(5) </w:t>
      </w:r>
      <w:r>
        <w:rPr>
          <w:rStyle w:val="Satznummer"/>
        </w:rPr>
        <w:t>1</w:t>
      </w:r>
      <w:r>
        <w:t xml:space="preserve">Omnibussen des Linienverkehrs und Schulbussen ist das Abfahren von gekennzeichneten Haltestellen zu ermöglichen. </w:t>
      </w:r>
      <w:r>
        <w:rPr>
          <w:rStyle w:val="Satznummer"/>
        </w:rPr>
        <w:t>2</w:t>
      </w:r>
      <w:r>
        <w:t>Wenn nötig, müssen andere Fahrzeuge warten.</w:t>
      </w:r>
    </w:p>
    <w:p>
      <w:r>
        <w:t>(6) Personen, die öffentliche Verkehrsmittel benutzen wollen, müssen sie auf den Gehwegen, den Seitenstreifen oder einer Haltestelleninsel, sonst am Rand der Fahrbahn erwarten.</w:t>
      </w:r>
    </w:p>
    <w:p>
      <w:pPr>
        <w:pStyle w:val="Heading2"/>
      </w:pPr>
      <w:bookmarkStart w:id="24" w:name="b23"/>
      <w:r>
        <w:t>§ 21 Personenbeförderung</w:t>
      </w:r>
      <w:r>
        <w:t xml:space="preserve"> </w:t>
      </w:r>
      <w:r>
        <w:rPr>
          <w:rStyle w:val="Suchmarke"/>
        </w:rPr>
        <w:t>#21#</w:t>
      </w:r>
      <w:bookmarkEnd w:id="24"/>
    </w:p>
    <w:p>
      <w:r>
        <w:t xml:space="preserve">(1) </w:t>
      </w:r>
      <w:r>
        <w:rPr>
          <w:rStyle w:val="Satznummer"/>
        </w:rPr>
        <w:t>1</w:t>
      </w:r>
      <w:r>
        <w:t xml:space="preserve">In Kraftfahrzeugen dürfen nicht mehr Personen befördert werden, als mit Sicherheitsgurten ausgerüstete Sitzplätze vorhanden sind. </w:t>
      </w:r>
      <w:r>
        <w:rPr>
          <w:rStyle w:val="Satznummer"/>
        </w:rPr>
        <w:t>2</w:t>
      </w:r>
      <w:r>
        <w:t xml:space="preserve">Abweichend von Satz 1 dürfen in Kraftfahrzeugen, für die Sicherheitsgurte nicht für alle Sitzplätze vorgeschrieben sind, so viele Personen befördert werden, wie Sitzplätze vorhanden sind. </w:t>
      </w:r>
      <w:r>
        <w:rPr>
          <w:rStyle w:val="Satznummer"/>
        </w:rPr>
        <w:t>3</w:t>
      </w:r>
      <w:r>
        <w:t xml:space="preserve">Die Sätze 1 und 2 gelten nicht in Kraftomnibussen, bei denen die Beförderung stehender Fahrgäste zugelassen ist. </w:t>
      </w:r>
      <w:r>
        <w:rPr>
          <w:rStyle w:val="Satznummer"/>
        </w:rPr>
        <w:t>4</w:t>
      </w:r>
      <w:r>
        <w:t>Es ist verboten, Personen mitzunehmen</w:t>
      </w:r>
    </w:p>
    <w:p>
      <w:pPr>
        <w:tabs>
          <w:tab w:pos="567" w:val="left"/>
        </w:tabs>
        <w:ind w:left="567" w:hanging="567"/>
      </w:pPr>
      <w:r>
        <w:t>1.</w:t>
      </w:r>
      <w:r>
        <w:tab/>
      </w:r>
      <w:r>
        <w:t>auf Krafträdern ohne besonderen Sitz,</w:t>
      </w:r>
    </w:p>
    <w:p>
      <w:pPr>
        <w:tabs>
          <w:tab w:pos="567" w:val="left"/>
        </w:tabs>
        <w:ind w:left="567" w:hanging="567"/>
      </w:pPr>
      <w:r>
        <w:t>2.</w:t>
      </w:r>
      <w:r>
        <w:tab/>
      </w:r>
      <w:r>
        <w:t>auf Zugmaschinen ohne geeignete Sitzgelegenheit oder</w:t>
      </w:r>
    </w:p>
    <w:p>
      <w:pPr>
        <w:tabs>
          <w:tab w:pos="567" w:val="left"/>
        </w:tabs>
        <w:ind w:left="567" w:hanging="567"/>
      </w:pPr>
      <w:r>
        <w:t>3.</w:t>
      </w:r>
      <w:r>
        <w:tab/>
      </w:r>
      <w:r>
        <w:t>in Wohnanhängern hinter Kraftfahrzeugen.</w:t>
      </w:r>
    </w:p>
    <w:p>
      <w:r>
        <w:t xml:space="preserve">(1a) </w:t>
      </w:r>
      <w:r>
        <w:rPr>
          <w:rStyle w:val="Satznummer"/>
        </w:rPr>
        <w:t>1</w:t>
      </w:r>
      <w:r>
        <w:t xml:space="preserve">Kinder bis zum vollendeten 12. Lebensjahr, die kleiner als 150 cm sind, dürfen in Kraftfahrzeugen auf Sitzen, für die Sicherheitsgurte vorgeschrieben sind, nur mitgenommen werden, wenn Rückhalteeinrichtungen für Kinder benutzt werden, die den in Artikel 2 Absatz 1 Buchstabe c der Richtlinie 91/671/EWG des Rates vom 16. Dezember 1991 über die Gurtanlegepflicht und die Pflicht zur Benutzung von Kinderrückhalteeinrichtungen in Kraftfahrzeugen (ABl. L 373 vom 31.12.1991, S. 26), der zuletzt durch Artikel 1 Absatz 2 der Durchführungsrichtlinie 2014/37/EU vom 27. Februar 2014 (ABl. L 59 vom 28.2.2014, S. 32) neu gefasst worden ist, genannten Anforderungen genügen und für das Kind geeignet sind. </w:t>
      </w:r>
      <w:r>
        <w:rPr>
          <w:rStyle w:val="Satznummer"/>
        </w:rPr>
        <w:t>2</w:t>
      </w:r>
      <w:r>
        <w:t>Abweichend von Satz 1</w:t>
      </w:r>
    </w:p>
    <w:p>
      <w:pPr>
        <w:tabs>
          <w:tab w:pos="567" w:val="left"/>
        </w:tabs>
        <w:ind w:left="567" w:hanging="567"/>
      </w:pPr>
      <w:r>
        <w:t>1.</w:t>
      </w:r>
      <w:r>
        <w:tab/>
      </w:r>
      <w:r>
        <w:t>ist in Kraftomnibussen mit einer zulässigen Gesamtmasse von mehr als 3,5 t Satz 1 nicht anzuwenden,</w:t>
      </w:r>
    </w:p>
    <w:p>
      <w:pPr>
        <w:tabs>
          <w:tab w:pos="567" w:val="left"/>
        </w:tabs>
        <w:ind w:left="567" w:hanging="567"/>
      </w:pPr>
      <w:r>
        <w:t>2.</w:t>
      </w:r>
      <w:r>
        <w:tab/>
      </w:r>
      <w:r>
        <w:t>dürfen Kinder ab dem vollendeten dritten Lebensjahr auf Rücksitzen mit den vorgeschriebenen Sicherheitsgurten gesichert werden, soweit wegen der Sicherung anderer Kinder mit Kinderrückhalteeinrichtungen für die Befestigung weiterer Rückhalteeinrichtungen für Kinder keine Möglichkeit besteht,</w:t>
      </w:r>
    </w:p>
    <w:p>
      <w:pPr>
        <w:tabs>
          <w:tab w:pos="567" w:val="left"/>
        </w:tabs>
        <w:ind w:left="567" w:hanging="567"/>
      </w:pPr>
      <w:r>
        <w:t>3.</w:t>
      </w:r>
      <w:r>
        <w:tab/>
      </w:r>
      <w:r>
        <w:t>ist</w:t>
      </w:r>
    </w:p>
    <w:p>
      <w:pPr>
        <w:tabs>
          <w:tab w:pos="1134" w:val="left"/>
        </w:tabs>
        <w:ind w:left="1134" w:hanging="567"/>
      </w:pPr>
      <w:r>
        <w:t>a)</w:t>
      </w:r>
      <w:r>
        <w:tab/>
      </w:r>
      <w:r>
        <w:t>beim Verkehr mit Taxen und</w:t>
      </w:r>
    </w:p>
    <w:p>
      <w:pPr>
        <w:tabs>
          <w:tab w:pos="1134" w:val="left"/>
        </w:tabs>
        <w:ind w:left="1134" w:hanging="567"/>
      </w:pPr>
      <w:r>
        <w:t>b)</w:t>
      </w:r>
      <w:r>
        <w:tab/>
      </w:r>
      <w:r>
        <w:t>bei sonstigen Verkehren mit Personenkraftwagen, wenn eine Beförderungspflicht im Sinne des § 22 des Personenbeförderungsgesetzes besteht,</w:t>
      </w:r>
    </w:p>
    <w:p>
      <w:pPr>
        <w:ind w:left="567"/>
      </w:pPr>
      <w:r>
        <w:t>auf Rücksitzen die Verpflichtung zur Sicherung von Kindern mit amtlich genehmigten und geeigneten Rückhalteeinrichtungen auf zwei Kinder mit einem Gewicht ab 9 kg beschränkt, wobei wenigstens für ein Kind mit einem Gewicht zwischen 9 und 18 kg eine Sicherung möglich sein muss; diese Ausnahmeregelung gilt nicht, wenn eine regelmäßige Beförderung von Kindern gegeben ist.</w:t>
      </w:r>
    </w:p>
    <w:p>
      <w:r>
        <w:t xml:space="preserve">(1b) </w:t>
      </w:r>
      <w:r>
        <w:rPr>
          <w:rStyle w:val="Satznummer"/>
        </w:rPr>
        <w:t>1</w:t>
      </w:r>
      <w:r>
        <w:t xml:space="preserve">In Fahrzeugen, die nicht mit Sicherheitsgurten ausgerüstet sind, dürfen Kinder unter drei Jahren nicht befördert werden. </w:t>
      </w:r>
      <w:r>
        <w:rPr>
          <w:rStyle w:val="Satznummer"/>
        </w:rPr>
        <w:t>2</w:t>
      </w:r>
      <w:r>
        <w:t xml:space="preserve">Kinder ab dem vollendeten dritten Lebensjahr, die kleiner als 150 cm sind, müssen in solchen Fahrzeugen auf dem Rücksitz befördert werden. </w:t>
      </w:r>
      <w:r>
        <w:rPr>
          <w:rStyle w:val="Satznummer"/>
        </w:rPr>
        <w:t>3</w:t>
      </w:r>
      <w:r>
        <w:t>Die Sätze 1 und 2 gelten nicht für Kraftomnibusse.</w:t>
      </w:r>
    </w:p>
    <w:p>
      <w:r>
        <w:t xml:space="preserve">(2) </w:t>
      </w:r>
      <w:r>
        <w:rPr>
          <w:rStyle w:val="Satznummer"/>
        </w:rPr>
        <w:t>1</w:t>
      </w:r>
      <w:r>
        <w:t xml:space="preserve">Die Mitnahme von Personen auf der Ladefläche oder in Laderäumen von Kraftfahrzeugen ist verboten. </w:t>
      </w:r>
      <w:r>
        <w:rPr>
          <w:rStyle w:val="Satznummer"/>
        </w:rPr>
        <w:t>2</w:t>
      </w:r>
      <w:r>
        <w:t xml:space="preserve">Dies gilt nicht, soweit auf der Ladefläche oder in Laderäumen mitgenommene Personen dort notwendige Arbeiten auszuführen haben. </w:t>
      </w:r>
      <w:r>
        <w:rPr>
          <w:rStyle w:val="Satznummer"/>
        </w:rPr>
        <w:t>3</w:t>
      </w:r>
      <w:r>
        <w:t xml:space="preserve">Das Verbot gilt ferner nicht für die Beförderung von Baustellenpersonal innerhalb von Baustellen. </w:t>
      </w:r>
      <w:r>
        <w:rPr>
          <w:rStyle w:val="Satznummer"/>
        </w:rPr>
        <w:t>4</w:t>
      </w:r>
      <w:r>
        <w:t xml:space="preserve">Auf der Ladefläche oder in Laderäumen von Anhängern darf niemand mitgenommen werden. </w:t>
      </w:r>
      <w:r>
        <w:rPr>
          <w:rStyle w:val="Satznummer"/>
        </w:rPr>
        <w:t>5</w:t>
      </w:r>
      <w:r>
        <w:t xml:space="preserve">Jedoch dürfen auf Anhängern, wenn diese für land- oder forstwirtschaftliche Zwecke eingesetzt werden, Personen auf geeigneten Sitzgelegenheiten mitgenommen werden. </w:t>
      </w:r>
      <w:r>
        <w:rPr>
          <w:rStyle w:val="Satznummer"/>
        </w:rPr>
        <w:t>6</w:t>
      </w:r>
      <w:r>
        <w:t>Das Stehen während der Fahrt ist verboten, soweit es nicht zur Begleitung der Ladung oder zur Arbeit auf der Ladefläche erforderlich ist.</w:t>
      </w:r>
    </w:p>
    <w:p>
      <w:r>
        <w:t xml:space="preserve">(3) </w:t>
      </w:r>
      <w:r>
        <w:rPr>
          <w:rStyle w:val="Satznummer"/>
        </w:rPr>
        <w:t>1</w:t>
      </w:r>
      <w:r>
        <w:t xml:space="preserve">Auf Fahrrädern dürfen Personen von mindestens 16 Jahre alten Personen nur mitgenommen werden, wenn die Fahrräder auch zur Personenbeförderung gebaut und eingerichtet sind. </w:t>
      </w:r>
      <w:r>
        <w:rPr>
          <w:rStyle w:val="Satznummer"/>
        </w:rPr>
        <w:t>2</w:t>
      </w:r>
      <w:r>
        <w:t xml:space="preserve">Kinder bis zum vollendeten siebten Lebensjahr dürfen auf Fahrrädern von mindestens 16 Jahre alten Personen mitgenommen werden, wenn für die Kinder besondere Sitze vorhanden sind und durch Radverkleidungen oder gleich wirksame Vorrichtungen dafür gesorgt ist, dass die Füße der Kinder nicht in die Speichen geraten können. </w:t>
      </w:r>
      <w:r>
        <w:rPr>
          <w:rStyle w:val="Satznummer"/>
        </w:rPr>
        <w:t>3</w:t>
      </w:r>
      <w:r>
        <w:t xml:space="preserve">Hinter Fahrrädern dürfen in Anhängern, die zur Beförderung von Kindern eingerichtet sind, bis zu zwei Kinder bis zum vollendeten siebten Lebensjahr von mindestens 16 Jahre alten Personen mitgenommen werden. </w:t>
      </w:r>
      <w:r>
        <w:rPr>
          <w:rStyle w:val="Satznummer"/>
        </w:rPr>
        <w:t>4</w:t>
      </w:r>
      <w:r>
        <w:t>Die Begrenzung auf das vollendete siebte Lebensjahr gilt nicht für die Beförderung eines behinderten Kindes.</w:t>
      </w:r>
    </w:p>
    <w:p>
      <w:pPr>
        <w:pStyle w:val="Heading2"/>
      </w:pPr>
      <w:bookmarkStart w:id="25" w:name="b24"/>
      <w:r>
        <w:t>§ 21a Sicherheitsgurte, Rollstuhl-Rückhaltesysteme, Rollstuhlnutzer-Rückhaltesysteme, Schutzhelme</w:t>
      </w:r>
      <w:r>
        <w:t xml:space="preserve"> </w:t>
      </w:r>
      <w:r>
        <w:rPr>
          <w:rStyle w:val="Suchmarke"/>
        </w:rPr>
        <w:t>#21a#</w:t>
      </w:r>
      <w:bookmarkEnd w:id="25"/>
    </w:p>
    <w:p>
      <w:r>
        <w:t xml:space="preserve">(1) </w:t>
      </w:r>
      <w:r>
        <w:rPr>
          <w:rStyle w:val="Satznummer"/>
        </w:rPr>
        <w:t>1</w:t>
      </w:r>
      <w:r>
        <w:t xml:space="preserve">Vorgeschriebene Sicherheitsgurte müssen während der Fahrt angelegt sein; dies gilt ebenfalls für vorgeschriebene Rollstuhl-Rückhaltesysteme und vorgeschriebene Rollstuhlnutzer-Rückhaltesysteme. </w:t>
      </w:r>
      <w:r>
        <w:rPr>
          <w:rStyle w:val="Satznummer"/>
        </w:rPr>
        <w:t>2</w:t>
      </w:r>
      <w:r>
        <w:t>Das gilt nicht für</w:t>
      </w:r>
    </w:p>
    <w:p>
      <w:pPr>
        <w:tabs>
          <w:tab w:pos="567" w:val="left"/>
        </w:tabs>
        <w:ind w:left="567" w:hanging="567"/>
      </w:pPr>
      <w:r>
        <w:t>1.</w:t>
      </w:r>
      <w:r>
        <w:tab/>
      </w:r>
      <w:r>
        <w:t>(weggefallen)</w:t>
      </w:r>
    </w:p>
    <w:p>
      <w:pPr>
        <w:tabs>
          <w:tab w:pos="567" w:val="left"/>
        </w:tabs>
        <w:ind w:left="567" w:hanging="567"/>
      </w:pPr>
      <w:r>
        <w:t>2.</w:t>
      </w:r>
      <w:r>
        <w:tab/>
      </w:r>
      <w:r>
        <w:t>Personen beim Haus-zu-Haus-Verkehr, wenn sie im jeweiligen Leistungs- oder Auslieferungsbezirk regelmäßig in kurzen Zeitabständen ihr Fahrzeug verlassen müssen,</w:t>
      </w:r>
    </w:p>
    <w:p>
      <w:pPr>
        <w:tabs>
          <w:tab w:pos="567" w:val="left"/>
        </w:tabs>
        <w:ind w:left="567" w:hanging="567"/>
      </w:pPr>
      <w:r>
        <w:t>3.</w:t>
      </w:r>
      <w:r>
        <w:tab/>
      </w:r>
      <w:r>
        <w:t>Fahrten mit Schrittgeschwindigkeit wie Rückwärtsfahren, Fahrten auf Parkplätzen,</w:t>
      </w:r>
    </w:p>
    <w:p>
      <w:pPr>
        <w:tabs>
          <w:tab w:pos="567" w:val="left"/>
        </w:tabs>
        <w:ind w:left="567" w:hanging="567"/>
      </w:pPr>
      <w:r>
        <w:t>4.</w:t>
      </w:r>
      <w:r>
        <w:tab/>
      </w:r>
      <w:r>
        <w:t>Fahrten in Kraftomnibussen, bei denen die Beförderung stehender Fahrgäste zugelassen ist,</w:t>
      </w:r>
    </w:p>
    <w:p>
      <w:pPr>
        <w:tabs>
          <w:tab w:pos="567" w:val="left"/>
        </w:tabs>
        <w:ind w:left="567" w:hanging="567"/>
      </w:pPr>
      <w:r>
        <w:t>5.</w:t>
      </w:r>
      <w:r>
        <w:tab/>
      </w:r>
      <w:r>
        <w:t>das Betriebspersonal in Kraftomnibussen und das Begleitpersonal von besonders betreuungsbedürftigen Personengruppen während der Dienstleistungen, die ein Verlassen des Sitzplatzes erfordern,</w:t>
      </w:r>
    </w:p>
    <w:p>
      <w:pPr>
        <w:tabs>
          <w:tab w:pos="567" w:val="left"/>
        </w:tabs>
        <w:ind w:left="567" w:hanging="567"/>
      </w:pPr>
      <w:r>
        <w:t>6.</w:t>
      </w:r>
      <w:r>
        <w:tab/>
      </w:r>
      <w:r>
        <w:t>Fahrgäste in Kraftomnibussen mit einer zulässigen Gesamtmasse von mehr als 3,5 t beim kurzzeitigen Verlassen des Sitzplatzes.</w:t>
      </w:r>
    </w:p>
    <w:p>
      <w:r>
        <w:t xml:space="preserve">(2) </w:t>
      </w:r>
      <w:r>
        <w:rPr>
          <w:rStyle w:val="Satznummer"/>
        </w:rPr>
        <w:t>1</w:t>
      </w:r>
      <w:r>
        <w:t xml:space="preserve">Wer Krafträder oder offene drei- oder mehrrädrige Kraftfahrzeuge mit einer bauartbedingten Höchstgeschwindigkeit von über 20 km/h führt sowie auf oder in ihnen mitfährt, muss während der Fahrt einen geeigneten Schutzhelm tragen. </w:t>
      </w:r>
      <w:r>
        <w:rPr>
          <w:rStyle w:val="Satznummer"/>
        </w:rPr>
        <w:t>2</w:t>
      </w:r>
      <w:r>
        <w:t>Dies gilt nicht, wenn vorgeschriebene Sicherheitsgurte angelegt sind.</w:t>
      </w:r>
    </w:p>
    <w:p>
      <w:pPr>
        <w:pStyle w:val="Heading2"/>
      </w:pPr>
      <w:bookmarkStart w:id="26" w:name="b25"/>
      <w:r>
        <w:t>§ 22 Ladung</w:t>
      </w:r>
      <w:r>
        <w:t xml:space="preserve"> </w:t>
      </w:r>
      <w:r>
        <w:rPr>
          <w:rStyle w:val="Suchmarke"/>
        </w:rPr>
        <w:t>#22#</w:t>
      </w:r>
      <w:bookmarkEnd w:id="26"/>
    </w:p>
    <w:p>
      <w:r>
        <w:t xml:space="preserve">(1) </w:t>
      </w:r>
      <w:r>
        <w:rPr>
          <w:rStyle w:val="Satznummer"/>
        </w:rPr>
        <w:t>1</w:t>
      </w:r>
      <w:r>
        <w:t xml:space="preserve">Die Ladung einschließlich Geräte zur Ladungssicherung sowie Ladeeinrichtungen sind so zu verstauen und zu sichern, dass sie selbst bei Vollbremsung oder plötzlicher Ausweichbewegung nicht verrutschen, umfallen, hin- und herrollen, herabfallen oder vermeidbaren Lärm erzeugen können. </w:t>
      </w:r>
      <w:r>
        <w:rPr>
          <w:rStyle w:val="Satznummer"/>
        </w:rPr>
        <w:t>2</w:t>
      </w:r>
      <w:r>
        <w:t>Dabei sind die anerkannten Regeln der Technik zu beachten.</w:t>
      </w:r>
    </w:p>
    <w:p>
      <w:r>
        <w:t xml:space="preserve">(2) </w:t>
      </w:r>
      <w:r>
        <w:rPr>
          <w:rStyle w:val="Satznummer"/>
        </w:rPr>
        <w:t>1</w:t>
      </w:r>
      <w:r>
        <w:t xml:space="preserve">Fahrzeug und Ladung dürfen zusammen nicht breiter als 2,55 m und nicht höher als 4 m sein. </w:t>
      </w:r>
      <w:r>
        <w:rPr>
          <w:rStyle w:val="Satznummer"/>
        </w:rPr>
        <w:t>2</w:t>
      </w:r>
      <w:r>
        <w:t xml:space="preserve">Fahrzeuge, die für land- oder forstwirtschaftliche Zwecke eingesetzt werden, dürfen, wenn sie mit land- oder forstwirtschaftlichen Erzeugnissen oder Arbeitsgeräten beladen sind, samt Ladung nicht breiter als 3 m sein. </w:t>
      </w:r>
      <w:r>
        <w:rPr>
          <w:rStyle w:val="Satznummer"/>
        </w:rPr>
        <w:t>3</w:t>
      </w:r>
      <w:r>
        <w:t xml:space="preserve">Sind sie mit land- oder forstwirtschaftlichen Erzeugnissen beladen, dürfen sie samt Ladung höher als 4 m sein. </w:t>
      </w:r>
      <w:r>
        <w:rPr>
          <w:rStyle w:val="Satznummer"/>
        </w:rPr>
        <w:t>4</w:t>
      </w:r>
      <w:r>
        <w:t>Kühlfahrzeuge dürfen nicht breiter als 2,60 m sein.</w:t>
      </w:r>
    </w:p>
    <w:p>
      <w:r>
        <w:t xml:space="preserve">(3) </w:t>
      </w:r>
      <w:r>
        <w:rPr>
          <w:rStyle w:val="Satznummer"/>
        </w:rPr>
        <w:t>1</w:t>
      </w:r>
      <w:r>
        <w:t xml:space="preserve">Die Ladung darf bis zu einer Höhe von 2,50 m nicht nach vorn über das Fahrzeug, bei Zügen über das ziehende Fahrzeug hinausragen. </w:t>
      </w:r>
      <w:r>
        <w:rPr>
          <w:rStyle w:val="Satznummer"/>
        </w:rPr>
        <w:t>2</w:t>
      </w:r>
      <w:r>
        <w:t>Im Übrigen darf der Ladungsüberstand nach vorn bis zu 50 cm über das Fahrzeug, bei Zügen bis zu 50 cm über das ziehende Fahrzeug betragen.</w:t>
      </w:r>
    </w:p>
    <w:p>
      <w:r>
        <w:t xml:space="preserve">(4) </w:t>
      </w:r>
      <w:r>
        <w:rPr>
          <w:rStyle w:val="Satznummer"/>
        </w:rPr>
        <w:t>1</w:t>
      </w:r>
      <w:r>
        <w:t xml:space="preserve">Nach hinten darf die Ladung bis zu 1,50 m hinausragen, jedoch bei Beförderung über eine Wegstrecke bis zu einer Entfernung von 100 km bis zu 3 m; die außerhalb des Geltungsbereichs dieser Verordnung zurückgelegten Wegstrecken werden nicht berücksichtigt. </w:t>
      </w:r>
      <w:r>
        <w:rPr>
          <w:rStyle w:val="Satznummer"/>
        </w:rPr>
        <w:t>2</w:t>
      </w:r>
      <w:r>
        <w:t xml:space="preserve">Fahrzeug oder Zug samt Ladung darf nicht länger als 20,75 m sein. </w:t>
      </w:r>
      <w:r>
        <w:rPr>
          <w:rStyle w:val="Satznummer"/>
        </w:rPr>
        <w:t>3</w:t>
      </w:r>
      <w:r>
        <w:t>Ragt das äußerste Ende der Ladung mehr als 1 m über die Rückstrahler des Fahrzeugs nach hinten hinaus, so ist es kenntlich zu machen durch mindestens</w:t>
      </w:r>
    </w:p>
    <w:p>
      <w:pPr>
        <w:tabs>
          <w:tab w:pos="567" w:val="left"/>
        </w:tabs>
        <w:ind w:left="567" w:hanging="567"/>
      </w:pPr>
      <w:r>
        <w:t>1.</w:t>
      </w:r>
      <w:r>
        <w:tab/>
      </w:r>
      <w:r>
        <w:t>eine hellrote, nicht unter 30 x 30 cm große, durch eine Querstange auseinandergehaltene Fahne,</w:t>
      </w:r>
    </w:p>
    <w:p>
      <w:pPr>
        <w:tabs>
          <w:tab w:pos="567" w:val="left"/>
        </w:tabs>
        <w:ind w:left="567" w:hanging="567"/>
      </w:pPr>
      <w:r>
        <w:t>2.</w:t>
      </w:r>
      <w:r>
        <w:tab/>
      </w:r>
      <w:r>
        <w:t>ein gleich großes, hellrotes, quer zur Fahrtrichtung pendelnd aufgehängtes Schild oder</w:t>
      </w:r>
    </w:p>
    <w:p>
      <w:pPr>
        <w:tabs>
          <w:tab w:pos="567" w:val="left"/>
        </w:tabs>
        <w:ind w:left="567" w:hanging="567"/>
      </w:pPr>
      <w:r>
        <w:t>3.</w:t>
      </w:r>
      <w:r>
        <w:tab/>
      </w:r>
      <w:r>
        <w:t>einen senkrecht angebrachten zylindrischen Körper gleicher Farbe und Höhe mit einem Durchmesser von mindestens 35 cm.</w:t>
      </w:r>
    </w:p>
    <w:p>
      <w:r>
        <w:rPr>
          <w:rStyle w:val="Satznummer"/>
        </w:rPr>
        <w:t>4</w:t>
      </w:r>
      <w:r>
        <w:t xml:space="preserve">Diese Sicherungsmittel dürfen nicht höher als 1,50 m über der Fahrbahn angebracht werden. </w:t>
      </w:r>
      <w:r>
        <w:rPr>
          <w:rStyle w:val="Satznummer"/>
        </w:rPr>
        <w:t>5</w:t>
      </w:r>
      <w:r>
        <w:t>Wenn nötig (</w:t>
      </w:r>
      <w:hyperlink w:anchor="b19" w:history="1">
        <w:r>
          <w:rPr>
            <w:color w:val="0A3A8C"/>
            <w:u w:val="single"/>
          </w:rPr>
          <w:t xml:space="preserve">§ 17</w:t>
        </w:r>
      </w:hyperlink>
      <w:r>
        <w:t xml:space="preserve"> Absatz 1), ist mindestens eine Leuchte mit rotem Licht an gleicher Stelle anzubringen, außerdem ein roter Rückstrahler nicht höher als 90 cm.</w:t>
      </w:r>
    </w:p>
    <w:p>
      <w:r>
        <w:t xml:space="preserve">(5) </w:t>
      </w:r>
      <w:r>
        <w:rPr>
          <w:rStyle w:val="Satznummer"/>
        </w:rPr>
        <w:t>1</w:t>
      </w:r>
      <w:r>
        <w:t>Ragt die Ladung seitlich mehr als 40 cm über die Fahrzeugleuchten, bei Kraftfahrzeugen über den äußeren Rand der Lichtaustrittsflächen der Begrenzungs- oder Schlussleuchten hinaus, so ist sie, wenn nötig (</w:t>
      </w:r>
      <w:hyperlink w:anchor="b19" w:history="1">
        <w:r>
          <w:rPr>
            <w:color w:val="0A3A8C"/>
            <w:u w:val="single"/>
          </w:rPr>
          <w:t xml:space="preserve">§ 17</w:t>
        </w:r>
      </w:hyperlink>
      <w:r>
        <w:t xml:space="preserve"> Absatz 1), kenntlich zu machen, und zwar seitlich höchstens 40 cm von ihrem Rand und höchstens 1,50 m über der Fahrbahn nach vorn durch eine Leuchte mit weißem, nach hinten durch eine mit rotem Licht. </w:t>
      </w:r>
      <w:r>
        <w:rPr>
          <w:rStyle w:val="Satznummer"/>
        </w:rPr>
        <w:t>2</w:t>
      </w:r>
      <w:r>
        <w:t>Einzelne Stangen oder Pfähle, waagerecht liegende Platten und andere schlecht erkennbare Gegenstände dürfen seitlich nicht herausragen.</w:t>
      </w:r>
    </w:p>
    <w:p>
      <w:pPr>
        <w:pStyle w:val="Heading2"/>
      </w:pPr>
      <w:bookmarkStart w:id="27" w:name="b26"/>
      <w:r>
        <w:t>§ 23 Sonstige Pflichten von Fahrzeugführenden</w:t>
      </w:r>
      <w:r>
        <w:t xml:space="preserve"> </w:t>
      </w:r>
      <w:r>
        <w:rPr>
          <w:rStyle w:val="Suchmarke"/>
        </w:rPr>
        <w:t>#23#</w:t>
      </w:r>
      <w:bookmarkEnd w:id="27"/>
    </w:p>
    <w:p>
      <w:r>
        <w:t xml:space="preserve">(1) </w:t>
      </w:r>
      <w:r>
        <w:rPr>
          <w:rStyle w:val="Satznummer"/>
        </w:rPr>
        <w:t>1</w:t>
      </w:r>
      <w:r>
        <w:t xml:space="preserve">Wer ein Fahrzeug führt, ist dafür verantwortlich, dass seine Sicht und das Gehör nicht durch die Besetzung, Tiere, die Ladung, Geräte oder den Zustand des Fahrzeugs beeinträchtigt werden. </w:t>
      </w:r>
      <w:r>
        <w:rPr>
          <w:rStyle w:val="Satznummer"/>
        </w:rPr>
        <w:t>2</w:t>
      </w:r>
      <w:r>
        <w:t xml:space="preserve">Wer ein Fahrzeug führt, hat zudem dafür zu sorgen, dass das Fahrzeug, der Zug, das Gespann sowie die Ladung und die Besetzung vorschriftsmäßig sind und dass die Verkehrssicherheit des Fahrzeugs durch die Ladung oder die Besetzung nicht leidet. </w:t>
      </w:r>
      <w:r>
        <w:rPr>
          <w:rStyle w:val="Satznummer"/>
        </w:rPr>
        <w:t>3</w:t>
      </w:r>
      <w:r>
        <w:t xml:space="preserve">Ferner ist dafür zu sorgen, dass die vorgeschriebenen Kennzeichen stets gut lesbar sind. </w:t>
      </w:r>
      <w:r>
        <w:rPr>
          <w:rStyle w:val="Satznummer"/>
        </w:rPr>
        <w:t>4</w:t>
      </w:r>
      <w:r>
        <w:t>Vorgeschriebene Beleuchtungseinrichtungen müssen an Kraftfahrzeugen und ihren Anhängern auch am Tage vorhanden und betriebsbereit sein.</w:t>
      </w:r>
    </w:p>
    <w:p>
      <w:r>
        <w:t xml:space="preserve">(1a) </w:t>
      </w:r>
      <w:r>
        <w:rPr>
          <w:rStyle w:val="Satznummer"/>
        </w:rPr>
        <w:t>1</w:t>
      </w:r>
      <w:r>
        <w:t>Wer ein Fahrzeug führt, darf ein elektronisches Gerät, das der Kommunikation, Information oder Organisation dient oder zu dienen bestimmt ist, nur benutzen, wenn</w:t>
      </w:r>
    </w:p>
    <w:p>
      <w:pPr>
        <w:tabs>
          <w:tab w:pos="567" w:val="left"/>
        </w:tabs>
        <w:ind w:left="567" w:hanging="567"/>
      </w:pPr>
      <w:r>
        <w:t>1.</w:t>
      </w:r>
      <w:r>
        <w:tab/>
      </w:r>
      <w:r>
        <w:t>hierfür das Gerät weder aufgenommen noch gehalten wird und</w:t>
      </w:r>
    </w:p>
    <w:p>
      <w:pPr>
        <w:tabs>
          <w:tab w:pos="567" w:val="left"/>
        </w:tabs>
        <w:ind w:left="567" w:hanging="567"/>
      </w:pPr>
      <w:r>
        <w:t>2.</w:t>
      </w:r>
      <w:r>
        <w:tab/>
      </w:r>
      <w:r>
        <w:t>entweder</w:t>
      </w:r>
    </w:p>
    <w:p>
      <w:pPr>
        <w:tabs>
          <w:tab w:pos="1134" w:val="left"/>
        </w:tabs>
        <w:ind w:left="1134" w:hanging="567"/>
      </w:pPr>
      <w:r>
        <w:t>a)</w:t>
      </w:r>
      <w:r>
        <w:tab/>
      </w:r>
      <w:r>
        <w:t>nur eine Sprachsteuerung und Vorlesefunktion genutzt wird oder</w:t>
      </w:r>
    </w:p>
    <w:p>
      <w:pPr>
        <w:tabs>
          <w:tab w:pos="1134" w:val="left"/>
        </w:tabs>
        <w:ind w:left="1134" w:hanging="567"/>
      </w:pPr>
      <w:r>
        <w:t>b)</w:t>
      </w:r>
      <w:r>
        <w:tab/>
      </w:r>
      <w:r>
        <w:t>zur Bedienung und Nutzung des Gerätes nur eine kurze, den Straßen-, Verkehrs-, Sicht- und Wetterverhältnissen angepasste Blickzuwendung zum Gerät bei gleichzeitig entsprechender Blickabwendung vom Verkehrsgeschehen erfolgt oder erforderlich ist.</w:t>
      </w:r>
    </w:p>
    <w:p>
      <w:r>
        <w:rPr>
          <w:rStyle w:val="Satznummer"/>
        </w:rPr>
        <w:t>2</w:t>
      </w:r>
      <w:r>
        <w:t xml:space="preserve">Geräte im Sinne des Satzes 1 sind auch Geräte der Unterhaltungselektronik oder Geräte zur Ortsbestimmung, insbesondere Mobiltelefone oder Autotelefone, Berührungsbildschirme, tragbare Flachrechner, Navigationsgeräte, Fernseher oder Abspielgeräte mit Videofunktion oder Audiorekorder. </w:t>
      </w:r>
      <w:r>
        <w:rPr>
          <w:rStyle w:val="Satznummer"/>
        </w:rPr>
        <w:t>3</w:t>
      </w:r>
      <w:r>
        <w:t xml:space="preserve">Handelt es sich bei dem Gerät im Sinne des Satzes 1, auch in Verbindung mit Satz 2, um ein auf dem Kopf getragenes visuelles Ausgabegerät, insbesondere eine Videobrille, darf dieses nicht benutzt werden. </w:t>
      </w:r>
      <w:r>
        <w:rPr>
          <w:rStyle w:val="Satznummer"/>
        </w:rPr>
        <w:t>4</w:t>
      </w:r>
      <w:r>
        <w:t xml:space="preserve">Verfügt das Gerät im Sinne des Satzes 1, auch in Verbindung mit Satz 2, über eine Sichtfeldprojektion, darf diese für fahrzeugbezogene, verkehrszeichenbezogene, fahrtbezogene oder fahrtbegleitende Informationen benutzt werden. </w:t>
      </w:r>
      <w:r>
        <w:rPr>
          <w:rStyle w:val="Satznummer"/>
        </w:rPr>
        <w:t>5</w:t>
      </w:r>
      <w:r>
        <w:t>Absatz 1c und § 1b des Straßenverkehrsgesetzes bleiben unberührt.</w:t>
      </w:r>
    </w:p>
    <w:p>
      <w:r>
        <w:t xml:space="preserve">(1b) </w:t>
      </w:r>
      <w:r>
        <w:rPr>
          <w:rStyle w:val="Satznummer"/>
        </w:rPr>
        <w:t>1</w:t>
      </w:r>
      <w:r>
        <w:t>Absatz 1a Satz 1 bis 3 gilt nicht für</w:t>
      </w:r>
    </w:p>
    <w:p>
      <w:pPr>
        <w:tabs>
          <w:tab w:pos="567" w:val="left"/>
        </w:tabs>
        <w:ind w:left="567" w:hanging="567"/>
      </w:pPr>
      <w:r>
        <w:t>1.</w:t>
      </w:r>
      <w:r>
        <w:tab/>
      </w:r>
      <w:r>
        <w:t>ein stehendes Fahrzeug, im Falle eines Kraftfahrzeuges vorbehaltlich der Nummer 3 nur, wenn der Motor vollständig ausgeschaltet ist,</w:t>
      </w:r>
    </w:p>
    <w:p>
      <w:pPr>
        <w:tabs>
          <w:tab w:pos="567" w:val="left"/>
        </w:tabs>
        <w:ind w:left="567" w:hanging="567"/>
      </w:pPr>
      <w:r>
        <w:t>2.</w:t>
      </w:r>
      <w:r>
        <w:tab/>
      </w:r>
      <w:r>
        <w:t>den bestimmungsgemäßen Betrieb einer atemalkoholgesteuerten Wegfahrsperre, soweit ein für den Betrieb bestimmtes Handteil aufgenommen und gehalten werden muss,</w:t>
      </w:r>
    </w:p>
    <w:p>
      <w:pPr>
        <w:tabs>
          <w:tab w:pos="567" w:val="left"/>
        </w:tabs>
        <w:ind w:left="567" w:hanging="567"/>
      </w:pPr>
      <w:r>
        <w:t>3.</w:t>
      </w:r>
      <w:r>
        <w:tab/>
      </w:r>
      <w:r>
        <w:t>stehende Straßenbahnen oder Linienbusse an Haltestellen (Zeichen 224).</w:t>
      </w:r>
    </w:p>
    <w:p>
      <w:r>
        <w:rPr>
          <w:rStyle w:val="Satznummer"/>
        </w:rPr>
        <w:t>2</w:t>
      </w:r>
      <w:r>
        <w:t xml:space="preserve">Das fahrzeugseitige automatische Abschalten des Motors im Verbrennungsbetrieb oder das Ruhen des elektrischen Antriebes ist kein Ausschalten des Motors in diesem Sinne. </w:t>
      </w:r>
      <w:r>
        <w:rPr>
          <w:rStyle w:val="Satznummer"/>
        </w:rPr>
        <w:t>3</w:t>
      </w:r>
      <w:r>
        <w:t>Absatz 1a Satz 1 Nummer 2 Buchstabe b gilt nicht für</w:t>
      </w:r>
    </w:p>
    <w:p>
      <w:pPr>
        <w:tabs>
          <w:tab w:pos="567" w:val="left"/>
        </w:tabs>
        <w:ind w:left="567" w:hanging="567"/>
      </w:pPr>
      <w:r>
        <w:t>1.</w:t>
      </w:r>
      <w:r>
        <w:tab/>
      </w:r>
      <w:r>
        <w:t>die Benutzung eines Bildschirms oder einer Sichtfeldprojektion zur Bewältigung der Fahraufgabe des Rückwärtsfahrens oder Einparkens, soweit das Fahrzeug nur mit Schrittgeschwindigkeit bewegt wird, oder</w:t>
      </w:r>
    </w:p>
    <w:p>
      <w:pPr>
        <w:tabs>
          <w:tab w:pos="567" w:val="left"/>
        </w:tabs>
        <w:ind w:left="567" w:hanging="567"/>
      </w:pPr>
      <w:r>
        <w:t>2.</w:t>
      </w:r>
      <w:r>
        <w:tab/>
      </w:r>
      <w:r>
        <w:t>die Benutzung elektronischer Geräte, die vorgeschriebene Spiegel ersetzen oder ergänzen.</w:t>
      </w:r>
    </w:p>
    <w:p>
      <w:r>
        <w:t xml:space="preserve">(1c) </w:t>
      </w:r>
      <w:r>
        <w:rPr>
          <w:rStyle w:val="Satznummer"/>
        </w:rPr>
        <w:t>1</w:t>
      </w:r>
      <w:r>
        <w:t xml:space="preserve">Wer ein Fahrzeug führt, darf ein technisches Gerät nicht betreiben oder betriebsbereit mitführen, das dafür bestimmt ist, Verkehrsüberwachungsmaßnahmen anzuzeigen oder zu stören. </w:t>
      </w:r>
      <w:r>
        <w:rPr>
          <w:rStyle w:val="Satznummer"/>
        </w:rPr>
        <w:t>2</w:t>
      </w:r>
      <w:r>
        <w:t xml:space="preserve">Das gilt insbesondere für Geräte zur Störung oder Anzeige von Geschwindigkeitsmessungen (Radarwarn- oder Laserstörgeräte). </w:t>
      </w:r>
      <w:r>
        <w:rPr>
          <w:rStyle w:val="Satznummer"/>
        </w:rPr>
        <w:t>3</w:t>
      </w:r>
      <w:r>
        <w:t>Bei anderen technischen Geräten, die neben anderen Nutzungszwecken auch zur Anzeige oder Störung von Verkehrsüberwachungsmaßnahmen verwendet werden können, dürfen die entsprechenden Gerätefunktionen nicht verwendet werden.</w:t>
      </w:r>
    </w:p>
    <w:p>
      <w:r>
        <w:t xml:space="preserve">(1d) </w:t>
      </w:r>
      <w:r>
        <w:rPr>
          <w:rStyle w:val="Satznummer"/>
        </w:rPr>
        <w:t>1</w:t>
      </w:r>
      <w:r>
        <w:t xml:space="preserve">Wer ein Kraftfahrzeug mit einer zulässigen Gesamtmasse über 3,5 t führt, hat sicherzustellen, dass bei einer Geschwindigkeit von mehr als 30 km/h ein für das Kraftfahrzeug vorgeschriebenes Notbremsassistenzsystem eingeschaltet ist. </w:t>
      </w:r>
      <w:r>
        <w:rPr>
          <w:rStyle w:val="Satznummer"/>
        </w:rPr>
        <w:t>2</w:t>
      </w:r>
      <w:r>
        <w:t>Satz 1 gilt nicht</w:t>
      </w:r>
    </w:p>
    <w:p>
      <w:pPr>
        <w:tabs>
          <w:tab w:pos="567" w:val="left"/>
        </w:tabs>
        <w:ind w:left="567" w:hanging="567"/>
      </w:pPr>
      <w:r>
        <w:t>1.</w:t>
      </w:r>
      <w:r>
        <w:tab/>
      </w:r>
      <w:r>
        <w:t>beim Führen von Kraftfahrzeugen, die dem Bau, der Unterhaltung oder Reinigung der Straßen und Anlagen im Straßenraum dienen, bei denen vorderseitig montierte Anbauten die Funktion des Notbremsassistenzsystems dauerhaft beeinträchtigen und der Fahrende die Funktionsfähigkeit des Notbremsassistenzsystems aufgrund dieser Anbauten nicht herstellen kann,</w:t>
      </w:r>
    </w:p>
    <w:p>
      <w:pPr>
        <w:tabs>
          <w:tab w:pos="567" w:val="left"/>
        </w:tabs>
        <w:ind w:left="567" w:hanging="567"/>
      </w:pPr>
      <w:r>
        <w:t>1a.</w:t>
      </w:r>
      <w:r>
        <w:tab/>
      </w:r>
      <w:r>
        <w:t>beim Führen von Kraftfahrzeugen der Polizei, der Feuerwehr, des Katastrophenschutzes und des Rettungsdienstes, die aufgrund von Anbauteilen einen Überstand über die Kabinenfront hinaus aufweisen, die die Funktion des Notbremsassistenzsystems dauerhaft beeinträchtigen und der Fahrende die Funktionsfähigkeit des Notbremsassistenzsystems aufgrund dieser Anbauten nicht herstellen kann und</w:t>
      </w:r>
    </w:p>
    <w:p>
      <w:pPr>
        <w:tabs>
          <w:tab w:pos="567" w:val="left"/>
        </w:tabs>
        <w:ind w:left="567" w:hanging="567"/>
      </w:pPr>
      <w:r>
        <w:t>2.</w:t>
      </w:r>
      <w:r>
        <w:tab/>
      </w:r>
      <w:r>
        <w:t>während der Fahrzeugführung im Sinne des § 1a Absatz 4 des Straßenverkehrsgesetzes.</w:t>
      </w:r>
    </w:p>
    <w:p>
      <w:r>
        <w:rPr>
          <w:rStyle w:val="Satznummer"/>
        </w:rPr>
        <w:t>3</w:t>
      </w:r>
      <w:r>
        <w:t>Satz 2 Nummer 1 und 1a gelten auch während Fahrten, die nicht dem bestimmungsgemäßen Gebrauch dienen.</w:t>
      </w:r>
    </w:p>
    <w:p>
      <w:r>
        <w:t>(2) Wer ein Fahrzeug führt, muss das Fahrzeug, den Zug oder das Gespann auf dem kürzesten Weg aus dem Verkehr ziehen, falls unterwegs auftretende Mängel, welche die Verkehrssicherheit wesentlich beeinträchtigen, nicht alsbald beseitigt werden; dagegen dürfen Krafträder und Fahrräder dann geschoben werden.</w:t>
      </w:r>
    </w:p>
    <w:p>
      <w:r>
        <w:t xml:space="preserve">(3) </w:t>
      </w:r>
      <w:r>
        <w:rPr>
          <w:rStyle w:val="Satznummer"/>
        </w:rPr>
        <w:t>1</w:t>
      </w:r>
      <w:r>
        <w:t xml:space="preserve">Wer ein Fahrrad oder ein Kraftrad fährt, darf sich nicht an Fahrzeuge anhängen. </w:t>
      </w:r>
      <w:r>
        <w:rPr>
          <w:rStyle w:val="Satznummer"/>
        </w:rPr>
        <w:t>2</w:t>
      </w:r>
      <w:r>
        <w:t xml:space="preserve">Es darf nicht freihändig gefahren werden. </w:t>
      </w:r>
      <w:r>
        <w:rPr>
          <w:rStyle w:val="Satznummer"/>
        </w:rPr>
        <w:t>3</w:t>
      </w:r>
      <w:r>
        <w:t>Die Füße dürfen nur dann von den Pedalen oder den Fußrasten genommen werden, wenn der Straßenzustand das erfordert.</w:t>
      </w:r>
    </w:p>
    <w:p>
      <w:r>
        <w:t xml:space="preserve">(4) </w:t>
      </w:r>
      <w:r>
        <w:rPr>
          <w:rStyle w:val="Satznummer"/>
        </w:rPr>
        <w:t>1</w:t>
      </w:r>
      <w:r>
        <w:t xml:space="preserve">Wer ein Kraftfahrzeug führt, darf sein Gesicht nicht so verhüllen oder verdecken, dass er nicht mehr erkennbar ist. </w:t>
      </w:r>
      <w:r>
        <w:rPr>
          <w:rStyle w:val="Satznummer"/>
        </w:rPr>
        <w:t>2</w:t>
      </w:r>
      <w:r>
        <w:t xml:space="preserve">Dies gilt nicht in Fällen des </w:t>
      </w:r>
      <w:hyperlink w:anchor="b24" w:history="1">
        <w:r>
          <w:rPr>
            <w:color w:val="0A3A8C"/>
            <w:u w:val="single"/>
          </w:rPr>
          <w:t xml:space="preserve">§ 21a</w:t>
        </w:r>
      </w:hyperlink>
      <w:r>
        <w:t xml:space="preserve"> Absatz 2 Satz 1.</w:t>
      </w:r>
    </w:p>
    <w:p>
      <w:pPr>
        <w:pStyle w:val="Heading2"/>
      </w:pPr>
      <w:bookmarkStart w:id="28" w:name="b27"/>
      <w:r>
        <w:t>§ 24 Besondere Fortbewegungsmittel</w:t>
      </w:r>
      <w:r>
        <w:t xml:space="preserve"> </w:t>
      </w:r>
      <w:r>
        <w:rPr>
          <w:rStyle w:val="Suchmarke"/>
        </w:rPr>
        <w:t>#24#</w:t>
      </w:r>
      <w:bookmarkEnd w:id="28"/>
    </w:p>
    <w:p>
      <w:r>
        <w:t xml:space="preserve">(1) </w:t>
      </w:r>
      <w:r>
        <w:rPr>
          <w:rStyle w:val="Satznummer"/>
        </w:rPr>
        <w:t>1</w:t>
      </w:r>
      <w:r>
        <w:t xml:space="preserve">Schiebe- und Greifreifenrollstühle, Rodelschlitten, Kinderwagen, Roller, Kinderfahrräder, Inline-Skates, Rollschuhe und ähnliche nicht motorbetriebene Fortbewegungsmittel sind nicht Fahrzeuge im Sinne der Verordnung. </w:t>
      </w:r>
      <w:r>
        <w:rPr>
          <w:rStyle w:val="Satznummer"/>
        </w:rPr>
        <w:t>2</w:t>
      </w:r>
      <w:r>
        <w:t>Für den Verkehr mit diesen Fortbewegungsmitteln gelten die Vorschriften für den Fußgängerverkehr entsprechend.</w:t>
      </w:r>
    </w:p>
    <w:p>
      <w:r>
        <w:t>(2) Mit Krankenfahrstühlen oder mit anderen als in Absatz 1 genannten Rollstühlen darf dort, wo Fußgängerverkehr zulässig ist, gefahren werden, jedoch nur mit Schrittgeschwindigkeit.</w:t>
      </w:r>
    </w:p>
    <w:p>
      <w:pPr>
        <w:pStyle w:val="Heading2"/>
      </w:pPr>
      <w:bookmarkStart w:id="29" w:name="b28"/>
      <w:r>
        <w:t>§ 25 Fußgänger</w:t>
      </w:r>
      <w:r>
        <w:t xml:space="preserve"> </w:t>
      </w:r>
      <w:r>
        <w:rPr>
          <w:rStyle w:val="Suchmarke"/>
        </w:rPr>
        <w:t>#25#</w:t>
      </w:r>
      <w:bookmarkEnd w:id="29"/>
    </w:p>
    <w:p>
      <w:r>
        <w:t xml:space="preserve">(1) </w:t>
      </w:r>
      <w:r>
        <w:rPr>
          <w:rStyle w:val="Satznummer"/>
        </w:rPr>
        <w:t>1</w:t>
      </w:r>
      <w:r>
        <w:t xml:space="preserve">Wer zu Fuß geht, muss die Gehwege benutzen. </w:t>
      </w:r>
      <w:r>
        <w:rPr>
          <w:rStyle w:val="Satznummer"/>
        </w:rPr>
        <w:t>2</w:t>
      </w:r>
      <w:r>
        <w:t xml:space="preserve">Auf der Fahrbahn darf nur gegangen werden, wenn die Straße weder einen Gehweg noch einen Seitenstreifen hat. </w:t>
      </w:r>
      <w:r>
        <w:rPr>
          <w:rStyle w:val="Satznummer"/>
        </w:rPr>
        <w:t>3</w:t>
      </w:r>
      <w:r>
        <w:t xml:space="preserve">Wird die Fahrbahn benutzt, muss innerhalb geschlossener Ortschaften am rechten oder linken Fahrbahnrand gegangen werden; außerhalb geschlossener Ortschaften muss am linken Fahrbahnrand gegangen werden, wenn das zumutbar ist. </w:t>
      </w:r>
      <w:r>
        <w:rPr>
          <w:rStyle w:val="Satznummer"/>
        </w:rPr>
        <w:t>4</w:t>
      </w:r>
      <w:r>
        <w:t>Bei Dunkelheit, bei schlechter Sicht oder wenn die Verkehrslage es erfordert, muss einzeln hintereinander gegangen werden.</w:t>
      </w:r>
    </w:p>
    <w:p>
      <w:r>
        <w:t xml:space="preserve">(2) </w:t>
      </w:r>
      <w:r>
        <w:rPr>
          <w:rStyle w:val="Satznummer"/>
        </w:rPr>
        <w:t>1</w:t>
      </w:r>
      <w:r>
        <w:t xml:space="preserve">Wer zu Fuß geht und Fahrzeuge oder sperrige Gegenstände mitführt, muss die Fahrbahn benutzen, wenn auf dem Gehweg oder auf dem Seitenstreifen andere zu Fuß Gehende erheblich behindert würden. </w:t>
      </w:r>
      <w:r>
        <w:rPr>
          <w:rStyle w:val="Satznummer"/>
        </w:rPr>
        <w:t>2</w:t>
      </w:r>
      <w:r>
        <w:t>Benutzen zu Fuß Gehende, die Fahrzeuge mitführen, die Fahrbahn, müssen sie am rechten Fahrbahnrand gehen; vor dem Abbiegen nach links dürfen sie sich nicht links einordnen.</w:t>
      </w:r>
    </w:p>
    <w:p>
      <w:r>
        <w:t xml:space="preserve">(3) </w:t>
      </w:r>
      <w:r>
        <w:rPr>
          <w:rStyle w:val="Satznummer"/>
        </w:rPr>
        <w:t>1</w:t>
      </w:r>
      <w:r>
        <w:t xml:space="preserve">Wer zu Fuß geht, hat Fahrbahnen unter Beachtung des Fahrzeugverkehrs zügig auf kurzem Weg quer zur Fahrtrichtung zu überschreiten. </w:t>
      </w:r>
      <w:r>
        <w:rPr>
          <w:rStyle w:val="Satznummer"/>
        </w:rPr>
        <w:t>2</w:t>
      </w:r>
      <w:r>
        <w:t xml:space="preserve">Wenn die Verkehrsdichte, Fahrgeschwindigkeit, Sichtverhältnisse oder der Verkehrsablauf es erfordern, ist eine Fahrbahn nur an Kreuzungen oder Einmündungen, an Lichtzeichenanlagen innerhalb von Markierungen, an Fußgängerquerungshilfen oder auf Fußgängerüberwegen (Zeichen 293) zu überschreiten. </w:t>
      </w:r>
      <w:r>
        <w:rPr>
          <w:rStyle w:val="Satznummer"/>
        </w:rPr>
        <w:t>3</w:t>
      </w:r>
      <w:r>
        <w:t>Wird die Fahrbahn an Kreuzungen oder Einmündungen überschritten, sind dort vorhandene Fußgängerüberwege oder Markierungen an Lichtzeichenanlagen stets zu benutzen.</w:t>
      </w:r>
    </w:p>
    <w:p>
      <w:r>
        <w:t xml:space="preserve">(4) </w:t>
      </w:r>
      <w:r>
        <w:rPr>
          <w:rStyle w:val="Satznummer"/>
        </w:rPr>
        <w:t>1</w:t>
      </w:r>
      <w:r>
        <w:t xml:space="preserve">Wer zu Fuß geht, darf Absperrungen, wie Stangen- oder Kettengeländer, nicht überschreiten. </w:t>
      </w:r>
      <w:r>
        <w:rPr>
          <w:rStyle w:val="Satznummer"/>
        </w:rPr>
        <w:t>2</w:t>
      </w:r>
      <w:r>
        <w:t>Absperrschranken (Zeichen 600) verbieten das Betreten der abgesperrten Straßenfläche.</w:t>
      </w:r>
    </w:p>
    <w:p>
      <w:r>
        <w:t>(5) Gleisanlagen, die nicht zugleich dem sonstigen öffentlichen Straßenverkehr dienen, dürfen nur an den dafür vorgesehenen Stellen betreten werden.</w:t>
      </w:r>
    </w:p>
    <w:p>
      <w:pPr>
        <w:pStyle w:val="Heading2"/>
      </w:pPr>
      <w:bookmarkStart w:id="30" w:name="b29"/>
      <w:r>
        <w:t>§ 26 Fußgängerüberwege</w:t>
      </w:r>
      <w:r>
        <w:t xml:space="preserve"> </w:t>
      </w:r>
      <w:r>
        <w:rPr>
          <w:rStyle w:val="Suchmarke"/>
        </w:rPr>
        <w:t>#26#</w:t>
      </w:r>
      <w:bookmarkEnd w:id="30"/>
    </w:p>
    <w:p>
      <w:r>
        <w:t xml:space="preserve">(1) </w:t>
      </w:r>
      <w:r>
        <w:rPr>
          <w:rStyle w:val="Satznummer"/>
        </w:rPr>
        <w:t>1</w:t>
      </w:r>
      <w:r>
        <w:t xml:space="preserve">An Fußgängerüberwegen haben Fahrzeuge mit Ausnahme von Schienenfahrzeugen den zu Fuß Gehenden sowie Fahrenden von Krankenfahrstühlen oder Rollstühlen, welche den Überweg erkennbar benutzen wollen, das Überqueren der Fahrbahn zu ermöglichen. </w:t>
      </w:r>
      <w:r>
        <w:rPr>
          <w:rStyle w:val="Satznummer"/>
        </w:rPr>
        <w:t>2</w:t>
      </w:r>
      <w:r>
        <w:t>Dann dürfen sie nur mit mäßiger Geschwindigkeit heranfahren; wenn nötig, müssen sie warten.</w:t>
      </w:r>
    </w:p>
    <w:p>
      <w:r>
        <w:t>(2) Stockt der Verkehr, dürfen Fahrzeuge nicht auf den Überweg fahren, wenn sie auf ihm warten müssten.</w:t>
      </w:r>
    </w:p>
    <w:p>
      <w:r>
        <w:t>(3) An Überwegen darf nicht überholt werden.</w:t>
      </w:r>
    </w:p>
    <w:p>
      <w:r>
        <w:t>(4) Führt die Markierung über einen Radweg oder einen anderen Straßenteil, gelten diese Vorschriften entsprechend.</w:t>
      </w:r>
    </w:p>
    <w:p>
      <w:pPr>
        <w:pStyle w:val="Heading2"/>
      </w:pPr>
      <w:bookmarkStart w:id="31" w:name="b30"/>
      <w:r>
        <w:t>§ 27 Verbände</w:t>
      </w:r>
      <w:r>
        <w:t xml:space="preserve"> </w:t>
      </w:r>
      <w:r>
        <w:rPr>
          <w:rStyle w:val="Suchmarke"/>
        </w:rPr>
        <w:t>#27#</w:t>
      </w:r>
      <w:bookmarkEnd w:id="31"/>
    </w:p>
    <w:p>
      <w:r>
        <w:t xml:space="preserve">(1) </w:t>
      </w:r>
      <w:r>
        <w:rPr>
          <w:rStyle w:val="Satznummer"/>
        </w:rPr>
        <w:t>1</w:t>
      </w:r>
      <w:r>
        <w:t xml:space="preserve">Für geschlossene Verbände gelten die für den gesamten Fahrverkehr einheitlich bestehenden Verkehrsregeln und Anordnungen sinngemäß. </w:t>
      </w:r>
      <w:r>
        <w:rPr>
          <w:rStyle w:val="Satznummer"/>
        </w:rPr>
        <w:t>2</w:t>
      </w:r>
      <w:r>
        <w:t xml:space="preserve">Mehr als 15 Rad Fahrende dürfen einen geschlossenen Verband bilden. </w:t>
      </w:r>
      <w:r>
        <w:rPr>
          <w:rStyle w:val="Satznummer"/>
        </w:rPr>
        <w:t>3</w:t>
      </w:r>
      <w:r>
        <w:t xml:space="preserve">Dann dürfen sie zu zweit nebeneinander auf der Fahrbahn fahren. </w:t>
      </w:r>
      <w:r>
        <w:rPr>
          <w:rStyle w:val="Satznummer"/>
        </w:rPr>
        <w:t>4</w:t>
      </w:r>
      <w:r>
        <w:t>Kinder- und Jugendgruppen zu Fuß müssen, soweit möglich, die Gehwege benutzen.</w:t>
      </w:r>
    </w:p>
    <w:p>
      <w:r>
        <w:t>(2) Geschlossene Verbände, Leichenzüge und Prozessionen müssen, wenn ihre Länge dies erfordert, in angemessenen Abständen Zwischenräume für den übrigen Verkehr frei lassen; an anderen Stellen darf dieser sie nicht unterbrechen.</w:t>
      </w:r>
    </w:p>
    <w:p>
      <w:r>
        <w:t xml:space="preserve">(3) </w:t>
      </w:r>
      <w:r>
        <w:rPr>
          <w:rStyle w:val="Satznummer"/>
        </w:rPr>
        <w:t>1</w:t>
      </w:r>
      <w:r>
        <w:t xml:space="preserve">Geschlossen ist ein Verband, wenn er für andere am Verkehr Teilnehmende als solcher deutlich erkennbar ist. </w:t>
      </w:r>
      <w:r>
        <w:rPr>
          <w:rStyle w:val="Satznummer"/>
        </w:rPr>
        <w:t>2</w:t>
      </w:r>
      <w:r>
        <w:t>Bei Kraftfahrzeugverbänden muss dazu jedes einzelne Fahrzeug als zum Verband gehörig gekennzeichnet sein.</w:t>
      </w:r>
    </w:p>
    <w:p>
      <w:r>
        <w:t xml:space="preserve">(4) </w:t>
      </w:r>
      <w:r>
        <w:rPr>
          <w:rStyle w:val="Satznummer"/>
        </w:rPr>
        <w:t>1</w:t>
      </w:r>
      <w:r>
        <w:t>Die seitliche Begrenzung geschlossen reitender oder zu Fuß marschierender Verbände muss, wenn nötig (</w:t>
      </w:r>
      <w:hyperlink w:anchor="b19" w:history="1">
        <w:r>
          <w:rPr>
            <w:color w:val="0A3A8C"/>
            <w:u w:val="single"/>
          </w:rPr>
          <w:t xml:space="preserve">§ 17</w:t>
        </w:r>
      </w:hyperlink>
      <w:r>
        <w:t xml:space="preserve"> Absatz 1), mindestens nach vorn durch nicht blendende Leuchten mit weißem Licht, nach hinten durch Leuchten mit rotem Licht oder gelbem Blinklicht kenntlich gemacht werden. </w:t>
      </w:r>
      <w:r>
        <w:rPr>
          <w:rStyle w:val="Satznummer"/>
        </w:rPr>
        <w:t>2</w:t>
      </w:r>
      <w:r>
        <w:t xml:space="preserve">Gliedert sich ein solcher Verband in mehrere deutlich voneinander getrennte Abteilungen, dann ist jede auf diese Weise zu sichern. </w:t>
      </w:r>
      <w:r>
        <w:rPr>
          <w:rStyle w:val="Satznummer"/>
        </w:rPr>
        <w:t>3</w:t>
      </w:r>
      <w:r>
        <w:t>Eigene Beleuchtung brauchen die Verbände nicht, wenn sie sonst ausreichend beleuchtet sind.</w:t>
      </w:r>
    </w:p>
    <w:p>
      <w:r>
        <w:t>(5) Wer einen Verband führt, hat dafür zu sorgen, dass die für geschlossene Verbände geltenden Vorschriften befolgt werden.</w:t>
      </w:r>
    </w:p>
    <w:p>
      <w:r>
        <w:t>(6) Auf Brücken darf nicht im Gleichschritt marschiert werden.</w:t>
      </w:r>
    </w:p>
    <w:p>
      <w:pPr>
        <w:pStyle w:val="Heading2"/>
      </w:pPr>
      <w:bookmarkStart w:id="32" w:name="b31"/>
      <w:r>
        <w:t>§ 28 Tiere</w:t>
      </w:r>
      <w:r>
        <w:t xml:space="preserve"> </w:t>
      </w:r>
      <w:r>
        <w:rPr>
          <w:rStyle w:val="Suchmarke"/>
        </w:rPr>
        <w:t>#28#</w:t>
      </w:r>
      <w:bookmarkEnd w:id="32"/>
    </w:p>
    <w:p>
      <w:r>
        <w:t xml:space="preserve">(1) </w:t>
      </w:r>
      <w:r>
        <w:rPr>
          <w:rStyle w:val="Satznummer"/>
        </w:rPr>
        <w:t>1</w:t>
      </w:r>
      <w:r>
        <w:t xml:space="preserve">Haus- und Stalltiere, die den Verkehr gefährden können, sind von der Straße fernzuhalten. </w:t>
      </w:r>
      <w:r>
        <w:rPr>
          <w:rStyle w:val="Satznummer"/>
        </w:rPr>
        <w:t>2</w:t>
      </w:r>
      <w:r>
        <w:t xml:space="preserve">Sie sind dort nur zugelassen, wenn sie von geeigneten Personen begleitet sind, die ausreichend auf sie einwirken können. </w:t>
      </w:r>
      <w:r>
        <w:rPr>
          <w:rStyle w:val="Satznummer"/>
        </w:rPr>
        <w:t>3</w:t>
      </w:r>
      <w:r>
        <w:t xml:space="preserve">Es ist verboten, Tiere von Kraftfahrzeugen aus zu führen. </w:t>
      </w:r>
      <w:r>
        <w:rPr>
          <w:rStyle w:val="Satznummer"/>
        </w:rPr>
        <w:t>4</w:t>
      </w:r>
      <w:r>
        <w:t>Von Fahrrädern aus dürfen nur Hunde geführt werden.</w:t>
      </w:r>
    </w:p>
    <w:p>
      <w:r>
        <w:t xml:space="preserve">(2) </w:t>
      </w:r>
      <w:r>
        <w:rPr>
          <w:rStyle w:val="Satznummer"/>
        </w:rPr>
        <w:t>1</w:t>
      </w:r>
      <w:r>
        <w:t xml:space="preserve">Wer reitet, Pferde oder Vieh führt oder Vieh treibt, unterliegt sinngemäß den für den gesamten Fahrverkehr einheitlich bestehenden Verkehrsregeln und Anordnungen. </w:t>
      </w:r>
      <w:r>
        <w:rPr>
          <w:rStyle w:val="Satznummer"/>
        </w:rPr>
        <w:t>2</w:t>
      </w:r>
      <w:r>
        <w:t>Zur Beleuchtung müssen mindestens verwendet werden:</w:t>
      </w:r>
    </w:p>
    <w:p>
      <w:pPr>
        <w:tabs>
          <w:tab w:pos="567" w:val="left"/>
        </w:tabs>
        <w:ind w:left="567" w:hanging="567"/>
      </w:pPr>
      <w:r>
        <w:t>1.</w:t>
      </w:r>
      <w:r>
        <w:tab/>
      </w:r>
      <w:r>
        <w:t>beim Treiben von Vieh vorn eine nicht blendende Leuchte mit weißem Licht und am Ende eine Leuchte mit rotem Licht,</w:t>
      </w:r>
    </w:p>
    <w:p>
      <w:pPr>
        <w:tabs>
          <w:tab w:pos="567" w:val="left"/>
        </w:tabs>
        <w:ind w:left="567" w:hanging="567"/>
      </w:pPr>
      <w:r>
        <w:t>2.</w:t>
      </w:r>
      <w:r>
        <w:tab/>
      </w:r>
      <w:r>
        <w:t>beim Führen auch nur eines Großtieres oder von Vieh eine nicht blendende Leuchte mit weißem Licht, die auf der linken Seite nach vorn und hinten gut sichtbar mitzuführen ist.</w:t>
      </w:r>
    </w:p>
    <w:p>
      <w:pPr>
        <w:pStyle w:val="Heading2"/>
      </w:pPr>
      <w:bookmarkStart w:id="33" w:name="b32"/>
      <w:r>
        <w:t>§ 29 Übermäßige Straßenbenutzung</w:t>
      </w:r>
      <w:r>
        <w:t xml:space="preserve"> </w:t>
      </w:r>
      <w:r>
        <w:rPr>
          <w:rStyle w:val="Suchmarke"/>
        </w:rPr>
        <w:t>#29#</w:t>
      </w:r>
      <w:bookmarkEnd w:id="33"/>
    </w:p>
    <w:p>
      <w:r>
        <w:t>(1) (weggefallen)</w:t>
      </w:r>
    </w:p>
    <w:p>
      <w:r>
        <w:t xml:space="preserve">(2) </w:t>
      </w:r>
      <w:r>
        <w:rPr>
          <w:rStyle w:val="Satznummer"/>
        </w:rPr>
        <w:t>1</w:t>
      </w:r>
      <w:r>
        <w:t xml:space="preserve">Veranstaltungen, für die Straßen mehr als verkehrsüblich in Anspruch genommen werden, insbesondere Kraftfahrzeugrennen, bedürfen der Erlaubnis. </w:t>
      </w:r>
      <w:r>
        <w:rPr>
          <w:rStyle w:val="Satznummer"/>
        </w:rPr>
        <w:t>2</w:t>
      </w:r>
      <w:r>
        <w:t xml:space="preserve">Das ist der Fall, wenn die Benutzung der Straße für den Verkehr wegen der Zahl oder des Verhaltens der Teilnehmenden oder der Fahrweise der beteiligten Fahrzeuge eingeschränkt wird; Kraftfahrzeuge in geschlossenem Verband nehmen die Straße stets mehr als verkehrsüblich in Anspruch. </w:t>
      </w:r>
      <w:r>
        <w:rPr>
          <w:rStyle w:val="Satznummer"/>
        </w:rPr>
        <w:t>3</w:t>
      </w:r>
      <w:r>
        <w:t>Veranstaltende haben dafür zu sorgen, dass die Verkehrsvorschriften sowie etwaige Bedingungen und Auflagen befolgt werden.</w:t>
      </w:r>
    </w:p>
    <w:p>
      <w:r>
        <w:t xml:space="preserve">(3) </w:t>
      </w:r>
      <w:r>
        <w:rPr>
          <w:rStyle w:val="Satznummer"/>
        </w:rPr>
        <w:t>1</w:t>
      </w:r>
      <w:r>
        <w:t xml:space="preserve">Einer Erlaubnis bedarf der Verkehr mit Fahrzeugen und Zügen, deren Abmessungen, Achslasten oder Gesamtmassen die gesetzlich allgemein zugelassenen Grenzen tatsächlich überschreiten. </w:t>
      </w:r>
      <w:r>
        <w:rPr>
          <w:rStyle w:val="Satznummer"/>
        </w:rPr>
        <w:t>2</w:t>
      </w:r>
      <w:r>
        <w:t>Das gilt auch für den Verkehr mit Fahrzeugen, deren Bauart den Fahrzeugführenden kein ausreichendes Sichtfeld lässt.</w:t>
      </w:r>
    </w:p>
    <w:p>
      <w:pPr>
        <w:pStyle w:val="Heading2"/>
      </w:pPr>
      <w:bookmarkStart w:id="34" w:name="b33"/>
      <w:r>
        <w:t>§ 30 Umweltschutz, Sonn- und Feiertagsfahrverbot</w:t>
      </w:r>
      <w:r>
        <w:t xml:space="preserve"> </w:t>
      </w:r>
      <w:r>
        <w:rPr>
          <w:rStyle w:val="Suchmarke"/>
        </w:rPr>
        <w:t>#30#</w:t>
      </w:r>
      <w:bookmarkEnd w:id="34"/>
    </w:p>
    <w:p>
      <w:r>
        <w:t xml:space="preserve">(1) </w:t>
      </w:r>
      <w:r>
        <w:rPr>
          <w:rStyle w:val="Satznummer"/>
        </w:rPr>
        <w:t>1</w:t>
      </w:r>
      <w:r>
        <w:t xml:space="preserve">Bei der Benutzung von Fahrzeugen sind unnötiger Lärm und vermeidbare Abgasbelästigungen verboten. </w:t>
      </w:r>
      <w:r>
        <w:rPr>
          <w:rStyle w:val="Satznummer"/>
        </w:rPr>
        <w:t>2</w:t>
      </w:r>
      <w:r>
        <w:t xml:space="preserve">Es ist insbesondere verboten, Fahrzeugmotoren unnötig laufen zu lassen und Fahrzeugtüren übermäßig laut zu schließen. </w:t>
      </w:r>
      <w:r>
        <w:rPr>
          <w:rStyle w:val="Satznummer"/>
        </w:rPr>
        <w:t>3</w:t>
      </w:r>
      <w:r>
        <w:t>Unnützes Hin- und Herfahren ist innerhalb geschlossener Ortschaften verboten, wenn Andere dadurch belästigt werden.</w:t>
      </w:r>
    </w:p>
    <w:p>
      <w:r>
        <w:t>(2) Veranstaltungen mit Kraftfahrzeugen bedürfen der Erlaubnis, wenn sie die Nachtruhe stören können.</w:t>
      </w:r>
    </w:p>
    <w:p>
      <w:r>
        <w:t xml:space="preserve">(3) </w:t>
      </w:r>
      <w:r>
        <w:rPr>
          <w:rStyle w:val="Satznummer"/>
        </w:rPr>
        <w:t>1</w:t>
      </w:r>
      <w:r>
        <w:t xml:space="preserve">An Sonntagen und Feiertagen dürfen in der Zeit von 0.00 bis 22.00 Uhr zur geschäftsmäßigen oder entgeltlichen Beförderung von Gütern einschließlich damit verbundener Leerfahrten Lastkraftwagen mit einer zulässigen Gesamtmasse über 7,5 t sowie Anhänger hinter Lastkraftwagen nicht geführt werden. </w:t>
      </w:r>
      <w:r>
        <w:rPr>
          <w:rStyle w:val="Satznummer"/>
        </w:rPr>
        <w:t>2</w:t>
      </w:r>
      <w:r>
        <w:t>Das Verbot gilt nicht für</w:t>
      </w:r>
    </w:p>
    <w:p>
      <w:pPr>
        <w:tabs>
          <w:tab w:pos="567" w:val="left"/>
        </w:tabs>
        <w:ind w:left="567" w:hanging="567"/>
      </w:pPr>
      <w:r>
        <w:t>1.</w:t>
      </w:r>
      <w:r>
        <w:tab/>
      </w:r>
      <w:r>
        <w:t>kombinierten Güterverkehr Schiene-Straße vom Versender bis zum nächstgelegenen geeigneten Verladebahnhof oder vom nächstgelegenen geeigneten Entladebahnhof bis zum Empfänger, jedoch nur bis zu einer Entfernung von 200 km,</w:t>
      </w:r>
    </w:p>
    <w:p>
      <w:pPr>
        <w:tabs>
          <w:tab w:pos="567" w:val="left"/>
        </w:tabs>
        <w:ind w:left="567" w:hanging="567"/>
      </w:pPr>
      <w:r>
        <w:t>1a.</w:t>
      </w:r>
      <w:r>
        <w:tab/>
      </w:r>
      <w:r>
        <w:t>kombinierten Güterverkehr Hafen-Straße zwischen Belade- oder Entladestelle und einem innerhalb eines Umkreises von höchstens 150 Kilometern gelegenen Hafen (An- oder Abfuhr),</w:t>
      </w:r>
    </w:p>
    <w:p>
      <w:pPr>
        <w:tabs>
          <w:tab w:pos="567" w:val="left"/>
        </w:tabs>
        <w:ind w:left="567" w:hanging="567"/>
      </w:pPr>
      <w:r>
        <w:t>2.</w:t>
      </w:r>
      <w:r>
        <w:tab/>
      </w:r>
      <w:r>
        <w:t>die Beförderung von</w:t>
      </w:r>
    </w:p>
    <w:p>
      <w:pPr>
        <w:tabs>
          <w:tab w:pos="1134" w:val="left"/>
        </w:tabs>
        <w:ind w:left="1134" w:hanging="567"/>
      </w:pPr>
      <w:r>
        <w:t>a)</w:t>
      </w:r>
      <w:r>
        <w:tab/>
      </w:r>
      <w:r>
        <w:t>frischer Milch und frischen Milcherzeugnissen,</w:t>
      </w:r>
    </w:p>
    <w:p>
      <w:pPr>
        <w:tabs>
          <w:tab w:pos="1134" w:val="left"/>
        </w:tabs>
        <w:ind w:left="1134" w:hanging="567"/>
      </w:pPr>
      <w:r>
        <w:t>b)</w:t>
      </w:r>
      <w:r>
        <w:tab/>
      </w:r>
      <w:r>
        <w:t>frischem Fleisch und frischen Fleischerzeugnissen,</w:t>
      </w:r>
    </w:p>
    <w:p>
      <w:pPr>
        <w:tabs>
          <w:tab w:pos="1134" w:val="left"/>
        </w:tabs>
        <w:ind w:left="1134" w:hanging="567"/>
      </w:pPr>
      <w:r>
        <w:t>c)</w:t>
      </w:r>
      <w:r>
        <w:tab/>
      </w:r>
      <w:r>
        <w:t>frischen Fischen, lebenden Fischen und frischen Fischerzeugnissen,</w:t>
      </w:r>
    </w:p>
    <w:p>
      <w:pPr>
        <w:tabs>
          <w:tab w:pos="1134" w:val="left"/>
        </w:tabs>
        <w:ind w:left="1134" w:hanging="567"/>
      </w:pPr>
      <w:r>
        <w:t>d)</w:t>
      </w:r>
      <w:r>
        <w:tab/>
      </w:r>
      <w:r>
        <w:t>leicht verderblichem Obst und Gemüse,</w:t>
      </w:r>
    </w:p>
    <w:p>
      <w:pPr>
        <w:tabs>
          <w:tab w:pos="567" w:val="left"/>
        </w:tabs>
        <w:ind w:left="567" w:hanging="567"/>
      </w:pPr>
      <w:r>
        <w:t>3.</w:t>
      </w:r>
      <w:r>
        <w:tab/>
      </w:r>
      <w:r>
        <w:t>die Beförderung von Material der Kategorie 1 nach Artikel 8 und Material der Kategorie 2 nach Artikel 9 Buchstabe f Ziffer i der Verordnung (EG) Nr. 1069/2009 des Europäischen Parlaments und des Rates vom 21. Oktober 2009 mit Hygienevorschriften für nicht für den menschlichen Verzehr bestimmte tierische Nebenprodukte und zur Aufhebung der Verordnung (EG) Nr. 1774/2002 (Verordnung über tierische Nebenprodukte) (ABl. L 300 vom 14.11.2009, S. 1; L 348 vom 4.12.2014, S. 31),</w:t>
      </w:r>
    </w:p>
    <w:p>
      <w:pPr>
        <w:tabs>
          <w:tab w:pos="567" w:val="left"/>
        </w:tabs>
        <w:ind w:left="567" w:hanging="567"/>
      </w:pPr>
      <w:r>
        <w:t>4.</w:t>
      </w:r>
      <w:r>
        <w:tab/>
      </w:r>
      <w:r>
        <w:t>den Einsatz von Bergungs-, Abschlepp- und Pannenhilfsfahrzeugen im Falle eines Unfalles oder eines sonstigen Notfalles,</w:t>
      </w:r>
    </w:p>
    <w:p>
      <w:pPr>
        <w:tabs>
          <w:tab w:pos="567" w:val="left"/>
        </w:tabs>
        <w:ind w:left="567" w:hanging="567"/>
      </w:pPr>
      <w:r>
        <w:t>5.</w:t>
      </w:r>
      <w:r>
        <w:tab/>
      </w:r>
      <w:r>
        <w:t>den Transport von lebenden Bienen,</w:t>
      </w:r>
    </w:p>
    <w:p>
      <w:pPr>
        <w:tabs>
          <w:tab w:pos="567" w:val="left"/>
        </w:tabs>
        <w:ind w:left="567" w:hanging="567"/>
      </w:pPr>
      <w:r>
        <w:t>6.</w:t>
      </w:r>
      <w:r>
        <w:tab/>
      </w:r>
      <w:r>
        <w:t>Leerfahrten, die im Zusammenhang mit Fahrten nach den Nummern 2 bis 5 stehen,</w:t>
      </w:r>
    </w:p>
    <w:p>
      <w:pPr>
        <w:tabs>
          <w:tab w:pos="567" w:val="left"/>
        </w:tabs>
        <w:ind w:left="567" w:hanging="567"/>
      </w:pPr>
      <w:r>
        <w:t>7.</w:t>
      </w:r>
      <w:r>
        <w:tab/>
      </w:r>
      <w:r>
        <w:t>Fahrten mit Fahrzeugen, die nach dem Bundesleistungsgesetz herangezogen werden, wobei der Leistungsbescheid mitzuführen und auf Verlangen zuständigen Personen zur Prüfung auszuhändigen ist,</w:t>
      </w:r>
    </w:p>
    <w:p>
      <w:pPr>
        <w:tabs>
          <w:tab w:pos="567" w:val="left"/>
        </w:tabs>
        <w:ind w:left="567" w:hanging="567"/>
      </w:pPr>
      <w:r>
        <w:t>8.</w:t>
      </w:r>
      <w:r>
        <w:tab/>
      </w:r>
      <w:r>
        <w:t>die Bundeswehr sowie die von ihr beauftragten gewerblichen Transportdienstunternehmen im Falle militärischer Erfordernisse,</w:t>
      </w:r>
    </w:p>
    <w:p>
      <w:pPr>
        <w:tabs>
          <w:tab w:pos="567" w:val="left"/>
        </w:tabs>
        <w:ind w:left="567" w:hanging="567"/>
      </w:pPr>
      <w:r>
        <w:t>9.</w:t>
      </w:r>
      <w:r>
        <w:tab/>
      </w:r>
      <w:r>
        <w:t>die Truppen der Vertragsstaaten des Nordatlantikvertrages, der Mitgliedstaaten der Europäischen Union und weiterer verbündeter Streitkräfte sowie die von den jeweiligen Truppen beauftragten gewerblichen Transportdienstunternehmen im Falle militärischer Erfordernisse.</w:t>
      </w:r>
    </w:p>
    <w:p>
      <w:r>
        <w:t>(4) Feiertage im Sinne des Absatzes 3 sind</w:t>
      </w:r>
      <w:r>
        <w:br/>
      </w:r>
      <w:r>
        <w:t>Neujahr;</w:t>
      </w:r>
      <w:r>
        <w:br/>
      </w:r>
      <w:r>
        <w:t>Karfreitag;</w:t>
      </w:r>
      <w:r>
        <w:br/>
      </w:r>
      <w:r>
        <w:t>Ostermontag;</w:t>
      </w:r>
      <w:r>
        <w:br/>
      </w:r>
      <w:r>
        <w:t>Tag der Arbeit (1. Mai);</w:t>
      </w:r>
      <w:r>
        <w:br/>
      </w:r>
      <w:r>
        <w:t>Christi Himmelfahrt;</w:t>
      </w:r>
      <w:r>
        <w:br/>
      </w:r>
      <w:r>
        <w:t>Pfingstmontag;</w:t>
      </w:r>
      <w:r>
        <w:br/>
      </w:r>
      <w:r>
        <w:t>Fronleichnam, jedoch nur in Baden-Württemberg, Bayern, Hessen, Nordrhein-Westfalen, Rheinland-Pfalz und im Saarland;</w:t>
      </w:r>
      <w:r>
        <w:br/>
      </w:r>
      <w:r>
        <w:t>Tag der deutschen Einheit (3. Oktober);</w:t>
      </w:r>
      <w:r>
        <w:br/>
      </w:r>
      <w:r>
        <w:t>Reformationstag (31. Oktober) in Brandenburg, Bremen, Hamburg, Mecklenburg-Vorpommern, Niedersachsen, Sachsen, Sachsen-Anhalt, Schleswig-Holstein und Thüringen;</w:t>
      </w:r>
      <w:r>
        <w:br/>
      </w:r>
      <w:r>
        <w:t>Allerheiligen (1. November), jedoch nur in Baden-Württemberg, Bayern, Nordrhein-Westfalen, Rheinland-Pfalz und im Saarland;</w:t>
      </w:r>
      <w:r>
        <w:br/>
      </w:r>
      <w:r>
        <w:t>1. und 2. Weihnachtstag.</w:t>
      </w:r>
    </w:p>
    <w:p>
      <w:pPr>
        <w:pStyle w:val="Heading2"/>
      </w:pPr>
      <w:bookmarkStart w:id="35" w:name="b34"/>
      <w:r>
        <w:t>§ 31 Sport und Spiel</w:t>
      </w:r>
      <w:r>
        <w:t xml:space="preserve"> </w:t>
      </w:r>
      <w:r>
        <w:rPr>
          <w:rStyle w:val="Suchmarke"/>
        </w:rPr>
        <w:t>#31#</w:t>
      </w:r>
      <w:bookmarkEnd w:id="35"/>
    </w:p>
    <w:p>
      <w:r>
        <w:t xml:space="preserve">(1) </w:t>
      </w:r>
      <w:r>
        <w:rPr>
          <w:rStyle w:val="Satznummer"/>
        </w:rPr>
        <w:t>1</w:t>
      </w:r>
      <w:r>
        <w:t xml:space="preserve">Sport und Spiel auf der Fahrbahn, den Seitenstreifen und auf Radwegen sind nicht erlaubt. </w:t>
      </w:r>
      <w:r>
        <w:rPr>
          <w:rStyle w:val="Satznummer"/>
        </w:rPr>
        <w:t>2</w:t>
      </w:r>
      <w:r>
        <w:t>Satz 1 gilt nicht, soweit dies durch ein die zugelassene Sportart oder Spielart kennzeichnendes Zusatzzeichen angezeigt ist.</w:t>
      </w:r>
    </w:p>
    <w:p>
      <w:r>
        <w:t xml:space="preserve">(2) </w:t>
      </w:r>
      <w:r>
        <w:rPr>
          <w:rStyle w:val="Satznummer"/>
        </w:rPr>
        <w:t>1</w:t>
      </w:r>
      <w:r>
        <w:t>Durch das Zusatzzeichen</w:t>
      </w:r>
    </w:p>
    <w:tbl>
      <w:tblPr>
        <w:tblStyle w:val="TableGrid"/>
        <w:tblW w:type="pct" w:w="5000"/>
        <w:tblLook w:firstColumn="1" w:firstRow="1" w:lastColumn="0" w:lastRow="0" w:noHBand="0" w:noVBand="1" w:val="04A0"/>
        <w:tblCaption w:val="Tabelle 1 zu § 31"/>
      </w:tblPr>
      <w:tblGrid>
        <w:gridCol w:w="9406"/>
      </w:tblGrid>
      <w:tr>
        <w:trPr>
          <w:cantSplit/>
        </w:trPr>
        <w:tc>
          <w:tcPr>
            <w:tcW w:type="dxa" w:w="9406"/>
          </w:tcPr>
          <w:p>
            <w:r>
              <w:t>(Abbildung im amtlichen Text, hier nicht wiedergegeben)</w:t>
            </w:r>
          </w:p>
        </w:tc>
      </w:tr>
    </w:tbl>
    <w:p>
      <w:pPr>
        <w:spacing w:after="0"/>
      </w:pPr>
    </w:p>
    <w:p>
      <w:r>
        <w:t xml:space="preserve">wird das Inline-Skaten und Rollschuhfahren zugelassen. </w:t>
      </w:r>
      <w:r>
        <w:rPr>
          <w:rStyle w:val="Satznummer"/>
        </w:rPr>
        <w:t>2</w:t>
      </w:r>
      <w:r>
        <w:t xml:space="preserve">Das Zusatzzeichen kann auch allein angeordnet sein. </w:t>
      </w:r>
      <w:r>
        <w:rPr>
          <w:rStyle w:val="Satznummer"/>
        </w:rPr>
        <w:t>3</w:t>
      </w:r>
      <w:r>
        <w:t>Wer sich dort mit Inline-Skates oder Rollschuhen fortbewegt, hat sich mit äußerster Vorsicht und unter besonderer Rücksichtnahme auf den übrigen Verkehr am rechten Rand in Fahrtrichtung zu bewegen und Fahrzeugen das Überholen zu ermöglichen.</w:t>
      </w:r>
    </w:p>
    <w:p>
      <w:pPr>
        <w:pStyle w:val="Heading2"/>
      </w:pPr>
      <w:bookmarkStart w:id="36" w:name="b35"/>
      <w:r>
        <w:t>§ 32 Verkehrshindernisse</w:t>
      </w:r>
      <w:r>
        <w:t xml:space="preserve"> </w:t>
      </w:r>
      <w:r>
        <w:rPr>
          <w:rStyle w:val="Suchmarke"/>
        </w:rPr>
        <w:t>#32#</w:t>
      </w:r>
      <w:bookmarkEnd w:id="36"/>
    </w:p>
    <w:p>
      <w:r>
        <w:t xml:space="preserve">(1) </w:t>
      </w:r>
      <w:r>
        <w:rPr>
          <w:rStyle w:val="Satznummer"/>
        </w:rPr>
        <w:t>1</w:t>
      </w:r>
      <w:r>
        <w:t xml:space="preserve">Es ist verboten, die Straße zu beschmutzen oder zu benetzen oder Gegenstände auf Straßen zu bringen oder dort liegen zu lassen, wenn dadurch der Verkehr gefährdet oder erschwert werden kann. </w:t>
      </w:r>
      <w:r>
        <w:rPr>
          <w:rStyle w:val="Satznummer"/>
        </w:rPr>
        <w:t>2</w:t>
      </w:r>
      <w:r>
        <w:t xml:space="preserve">Wer für solche verkehrswidrigen Zustände verantwortlich ist, hat diese unverzüglich zu beseitigen und diese bis dahin ausreichend kenntlich zu machen. </w:t>
      </w:r>
      <w:r>
        <w:rPr>
          <w:rStyle w:val="Satznummer"/>
        </w:rPr>
        <w:t>3</w:t>
      </w:r>
      <w:r>
        <w:t>Verkehrshindernisse sind, wenn nötig (</w:t>
      </w:r>
      <w:hyperlink w:anchor="b19" w:history="1">
        <w:r>
          <w:rPr>
            <w:color w:val="0A3A8C"/>
            <w:u w:val="single"/>
          </w:rPr>
          <w:t xml:space="preserve">§ 17</w:t>
        </w:r>
      </w:hyperlink>
      <w:r>
        <w:t xml:space="preserve"> Absatz 1), mit eigener Lichtquelle zu beleuchten oder durch andere zugelassene lichttechnische Einrichtungen kenntlich zu machen.</w:t>
      </w:r>
    </w:p>
    <w:p>
      <w:r>
        <w:t>(2) Sensen, Mähmesser oder ähnlich gefährliche Geräte sind wirksam zu verkleiden.</w:t>
      </w:r>
    </w:p>
    <w:p>
      <w:pPr>
        <w:pStyle w:val="Heading2"/>
      </w:pPr>
      <w:bookmarkStart w:id="37" w:name="b36"/>
      <w:r>
        <w:t>§ 33 Verkehrsbeeinträchtigungen</w:t>
      </w:r>
      <w:r>
        <w:t xml:space="preserve"> </w:t>
      </w:r>
      <w:r>
        <w:rPr>
          <w:rStyle w:val="Suchmarke"/>
        </w:rPr>
        <w:t>#33#</w:t>
      </w:r>
      <w:bookmarkEnd w:id="37"/>
    </w:p>
    <w:p>
      <w:r>
        <w:t xml:space="preserve">(1) </w:t>
      </w:r>
      <w:r>
        <w:rPr>
          <w:rStyle w:val="Satznummer"/>
        </w:rPr>
        <w:t>1</w:t>
      </w:r>
      <w:r>
        <w:t>Verboten ist</w:t>
      </w:r>
    </w:p>
    <w:p>
      <w:pPr>
        <w:tabs>
          <w:tab w:pos="567" w:val="left"/>
        </w:tabs>
        <w:ind w:left="567" w:hanging="567"/>
      </w:pPr>
      <w:r>
        <w:t>1.</w:t>
      </w:r>
      <w:r>
        <w:tab/>
      </w:r>
      <w:r>
        <w:t>der Betrieb von Lautsprechern,</w:t>
      </w:r>
    </w:p>
    <w:p>
      <w:pPr>
        <w:tabs>
          <w:tab w:pos="567" w:val="left"/>
        </w:tabs>
        <w:ind w:left="567" w:hanging="567"/>
      </w:pPr>
      <w:r>
        <w:t>2.</w:t>
      </w:r>
      <w:r>
        <w:tab/>
      </w:r>
      <w:r>
        <w:t>das Anbieten von Waren und Leistungen aller Art auf der Straße,</w:t>
      </w:r>
    </w:p>
    <w:p>
      <w:pPr>
        <w:tabs>
          <w:tab w:pos="567" w:val="left"/>
        </w:tabs>
        <w:ind w:left="567" w:hanging="567"/>
      </w:pPr>
      <w:r>
        <w:t>3.</w:t>
      </w:r>
      <w:r>
        <w:tab/>
      </w:r>
      <w:r>
        <w:t>außerhalb geschlossener Ortschaften jede Werbung und Propaganda durch Bild, Schrift, Licht oder Ton,</w:t>
      </w:r>
    </w:p>
    <w:p>
      <w:r>
        <w:t xml:space="preserve">wenn dadurch am Verkehr Teilnehmende in einer den Verkehr gefährdenden oder erschwerenden Weise abgelenkt oder belästigt werden können. </w:t>
      </w:r>
      <w:r>
        <w:rPr>
          <w:rStyle w:val="Satznummer"/>
        </w:rPr>
        <w:t>2</w:t>
      </w:r>
      <w:r>
        <w:t>Auch durch innerörtliche Werbung und Propaganda darf der Verkehr außerhalb geschlossener Ortschaften nicht in solcher Weise gestört werden.</w:t>
      </w:r>
    </w:p>
    <w:p>
      <w:r>
        <w:t xml:space="preserve">(2) </w:t>
      </w:r>
      <w:r>
        <w:rPr>
          <w:rStyle w:val="Satznummer"/>
        </w:rPr>
        <w:t>1</w:t>
      </w:r>
      <w:r>
        <w:t>Einrichtungen, die Zeichen oder Verkehrseinrichtungen (</w:t>
      </w:r>
      <w:hyperlink w:anchor="b40" w:history="1">
        <w:r>
          <w:rPr>
            <w:color w:val="0A3A8C"/>
            <w:u w:val="single"/>
          </w:rPr>
          <w:t xml:space="preserve">§§ 36</w:t>
        </w:r>
      </w:hyperlink>
      <w:r>
        <w:t xml:space="preserve"> bis </w:t>
      </w:r>
      <w:hyperlink w:anchor="b48" w:history="1">
        <w:r>
          <w:rPr>
            <w:color w:val="0A3A8C"/>
            <w:u w:val="single"/>
          </w:rPr>
          <w:t xml:space="preserve">43</w:t>
        </w:r>
      </w:hyperlink>
      <w:r>
        <w:t xml:space="preserve"> in Verbindung mit den Anlagen 1 bis 4) gleichen, mit ihnen verwechselt werden können oder deren Wirkung beeinträchtigen können, dürfen dort nicht angebracht oder sonst verwendet werden, wo sie sich auf den Verkehr auswirken können. </w:t>
      </w:r>
      <w:r>
        <w:rPr>
          <w:rStyle w:val="Satznummer"/>
        </w:rPr>
        <w:t>2</w:t>
      </w:r>
      <w:r>
        <w:t>Werbung und Propaganda in Verbindung mit Verkehrszeichen und Verkehrseinrichtungen sind unzulässig.</w:t>
      </w:r>
    </w:p>
    <w:p>
      <w:r>
        <w:t>(3) Ausgenommen von den Verboten des Absatzes 1 Satz 1 Nummer 3 und des Absatzes 2 Satz 2 sind in der Hinweisbeschilderung für Nebenbetriebe an den Bundesautobahnen und für Autohöfe die Hinweise auf Dienstleistungen, die unmittelbar den Belangen der am Verkehr Teilnehmenden auf den Bundesautobahnen dienen.</w:t>
      </w:r>
    </w:p>
    <w:p>
      <w:pPr>
        <w:pStyle w:val="Heading2"/>
      </w:pPr>
      <w:bookmarkStart w:id="38" w:name="b37"/>
      <w:r>
        <w:t>§ 34 Unfall</w:t>
      </w:r>
      <w:r>
        <w:t xml:space="preserve"> </w:t>
      </w:r>
      <w:r>
        <w:rPr>
          <w:rStyle w:val="Suchmarke"/>
        </w:rPr>
        <w:t>#34#</w:t>
      </w:r>
      <w:bookmarkEnd w:id="38"/>
    </w:p>
    <w:p>
      <w:r>
        <w:t>(1) Nach einem Verkehrsunfall hat, wer daran beteiligt ist,</w:t>
      </w:r>
    </w:p>
    <w:p>
      <w:pPr>
        <w:tabs>
          <w:tab w:pos="567" w:val="left"/>
        </w:tabs>
        <w:ind w:left="567" w:hanging="567"/>
      </w:pPr>
      <w:r>
        <w:t>1.</w:t>
      </w:r>
      <w:r>
        <w:tab/>
      </w:r>
      <w:r>
        <w:t>unverzüglich zu halten,</w:t>
      </w:r>
    </w:p>
    <w:p>
      <w:pPr>
        <w:tabs>
          <w:tab w:pos="567" w:val="left"/>
        </w:tabs>
        <w:ind w:left="567" w:hanging="567"/>
      </w:pPr>
      <w:r>
        <w:t>2.</w:t>
      </w:r>
      <w:r>
        <w:tab/>
      </w:r>
      <w:r>
        <w:t>den Verkehr zu sichern und bei geringfügigem Schaden unverzüglich beiseite zu fahren,</w:t>
      </w:r>
    </w:p>
    <w:p>
      <w:pPr>
        <w:tabs>
          <w:tab w:pos="567" w:val="left"/>
        </w:tabs>
        <w:ind w:left="567" w:hanging="567"/>
      </w:pPr>
      <w:r>
        <w:t>3.</w:t>
      </w:r>
      <w:r>
        <w:tab/>
      </w:r>
      <w:r>
        <w:t>sich über die Unfallfolgen zu vergewissern,</w:t>
      </w:r>
    </w:p>
    <w:p>
      <w:pPr>
        <w:tabs>
          <w:tab w:pos="567" w:val="left"/>
        </w:tabs>
        <w:ind w:left="567" w:hanging="567"/>
      </w:pPr>
      <w:r>
        <w:t>4.</w:t>
      </w:r>
      <w:r>
        <w:tab/>
      </w:r>
      <w:r>
        <w:t>Verletzten zu helfen (§ 323c des Strafgesetzbuchs),</w:t>
      </w:r>
    </w:p>
    <w:p>
      <w:pPr>
        <w:tabs>
          <w:tab w:pos="567" w:val="left"/>
        </w:tabs>
        <w:ind w:left="567" w:hanging="567"/>
      </w:pPr>
      <w:r>
        <w:t>5.</w:t>
      </w:r>
      <w:r>
        <w:tab/>
      </w:r>
      <w:r>
        <w:t>anderen am Unfallort anwesenden Beteiligten und Geschädigten</w:t>
      </w:r>
    </w:p>
    <w:p>
      <w:pPr>
        <w:tabs>
          <w:tab w:pos="1134" w:val="left"/>
        </w:tabs>
        <w:ind w:left="1134" w:hanging="567"/>
      </w:pPr>
      <w:r>
        <w:t>a)</w:t>
      </w:r>
      <w:r>
        <w:tab/>
      </w:r>
      <w:r>
        <w:t>anzugeben, dass man am Unfall beteiligt war und</w:t>
      </w:r>
    </w:p>
    <w:p>
      <w:pPr>
        <w:tabs>
          <w:tab w:pos="1134" w:val="left"/>
        </w:tabs>
        <w:ind w:left="1134" w:hanging="567"/>
      </w:pPr>
      <w:r>
        <w:t>b)</w:t>
      </w:r>
      <w:r>
        <w:tab/>
      </w:r>
      <w:r>
        <w:t>auf Verlangen den eigenen Namen und die eigene Anschrift anzugeben sowie den eigenen Führerschein und den Fahrzeugschein vorzuweisen und nach bestem Wissen Angaben über die Haftpflichtversicherung zu machen,</w:t>
      </w:r>
    </w:p>
    <w:p>
      <w:pPr>
        <w:tabs>
          <w:tab w:pos="567" w:val="left"/>
        </w:tabs>
        <w:ind w:left="567" w:hanging="567"/>
      </w:pPr>
      <w:r>
        <w:t>6.</w:t>
      </w:r>
      <w:r>
        <w:tab/>
      </w:r>
    </w:p>
    <w:p>
      <w:pPr>
        <w:tabs>
          <w:tab w:pos="1134" w:val="left"/>
        </w:tabs>
        <w:ind w:left="1134" w:hanging="567"/>
      </w:pPr>
      <w:r>
        <w:t>a)</w:t>
      </w:r>
      <w:r>
        <w:tab/>
      </w:r>
      <w:r>
        <w:t>so lange am Unfallort zu bleiben, bis zugunsten der anderen Beteiligten und Geschädigten die Feststellung der Person, des Fahrzeugs und der Art der Beteiligung durch eigene Anwesenheit ermöglicht wurde oder</w:t>
      </w:r>
    </w:p>
    <w:p>
      <w:pPr>
        <w:tabs>
          <w:tab w:pos="1134" w:val="left"/>
        </w:tabs>
        <w:ind w:left="1134" w:hanging="567"/>
      </w:pPr>
      <w:r>
        <w:t>b)</w:t>
      </w:r>
      <w:r>
        <w:tab/>
      </w:r>
      <w:r>
        <w:t>eine nach den Umständen angemessene Zeit zu warten und am Unfallort den eigenen Namen und die eigene Anschrift zu hinterlassen, wenn niemand bereit war, die Feststellung zu treffen,</w:t>
      </w:r>
    </w:p>
    <w:p>
      <w:pPr>
        <w:tabs>
          <w:tab w:pos="567" w:val="left"/>
        </w:tabs>
        <w:ind w:left="567" w:hanging="567"/>
      </w:pPr>
      <w:r>
        <w:t>7.</w:t>
      </w:r>
      <w:r>
        <w:tab/>
      </w:r>
      <w:r>
        <w:t xml:space="preserve">unverzüglich die Feststellungen nachträglich zu ermöglichen, wenn man sich berechtigt, entschuldigt oder nach Ablauf der Wartefrist (Nummer 6 Buchstabe b) vom Unfallort entfernt hat. </w:t>
      </w:r>
      <w:r>
        <w:rPr>
          <w:rStyle w:val="Satznummer"/>
        </w:rPr>
        <w:t>2</w:t>
      </w:r>
      <w:r>
        <w:t>Dazu ist mindestens den Berechtigten (Nummer 6 Buchstabe a) oder einer nahe gelegenen Polizeidienststelle mitzuteilen, dass man am Unfall beteiligt gewesen ist, und die eigene Anschrift, den Aufenthalt sowie das Kennzeichen und den Standort des beteiligten Fahrzeugs anzugeben und dieses zu unverzüglichen Feststellungen für eine zumutbare Zeit zur Verfügung zu halten.</w:t>
      </w:r>
    </w:p>
    <w:p>
      <w:r>
        <w:t>(2) Beteiligt an einem Verkehrsunfall ist jede Person, deren Verhalten nach den Umständen zum Unfall beigetragen haben kann.</w:t>
      </w:r>
    </w:p>
    <w:p>
      <w:r>
        <w:t>(3) Unfallspuren dürfen nicht beseitigt werden, bevor die notwendigen Feststellungen getroffen worden sind.</w:t>
      </w:r>
    </w:p>
    <w:p>
      <w:pPr>
        <w:pStyle w:val="Heading2"/>
      </w:pPr>
      <w:bookmarkStart w:id="39" w:name="b38"/>
      <w:r>
        <w:t>§ 35 Sonderrechte</w:t>
      </w:r>
      <w:r>
        <w:t xml:space="preserve"> </w:t>
      </w:r>
      <w:r>
        <w:rPr>
          <w:rStyle w:val="Suchmarke"/>
        </w:rPr>
        <w:t>#35#</w:t>
      </w:r>
      <w:bookmarkEnd w:id="39"/>
    </w:p>
    <w:p>
      <w:r>
        <w:t>(1) Von den Vorschriften dieser Verordnung sind die Bundeswehr und die von ihr beauftragten gewerblichen Transportdienstunternehmen, die Bundespolizei, die Feuerwehr, der Katastrophenschutz, die Polizei und der Zolldienst befreit, soweit das zur Erfüllung hoheitlicher Aufgaben dringend geboten ist.</w:t>
      </w:r>
    </w:p>
    <w:p>
      <w:r>
        <w:t>(1a) Absatz 1 gilt entsprechend für ausländische Beamte, die auf Grund völkerrechtlicher Vereinbarungen zur Nacheile oder Observation im Inland berechtigt sind.</w:t>
      </w:r>
    </w:p>
    <w:p>
      <w:r>
        <w:t>(2) Dagegen bedürfen diese Organisationen auch unter den Voraussetzungen des Absatzes 1 der Erlaubnis,</w:t>
      </w:r>
    </w:p>
    <w:p>
      <w:pPr>
        <w:tabs>
          <w:tab w:pos="567" w:val="left"/>
        </w:tabs>
        <w:ind w:left="567" w:hanging="567"/>
      </w:pPr>
      <w:r>
        <w:t>1.</w:t>
      </w:r>
      <w:r>
        <w:tab/>
      </w:r>
      <w:r>
        <w:t>wenn sie mehr als 30 Kraftfahrzeuge im geschlossenen Verband (</w:t>
      </w:r>
      <w:hyperlink w:anchor="b30" w:history="1">
        <w:r>
          <w:rPr>
            <w:color w:val="0A3A8C"/>
            <w:u w:val="single"/>
          </w:rPr>
          <w:t xml:space="preserve">§ 27</w:t>
        </w:r>
      </w:hyperlink>
      <w:r>
        <w:t>) fahren lassen wollen,</w:t>
      </w:r>
    </w:p>
    <w:p>
      <w:pPr>
        <w:tabs>
          <w:tab w:pos="567" w:val="left"/>
        </w:tabs>
        <w:ind w:left="567" w:hanging="567"/>
      </w:pPr>
      <w:r>
        <w:t>2.</w:t>
      </w:r>
      <w:r>
        <w:tab/>
      </w:r>
      <w:r>
        <w:t xml:space="preserve">im Übrigen bei jeder sonstigen übermäßigen Straßenbenutzung mit Ausnahme der nach </w:t>
      </w:r>
      <w:hyperlink w:anchor="b32" w:history="1">
        <w:r>
          <w:rPr>
            <w:color w:val="0A3A8C"/>
            <w:u w:val="single"/>
          </w:rPr>
          <w:t xml:space="preserve">§ 29</w:t>
        </w:r>
      </w:hyperlink>
      <w:r>
        <w:t xml:space="preserve"> Absatz 3 Satz 2.</w:t>
      </w:r>
    </w:p>
    <w:p>
      <w:r>
        <w:t>(3) Die Bundeswehr ist über Absatz 2 hinaus auch zu übermäßiger Straßenbenutzung befugt, soweit Vereinbarungen getroffen sind.</w:t>
      </w:r>
    </w:p>
    <w:p>
      <w:r>
        <w:t xml:space="preserve">(4) </w:t>
      </w:r>
      <w:r>
        <w:rPr>
          <w:rStyle w:val="Satznummer"/>
        </w:rPr>
        <w:t>1</w:t>
      </w:r>
      <w:r>
        <w:t xml:space="preserve">Die Beschränkungen der Sonderrechte durch die Absätze 2 und 3 gelten nicht bei Einsätzen anlässlich von Unglücksfällen, Katastrophen und Störungen der öffentlichen Sicherheit oder Ordnung sowie in den Fällen der Artikel 91 und 87a Absatz 4 des Grundgesetzes sowie im Verteidigungsfall und im Spannungsfall. </w:t>
      </w:r>
      <w:r>
        <w:rPr>
          <w:rStyle w:val="Satznummer"/>
        </w:rPr>
        <w:t>2</w:t>
      </w:r>
      <w:r>
        <w:t>Für die Bundeswehr und die von ihr beauftragten gewerblichen Transportdienstunternehmen gilt Satz 1 auch im Fall einer krisenhaften Entwicklung.</w:t>
      </w:r>
    </w:p>
    <w:p>
      <w:r>
        <w:t xml:space="preserve">(5) Die Truppen der Vertragsstaaten des Nordatlantikpaktes sowie der Mitgliedstaaten der Europäischen Union und weiterer verbündeter Streitkräfte sowie die von den jeweiligen Truppen beauftragten gewerblichen Transportdienstunternehmen sind im Falle dringender militärischer Erfordernisse von den Vorschriften dieser Verordnung befreit; von den Vorschriften des </w:t>
      </w:r>
      <w:hyperlink w:anchor="b32" w:history="1">
        <w:r>
          <w:rPr>
            <w:color w:val="0A3A8C"/>
            <w:u w:val="single"/>
          </w:rPr>
          <w:t xml:space="preserve">§ 29</w:t>
        </w:r>
      </w:hyperlink>
      <w:r>
        <w:t xml:space="preserve"> allerdings nur, soweit für diese Truppen und diese Transportdienstunternehmen Sonderregelungen oder anderweitige Vereinbarungen bestehen.</w:t>
      </w:r>
    </w:p>
    <w:p>
      <w:r>
        <w:t>(5a) Fahrzeuge des Rettungsdienstes sind von den Vorschriften dieser Verordnung befreit, wenn höchste Eile geboten ist, um Menschenleben zu retten oder schwere gesundheitliche Schäden abzuwenden.</w:t>
      </w:r>
    </w:p>
    <w:p>
      <w:r>
        <w:t xml:space="preserve">(6) </w:t>
      </w:r>
      <w:r>
        <w:rPr>
          <w:rStyle w:val="Satznummer"/>
        </w:rPr>
        <w:t>1</w:t>
      </w:r>
      <w:r>
        <w:t xml:space="preserve">Fahrzeuge, die dem Bau, der Unterhaltung oder Reinigung der Straßen und Anlagen im Straßenraum oder der Müllabfuhr dienen und durch weiß-rot-weiße Warneinrichtungen gekennzeichnet sind, dürfen auf allen Straßen und Straßenteilen und auf jeder Straßenseite in jeder Richtung zu allen Zeiten fahren und halten, soweit ihr Einsatz dies erfordert, zur Reinigung der Gehwege jedoch nur, wenn die zulässige Gesamtmasse bis zu 2,8 t beträgt. </w:t>
      </w:r>
      <w:r>
        <w:rPr>
          <w:rStyle w:val="Satznummer"/>
        </w:rPr>
        <w:t>2</w:t>
      </w:r>
      <w:r>
        <w:t xml:space="preserve">Dasselbe gilt auch für Fahrzeuge zur Reinigung der Gehwege, deren zulässige Gesamtmasse 3,5 t nicht übersteigt und deren Reifeninnendruck nicht mehr als 3 bar beträgt. </w:t>
      </w:r>
      <w:r>
        <w:rPr>
          <w:rStyle w:val="Satznummer"/>
        </w:rPr>
        <w:t>3</w:t>
      </w:r>
      <w:r>
        <w:t xml:space="preserve">Dabei ist sicherzustellen, dass keine Beschädigung der Gehwege und der darunter liegenden Versorgungsleitungen erfolgen kann. </w:t>
      </w:r>
      <w:r>
        <w:rPr>
          <w:rStyle w:val="Satznummer"/>
        </w:rPr>
        <w:t>4</w:t>
      </w:r>
      <w:r>
        <w:t>Personen, die hierbei eingesetzt sind oder Straßen oder in deren Raum befindliche Anlagen zu beaufsichtigen haben, müssen bei ihrer Arbeit außerhalb von Gehwegen und Absperrungen auffällige Warnkleidung tragen.</w:t>
      </w:r>
    </w:p>
    <w:p>
      <w:r>
        <w:t>(7) Messfahrzeuge der Bundesnetzagentur für Elektrizität, Gas, Telekommunikation, Post und Eisenbahn (§ 1 des Gesetzes über die Bundesnetzagentur) dürfen auf allen Straßen und Straßenteilen zu allen Zeiten fahren und halten, soweit ihr hoheitlicher Einsatz dies erfordert.</w:t>
      </w:r>
    </w:p>
    <w:p>
      <w:r>
        <w:t xml:space="preserve">(7a) </w:t>
      </w:r>
      <w:r>
        <w:rPr>
          <w:rStyle w:val="Satznummer"/>
        </w:rPr>
        <w:t>1</w:t>
      </w:r>
      <w:r>
        <w:t xml:space="preserve">Fahrzeuge von Unternehmen, die Universaldienstleistungen nach § 17 Absatz 1 des Postgesetzes erbringen oder Fahrzeuge von Unternehmen, die in deren Auftrag diese Universaldienstleistungen erbringen (Subunternehmer), dürfen abweichend von Anlage 2 Nummer 21 (Zeichen 242.1) Fußgängerzonen auch außerhalb der durch Zusatzzeichen angeordneten Zeiten für Anlieger- und Anlieferverkehr benutzen, soweit dies zur zeitgerechten Leerung von Briefkästen oder zur Abholung von Briefen in Universaldienstfilialen nach § 17 Absatz 1 des Postgesetzes oder diese ersetzende Stationen nach § 17 Absatz 2 des Postgesetzes erforderlich ist. </w:t>
      </w:r>
      <w:r>
        <w:rPr>
          <w:rStyle w:val="Satznummer"/>
        </w:rPr>
        <w:t>2</w:t>
      </w:r>
      <w:r>
        <w:t xml:space="preserve">Ferner dürfen die in Satz 1 genannten Fahrzeuge abweichend von </w:t>
      </w:r>
      <w:hyperlink w:anchor="b13" w:history="1">
        <w:r>
          <w:rPr>
            <w:color w:val="0A3A8C"/>
            <w:u w:val="single"/>
          </w:rPr>
          <w:t xml:space="preserve">§ 12</w:t>
        </w:r>
      </w:hyperlink>
      <w:r>
        <w:t xml:space="preserve"> Absatz 4 Satz 1 und Anlage 2 Nummer 62 (Zeichen 283), Nummer 63 (Zeichen 286) und Nummer 64 (Zeichen 290.1) in einem Bereich von 10 m vor oder hinter einem Briefkasten auf der Fahrbahn auch in zweiter Reihe kurzfristig parken, soweit dies mangels geeigneter anderweitiger Parkmöglichkeiten in diesem Bereich zum Zwecke der Leerung von Briefkästen erforderlich ist. </w:t>
      </w:r>
      <w:r>
        <w:rPr>
          <w:rStyle w:val="Satznummer"/>
        </w:rPr>
        <w:t>3</w:t>
      </w:r>
      <w:r>
        <w:t xml:space="preserve">Die Sätze 1 und 2 gelten nur, soweit ein Nachweis zum Erbringen der Universaldienstleistung oder zusätzlich ein Nachweis über die Beauftragung als Subunternehmer im Fahrzeug jederzeit gut sichtbar ausgelegt oder angebracht ist. </w:t>
      </w:r>
      <w:r>
        <w:rPr>
          <w:rStyle w:val="Satznummer"/>
        </w:rPr>
        <w:t>4</w:t>
      </w:r>
      <w:hyperlink w:anchor="b2" w:history="1">
        <w:r>
          <w:rPr>
            <w:color w:val="0A3A8C"/>
            <w:u w:val="single"/>
          </w:rPr>
          <w:t xml:space="preserve">§ 2</w:t>
        </w:r>
      </w:hyperlink>
      <w:r>
        <w:t xml:space="preserve"> Absatz 3 in Verbindung mit Anhang 3 Nummer 7 der Verordnung zur Kennzeichnung der Kraftfahrzeuge mit geringem Beitrag zur Schadstoffbelastung vom 10. Oktober 2006 (BGBl. I S. 2218), die durch Artikel 1 der Verordnung vom 5. Dezember 2007 (BGBl. I S. 2793) geändert worden ist, ist für die in Satz 1 genannten Fahrzeuge nicht anzuwenden.</w:t>
      </w:r>
    </w:p>
    <w:p>
      <w:r>
        <w:t>(8) Die Sonderrechte dürfen nur unter gebührender Berücksichtigung der öffentlichen Sicherheit und Ordnung ausgeübt werden.</w:t>
      </w:r>
    </w:p>
    <w:p>
      <w:r>
        <w:t xml:space="preserve">(9) Wer ohne Beifahrer ein Einsatzfahrzeug der Behörden und Organisationen mit Sicherheitsaufgaben (BOS) führt und zur Nutzung des BOS-Funks berechtigt ist, darf unbeschadet der Absätze 1 und 5a abweichend von </w:t>
      </w:r>
      <w:hyperlink w:anchor="b26" w:history="1">
        <w:r>
          <w:rPr>
            <w:color w:val="0A3A8C"/>
            <w:u w:val="single"/>
          </w:rPr>
          <w:t xml:space="preserve">§ 23</w:t>
        </w:r>
      </w:hyperlink>
      <w:r>
        <w:t xml:space="preserve"> Absatz 1a ein Funkgerät oder das Handteil eines Funkgerätes aufnehmen und halten.</w:t>
      </w:r>
    </w:p>
    <w:p>
      <w:pPr>
        <w:pStyle w:val="Heading1"/>
      </w:pPr>
      <w:bookmarkStart w:id="40" w:name="b39"/>
      <w:r>
        <w:t>II. Zeichen und Verkehrseinrichtungen</w:t>
      </w:r>
      <w:bookmarkEnd w:id="40"/>
    </w:p>
    <w:p>
      <w:pPr>
        <w:pStyle w:val="Heading2"/>
      </w:pPr>
      <w:bookmarkStart w:id="41" w:name="b40"/>
      <w:r>
        <w:t>§ 36 Zeichen und Weisungen der Polizeibeamten</w:t>
      </w:r>
      <w:r>
        <w:t xml:space="preserve"> </w:t>
      </w:r>
      <w:r>
        <w:rPr>
          <w:rStyle w:val="Suchmarke"/>
        </w:rPr>
        <w:t>#36#</w:t>
      </w:r>
      <w:bookmarkEnd w:id="41"/>
    </w:p>
    <w:p>
      <w:r>
        <w:t xml:space="preserve">(1) </w:t>
      </w:r>
      <w:r>
        <w:rPr>
          <w:rStyle w:val="Satznummer"/>
        </w:rPr>
        <w:t>1</w:t>
      </w:r>
      <w:r>
        <w:t xml:space="preserve">Die Zeichen und Weisungen der Polizeibeamten sind zu befolgen. </w:t>
      </w:r>
      <w:r>
        <w:rPr>
          <w:rStyle w:val="Satznummer"/>
        </w:rPr>
        <w:t>2</w:t>
      </w:r>
      <w:r>
        <w:t>Sie gehen allen anderen Anordnungen und sonstigen Regeln vor, entbinden den Verkehrsteilnehmer jedoch nicht von seiner Sorgfaltspflicht.</w:t>
      </w:r>
    </w:p>
    <w:p>
      <w:r>
        <w:t>(2) An Kreuzungen ordnet an:</w:t>
      </w:r>
    </w:p>
    <w:p>
      <w:pPr>
        <w:tabs>
          <w:tab w:pos="567" w:val="left"/>
        </w:tabs>
        <w:ind w:left="567" w:hanging="567"/>
      </w:pPr>
      <w:r>
        <w:t>1.</w:t>
      </w:r>
      <w:r>
        <w:tab/>
      </w:r>
      <w:r>
        <w:t>Seitliches Ausstrecken eines Armes oder beider Arme quer zur Fahrtrichtung: „Halt vor der Kreuzung“.</w:t>
      </w:r>
    </w:p>
    <w:p>
      <w:pPr>
        <w:ind w:left="567"/>
      </w:pPr>
      <w:r>
        <w:rPr>
          <w:rStyle w:val="Satznummer"/>
        </w:rPr>
        <w:t>2</w:t>
      </w:r>
      <w:r>
        <w:t>Der Querverkehr ist freigegeben.</w:t>
      </w:r>
    </w:p>
    <w:p>
      <w:pPr>
        <w:ind w:left="567"/>
      </w:pPr>
      <w:r>
        <w:rPr>
          <w:rStyle w:val="Satznummer"/>
        </w:rPr>
        <w:t>3</w:t>
      </w:r>
      <w:r>
        <w:t xml:space="preserve">Wird dieses Zeichen gegeben, gilt es fort, solange in der gleichen Richtung gewinkt oder nur die Grundstellung beibehalten wird. </w:t>
      </w:r>
      <w:r>
        <w:rPr>
          <w:rStyle w:val="Satznummer"/>
        </w:rPr>
        <w:t>4</w:t>
      </w:r>
      <w:r>
        <w:t xml:space="preserve">Der freigegebene Verkehr kann nach den Regeln des </w:t>
      </w:r>
      <w:hyperlink w:anchor="b10" w:history="1">
        <w:r>
          <w:rPr>
            <w:color w:val="0A3A8C"/>
            <w:u w:val="single"/>
          </w:rPr>
          <w:t xml:space="preserve">§ 9</w:t>
        </w:r>
      </w:hyperlink>
      <w:r>
        <w:t xml:space="preserve"> abbiegen, nach links jedoch nur, wenn er Schienenfahrzeuge dadurch nicht behindert.</w:t>
      </w:r>
    </w:p>
    <w:p>
      <w:pPr>
        <w:tabs>
          <w:tab w:pos="567" w:val="left"/>
        </w:tabs>
        <w:ind w:left="567" w:hanging="567"/>
      </w:pPr>
      <w:r>
        <w:t>2.</w:t>
      </w:r>
      <w:r>
        <w:tab/>
      </w:r>
      <w:r>
        <w:t>Hochheben eines Arms:</w:t>
      </w:r>
    </w:p>
    <w:p>
      <w:pPr>
        <w:ind w:left="567"/>
      </w:pPr>
      <w:r>
        <w:t>„Vor der Kreuzung auf das nächste Zeichen warten“,</w:t>
      </w:r>
    </w:p>
    <w:p>
      <w:pPr>
        <w:ind w:left="567"/>
      </w:pPr>
      <w:r>
        <w:t>für Verkehrsteilnehmer in der Kreuzung: „Kreuzung räumen“.</w:t>
      </w:r>
    </w:p>
    <w:p>
      <w:r>
        <w:t>(3) Diese Zeichen können durch Weisungen ergänzt oder geändert werden.</w:t>
      </w:r>
    </w:p>
    <w:p>
      <w:r>
        <w:t>(4) An anderen Straßenstellen, wie an Einmündungen und an Fußgängerüberwegen, haben die Zeichen entsprechende Bedeutung.</w:t>
      </w:r>
    </w:p>
    <w:p>
      <w:r>
        <w:t xml:space="preserve">(5) </w:t>
      </w:r>
      <w:r>
        <w:rPr>
          <w:rStyle w:val="Satznummer"/>
        </w:rPr>
        <w:t>1</w:t>
      </w:r>
      <w:r>
        <w:t xml:space="preserve">Polizeibeamte dürfen Verkehrsteilnehmer zur Verkehrskontrolle einschließlich der Kontrolle der Verkehrstüchtigkeit und zu Verkehrserhebungen anhalten. </w:t>
      </w:r>
      <w:r>
        <w:rPr>
          <w:rStyle w:val="Satznummer"/>
        </w:rPr>
        <w:t>2</w:t>
      </w:r>
      <w:r>
        <w:t xml:space="preserve">Das Zeichen zum Anhalten kann auch durch geeignete technische Einrichtungen am Einsatzfahrzeug, eine Winkerkelle oder eine rote Leuchte gegeben werden. </w:t>
      </w:r>
      <w:r>
        <w:rPr>
          <w:rStyle w:val="Satznummer"/>
        </w:rPr>
        <w:t>3</w:t>
      </w:r>
      <w:r>
        <w:t xml:space="preserve">Mit diesen Zeichen kann auch ein vorausfahrender Verkehrsteilnehmer angehalten werden. </w:t>
      </w:r>
      <w:r>
        <w:rPr>
          <w:rStyle w:val="Satznummer"/>
        </w:rPr>
        <w:t>4</w:t>
      </w:r>
      <w:r>
        <w:t>Die Verkehrsteilnehmer haben die Anweisungen der Polizeibeamten zu befolgen.</w:t>
      </w:r>
    </w:p>
    <w:p>
      <w:pPr>
        <w:pStyle w:val="Heading2"/>
      </w:pPr>
      <w:bookmarkStart w:id="42" w:name="b41"/>
      <w:r>
        <w:t>§ 36a Zeichen und Weisungen bei Transportbegleitung mit Anordnungsbefugnis</w:t>
      </w:r>
      <w:r>
        <w:t xml:space="preserve"> </w:t>
      </w:r>
      <w:r>
        <w:rPr>
          <w:rStyle w:val="Suchmarke"/>
        </w:rPr>
        <w:t>#36a#</w:t>
      </w:r>
      <w:bookmarkEnd w:id="42"/>
    </w:p>
    <w:p>
      <w:r>
        <w:rPr>
          <w:rStyle w:val="Satznummer"/>
        </w:rPr>
        <w:t>1</w:t>
      </w:r>
      <w:r>
        <w:t xml:space="preserve">Die Zeichen und Weisungen eines Transportbegleiters nach § 3 Absatz 1 Nummer 2 der Straßenverkehr-Transportbegleitungsverordnung, die dieser in entsprechender Anwendung des </w:t>
      </w:r>
      <w:hyperlink w:anchor="b40" w:history="1">
        <w:r>
          <w:rPr>
            <w:color w:val="0A3A8C"/>
            <w:u w:val="single"/>
          </w:rPr>
          <w:t xml:space="preserve">§ 36</w:t>
        </w:r>
      </w:hyperlink>
      <w:r>
        <w:t xml:space="preserve"> Absatz 1 bis 4 gibt, sind zu befolgen. </w:t>
      </w:r>
      <w:r>
        <w:rPr>
          <w:rStyle w:val="Satznummer"/>
        </w:rPr>
        <w:t>2</w:t>
      </w:r>
      <w:r>
        <w:t>Zeichen und Weisungen der Polizei gehen den Zeichen und Weisungen eines Transportbegleiters vor.</w:t>
      </w:r>
    </w:p>
    <w:p>
      <w:pPr>
        <w:pStyle w:val="Heading2"/>
      </w:pPr>
      <w:bookmarkStart w:id="43" w:name="b42"/>
      <w:r>
        <w:t>§ 37 Wechsellichtzeichen, Dauerlichtzeichen und Grünpfeil</w:t>
      </w:r>
      <w:r>
        <w:t xml:space="preserve"> </w:t>
      </w:r>
      <w:r>
        <w:rPr>
          <w:rStyle w:val="Suchmarke"/>
        </w:rPr>
        <w:t>#37#</w:t>
      </w:r>
      <w:bookmarkEnd w:id="43"/>
    </w:p>
    <w:p>
      <w:r>
        <w:t xml:space="preserve">(1) </w:t>
      </w:r>
      <w:r>
        <w:rPr>
          <w:rStyle w:val="Satznummer"/>
        </w:rPr>
        <w:t>1</w:t>
      </w:r>
      <w:r>
        <w:t xml:space="preserve">Lichtzeichen gehen Vorrangregeln und Vorrang regelnden Verkehrszeichen vor. </w:t>
      </w:r>
      <w:r>
        <w:rPr>
          <w:rStyle w:val="Satznummer"/>
        </w:rPr>
        <w:t>2</w:t>
      </w:r>
      <w:r>
        <w:t>Wer ein Fahrzeug führt, darf bis zu 10 m vor einem Lichtzeichen nicht halten, wenn es dadurch verdeckt wird.</w:t>
      </w:r>
    </w:p>
    <w:p>
      <w:r>
        <w:t xml:space="preserve">(2) </w:t>
      </w:r>
      <w:r>
        <w:rPr>
          <w:rStyle w:val="Satznummer"/>
        </w:rPr>
        <w:t>1</w:t>
      </w:r>
      <w:r>
        <w:t xml:space="preserve">Wechsellichtzeichen haben die Farbfolge Grün – Gelb – Rot – Rot und Gelb (gleichzeitig) – Grün. </w:t>
      </w:r>
      <w:r>
        <w:rPr>
          <w:rStyle w:val="Satznummer"/>
        </w:rPr>
        <w:t>2</w:t>
      </w:r>
      <w:r>
        <w:t>Rot ist oben, Gelb in der Mitte und Grün unten.</w:t>
      </w:r>
    </w:p>
    <w:p>
      <w:pPr>
        <w:tabs>
          <w:tab w:pos="567" w:val="left"/>
        </w:tabs>
        <w:ind w:left="567" w:hanging="567"/>
      </w:pPr>
      <w:r>
        <w:t>1.</w:t>
      </w:r>
      <w:r>
        <w:tab/>
      </w:r>
      <w:r>
        <w:t>An Kreuzungen bedeuten:</w:t>
      </w:r>
    </w:p>
    <w:p>
      <w:pPr>
        <w:ind w:left="567"/>
      </w:pPr>
      <w:r>
        <w:t>Grün: „Der Verkehr ist freigegeben“.</w:t>
      </w:r>
    </w:p>
    <w:p>
      <w:pPr>
        <w:ind w:left="567"/>
      </w:pPr>
      <w:r>
        <w:rPr>
          <w:rStyle w:val="Satznummer"/>
        </w:rPr>
        <w:t>2</w:t>
      </w:r>
      <w:r>
        <w:t xml:space="preserve">Er kann nach den Regeln des </w:t>
      </w:r>
      <w:hyperlink w:anchor="b10" w:history="1">
        <w:r>
          <w:rPr>
            <w:color w:val="0A3A8C"/>
            <w:u w:val="single"/>
          </w:rPr>
          <w:t xml:space="preserve">§ 9</w:t>
        </w:r>
      </w:hyperlink>
      <w:r>
        <w:t xml:space="preserve"> abbiegen, nach links jedoch nur, wenn er Schienenfahrzeuge dadurch nicht behindert.</w:t>
      </w:r>
    </w:p>
    <w:p>
      <w:pPr>
        <w:ind w:left="567"/>
      </w:pPr>
      <w:r>
        <w:rPr>
          <w:rStyle w:val="Satznummer"/>
        </w:rPr>
        <w:t>3</w:t>
      </w:r>
      <w:r>
        <w:t>Grüner Pfeil: „Nur in Richtung des Pfeils ist der Verkehr freigegeben“.</w:t>
      </w:r>
    </w:p>
    <w:p>
      <w:pPr>
        <w:ind w:left="567"/>
      </w:pPr>
      <w:r>
        <w:rPr>
          <w:rStyle w:val="Satznummer"/>
        </w:rPr>
        <w:t>4</w:t>
      </w:r>
      <w:r>
        <w:t>Ein grüner Pfeil links hinter der Kreuzung zeigt an, dass der Gegenverkehr durch Rotlicht angehalten ist und dass, wer links abbiegt, die Kreuzung in Richtung des grünen Pfeils ungehindert befahren und räumen kann.</w:t>
      </w:r>
    </w:p>
    <w:p>
      <w:pPr>
        <w:ind w:left="567"/>
      </w:pPr>
      <w:r>
        <w:rPr>
          <w:rStyle w:val="Satznummer"/>
        </w:rPr>
        <w:t>5</w:t>
      </w:r>
      <w:r>
        <w:t>Gelb ordnet an: „Vor der Kreuzung auf das nächste Zeichen warten“.</w:t>
      </w:r>
    </w:p>
    <w:p>
      <w:pPr>
        <w:ind w:left="567"/>
      </w:pPr>
      <w:r>
        <w:rPr>
          <w:rStyle w:val="Satznummer"/>
        </w:rPr>
        <w:t>6</w:t>
      </w:r>
      <w:r>
        <w:t>Keines dieser Zeichen entbindet von der Sorgfaltspflicht.</w:t>
      </w:r>
    </w:p>
    <w:p>
      <w:pPr>
        <w:ind w:left="567"/>
      </w:pPr>
      <w:r>
        <w:rPr>
          <w:rStyle w:val="Satznummer"/>
        </w:rPr>
        <w:t>7</w:t>
      </w:r>
      <w:r>
        <w:t>Rot ordnet an: „Halt vor der Kreuzung“.</w:t>
      </w:r>
    </w:p>
    <w:p>
      <w:pPr>
        <w:ind w:left="567"/>
      </w:pPr>
      <w:r>
        <w:rPr>
          <w:rStyle w:val="Satznummer"/>
        </w:rPr>
        <w:t>8</w:t>
      </w:r>
      <w:r>
        <w:t xml:space="preserve">Nach dem Anhalten ist das Abbiegen nach rechts auch bei Rot erlaubt, wenn rechts neben dem Lichtzeichen Rot ein Schild mit grünem Pfeil auf schwarzem Grund (Grünpfeil) angebracht ist. </w:t>
      </w:r>
      <w:r>
        <w:rPr>
          <w:rStyle w:val="Satznummer"/>
        </w:rPr>
        <w:t>9</w:t>
      </w:r>
      <w:r>
        <w:t>Durch das Zeichen</w:t>
      </w:r>
    </w:p>
    <w:tbl>
      <w:tblPr>
        <w:tblStyle w:val="TableGrid"/>
        <w:tblW w:type="pct" w:w="5000"/>
        <w:tblLook w:firstColumn="1" w:firstRow="1" w:lastColumn="0" w:lastRow="0" w:noHBand="0" w:noVBand="1" w:val="04A0"/>
        <w:tblCaption w:val="Tabelle 1 zu § 37"/>
      </w:tblPr>
      <w:tblGrid>
        <w:gridCol w:w="9406"/>
      </w:tblGrid>
      <w:tr>
        <w:trPr>
          <w:cantSplit/>
        </w:trPr>
        <w:tc>
          <w:tcPr>
            <w:tcW w:type="dxa" w:w="9406"/>
          </w:tcPr>
          <w:p>
            <w:r>
              <w:t>(Abbildung im amtlichen Text, hier nicht wiedergegeben)</w:t>
            </w:r>
          </w:p>
        </w:tc>
      </w:tr>
      <w:tr>
        <w:trPr>
          <w:cantSplit/>
        </w:trPr>
        <w:tc>
          <w:tcPr>
            <w:tcW w:type="dxa" w:w="9406"/>
          </w:tcPr>
          <w:p>
            <w:r>
              <w:t>wird der Grünpfeil auf den Radverkehr beschränkt.</w:t>
            </w:r>
          </w:p>
        </w:tc>
      </w:tr>
    </w:tbl>
    <w:p>
      <w:pPr>
        <w:spacing w:after="0"/>
      </w:pPr>
    </w:p>
    <w:p>
      <w:pPr>
        <w:ind w:left="567"/>
      </w:pPr>
      <w:r>
        <w:rPr>
          <w:rStyle w:val="Satznummer"/>
        </w:rPr>
        <w:t>10</w:t>
      </w:r>
      <w:r>
        <w:t xml:space="preserve">Wer ein Fahrzeug führt, darf nur aus dem rechten Fahrstreifen abbiegen. </w:t>
      </w:r>
      <w:r>
        <w:rPr>
          <w:rStyle w:val="Satznummer"/>
        </w:rPr>
        <w:t>11</w:t>
      </w:r>
      <w:r>
        <w:t xml:space="preserve">Soweit der Radverkehr die Lichtzeichen für den Fahrverkehr zu beachten hat, dürfen Rad Fahrende auch aus einem am rechten Fahrbahnrand befindlichen Radfahrstreifen oder aus straßenbegleitenden, nicht abgesetzten, baulich angelegten Radwegen abbiegen. </w:t>
      </w:r>
      <w:r>
        <w:rPr>
          <w:rStyle w:val="Satznummer"/>
        </w:rPr>
        <w:t>12</w:t>
      </w:r>
      <w:r>
        <w:t>Dabei muss man sich so verhalten, dass eine Behinderung oder Gefährdung anderer Verkehrsteilnehmer, insbesondere des Fußgänger- und Fahrzeugverkehrs der freigegebenen Verkehrsrichtung, ausgeschlossen ist.</w:t>
      </w:r>
    </w:p>
    <w:p>
      <w:pPr>
        <w:ind w:left="567"/>
      </w:pPr>
      <w:r>
        <w:rPr>
          <w:rStyle w:val="Satznummer"/>
        </w:rPr>
        <w:t>13</w:t>
      </w:r>
      <w:r>
        <w:t>Schwarzer Pfeil auf Rot ordnet das Halten, schwarzer Pfeil auf Gelb das Warten nur für die angegebene Richtung an.</w:t>
      </w:r>
    </w:p>
    <w:p>
      <w:pPr>
        <w:ind w:left="567"/>
      </w:pPr>
      <w:r>
        <w:rPr>
          <w:rStyle w:val="Satznummer"/>
        </w:rPr>
        <w:t>14</w:t>
      </w:r>
      <w:r>
        <w:t>Ein einfeldiger Signalgeber mit Grünpfeil zeigt an, dass bei Rot für die Geradeaus-Richtung nach rechts abgebogen werden darf.</w:t>
      </w:r>
    </w:p>
    <w:p>
      <w:pPr>
        <w:tabs>
          <w:tab w:pos="567" w:val="left"/>
        </w:tabs>
        <w:ind w:left="567" w:hanging="567"/>
      </w:pPr>
      <w:r>
        <w:t>2.</w:t>
      </w:r>
      <w:r>
        <w:tab/>
      </w:r>
      <w:r>
        <w:t>An anderen Straßenstellen, wie an Einmündungen und an Markierungen für den Fußgängerverkehr, haben die Lichtzeichen entsprechende Bedeutung.</w:t>
      </w:r>
    </w:p>
    <w:p>
      <w:pPr>
        <w:tabs>
          <w:tab w:pos="567" w:val="left"/>
        </w:tabs>
        <w:ind w:left="567" w:hanging="567"/>
      </w:pPr>
      <w:r>
        <w:t>3.</w:t>
      </w:r>
      <w:r>
        <w:tab/>
      </w:r>
      <w:r>
        <w:t>Lichtzeichenanlagen können auf die Farbfolge Gelb-Rot beschränkt sein.</w:t>
      </w:r>
    </w:p>
    <w:p>
      <w:pPr>
        <w:tabs>
          <w:tab w:pos="567" w:val="left"/>
        </w:tabs>
        <w:ind w:left="567" w:hanging="567"/>
      </w:pPr>
      <w:r>
        <w:t>4.</w:t>
      </w:r>
      <w:r>
        <w:tab/>
      </w:r>
      <w:r>
        <w:t xml:space="preserve">Für jeden von mehreren markierten Fahrstreifen (Zeichen 295, 296 oder 340) kann ein eigenes Lichtzeichen gegeben werden. </w:t>
      </w:r>
      <w:r>
        <w:rPr>
          <w:rStyle w:val="Satznummer"/>
        </w:rPr>
        <w:t>2</w:t>
      </w:r>
      <w:r>
        <w:t>Für Schienenbahnen können besondere Zeichen, auch in abweichenden Phasen, gegeben werden; das gilt auch für Omnibusse des Linienverkehrs und nach dem Personenbeförderungsrecht mit dem Schulbus-Zeichen zu kennzeichnende Fahrzeuge des Schüler- und Behindertenverkehrs, wenn diese einen vom übrigen Verkehr freigehaltenen Verkehrsraum benutzen; dies gilt zudem für Krankenfahrzeuge, Fahrräder, Taxen und Busse im Gelegenheitsverkehr, soweit diese durch Zusatzzeichen dort ebenfalls zugelassen sind.</w:t>
      </w:r>
    </w:p>
    <w:p>
      <w:pPr>
        <w:tabs>
          <w:tab w:pos="567" w:val="left"/>
        </w:tabs>
        <w:ind w:left="567" w:hanging="567"/>
      </w:pPr>
      <w:r>
        <w:t>5.</w:t>
      </w:r>
      <w:r>
        <w:tab/>
      </w:r>
      <w:r>
        <w:t xml:space="preserve">Gelten die Lichtzeichen nur für zu Fuß Gehende oder nur für Rad Fahrende, wird das durch das Sinnbild „Fußgänger“ oder „Radverkehr“ angezeigt. </w:t>
      </w:r>
      <w:r>
        <w:rPr>
          <w:rStyle w:val="Satznummer"/>
        </w:rPr>
        <w:t>2</w:t>
      </w:r>
      <w:r>
        <w:t xml:space="preserve">Für zu Fuß Gehende ist die Farbfolge Grün-Rot-Grün; für Rad Fahrende kann sie so sein. </w:t>
      </w:r>
      <w:r>
        <w:rPr>
          <w:rStyle w:val="Satznummer"/>
        </w:rPr>
        <w:t>3</w:t>
      </w:r>
      <w:r>
        <w:t>Wechselt Grün auf Rot, während zu Fuß Gehende die Fahrbahn überschreiten, haben sie ihren Weg zügig fortzusetzen.</w:t>
      </w:r>
    </w:p>
    <w:p>
      <w:pPr>
        <w:tabs>
          <w:tab w:pos="567" w:val="left"/>
        </w:tabs>
        <w:ind w:left="567" w:hanging="567"/>
      </w:pPr>
      <w:r>
        <w:t>6.</w:t>
      </w:r>
      <w:r>
        <w:tab/>
      </w:r>
      <w:r>
        <w:t xml:space="preserve">Wer ein Rad fährt, hat die Lichtzeichen für den Fahrverkehr zu beachten. </w:t>
      </w:r>
      <w:r>
        <w:rPr>
          <w:rStyle w:val="Satznummer"/>
        </w:rPr>
        <w:t>2</w:t>
      </w:r>
      <w:r>
        <w:t xml:space="preserve">Davon abweichend sind auf Radverkehrsführungen die besonderen Lichtzeichen für den Radverkehr zu beachten. </w:t>
      </w:r>
      <w:r>
        <w:rPr>
          <w:rStyle w:val="Satznummer"/>
        </w:rPr>
        <w:t>3</w:t>
      </w:r>
      <w:r>
        <w:t>An Lichtzeichenanlagen mit Radverkehrsführungen ohne besondere Lichtzeichen für Rad Fahrende müssen Rad Fahrende bis zum 31. Dezember 2016 weiterhin die Lichtzeichen für zu Fuß Gehende beachten, soweit eine Radfahrerfurt an eine Fußgängerfurt grenzt.</w:t>
      </w:r>
    </w:p>
    <w:p>
      <w:r>
        <w:t xml:space="preserve">(3) </w:t>
      </w:r>
      <w:r>
        <w:rPr>
          <w:rStyle w:val="Satznummer"/>
        </w:rPr>
        <w:t>1</w:t>
      </w:r>
      <w:r>
        <w:t>Dauerlichtzeichen über einem Fahrstreifen sperren ihn oder geben ihn zum Befahren frei.</w:t>
      </w:r>
      <w:r>
        <w:br/>
      </w:r>
      <w:r>
        <w:rPr>
          <w:rStyle w:val="Satznummer"/>
        </w:rPr>
        <w:t>2</w:t>
      </w:r>
      <w:r>
        <w:t>Rote gekreuzte Schrägbalken ordnen an:</w:t>
      </w:r>
      <w:r>
        <w:br/>
      </w:r>
      <w:r>
        <w:t>„Der Fahrstreifen darf nicht benutzt werden“.</w:t>
      </w:r>
      <w:r>
        <w:br/>
      </w:r>
      <w:r>
        <w:rPr>
          <w:rStyle w:val="Satznummer"/>
        </w:rPr>
        <w:t>3</w:t>
      </w:r>
      <w:r>
        <w:t>Ein grüner, nach unten gerichteter Pfeil bedeutet:</w:t>
      </w:r>
      <w:r>
        <w:br/>
      </w:r>
      <w:r>
        <w:t>„Der Verkehr auf dem Fahrstreifen ist freigegeben“.</w:t>
      </w:r>
      <w:r>
        <w:br/>
      </w:r>
      <w:r>
        <w:rPr>
          <w:rStyle w:val="Satznummer"/>
        </w:rPr>
        <w:t>4</w:t>
      </w:r>
      <w:r>
        <w:t>Ein gelb blinkender, schräg nach unten gerichteter Pfeil ordnet an:</w:t>
      </w:r>
      <w:r>
        <w:br/>
      </w:r>
      <w:r>
        <w:t>„Fahrstreifen in Pfeilrichtung wechseln“.</w:t>
      </w:r>
    </w:p>
    <w:p>
      <w:r>
        <w:t>(4) Wo Lichtzeichen den Verkehr regeln, darf nebeneinander gefahren werden, auch wenn die Verkehrsdichte das nicht rechtfertigt.</w:t>
      </w:r>
    </w:p>
    <w:p>
      <w:r>
        <w:t>(5) Wer ein Fahrzeug führt, darf auf Fahrstreifen mit Dauerlichtzeichen nicht halten.</w:t>
      </w:r>
    </w:p>
    <w:p>
      <w:pPr>
        <w:pStyle w:val="Heading2"/>
      </w:pPr>
      <w:bookmarkStart w:id="44" w:name="b43"/>
      <w:r>
        <w:t>§ 38 Blaues Blinklicht und gelbes Blinklicht</w:t>
      </w:r>
      <w:r>
        <w:t xml:space="preserve"> </w:t>
      </w:r>
      <w:r>
        <w:rPr>
          <w:rStyle w:val="Suchmarke"/>
        </w:rPr>
        <w:t>#38#</w:t>
      </w:r>
      <w:bookmarkEnd w:id="44"/>
    </w:p>
    <w:p>
      <w:r>
        <w:t xml:space="preserve">(1) </w:t>
      </w:r>
      <w:r>
        <w:rPr>
          <w:rStyle w:val="Satznummer"/>
        </w:rPr>
        <w:t>1</w:t>
      </w:r>
      <w:r>
        <w:t>Blaues Blinklicht zusammen mit dem Einsatzhorn darf nur verwendet werden, wenn höchste Eile geboten ist, um Menschenleben zu retten oder schwere gesundheitliche Schäden abzuwenden, eine Gefahr für die öffentliche Sicherheit oder Ordnung abzuwenden, flüchtige Personen zu verfolgen oder bedeutende Sachwerte zu erhalten.</w:t>
      </w:r>
      <w:r>
        <w:br/>
      </w:r>
      <w:r>
        <w:rPr>
          <w:rStyle w:val="Satznummer"/>
        </w:rPr>
        <w:t>2</w:t>
      </w:r>
      <w:r>
        <w:t>Es ordnet an:</w:t>
      </w:r>
      <w:r>
        <w:br/>
      </w:r>
      <w:r>
        <w:t>„Alle übrigen Verkehrsteilnehmer haben sofort freie Bahn zu schaffen“.</w:t>
      </w:r>
    </w:p>
    <w:p>
      <w:r>
        <w:t>(2) Blaues Blinklicht allein darf nur von den damit ausgerüsteten Fahrzeugen und nur zur Warnung an Unfall- oder sonstigen Einsatzstellen, bei Einsatzfahrten oder bei der Begleitung von Fahrzeugen oder von geschlossenen Verbänden verwendet werden.</w:t>
      </w:r>
    </w:p>
    <w:p>
      <w:r>
        <w:t xml:space="preserve">(3) </w:t>
      </w:r>
      <w:r>
        <w:rPr>
          <w:rStyle w:val="Satznummer"/>
        </w:rPr>
        <w:t>1</w:t>
      </w:r>
      <w:r>
        <w:t xml:space="preserve">Gelbes Blinklicht warnt vor Gefahren. </w:t>
      </w:r>
      <w:r>
        <w:rPr>
          <w:rStyle w:val="Satznummer"/>
        </w:rPr>
        <w:t>2</w:t>
      </w:r>
      <w:r>
        <w:t xml:space="preserve">Es kann ortsfest oder von Fahrzeugen aus verwendet werden. </w:t>
      </w:r>
      <w:r>
        <w:rPr>
          <w:rStyle w:val="Satznummer"/>
        </w:rPr>
        <w:t>3</w:t>
      </w:r>
      <w:r>
        <w:t>Die Verwendung von Fahrzeugen aus ist nur zulässig, um vor Arbeits- oder Unfallstellen, vor ungewöhnlich langsam fahrenden Fahrzeugen oder vor Fahrzeugen mit ungewöhnlicher Breite oder Länge oder mit ungewöhnlich breiter oder langer Ladung zu warnen.</w:t>
      </w:r>
    </w:p>
    <w:p>
      <w:pPr>
        <w:pStyle w:val="Heading2"/>
      </w:pPr>
      <w:bookmarkStart w:id="45" w:name="b44"/>
      <w:r>
        <w:t>§ 39 Verkehrszeichen</w:t>
      </w:r>
      <w:r>
        <w:t xml:space="preserve"> </w:t>
      </w:r>
      <w:r>
        <w:rPr>
          <w:rStyle w:val="Suchmarke"/>
        </w:rPr>
        <w:t>#39#</w:t>
      </w:r>
      <w:bookmarkEnd w:id="45"/>
    </w:p>
    <w:p>
      <w:r>
        <w:t>(1) Angesichts der allen Verkehrsteilnehmern obliegenden Verpflichtung, die allgemeinen und besonderen Verhaltensvorschriften dieser Verordnung eigenverantwortlich zu beachten, werden örtliche Anordnungen durch Verkehrszeichen nur dort getroffen, wo dies auf Grund der besonderen Umstände zwingend geboten ist.</w:t>
      </w:r>
    </w:p>
    <w:p>
      <w:r>
        <w:t>(1a) Innerhalb geschlossener Ortschaften ist abseits der Vorfahrtstraßen (Zeichen 306) mit der Anordnung von Tempo 30-Zonen (Zeichen 274.1) zu rechnen.</w:t>
      </w:r>
    </w:p>
    <w:p>
      <w:r>
        <w:t>(1b) Innerhalb geschlossener Ortschaften ist abseits der Vorfahrtstraßen (Zeichen 306) mit der Anordnung von Fahrradzonen (Zeichen 244.3) zu rechnen.</w:t>
      </w:r>
    </w:p>
    <w:p>
      <w:r>
        <w:t xml:space="preserve">(2) </w:t>
      </w:r>
      <w:r>
        <w:rPr>
          <w:rStyle w:val="Satznummer"/>
        </w:rPr>
        <w:t>1</w:t>
      </w:r>
      <w:r>
        <w:t xml:space="preserve">Regelungen durch Verkehrszeichen gehen den allgemeinen Verkehrsregeln vor. </w:t>
      </w:r>
      <w:r>
        <w:rPr>
          <w:rStyle w:val="Satznummer"/>
        </w:rPr>
        <w:t>2</w:t>
      </w:r>
      <w:r>
        <w:t xml:space="preserve">Verkehrszeichen sind Gefahrzeichen, Vorschriftzeichen und Richtzeichen. </w:t>
      </w:r>
      <w:r>
        <w:rPr>
          <w:rStyle w:val="Satznummer"/>
        </w:rPr>
        <w:t>3</w:t>
      </w:r>
      <w:r>
        <w:t xml:space="preserve">Als Schilder stehen sie regelmäßig rechts. </w:t>
      </w:r>
      <w:r>
        <w:rPr>
          <w:rStyle w:val="Satznummer"/>
        </w:rPr>
        <w:t>4</w:t>
      </w:r>
      <w:r>
        <w:t>Gelten sie nur für einzelne markierte Fahrstreifen, sind sie in der Regel über diesen angebracht.</w:t>
      </w:r>
    </w:p>
    <w:p>
      <w:r>
        <w:t xml:space="preserve">(3) </w:t>
      </w:r>
      <w:r>
        <w:rPr>
          <w:rStyle w:val="Satznummer"/>
        </w:rPr>
        <w:t>1</w:t>
      </w:r>
      <w:r>
        <w:t xml:space="preserve">Auch Zusatzzeichen sind Verkehrszeichen. </w:t>
      </w:r>
      <w:r>
        <w:rPr>
          <w:rStyle w:val="Satznummer"/>
        </w:rPr>
        <w:t>2</w:t>
      </w:r>
      <w:r>
        <w:t xml:space="preserve">Zusatzzeichen zeigen auf weißem Grund mit schwarzem Rand schwarze Sinnbilder, Zeichnungen oder Aufschriften, soweit nichts anderes bestimmt ist. </w:t>
      </w:r>
      <w:r>
        <w:rPr>
          <w:rStyle w:val="Satznummer"/>
        </w:rPr>
        <w:t>3</w:t>
      </w:r>
      <w:r>
        <w:t>Sie sind unmittelbar, in der Regel unter dem Verkehrszeichen, auf das sie sich beziehen, angebracht.</w:t>
      </w:r>
    </w:p>
    <w:p>
      <w:r>
        <w:t xml:space="preserve">(4) </w:t>
      </w:r>
      <w:r>
        <w:rPr>
          <w:rStyle w:val="Satznummer"/>
        </w:rPr>
        <w:t>1</w:t>
      </w:r>
      <w:r>
        <w:t xml:space="preserve">Verkehrszeichen können auf einer weißen Trägertafel aufgebracht sein. </w:t>
      </w:r>
      <w:r>
        <w:rPr>
          <w:rStyle w:val="Satznummer"/>
        </w:rPr>
        <w:t>2</w:t>
      </w:r>
      <w:r>
        <w:t>Abweichend von den abgebildeten Verkehrszeichen können in Wechselverkehrszeichen die weißen Flächen schwarz und die schwarzen Sinnbilder und der schwarze Rand weiß sein, wenn diese Zeichen nur durch Leuchten erzeugt werden.</w:t>
      </w:r>
    </w:p>
    <w:p>
      <w:r>
        <w:t xml:space="preserve">(5) </w:t>
      </w:r>
      <w:r>
        <w:rPr>
          <w:rStyle w:val="Satznummer"/>
        </w:rPr>
        <w:t>1</w:t>
      </w:r>
      <w:r>
        <w:t xml:space="preserve">Auch Markierungen und Radverkehrsführungsmarkierungen sind Verkehrszeichen. </w:t>
      </w:r>
      <w:r>
        <w:rPr>
          <w:rStyle w:val="Satznummer"/>
        </w:rPr>
        <w:t>2</w:t>
      </w:r>
      <w:r>
        <w:t xml:space="preserve">Sie sind grundsätzlich weiß. </w:t>
      </w:r>
      <w:r>
        <w:rPr>
          <w:rStyle w:val="Satznummer"/>
        </w:rPr>
        <w:t>3</w:t>
      </w:r>
      <w:r>
        <w:t xml:space="preserve">Nur als vorübergehend gültige Markierungen sind sie gelb; dann heben sie die weißen Markierungen auf. </w:t>
      </w:r>
      <w:r>
        <w:rPr>
          <w:rStyle w:val="Satznummer"/>
        </w:rPr>
        <w:t>4</w:t>
      </w:r>
      <w:r>
        <w:t xml:space="preserve">Gelbe Markierungen können auch in Form von Markierungsknopfreihen, Markierungsleuchtknopfreihen oder als Leitschwellen oder Leitborde ausgeführt sein. </w:t>
      </w:r>
      <w:r>
        <w:rPr>
          <w:rStyle w:val="Satznummer"/>
        </w:rPr>
        <w:t>5</w:t>
      </w:r>
      <w:r>
        <w:t xml:space="preserve">Leuchtknopfreihen gelten nur, wenn sie eingeschaltet sind. </w:t>
      </w:r>
      <w:r>
        <w:rPr>
          <w:rStyle w:val="Satznummer"/>
        </w:rPr>
        <w:t>6</w:t>
      </w:r>
      <w:r>
        <w:t xml:space="preserve">Alle Linien können durch gleichmäßig dichte Markierungsknopfreihen ersetzt werden. </w:t>
      </w:r>
      <w:r>
        <w:rPr>
          <w:rStyle w:val="Satznummer"/>
        </w:rPr>
        <w:t>7</w:t>
      </w:r>
      <w:r>
        <w:t>In verkehrsberuhigten Geschäftsbereichen (</w:t>
      </w:r>
      <w:hyperlink w:anchor="b52" w:history="1">
        <w:r>
          <w:rPr>
            <w:color w:val="0A3A8C"/>
            <w:u w:val="single"/>
          </w:rPr>
          <w:t xml:space="preserve">§ 45</w:t>
        </w:r>
      </w:hyperlink>
      <w:r>
        <w:t xml:space="preserve"> Absatz 1d) können Fahrbahnbegrenzungen auch mit anderen Mitteln, insbesondere durch Pflasterlinien, ausgeführt sein. </w:t>
      </w:r>
      <w:r>
        <w:rPr>
          <w:rStyle w:val="Satznummer"/>
        </w:rPr>
        <w:t>8</w:t>
      </w:r>
      <w:r>
        <w:t>Schriftzeichen und die Wiedergabe von Verkehrszeichen auf der Fahrbahn dienen dem Hinweis auf ein angebrachtes Verkehrszeichen.</w:t>
      </w:r>
    </w:p>
    <w:p>
      <w:r>
        <w:t xml:space="preserve">(6) </w:t>
      </w:r>
      <w:r>
        <w:rPr>
          <w:rStyle w:val="Satznummer"/>
        </w:rPr>
        <w:t>1</w:t>
      </w:r>
      <w:r>
        <w:t xml:space="preserve">Verkehrszeichen können an einem Fahrzeug angebracht sein. </w:t>
      </w:r>
      <w:r>
        <w:rPr>
          <w:rStyle w:val="Satznummer"/>
        </w:rPr>
        <w:t>2</w:t>
      </w:r>
      <w:r>
        <w:t xml:space="preserve">Sie gelten auch während das Fahrzeug sich bewegt. </w:t>
      </w:r>
      <w:r>
        <w:rPr>
          <w:rStyle w:val="Satznummer"/>
        </w:rPr>
        <w:t>3</w:t>
      </w:r>
      <w:r>
        <w:t>Sie gehen den Anordnungen der ortsfest angebrachten Verkehrszeichen vor.</w:t>
      </w:r>
    </w:p>
    <w:p>
      <w:r>
        <w:t xml:space="preserve">(7) Werden Sinnbilder auf anderen Verkehrszeichen als den in den Anlagen 1 bis 3 zu den </w:t>
      </w:r>
      <w:hyperlink w:anchor="b45" w:history="1">
        <w:r>
          <w:rPr>
            <w:color w:val="0A3A8C"/>
            <w:u w:val="single"/>
          </w:rPr>
          <w:t xml:space="preserve">§§ 40</w:t>
        </w:r>
      </w:hyperlink>
      <w:r>
        <w:t xml:space="preserve"> bis </w:t>
      </w:r>
      <w:hyperlink w:anchor="b47" w:history="1">
        <w:r>
          <w:rPr>
            <w:color w:val="0A3A8C"/>
            <w:u w:val="single"/>
          </w:rPr>
          <w:t xml:space="preserve">42</w:t>
        </w:r>
      </w:hyperlink>
      <w:r>
        <w:t xml:space="preserve"> dargestellten gezeigt, so bedeuten die Sinnbilder:</w:t>
      </w:r>
    </w:p>
    <w:tbl>
      <w:tblPr>
        <w:tblStyle w:val="TableGrid"/>
        <w:tblW w:type="pct" w:w="5000"/>
        <w:tblLook w:firstColumn="1" w:firstRow="1" w:lastColumn="0" w:lastRow="0" w:noHBand="0" w:noVBand="1" w:val="04A0"/>
        <w:tblCaption w:val="Tabelle 1 zu § 39"/>
      </w:tblPr>
      <w:tblGrid>
        <w:gridCol w:w="2351"/>
        <w:gridCol w:w="2351"/>
        <w:gridCol w:w="2351"/>
        <w:gridCol w:w="2351"/>
      </w:tblGrid>
      <w:tr>
        <w:trPr>
          <w:cantSplit/>
        </w:trPr>
        <w:tc>
          <w:tcPr>
            <w:tcW w:type="dxa" w:w="2351"/>
          </w:tcPr>
          <w:p>
            <w:r>
              <w:t>(Abbildung im amtlichen Text, hier nicht wiedergegeben)</w:t>
            </w:r>
          </w:p>
        </w:tc>
        <w:tc>
          <w:tcPr>
            <w:tcW w:type="dxa" w:w="2351"/>
          </w:tcPr>
          <w:p>
            <w:r>
              <w:t>(Abbildung im amtlichen Text, hier nicht wiedergegeben)</w:t>
            </w:r>
          </w:p>
        </w:tc>
        <w:tc>
          <w:tcPr>
            <w:tcW w:type="dxa" w:w="2351"/>
          </w:tcPr>
          <w:p>
            <w:r>
              <w:t>(Abbildung im amtlichen Text, hier nicht wiedergegeben)</w:t>
            </w:r>
          </w:p>
        </w:tc>
        <w:tc>
          <w:tcPr>
            <w:tcW w:type="dxa" w:w="2351"/>
          </w:tcPr>
          <w:p>
            <w:r>
              <w:t>(Abbildung im amtlichen Text, hier nicht wiedergegeben)</w:t>
            </w:r>
          </w:p>
        </w:tc>
      </w:tr>
      <w:tr>
        <w:trPr>
          <w:cantSplit/>
        </w:trPr>
        <w:tc>
          <w:tcPr>
            <w:tcW w:type="dxa" w:w="2351"/>
          </w:tcPr>
          <w:p>
            <w:r>
              <w:t>Kraftwagen und</w:t>
            </w:r>
            <w:r>
              <w:br/>
            </w:r>
            <w:r>
              <w:t>sonstige mehrspurige</w:t>
            </w:r>
            <w:r>
              <w:br/>
            </w:r>
            <w:r>
              <w:t>Kraftfahrzeuge</w:t>
            </w:r>
          </w:p>
        </w:tc>
        <w:tc>
          <w:tcPr>
            <w:tcW w:type="dxa" w:w="2351"/>
          </w:tcPr>
          <w:p>
            <w:r>
              <w:t>Kraftfahrzeuge mit einer</w:t>
            </w:r>
            <w:r>
              <w:br/>
            </w:r>
            <w:r>
              <w:t>zulässigen Gesamtmasse</w:t>
            </w:r>
            <w:r>
              <w:br/>
            </w:r>
            <w:r>
              <w:t>über 3,5 t, einschließlich</w:t>
            </w:r>
            <w:r>
              <w:br/>
            </w:r>
            <w:r>
              <w:t>ihrer Anhänger, und</w:t>
            </w:r>
            <w:r>
              <w:br/>
            </w:r>
            <w:r>
              <w:t>Zugmaschinen,</w:t>
            </w:r>
            <w:r>
              <w:br/>
            </w:r>
            <w:r>
              <w:t>ausgenommen</w:t>
            </w:r>
            <w:r>
              <w:br/>
            </w:r>
            <w:r>
              <w:t>Personenkraftwagen und</w:t>
            </w:r>
            <w:r>
              <w:br/>
            </w:r>
            <w:r>
              <w:t>Kraftomnibusse</w:t>
            </w:r>
          </w:p>
        </w:tc>
        <w:tc>
          <w:tcPr>
            <w:tcW w:type="dxa" w:w="2351"/>
          </w:tcPr>
          <w:p>
            <w:r>
              <w:t>Radverkehr</w:t>
            </w:r>
          </w:p>
        </w:tc>
        <w:tc>
          <w:tcPr>
            <w:tcW w:type="dxa" w:w="2351"/>
          </w:tcPr>
          <w:p>
            <w:r>
              <w:t>Fahrrad zum Transport</w:t>
            </w:r>
            <w:r>
              <w:br/>
            </w:r>
            <w:r>
              <w:t>von Gütern oder Personen</w:t>
            </w:r>
            <w:r>
              <w:br/>
            </w:r>
            <w:r>
              <w:t>– Lastenfahrrad</w:t>
            </w:r>
          </w:p>
        </w:tc>
      </w:tr>
      <w:tr>
        <w:trPr>
          <w:cantSplit/>
        </w:trPr>
        <w:tc>
          <w:tcPr>
            <w:tcW w:type="dxa" w:w="2351"/>
          </w:tcPr>
          <w:p>
            <w:r>
              <w:t>(Abbildung im amtlichen Text, hier nicht wiedergegeben)</w:t>
            </w:r>
          </w:p>
        </w:tc>
        <w:tc>
          <w:tcPr>
            <w:tcW w:type="dxa" w:w="2351"/>
          </w:tcPr>
          <w:p>
            <w:r>
              <w:t>(Abbildung im amtlichen Text, hier nicht wiedergegeben)</w:t>
            </w:r>
          </w:p>
        </w:tc>
        <w:tc>
          <w:tcPr>
            <w:tcW w:type="dxa" w:w="2351"/>
          </w:tcPr>
          <w:p>
            <w:r>
              <w:t>(Abbildung im amtlichen Text, hier nicht wiedergegeben)</w:t>
            </w:r>
          </w:p>
        </w:tc>
        <w:tc>
          <w:tcPr>
            <w:tcW w:type="dxa" w:w="2351"/>
          </w:tcPr>
          <w:p/>
        </w:tc>
      </w:tr>
      <w:tr>
        <w:trPr>
          <w:cantSplit/>
        </w:trPr>
        <w:tc>
          <w:tcPr>
            <w:tcW w:type="dxa" w:w="2351"/>
          </w:tcPr>
          <w:p>
            <w:r>
              <w:t>Fußgänger</w:t>
            </w:r>
          </w:p>
        </w:tc>
        <w:tc>
          <w:tcPr>
            <w:tcW w:type="dxa" w:w="2351"/>
          </w:tcPr>
          <w:p>
            <w:r>
              <w:t>Reiter</w:t>
            </w:r>
          </w:p>
        </w:tc>
        <w:tc>
          <w:tcPr>
            <w:tcW w:type="dxa" w:w="2351"/>
          </w:tcPr>
          <w:p>
            <w:r>
              <w:t>Viehtrieb</w:t>
            </w:r>
          </w:p>
        </w:tc>
        <w:tc>
          <w:tcPr>
            <w:tcW w:type="dxa" w:w="2351"/>
          </w:tcPr>
          <w:p/>
        </w:tc>
      </w:tr>
      <w:tr>
        <w:trPr>
          <w:cantSplit/>
        </w:trPr>
        <w:tc>
          <w:tcPr>
            <w:tcW w:type="dxa" w:w="2351"/>
          </w:tcPr>
          <w:p>
            <w:r>
              <w:t>(Abbildung im amtlichen Text, hier nicht wiedergegeben)</w:t>
            </w:r>
          </w:p>
        </w:tc>
        <w:tc>
          <w:tcPr>
            <w:tcW w:type="dxa" w:w="2351"/>
          </w:tcPr>
          <w:p>
            <w:r>
              <w:t>(Abbildung im amtlichen Text, hier nicht wiedergegeben)</w:t>
            </w:r>
          </w:p>
        </w:tc>
        <w:tc>
          <w:tcPr>
            <w:tcW w:type="dxa" w:w="2351"/>
          </w:tcPr>
          <w:p>
            <w:r>
              <w:t>(Abbildung im amtlichen Text, hier nicht wiedergegeben)</w:t>
            </w:r>
          </w:p>
        </w:tc>
        <w:tc>
          <w:tcPr>
            <w:tcW w:type="dxa" w:w="2351"/>
          </w:tcPr>
          <w:p>
            <w:r>
              <w:t>(Abbildung im amtlichen Text, hier nicht wiedergegeben)</w:t>
            </w:r>
          </w:p>
        </w:tc>
      </w:tr>
      <w:tr>
        <w:trPr>
          <w:cantSplit/>
        </w:trPr>
        <w:tc>
          <w:tcPr>
            <w:tcW w:type="dxa" w:w="2351"/>
          </w:tcPr>
          <w:p>
            <w:r>
              <w:t>Straßenbahn</w:t>
            </w:r>
          </w:p>
        </w:tc>
        <w:tc>
          <w:tcPr>
            <w:tcW w:type="dxa" w:w="2351"/>
          </w:tcPr>
          <w:p>
            <w:r>
              <w:t>Kraftomnibus</w:t>
            </w:r>
          </w:p>
        </w:tc>
        <w:tc>
          <w:tcPr>
            <w:tcW w:type="dxa" w:w="2351"/>
          </w:tcPr>
          <w:p>
            <w:r>
              <w:t>Personenkraftwagen</w:t>
            </w:r>
          </w:p>
        </w:tc>
        <w:tc>
          <w:tcPr>
            <w:tcW w:type="dxa" w:w="2351"/>
          </w:tcPr>
          <w:p>
            <w:r>
              <w:t>Personenkraftwagen oder</w:t>
            </w:r>
            <w:r>
              <w:br/>
            </w:r>
            <w:r>
              <w:t>Krafträder mit Beiwagen, die mit</w:t>
            </w:r>
            <w:r>
              <w:br/>
            </w:r>
            <w:r>
              <w:t>mindestens drei Personen besetzt sind –</w:t>
            </w:r>
            <w:r>
              <w:br/>
            </w:r>
            <w:r>
              <w:t>mehrfachbesetzte Personenkraftwagen</w:t>
            </w:r>
          </w:p>
        </w:tc>
      </w:tr>
      <w:tr>
        <w:trPr>
          <w:cantSplit/>
        </w:trPr>
        <w:tc>
          <w:tcPr>
            <w:tcW w:type="dxa" w:w="2351"/>
          </w:tcPr>
          <w:p>
            <w:r>
              <w:t>(Abbildung im amtlichen Text, hier nicht wiedergegeben)</w:t>
            </w:r>
          </w:p>
        </w:tc>
        <w:tc>
          <w:tcPr>
            <w:tcW w:type="dxa" w:w="2351"/>
          </w:tcPr>
          <w:p>
            <w:r>
              <w:t>(Abbildung im amtlichen Text, hier nicht wiedergegeben)</w:t>
            </w:r>
          </w:p>
        </w:tc>
        <w:tc>
          <w:tcPr>
            <w:tcW w:type="dxa" w:w="2351"/>
          </w:tcPr>
          <w:p>
            <w:r>
              <w:t>(Abbildung im amtlichen Text, hier nicht wiedergegeben)</w:t>
            </w:r>
          </w:p>
        </w:tc>
        <w:tc>
          <w:tcPr>
            <w:tcW w:type="dxa" w:w="2351"/>
          </w:tcPr>
          <w:p>
            <w:r>
              <w:t>(Abbildung im amtlichen Text, hier nicht wiedergegeben)</w:t>
            </w:r>
          </w:p>
        </w:tc>
      </w:tr>
      <w:tr>
        <w:trPr>
          <w:cantSplit/>
        </w:trPr>
        <w:tc>
          <w:tcPr>
            <w:tcW w:type="dxa" w:w="2351"/>
          </w:tcPr>
          <w:p>
            <w:r>
              <w:t>Personenkraftwagen</w:t>
            </w:r>
            <w:r>
              <w:br/>
            </w:r>
            <w:r>
              <w:t>mit Anhänger</w:t>
            </w:r>
          </w:p>
        </w:tc>
        <w:tc>
          <w:tcPr>
            <w:tcW w:type="dxa" w:w="2351"/>
          </w:tcPr>
          <w:p>
            <w:r>
              <w:t>Lastkraftwagen mit</w:t>
            </w:r>
            <w:r>
              <w:br/>
            </w:r>
            <w:r>
              <w:t>Anhänger</w:t>
            </w:r>
          </w:p>
        </w:tc>
        <w:tc>
          <w:tcPr>
            <w:tcW w:type="dxa" w:w="2351"/>
          </w:tcPr>
          <w:p>
            <w:r>
              <w:t>Wohnmobil</w:t>
            </w:r>
          </w:p>
        </w:tc>
        <w:tc>
          <w:tcPr>
            <w:tcW w:type="dxa" w:w="2351"/>
          </w:tcPr>
          <w:p>
            <w:r>
              <w:t>Kraftfahrzeuge und Züge,</w:t>
            </w:r>
            <w:r>
              <w:br/>
            </w:r>
            <w:r>
              <w:t>die nicht schneller als</w:t>
            </w:r>
            <w:r>
              <w:br/>
            </w:r>
            <w:r>
              <w:t>25 km/h fahren können</w:t>
            </w:r>
            <w:r>
              <w:br/>
            </w:r>
            <w:r>
              <w:t>oder dürfen</w:t>
            </w:r>
          </w:p>
        </w:tc>
      </w:tr>
      <w:tr>
        <w:trPr>
          <w:cantSplit/>
        </w:trPr>
        <w:tc>
          <w:tcPr>
            <w:tcW w:type="dxa" w:w="2351"/>
          </w:tcPr>
          <w:p>
            <w:r>
              <w:t>(Abbildung im amtlichen Text, hier nicht wiedergegeben)</w:t>
            </w:r>
          </w:p>
        </w:tc>
        <w:tc>
          <w:tcPr>
            <w:tcW w:type="dxa" w:w="2351"/>
          </w:tcPr>
          <w:p>
            <w:r>
              <w:t>(Abbildung im amtlichen Text, hier nicht wiedergegeben)</w:t>
            </w:r>
          </w:p>
        </w:tc>
        <w:tc>
          <w:tcPr>
            <w:tcW w:type="dxa" w:w="2351"/>
          </w:tcPr>
          <w:p>
            <w:r>
              <w:t>(Abbildung im amtlichen Text, hier nicht wiedergegeben)</w:t>
            </w:r>
          </w:p>
        </w:tc>
        <w:tc>
          <w:tcPr>
            <w:tcW w:type="dxa" w:w="2351"/>
          </w:tcPr>
          <w:p>
            <w:r>
              <w:t>(Abbildung im amtlichen Text, hier nicht wiedergegeben)</w:t>
            </w:r>
          </w:p>
        </w:tc>
      </w:tr>
      <w:tr>
        <w:trPr>
          <w:cantSplit/>
        </w:trPr>
        <w:tc>
          <w:tcPr>
            <w:tcW w:type="dxa" w:w="2351"/>
          </w:tcPr>
          <w:p>
            <w:r>
              <w:t>Krafträder, auch mit</w:t>
            </w:r>
            <w:r>
              <w:br/>
            </w:r>
            <w:r>
              <w:t>Beiwagen, Kleinkrafträder</w:t>
            </w:r>
            <w:r>
              <w:br/>
            </w:r>
            <w:r>
              <w:t>und Mofas</w:t>
            </w:r>
          </w:p>
        </w:tc>
        <w:tc>
          <w:tcPr>
            <w:tcW w:type="dxa" w:w="2351"/>
          </w:tcPr>
          <w:p>
            <w:r>
              <w:t>Mofas</w:t>
            </w:r>
          </w:p>
        </w:tc>
        <w:tc>
          <w:tcPr>
            <w:tcW w:type="dxa" w:w="2351"/>
          </w:tcPr>
          <w:p>
            <w:r>
              <w:t>Einsitzige zweirädrige Kleinkrafträder</w:t>
            </w:r>
            <w:r>
              <w:br/>
            </w:r>
            <w:r>
              <w:t>mit elektrischem Antrieb,</w:t>
            </w:r>
            <w:r>
              <w:br/>
            </w:r>
            <w:r>
              <w:t>der sich auf eine bauartbedingte Geschwindigkeit von nicht mehr als 25 km/h selbsttätig abregelt</w:t>
            </w:r>
            <w:r>
              <w:br/>
            </w:r>
            <w:r>
              <w:t>– E-Bikes –</w:t>
            </w:r>
          </w:p>
        </w:tc>
        <w:tc>
          <w:tcPr>
            <w:tcW w:type="dxa" w:w="2351"/>
          </w:tcPr>
          <w:p>
            <w:r>
              <w:t>Elektrokleinstfahrzeug im Sinne der</w:t>
            </w:r>
            <w:r>
              <w:br/>
            </w:r>
            <w:r>
              <w:t>Elektrokleinstfahrzeuge-Verordnung (eKFV)</w:t>
            </w:r>
          </w:p>
        </w:tc>
      </w:tr>
      <w:tr>
        <w:trPr>
          <w:cantSplit/>
        </w:trPr>
        <w:tc>
          <w:tcPr>
            <w:tcW w:type="dxa" w:w="2351"/>
          </w:tcPr>
          <w:p>
            <w:r>
              <w:t>(Abbildung im amtlichen Text, hier nicht wiedergegeben)</w:t>
            </w:r>
          </w:p>
        </w:tc>
        <w:tc>
          <w:tcPr>
            <w:tcW w:type="dxa" w:w="2351"/>
          </w:tcPr>
          <w:p/>
        </w:tc>
        <w:tc>
          <w:tcPr>
            <w:tcW w:type="dxa" w:w="2351"/>
          </w:tcPr>
          <w:p/>
        </w:tc>
        <w:tc>
          <w:tcPr>
            <w:tcW w:type="dxa" w:w="2351"/>
          </w:tcPr>
          <w:p/>
        </w:tc>
      </w:tr>
      <w:tr>
        <w:trPr>
          <w:cantSplit/>
        </w:trPr>
        <w:tc>
          <w:tcPr>
            <w:tcW w:type="dxa" w:w="2351"/>
          </w:tcPr>
          <w:p>
            <w:r>
              <w:t>Gespannfuhrwerke</w:t>
            </w:r>
          </w:p>
        </w:tc>
        <w:tc>
          <w:tcPr>
            <w:tcW w:type="dxa" w:w="2351"/>
          </w:tcPr>
          <w:p/>
        </w:tc>
        <w:tc>
          <w:tcPr>
            <w:tcW w:type="dxa" w:w="2351"/>
          </w:tcPr>
          <w:p/>
        </w:tc>
        <w:tc>
          <w:tcPr>
            <w:tcW w:type="dxa" w:w="2351"/>
          </w:tcPr>
          <w:p/>
        </w:tc>
      </w:tr>
    </w:tbl>
    <w:p>
      <w:pPr>
        <w:spacing w:after="0"/>
      </w:pPr>
    </w:p>
    <w:p>
      <w:r>
        <w:t>(8) Bei besonderen Gefahrenlagen können als Gefahrzeichen nach Anlage 1 auch die Sinnbilder „Viehtrieb“ und „Reiter“ und Sinnbilder mit folgender Bedeutung angeordnet sein:</w:t>
      </w:r>
    </w:p>
    <w:tbl>
      <w:tblPr>
        <w:tblStyle w:val="TableGrid"/>
        <w:tblW w:type="pct" w:w="5000"/>
        <w:tblLook w:firstColumn="1" w:firstRow="1" w:lastColumn="0" w:lastRow="0" w:noHBand="0" w:noVBand="1" w:val="04A0"/>
        <w:tblCaption w:val="Tabelle 2 zu § 39"/>
      </w:tblPr>
      <w:tblGrid>
        <w:gridCol w:w="3135"/>
        <w:gridCol w:w="3135"/>
        <w:gridCol w:w="3135"/>
      </w:tblGrid>
      <w:tr>
        <w:trPr>
          <w:cantSplit/>
        </w:trPr>
        <w:tc>
          <w:tcPr>
            <w:tcW w:type="dxa" w:w="3135"/>
          </w:tcPr>
          <w:p>
            <w:r>
              <w:t>(Abbildung im amtlichen Text, hier nicht wiedergegeben)</w:t>
            </w:r>
          </w:p>
        </w:tc>
        <w:tc>
          <w:tcPr>
            <w:tcW w:type="dxa" w:w="3135"/>
          </w:tcPr>
          <w:p>
            <w:r>
              <w:t>(Abbildung im amtlichen Text, hier nicht wiedergegeben)</w:t>
            </w:r>
          </w:p>
        </w:tc>
        <w:tc>
          <w:tcPr>
            <w:tcW w:type="dxa" w:w="3135"/>
          </w:tcPr>
          <w:p>
            <w:r>
              <w:t>(Abbildung im amtlichen Text, hier nicht wiedergegeben)</w:t>
            </w:r>
          </w:p>
        </w:tc>
      </w:tr>
      <w:tr>
        <w:trPr>
          <w:cantSplit/>
        </w:trPr>
        <w:tc>
          <w:tcPr>
            <w:tcW w:type="dxa" w:w="3135"/>
          </w:tcPr>
          <w:p>
            <w:r>
              <w:t>Schnee- oder Eisglätte</w:t>
            </w:r>
          </w:p>
        </w:tc>
        <w:tc>
          <w:tcPr>
            <w:tcW w:type="dxa" w:w="3135"/>
          </w:tcPr>
          <w:p>
            <w:r>
              <w:t>Steinschlag</w:t>
            </w:r>
          </w:p>
        </w:tc>
        <w:tc>
          <w:tcPr>
            <w:tcW w:type="dxa" w:w="3135"/>
          </w:tcPr>
          <w:p>
            <w:r>
              <w:t>Splitt, Schotter</w:t>
            </w:r>
          </w:p>
        </w:tc>
      </w:tr>
      <w:tr>
        <w:trPr>
          <w:cantSplit/>
        </w:trPr>
        <w:tc>
          <w:tcPr>
            <w:tcW w:type="dxa" w:w="3135"/>
          </w:tcPr>
          <w:p>
            <w:r>
              <w:t>(Abbildung im amtlichen Text, hier nicht wiedergegeben)</w:t>
            </w:r>
          </w:p>
        </w:tc>
        <w:tc>
          <w:tcPr>
            <w:tcW w:type="dxa" w:w="3135"/>
          </w:tcPr>
          <w:p>
            <w:r>
              <w:t>(Abbildung im amtlichen Text, hier nicht wiedergegeben)</w:t>
            </w:r>
          </w:p>
        </w:tc>
        <w:tc>
          <w:tcPr>
            <w:tcW w:type="dxa" w:w="3135"/>
          </w:tcPr>
          <w:p>
            <w:r>
              <w:t>(Abbildung im amtlichen Text, hier nicht wiedergegeben)</w:t>
            </w:r>
          </w:p>
        </w:tc>
      </w:tr>
      <w:tr>
        <w:trPr>
          <w:cantSplit/>
        </w:trPr>
        <w:tc>
          <w:tcPr>
            <w:tcW w:type="dxa" w:w="3135"/>
          </w:tcPr>
          <w:p>
            <w:r>
              <w:t>Bewegliche Brücke</w:t>
            </w:r>
          </w:p>
        </w:tc>
        <w:tc>
          <w:tcPr>
            <w:tcW w:type="dxa" w:w="3135"/>
          </w:tcPr>
          <w:p>
            <w:r>
              <w:t>Ufer</w:t>
            </w:r>
          </w:p>
        </w:tc>
        <w:tc>
          <w:tcPr>
            <w:tcW w:type="dxa" w:w="3135"/>
          </w:tcPr>
          <w:p>
            <w:r>
              <w:t>Fußgängerüberweg</w:t>
            </w:r>
          </w:p>
        </w:tc>
      </w:tr>
      <w:tr>
        <w:trPr>
          <w:cantSplit/>
        </w:trPr>
        <w:tc>
          <w:tcPr>
            <w:tcW w:type="dxa" w:w="3135"/>
          </w:tcPr>
          <w:p>
            <w:r>
              <w:t>(Abbildung im amtlichen Text, hier nicht wiedergegeben)</w:t>
            </w:r>
          </w:p>
        </w:tc>
        <w:tc>
          <w:tcPr>
            <w:tcW w:type="dxa" w:w="3135"/>
          </w:tcPr>
          <w:p>
            <w:r>
              <w:t>(Abbildung im amtlichen Text, hier nicht wiedergegeben)</w:t>
            </w:r>
          </w:p>
        </w:tc>
        <w:tc>
          <w:tcPr>
            <w:tcW w:type="dxa" w:w="3135"/>
          </w:tcPr>
          <w:p>
            <w:r>
              <w:t>(Abbildung im amtlichen Text, hier nicht wiedergegeben)</w:t>
            </w:r>
          </w:p>
        </w:tc>
      </w:tr>
      <w:tr>
        <w:trPr>
          <w:cantSplit/>
        </w:trPr>
        <w:tc>
          <w:tcPr>
            <w:tcW w:type="dxa" w:w="3135"/>
          </w:tcPr>
          <w:p>
            <w:r>
              <w:t>Amphibienwanderung</w:t>
            </w:r>
          </w:p>
        </w:tc>
        <w:tc>
          <w:tcPr>
            <w:tcW w:type="dxa" w:w="3135"/>
          </w:tcPr>
          <w:p>
            <w:r>
              <w:t>Unzureichendes Lichtraumprofil</w:t>
            </w:r>
          </w:p>
        </w:tc>
        <w:tc>
          <w:tcPr>
            <w:tcW w:type="dxa" w:w="3135"/>
          </w:tcPr>
          <w:p>
            <w:r>
              <w:t>Flugbetrieb</w:t>
            </w:r>
          </w:p>
        </w:tc>
      </w:tr>
    </w:tbl>
    <w:p>
      <w:pPr>
        <w:spacing w:after="0"/>
      </w:pPr>
    </w:p>
    <w:p>
      <w:r>
        <w:t xml:space="preserve">(9) </w:t>
      </w:r>
      <w:r>
        <w:rPr>
          <w:rStyle w:val="Satznummer"/>
        </w:rPr>
        <w:t>1</w:t>
      </w:r>
      <w:r>
        <w:t xml:space="preserve">Die in den Anlagen 1 bis 4 abgebildeten Verkehrszeichen und Verkehrseinrichtungen können auch mit den im Verkehrszeichenkatalog dargestellten Varianten angeordnet sein. </w:t>
      </w:r>
      <w:r>
        <w:rPr>
          <w:rStyle w:val="Satznummer"/>
        </w:rPr>
        <w:t>2</w:t>
      </w:r>
      <w:r>
        <w:t>Der Verkehrszeichenkatalog wird vom Bundesministerium für Verkehr und digitale Infrastruktur im Verkehrsblatt veröffentlicht.</w:t>
      </w:r>
    </w:p>
    <w:p>
      <w:r>
        <w:t>(10) Zur Bevorrechtigung elektrisch betriebener Fahrzeuge kann das Sinnbild</w:t>
      </w:r>
    </w:p>
    <w:tbl>
      <w:tblPr>
        <w:tblStyle w:val="TableGrid"/>
        <w:tblW w:type="pct" w:w="5000"/>
        <w:tblLook w:firstColumn="1" w:firstRow="1" w:lastColumn="0" w:lastRow="0" w:noHBand="0" w:noVBand="1" w:val="04A0"/>
        <w:tblCaption w:val="Tabelle 3 zu § 39"/>
      </w:tblPr>
      <w:tblGrid>
        <w:gridCol w:w="9406"/>
      </w:tblGrid>
      <w:tr>
        <w:trPr>
          <w:cantSplit/>
        </w:trPr>
        <w:tc>
          <w:tcPr>
            <w:tcW w:type="dxa" w:w="9406"/>
          </w:tcPr>
          <w:p>
            <w:r>
              <w:t>(Abbildung im amtlichen Text, hier nicht wiedergegeben)</w:t>
            </w:r>
          </w:p>
        </w:tc>
      </w:tr>
    </w:tbl>
    <w:p>
      <w:pPr>
        <w:spacing w:after="0"/>
      </w:pPr>
    </w:p>
    <w:p>
      <w:r>
        <w:rPr>
          <w:rStyle w:val="Satznummer"/>
        </w:rPr>
        <w:t>1</w:t>
      </w:r>
      <w:r>
        <w:t xml:space="preserve">als Inhalt eines Zusatzzeichens angeordnet sein. </w:t>
      </w:r>
      <w:r>
        <w:rPr>
          <w:rStyle w:val="Satznummer"/>
        </w:rPr>
        <w:t>2</w:t>
      </w:r>
      <w:r>
        <w:t xml:space="preserve">Zur Unterstützung einer Parkflächenvorhaltung für elektrisch betriebene Fahrzeuge kann das Sinnbild zusätzlich auf der Parkfläche aufgebracht sein. </w:t>
      </w:r>
      <w:r>
        <w:rPr>
          <w:rStyle w:val="Satznummer"/>
        </w:rPr>
        <w:t>3</w:t>
      </w:r>
      <w:r>
        <w:t xml:space="preserve">Elektrisch betriebene Fahrzeuge sind die nach </w:t>
      </w:r>
      <w:hyperlink w:anchor="b12" w:history="1">
        <w:r>
          <w:rPr>
            <w:color w:val="0A3A8C"/>
            <w:u w:val="single"/>
          </w:rPr>
          <w:t xml:space="preserve">§ 11</w:t>
        </w:r>
      </w:hyperlink>
      <w:r>
        <w:t xml:space="preserve"> Absatz 2 und 4, jeweils auch in Verbindung mit Absatz 5, der Fahrzeug-Zulassungsverordnung gekennzeichneten Fahrzeuge.</w:t>
      </w:r>
    </w:p>
    <w:p>
      <w:r>
        <w:t xml:space="preserve">(11) </w:t>
      </w:r>
      <w:r>
        <w:rPr>
          <w:rStyle w:val="Satznummer"/>
        </w:rPr>
        <w:t>1</w:t>
      </w:r>
      <w:r>
        <w:t>Zur Parkbevorrechtigung von Carsharingfahrzeugen kann das Sinnbild</w:t>
      </w:r>
    </w:p>
    <w:tbl>
      <w:tblPr>
        <w:tblStyle w:val="TableGrid"/>
        <w:tblW w:type="pct" w:w="5000"/>
        <w:tblLook w:firstColumn="1" w:firstRow="1" w:lastColumn="0" w:lastRow="0" w:noHBand="0" w:noVBand="1" w:val="04A0"/>
        <w:tblCaption w:val="Tabelle 4 zu § 39"/>
      </w:tblPr>
      <w:tblGrid>
        <w:gridCol w:w="9406"/>
      </w:tblGrid>
      <w:tr>
        <w:trPr>
          <w:cantSplit/>
        </w:trPr>
        <w:tc>
          <w:tcPr>
            <w:tcW w:type="dxa" w:w="9406"/>
          </w:tcPr>
          <w:p>
            <w:r>
              <w:t>(Abbildung im amtlichen Text, hier nicht wiedergegeben)</w:t>
            </w:r>
          </w:p>
        </w:tc>
      </w:tr>
      <w:tr>
        <w:trPr>
          <w:cantSplit/>
        </w:trPr>
        <w:tc>
          <w:tcPr>
            <w:tcW w:type="dxa" w:w="9406"/>
          </w:tcPr>
          <w:p>
            <w:r>
              <w:t>Carsharing</w:t>
            </w:r>
          </w:p>
        </w:tc>
      </w:tr>
    </w:tbl>
    <w:p>
      <w:pPr>
        <w:spacing w:after="0"/>
      </w:pPr>
    </w:p>
    <w:p>
      <w:r>
        <w:t xml:space="preserve">als Inhalt eines Zusatzzeichens zu Zeichen 314 oder 315 angeordnet sein. </w:t>
      </w:r>
      <w:r>
        <w:rPr>
          <w:rStyle w:val="Satznummer"/>
        </w:rPr>
        <w:t>2</w:t>
      </w:r>
      <w:r>
        <w:t xml:space="preserve">Carsharingfahrzeuge sind Fahrzeuge im Sinne des </w:t>
      </w:r>
      <w:hyperlink w:anchor="b2" w:history="1">
        <w:r>
          <w:rPr>
            <w:color w:val="0A3A8C"/>
            <w:u w:val="single"/>
          </w:rPr>
          <w:t xml:space="preserve">§ 2</w:t>
        </w:r>
      </w:hyperlink>
      <w:r>
        <w:t xml:space="preserve"> Nummer 1 und des § 4 Absatz 1 und 2 des Carsharinggesetzes, in denen die Plakette</w:t>
      </w:r>
    </w:p>
    <w:tbl>
      <w:tblPr>
        <w:tblStyle w:val="TableGrid"/>
        <w:tblW w:type="pct" w:w="5000"/>
        <w:tblLook w:firstColumn="1" w:firstRow="1" w:lastColumn="0" w:lastRow="0" w:noHBand="0" w:noVBand="1" w:val="04A0"/>
        <w:tblCaption w:val="Tabelle 5 zu § 39"/>
      </w:tblPr>
      <w:tblGrid>
        <w:gridCol w:w="9406"/>
      </w:tblGrid>
      <w:tr>
        <w:trPr>
          <w:cantSplit/>
        </w:trPr>
        <w:tc>
          <w:tcPr>
            <w:tcW w:type="dxa" w:w="9406"/>
          </w:tcPr>
          <w:p>
            <w:r>
              <w:t>(Abbildung im amtlichen Text, hier nicht wiedergegeben)</w:t>
            </w:r>
          </w:p>
        </w:tc>
      </w:tr>
      <w:tr>
        <w:trPr>
          <w:cantSplit/>
        </w:trPr>
        <w:tc>
          <w:tcPr>
            <w:tcW w:type="dxa" w:w="9406"/>
          </w:tcPr>
          <w:p>
            <w:r>
              <w:t>deutlich sichtbar auf der Innenseite der Windschutzscheibe anzubringen ist.</w:t>
            </w:r>
          </w:p>
        </w:tc>
      </w:tr>
    </w:tbl>
    <w:p>
      <w:pPr>
        <w:spacing w:after="0"/>
      </w:pPr>
    </w:p>
    <w:p>
      <w:pPr>
        <w:pStyle w:val="Heading2"/>
      </w:pPr>
      <w:bookmarkStart w:id="46" w:name="b45"/>
      <w:r>
        <w:t>§ 40 Gefahrzeichen</w:t>
      </w:r>
      <w:r>
        <w:t xml:space="preserve"> </w:t>
      </w:r>
      <w:r>
        <w:rPr>
          <w:rStyle w:val="Suchmarke"/>
        </w:rPr>
        <w:t>#40#</w:t>
      </w:r>
      <w:bookmarkEnd w:id="46"/>
    </w:p>
    <w:p>
      <w:r>
        <w:t>(1) Gefahrzeichen mahnen zu erhöhter Aufmerksamkeit, insbesondere zur Verringerung der Geschwindigkeit im Hinblick auf eine Gefahrsituation (</w:t>
      </w:r>
      <w:hyperlink w:anchor="b3" w:history="1">
        <w:r>
          <w:rPr>
            <w:color w:val="0A3A8C"/>
            <w:u w:val="single"/>
          </w:rPr>
          <w:t xml:space="preserve">§ 3</w:t>
        </w:r>
      </w:hyperlink>
      <w:r>
        <w:t xml:space="preserve"> Absatz 1).</w:t>
      </w:r>
    </w:p>
    <w:p>
      <w:r>
        <w:t xml:space="preserve">(2) </w:t>
      </w:r>
      <w:r>
        <w:rPr>
          <w:rStyle w:val="Satznummer"/>
        </w:rPr>
        <w:t>1</w:t>
      </w:r>
      <w:r>
        <w:t xml:space="preserve">Außerhalb geschlossener Ortschaften stehen sie im Allgemeinen 150 bis 250 m vor den Gefahrstellen. </w:t>
      </w:r>
      <w:r>
        <w:rPr>
          <w:rStyle w:val="Satznummer"/>
        </w:rPr>
        <w:t>2</w:t>
      </w:r>
      <w:r>
        <w:t>Ist die Entfernung erheblich geringer, kann sie auf einem Zusatzzeichen angegeben sein, wie</w:t>
      </w:r>
    </w:p>
    <w:tbl>
      <w:tblPr>
        <w:tblStyle w:val="TableGrid"/>
        <w:tblW w:type="pct" w:w="5000"/>
        <w:tblLook w:firstColumn="1" w:firstRow="1" w:lastColumn="0" w:lastRow="0" w:noHBand="0" w:noVBand="1" w:val="04A0"/>
        <w:tblCaption w:val="Tabelle 1 zu § 40"/>
      </w:tblPr>
      <w:tblGrid>
        <w:gridCol w:w="9406"/>
      </w:tblGrid>
      <w:tr>
        <w:trPr>
          <w:cantSplit/>
        </w:trPr>
        <w:tc>
          <w:tcPr>
            <w:tcW w:type="dxa" w:w="9406"/>
          </w:tcPr>
          <w:p>
            <w:r>
              <w:t>(Abbildung im amtlichen Text, hier nicht wiedergegeben)</w:t>
            </w:r>
          </w:p>
        </w:tc>
      </w:tr>
    </w:tbl>
    <w:p>
      <w:pPr>
        <w:spacing w:after="0"/>
      </w:pPr>
    </w:p>
    <w:p>
      <w:r>
        <w:t>(3) Innerhalb geschlossener Ortschaften stehen sie im Allgemeinen kurz vor der Gefahrstelle.</w:t>
      </w:r>
    </w:p>
    <w:p>
      <w:r>
        <w:t>(4) Ein Zusatzzeichen wie</w:t>
      </w:r>
    </w:p>
    <w:tbl>
      <w:tblPr>
        <w:tblStyle w:val="TableGrid"/>
        <w:tblW w:type="pct" w:w="5000"/>
        <w:tblLook w:firstColumn="1" w:firstRow="1" w:lastColumn="0" w:lastRow="0" w:noHBand="0" w:noVBand="1" w:val="04A0"/>
        <w:tblCaption w:val="Tabelle 2 zu § 40"/>
      </w:tblPr>
      <w:tblGrid>
        <w:gridCol w:w="9406"/>
      </w:tblGrid>
      <w:tr>
        <w:trPr>
          <w:cantSplit/>
        </w:trPr>
        <w:tc>
          <w:tcPr>
            <w:tcW w:type="dxa" w:w="9406"/>
          </w:tcPr>
          <w:p>
            <w:r>
              <w:t>(Abbildung im amtlichen Text, hier nicht wiedergegeben)</w:t>
            </w:r>
          </w:p>
        </w:tc>
      </w:tr>
    </w:tbl>
    <w:p>
      <w:pPr>
        <w:spacing w:after="0"/>
      </w:pPr>
    </w:p>
    <w:p>
      <w:r>
        <w:t>kann die Länge der Gefahrstrecke angeben.</w:t>
      </w:r>
    </w:p>
    <w:p>
      <w:r>
        <w:t>(5) Steht ein Gefahrzeichen vor einer Einmündung, weist auf einem Zusatzzeichen ein schwarzer Pfeil in die Richtung der Gefahrstelle, falls diese in der anderen Straße liegt.</w:t>
      </w:r>
    </w:p>
    <w:p>
      <w:r>
        <w:t>(6) Allgemeine Gefahrzeichen ergeben sich aus der Anlage 1 Abschnitt 1.</w:t>
      </w:r>
    </w:p>
    <w:p>
      <w:r>
        <w:t>(7) Besondere Gefahrzeichen vor Übergängen von Schienenbahnen mit Vorrang ergeben sich aus der Anlage 1 Abschnitt 2.</w:t>
      </w:r>
    </w:p>
    <w:p>
      <w:pPr>
        <w:pStyle w:val="Heading2"/>
      </w:pPr>
      <w:bookmarkStart w:id="47" w:name="b46"/>
      <w:r>
        <w:t>§ 41 Vorschriftzeichen</w:t>
      </w:r>
      <w:r>
        <w:t xml:space="preserve"> </w:t>
      </w:r>
      <w:r>
        <w:rPr>
          <w:rStyle w:val="Suchmarke"/>
        </w:rPr>
        <w:t>#41#</w:t>
      </w:r>
      <w:bookmarkEnd w:id="47"/>
    </w:p>
    <w:p>
      <w:r>
        <w:t>(1) Wer am Verkehr teilnimmt, hat die durch Vorschriftzeichen nach Anlage 2 angeordneten Ge- oder Verbote zu befolgen.</w:t>
      </w:r>
    </w:p>
    <w:p>
      <w:r>
        <w:t xml:space="preserve">(2) </w:t>
      </w:r>
      <w:r>
        <w:rPr>
          <w:rStyle w:val="Satznummer"/>
        </w:rPr>
        <w:t>1</w:t>
      </w:r>
      <w:r>
        <w:t xml:space="preserve">Vorschriftzeichen stehen vorbehaltlich des Satzes 2 dort, wo oder von wo an die Anordnung zu befolgen ist. </w:t>
      </w:r>
      <w:r>
        <w:rPr>
          <w:rStyle w:val="Satznummer"/>
        </w:rPr>
        <w:t>2</w:t>
      </w:r>
      <w:r>
        <w:t xml:space="preserve">Soweit die Zeichen aus Gründen der Leichtigkeit oder der Sicherheit des Verkehrs in einer bestimmten Entfernung zum Beginn der Befolgungspflicht stehen, ist die Entfernung zu dem maßgeblichen Ort auf einem Zusatzzeichen angegeben. </w:t>
      </w:r>
      <w:r>
        <w:rPr>
          <w:rStyle w:val="Satznummer"/>
        </w:rPr>
        <w:t>3</w:t>
      </w:r>
      <w:r>
        <w:t xml:space="preserve">Andere Zusatzzeichen enthalten nur allgemeine Beschränkungen der Gebote oder Verbote oder allgemeine Ausnahmen von ihnen. </w:t>
      </w:r>
      <w:r>
        <w:rPr>
          <w:rStyle w:val="Satznummer"/>
        </w:rPr>
        <w:t>4</w:t>
      </w:r>
      <w:r>
        <w:t>Die besonderen Zusatzzeichen zu den Zeichen 283, 286, 277, 290.1 und 290.2 können etwas anderes bestimmen, zum Beispiel den Geltungsbereich erweitern.</w:t>
      </w:r>
    </w:p>
    <w:p>
      <w:pPr>
        <w:pStyle w:val="Heading2"/>
      </w:pPr>
      <w:bookmarkStart w:id="48" w:name="b47"/>
      <w:r>
        <w:t>§ 42 Richtzeichen</w:t>
      </w:r>
      <w:r>
        <w:t xml:space="preserve"> </w:t>
      </w:r>
      <w:r>
        <w:rPr>
          <w:rStyle w:val="Suchmarke"/>
        </w:rPr>
        <w:t>#42#</w:t>
      </w:r>
      <w:bookmarkEnd w:id="48"/>
    </w:p>
    <w:p>
      <w:r>
        <w:t xml:space="preserve">(1) </w:t>
      </w:r>
      <w:r>
        <w:rPr>
          <w:rStyle w:val="Satznummer"/>
        </w:rPr>
        <w:t>1</w:t>
      </w:r>
      <w:r>
        <w:t xml:space="preserve">Richtzeichen geben besondere Hinweise zur Erleichterung des Verkehrs. </w:t>
      </w:r>
      <w:r>
        <w:rPr>
          <w:rStyle w:val="Satznummer"/>
        </w:rPr>
        <w:t>2</w:t>
      </w:r>
      <w:r>
        <w:t>Sie können auch Ge- oder Verbote enthalten.</w:t>
      </w:r>
    </w:p>
    <w:p>
      <w:r>
        <w:t>(2) Wer am Verkehr teilnimmt, hat die durch Richtzeichen nach Anlage 3 angeordneten Ge- oder Verbote zu befolgen.</w:t>
      </w:r>
    </w:p>
    <w:p>
      <w:r>
        <w:t xml:space="preserve">(3) </w:t>
      </w:r>
      <w:r>
        <w:rPr>
          <w:rStyle w:val="Satznummer"/>
        </w:rPr>
        <w:t>1</w:t>
      </w:r>
      <w:r>
        <w:t xml:space="preserve">Richtzeichen stehen vorbehaltlich des Satzes 2 dort, wo oder von wo an die Anordnung zu befolgen ist. </w:t>
      </w:r>
      <w:r>
        <w:rPr>
          <w:rStyle w:val="Satznummer"/>
        </w:rPr>
        <w:t>2</w:t>
      </w:r>
      <w:r>
        <w:t>Soweit die Zeichen aus Gründen der Leichtigkeit oder der Sicherheit des Verkehrs in einer bestimmten Entfernung zum Beginn der Befolgungspflicht stehen, ist die Entfernung zu dem maßgeblichen Ort auf einem Zusatzzeichen angegeben.</w:t>
      </w:r>
    </w:p>
    <w:p>
      <w:pPr>
        <w:pStyle w:val="Heading2"/>
      </w:pPr>
      <w:bookmarkStart w:id="49" w:name="b48"/>
      <w:r>
        <w:t>§ 43 Verkehrseinrichtungen</w:t>
      </w:r>
      <w:r>
        <w:t xml:space="preserve"> </w:t>
      </w:r>
      <w:r>
        <w:rPr>
          <w:rStyle w:val="Suchmarke"/>
        </w:rPr>
        <w:t>#43#</w:t>
      </w:r>
      <w:bookmarkEnd w:id="49"/>
    </w:p>
    <w:p>
      <w:r>
        <w:t xml:space="preserve">(1) </w:t>
      </w:r>
      <w:r>
        <w:rPr>
          <w:rStyle w:val="Satznummer"/>
        </w:rPr>
        <w:t>1</w:t>
      </w:r>
      <w:r>
        <w:t xml:space="preserve">Verkehrseinrichtungen sind Schranken, Sperrpfosten, Absperrgeräte sowie Leiteinrichtungen, die bis auf Leitpfosten, Leitschwellen und Leitborde rot-weiß gestreift sind. </w:t>
      </w:r>
      <w:r>
        <w:rPr>
          <w:rStyle w:val="Satznummer"/>
        </w:rPr>
        <w:t>2</w:t>
      </w:r>
      <w:r>
        <w:t xml:space="preserve">Leitschwellen und Leitborde haben die Funktion einer vorübergehend gültigen Markierung und sind gelb. </w:t>
      </w:r>
      <w:r>
        <w:rPr>
          <w:rStyle w:val="Satznummer"/>
        </w:rPr>
        <w:t>3</w:t>
      </w:r>
      <w:r>
        <w:t xml:space="preserve">Verkehrseinrichtungen sind außerdem Absperrgeländer, Parkuhren, Parkscheinautomaten, Blinklicht- und Lichtzeichenanlagen sowie Verkehrsbeeinflussungsanlagen. </w:t>
      </w:r>
      <w:r>
        <w:rPr>
          <w:rStyle w:val="Satznummer"/>
        </w:rPr>
        <w:t>4</w:t>
      </w:r>
      <w:hyperlink w:anchor="b44" w:history="1">
        <w:r>
          <w:rPr>
            <w:color w:val="0A3A8C"/>
            <w:u w:val="single"/>
          </w:rPr>
          <w:t xml:space="preserve">§ 39</w:t>
        </w:r>
      </w:hyperlink>
      <w:r>
        <w:t xml:space="preserve"> Absatz 1 gilt entsprechend.</w:t>
      </w:r>
    </w:p>
    <w:p>
      <w:r>
        <w:t>(2) Regelungen durch Verkehrseinrichtungen gehen den allgemeinen Verkehrsregeln vor.</w:t>
      </w:r>
    </w:p>
    <w:p>
      <w:r>
        <w:t xml:space="preserve">(3) </w:t>
      </w:r>
      <w:r>
        <w:rPr>
          <w:rStyle w:val="Satznummer"/>
        </w:rPr>
        <w:t>1</w:t>
      </w:r>
      <w:r>
        <w:t xml:space="preserve">Verkehrseinrichtungen nach Absatz 1 Satz 1 ergeben sich aus Anlage 4. </w:t>
      </w:r>
      <w:r>
        <w:rPr>
          <w:rStyle w:val="Satznummer"/>
        </w:rPr>
        <w:t>2</w:t>
      </w:r>
      <w:r>
        <w:t>Die durch Verkehrseinrichtungen (Anlage 4 Nummer 1 bis 7) gekennzeichneten Straßenflächen darf der Verkehrsteilnehmer nicht befahren.</w:t>
      </w:r>
    </w:p>
    <w:p>
      <w:r>
        <w:t>(4) Zur Kennzeichnung nach § 17 Absatz 4 Satz 2 und 3 von Fahrzeugen und Anhängern, die innerhalb geschlossener Ortschaften auf der Fahrbahn halten, können amtlich geprüfte Park-Warntafeln verwendet werden.</w:t>
      </w:r>
    </w:p>
    <w:p>
      <w:pPr>
        <w:pStyle w:val="Heading1"/>
      </w:pPr>
      <w:bookmarkStart w:id="50" w:name="b49"/>
      <w:r>
        <w:t>III. Durchführungs-, Bußgeld- und Schlussvorschriften</w:t>
      </w:r>
      <w:bookmarkEnd w:id="50"/>
    </w:p>
    <w:p>
      <w:pPr>
        <w:pStyle w:val="Heading2"/>
      </w:pPr>
      <w:bookmarkStart w:id="51" w:name="b50"/>
      <w:r>
        <w:t>§ 44 Sachliche Zuständigkeit</w:t>
      </w:r>
      <w:r>
        <w:t xml:space="preserve"> </w:t>
      </w:r>
      <w:r>
        <w:rPr>
          <w:rStyle w:val="Suchmarke"/>
        </w:rPr>
        <w:t>#44#</w:t>
      </w:r>
      <w:bookmarkEnd w:id="51"/>
    </w:p>
    <w:p>
      <w:r>
        <w:t xml:space="preserve">(1) </w:t>
      </w:r>
      <w:r>
        <w:rPr>
          <w:rStyle w:val="Satznummer"/>
        </w:rPr>
        <w:t>1</w:t>
      </w:r>
      <w:r>
        <w:t xml:space="preserve">Zuständig zur Ausführung dieser Verordnung sind, soweit nichts anderes bestimmt ist, die Straßenverkehrsbehörden. </w:t>
      </w:r>
      <w:r>
        <w:rPr>
          <w:rStyle w:val="Satznummer"/>
        </w:rPr>
        <w:t>2</w:t>
      </w:r>
      <w:r>
        <w:t>Nach Maßgabe des Landesrechts kann die Zuständigkeit der obersten Landesbehörden und der höheren Verwaltungsbehörden im Einzelfall oder allgemein auf eine andere Stelle übertragen werden.</w:t>
      </w:r>
    </w:p>
    <w:p>
      <w:r>
        <w:t xml:space="preserve">(2) </w:t>
      </w:r>
      <w:r>
        <w:rPr>
          <w:rStyle w:val="Satznummer"/>
        </w:rPr>
        <w:t>1</w:t>
      </w:r>
      <w:r>
        <w:t>Die Polizei ist befugt, den Verkehr durch Zeichen und Weisungen (</w:t>
      </w:r>
      <w:hyperlink w:anchor="b40" w:history="1">
        <w:r>
          <w:rPr>
            <w:color w:val="0A3A8C"/>
            <w:u w:val="single"/>
          </w:rPr>
          <w:t xml:space="preserve">§ 36</w:t>
        </w:r>
      </w:hyperlink>
      <w:r>
        <w:t xml:space="preserve">) und durch Bedienung von Lichtzeichenanlagen zu regeln. </w:t>
      </w:r>
      <w:r>
        <w:rPr>
          <w:rStyle w:val="Satznummer"/>
        </w:rPr>
        <w:t>2</w:t>
      </w:r>
      <w:r>
        <w:t>Bei Gefahr im Verzug kann zur Aufrechterhaltung der Sicherheit oder Ordnung des Straßenverkehrs die Polizei an Stelle der an sich zuständigen Behörden tätig werden und vorläufige Maßnahmen treffen; sie bestimmt dann die Mittel zur Sicherung und Lenkung des Verkehrs.</w:t>
      </w:r>
    </w:p>
    <w:p>
      <w:r>
        <w:t>(2a) Transportbegleiter nach § 1 Nummer 6 der Straßenverkehr-Transportbegleitungsverordnung sind befugt, den Verkehr nach Maßgabe des § 3 der Straßenverkehr-Transportbegleitungsverordnung zu regeln.</w:t>
      </w:r>
    </w:p>
    <w:p>
      <w:r>
        <w:t xml:space="preserve">(3) </w:t>
      </w:r>
      <w:r>
        <w:rPr>
          <w:rStyle w:val="Satznummer"/>
        </w:rPr>
        <w:t>1</w:t>
      </w:r>
      <w:r>
        <w:t xml:space="preserve">Die Erlaubnis nach </w:t>
      </w:r>
      <w:hyperlink w:anchor="b32" w:history="1">
        <w:r>
          <w:rPr>
            <w:color w:val="0A3A8C"/>
            <w:u w:val="single"/>
          </w:rPr>
          <w:t xml:space="preserve">§ 29</w:t>
        </w:r>
      </w:hyperlink>
      <w:r>
        <w:t xml:space="preserve"> Absatz 2 und nach </w:t>
      </w:r>
      <w:hyperlink w:anchor="b33" w:history="1">
        <w:r>
          <w:rPr>
            <w:color w:val="0A3A8C"/>
            <w:u w:val="single"/>
          </w:rPr>
          <w:t xml:space="preserve">§ 30</w:t>
        </w:r>
      </w:hyperlink>
      <w:r>
        <w:t xml:space="preserve"> Absatz 2 erteilt die Straßenverkehrsbehörde, dagegen die höhere Verwaltungsbehörde, wenn die Veranstaltung über den Bezirk einer Straßenverkehrsbehörde hinausgeht, und die oberste Landesbehörde, wenn die Veranstaltung sich über den Verwaltungsbezirk einer höheren Verwaltungsbehörde hinaus erstreckt. </w:t>
      </w:r>
      <w:r>
        <w:rPr>
          <w:rStyle w:val="Satznummer"/>
        </w:rPr>
        <w:t>2</w:t>
      </w:r>
      <w:r>
        <w:t xml:space="preserve">Berührt die Veranstaltung mehrere Länder, ist diejenige oberste Landesbehörde zuständig, in deren Land die Veranstaltung beginnt. </w:t>
      </w:r>
      <w:r>
        <w:rPr>
          <w:rStyle w:val="Satznummer"/>
        </w:rPr>
        <w:t>3</w:t>
      </w:r>
      <w:r>
        <w:t>Nach Maßgabe des Landesrechts kann die Zuständigkeit der obersten Landesbehörden und der höheren Verwaltungsbehörden im Einzelfall oder allgemein auf eine andere Stelle übertragen werden.</w:t>
      </w:r>
    </w:p>
    <w:p>
      <w:r>
        <w:t xml:space="preserve">(3a) </w:t>
      </w:r>
      <w:r>
        <w:rPr>
          <w:rStyle w:val="Satznummer"/>
        </w:rPr>
        <w:t>1</w:t>
      </w:r>
      <w:r>
        <w:t xml:space="preserve">Die Erlaubnis nach </w:t>
      </w:r>
      <w:hyperlink w:anchor="b32" w:history="1">
        <w:r>
          <w:rPr>
            <w:color w:val="0A3A8C"/>
            <w:u w:val="single"/>
          </w:rPr>
          <w:t xml:space="preserve">§ 29</w:t>
        </w:r>
      </w:hyperlink>
      <w:r>
        <w:t xml:space="preserve"> Absatz 3 erteilt die Straßenverkehrsbehörde, dagegen die höhere Verwaltungsbehörde, welche Abweichungen von den Abmessungen, den Achslasten, den zulässigen Gesamtmassen und dem Sichtfeld des Fahrzeugs über eine Ausnahme zulässt, sofern kein Anhörverfahren stattfindet; sie ist dann auch zuständig für Ausnahmen nach § 46 Absatz 1 Nummer 2 und 5 im Rahmen einer solchen Erlaubnis. </w:t>
      </w:r>
      <w:r>
        <w:rPr>
          <w:rStyle w:val="Satznummer"/>
        </w:rPr>
        <w:t>2</w:t>
      </w:r>
      <w:r>
        <w:t>Dasselbe gilt, wenn eine andere Behörde diese Aufgaben der höheren Verwaltungsbehörde wahrnimmt.</w:t>
      </w:r>
    </w:p>
    <w:p>
      <w:r>
        <w:t>(4) Vereinbarungen über die Benutzung von Straßen durch den Militärverkehr werden von der Bundeswehr oder den Truppen der nichtdeutschen Vertragsstaaten des Nordatlantikpaktes oder der Mitgliedstaaten der Europäischen Union ausgenommen Deutschland mit der obersten Landesbehörde oder der von ihr bestimmten Stelle abgeschlossen.</w:t>
      </w:r>
    </w:p>
    <w:p>
      <w:r>
        <w:t>(5) Soweit keine Vereinbarungen oder keine Sonderregelungen für ausländische Streitkräfte bestehen, erteilen die höheren Verwaltungsbehörden oder die nach Landesrecht bestimmten Stellen die Erlaubnis für übermäßige Benutzung der Straße durch die Bundeswehr oder durch die Truppen der nichtdeutschen Vertragsstaaten des Nordatlantikpaktes oder der Mitgliedstaaten der Europäischen Union ausgenommen Deutschland; sie erteilen auch die Erlaubnis für die übermäßige Benutzung der Straße durch die Bundespolizei, die Polizei und den Katastrophenschutz.</w:t>
      </w:r>
    </w:p>
    <w:p>
      <w:pPr>
        <w:pStyle w:val="Heading2"/>
      </w:pPr>
      <w:bookmarkStart w:id="52" w:name="b51"/>
      <w:r>
        <w:t>§ 44a Besondere sachliche Zuständigkeit des Fernstraßen-Bundesamtes</w:t>
      </w:r>
      <w:r>
        <w:t xml:space="preserve"> </w:t>
      </w:r>
      <w:r>
        <w:rPr>
          <w:rStyle w:val="Suchmarke"/>
        </w:rPr>
        <w:t>#44a#</w:t>
      </w:r>
      <w:bookmarkEnd w:id="52"/>
    </w:p>
    <w:p>
      <w:r>
        <w:t xml:space="preserve">(1) </w:t>
      </w:r>
      <w:r>
        <w:rPr>
          <w:rStyle w:val="Satznummer"/>
        </w:rPr>
        <w:t>1</w:t>
      </w:r>
      <w:r>
        <w:t xml:space="preserve">Zuständig für den Erlass von verkehrsrechtlichen Anordnungen nach dieser Verordnung für die mit Zeichen 330.1 und 330.2 gekennzeichneten Autobahnen in der Baulast des Bundes ist das Fernstraßen-Bundesamt. </w:t>
      </w:r>
      <w:r>
        <w:rPr>
          <w:rStyle w:val="Satznummer"/>
        </w:rPr>
        <w:t>2</w:t>
      </w:r>
      <w:r>
        <w:t xml:space="preserve">Die Zuständigkeit der Polizei bleibt unberührt. </w:t>
      </w:r>
      <w:r>
        <w:rPr>
          <w:rStyle w:val="Satznummer"/>
        </w:rPr>
        <w:t>3</w:t>
      </w:r>
      <w:r>
        <w:t xml:space="preserve">Abweichend von </w:t>
      </w:r>
      <w:hyperlink w:anchor="b50" w:history="1">
        <w:r>
          <w:rPr>
            <w:color w:val="0A3A8C"/>
            <w:u w:val="single"/>
          </w:rPr>
          <w:t xml:space="preserve">§ 44</w:t>
        </w:r>
      </w:hyperlink>
      <w:r>
        <w:t xml:space="preserve"> Absatz 3 erteilt das Fernstraßen-Bundesamt die Erlaubnis nach </w:t>
      </w:r>
      <w:hyperlink w:anchor="b32" w:history="1">
        <w:r>
          <w:rPr>
            <w:color w:val="0A3A8C"/>
            <w:u w:val="single"/>
          </w:rPr>
          <w:t xml:space="preserve">§ 29</w:t>
        </w:r>
      </w:hyperlink>
      <w:r>
        <w:t xml:space="preserve"> Absatz 2, wenn die Veranstaltung ausschließlich auf den mit Zeichen 330.1 und 330.2 gekennzeichneten Autobahnen in der Baulast des Bundes stattfindet. </w:t>
      </w:r>
      <w:r>
        <w:rPr>
          <w:rStyle w:val="Satznummer"/>
        </w:rPr>
        <w:t>4</w:t>
      </w:r>
      <w:hyperlink w:anchor="b53" w:history="1">
        <w:r>
          <w:rPr>
            <w:color w:val="0A3A8C"/>
            <w:u w:val="single"/>
          </w:rPr>
          <w:t xml:space="preserve">§ 46</w:t>
        </w:r>
      </w:hyperlink>
      <w:r>
        <w:t xml:space="preserve"> Absatz 2a bleibt unberührt. </w:t>
      </w:r>
      <w:r>
        <w:rPr>
          <w:rStyle w:val="Satznummer"/>
        </w:rPr>
        <w:t>5</w:t>
      </w:r>
      <w:r>
        <w:t>Das Fernstraßen-Bundesamt ist Straßenverkehrsbehörde ausschließlich im Rahmen seiner Zuständigkeit nach dieser Verordnung.</w:t>
      </w:r>
    </w:p>
    <w:p>
      <w:r>
        <w:t xml:space="preserve">(2) Soweit mit den Zeichen 330.1 und 330.2 gekennzeichnete Autobahnen in der Baulast des Bundes betroffen sind, werden abweichend von </w:t>
      </w:r>
      <w:hyperlink w:anchor="b50" w:history="1">
        <w:r>
          <w:rPr>
            <w:color w:val="0A3A8C"/>
            <w:u w:val="single"/>
          </w:rPr>
          <w:t xml:space="preserve">§ 44</w:t>
        </w:r>
      </w:hyperlink>
      <w:r>
        <w:t xml:space="preserve"> Absatz 4 die dort genannten Vereinbarungen mit dem Fernstraßen-Bundesamt abgeschlossen.</w:t>
      </w:r>
    </w:p>
    <w:p>
      <w:r>
        <w:t xml:space="preserve">(3) </w:t>
      </w:r>
      <w:r>
        <w:rPr>
          <w:rStyle w:val="Satznummer"/>
        </w:rPr>
        <w:t>1</w:t>
      </w:r>
      <w:r>
        <w:t xml:space="preserve">Das Fernstraßen-Bundesamt kann nach § 4 Absatz 2 des Fernstraßen-Bundesamt-Errichtungsgesetzes seine Aufgaben der aufgrund des Infrastrukturgesellschaftserrichtungsgesetzes beliehenen Gesellschaft privaten Rechts ganz oder teilweise übertragen. </w:t>
      </w:r>
      <w:r>
        <w:rPr>
          <w:rStyle w:val="Satznummer"/>
        </w:rPr>
        <w:t>2</w:t>
      </w:r>
      <w:r>
        <w:t xml:space="preserve">Soweit das Fernstraßen-Bundesamt von dieser Möglichkeit Gebrauch macht, gelten die Regelungen dieser Verordnung in Bezug auf das Fernstraßen-Bundesamt für die aufgrund des Infrastrukturgesellschaftserrichtungsgesetzes beliehene Gesellschaft privaten Rechts in dem Umfang der erfolgten Aufgabenübertragung. </w:t>
      </w:r>
      <w:r>
        <w:rPr>
          <w:rStyle w:val="Satznummer"/>
        </w:rPr>
        <w:t>3</w:t>
      </w:r>
      <w:r>
        <w:t>Die Aufgabenübertragung ist im Bundesanzeiger bekannt zu geben.</w:t>
      </w:r>
    </w:p>
    <w:p>
      <w:pPr>
        <w:pStyle w:val="Heading2"/>
      </w:pPr>
      <w:bookmarkStart w:id="53" w:name="b52"/>
      <w:r>
        <w:t>§ 45 Verkehrszeichen und Verkehrseinrichtungen</w:t>
      </w:r>
      <w:r>
        <w:t xml:space="preserve"> </w:t>
      </w:r>
      <w:r>
        <w:rPr>
          <w:rStyle w:val="Suchmarke"/>
        </w:rPr>
        <w:t>#45#</w:t>
      </w:r>
      <w:bookmarkEnd w:id="53"/>
    </w:p>
    <w:p>
      <w:r>
        <w:t xml:space="preserve">(1) </w:t>
      </w:r>
      <w:r>
        <w:rPr>
          <w:rStyle w:val="Satznummer"/>
        </w:rPr>
        <w:t>1</w:t>
      </w:r>
      <w:r>
        <w:t xml:space="preserve">Die Straßenverkehrsbehörden können die Benutzung bestimmter Straßen oder Straßenstrecken aus Gründen der Sicherheit oder Ordnung des Verkehrs beschränken oder verbieten und den Verkehr umleiten. </w:t>
      </w:r>
      <w:r>
        <w:rPr>
          <w:rStyle w:val="Satznummer"/>
        </w:rPr>
        <w:t>2</w:t>
      </w:r>
      <w:r>
        <w:t>Das gleiche Recht haben sie</w:t>
      </w:r>
    </w:p>
    <w:p>
      <w:pPr>
        <w:tabs>
          <w:tab w:pos="567" w:val="left"/>
        </w:tabs>
        <w:ind w:left="567" w:hanging="567"/>
      </w:pPr>
      <w:r>
        <w:t>1.</w:t>
      </w:r>
      <w:r>
        <w:tab/>
      </w:r>
      <w:r>
        <w:t>zur Durchführung von Arbeiten im Straßenraum,</w:t>
      </w:r>
    </w:p>
    <w:p>
      <w:pPr>
        <w:tabs>
          <w:tab w:pos="567" w:val="left"/>
        </w:tabs>
        <w:ind w:left="567" w:hanging="567"/>
      </w:pPr>
      <w:r>
        <w:t>2.</w:t>
      </w:r>
      <w:r>
        <w:tab/>
      </w:r>
      <w:r>
        <w:t>zur Verhütung außerordentlicher Schäden an der Straße,</w:t>
      </w:r>
    </w:p>
    <w:p>
      <w:pPr>
        <w:tabs>
          <w:tab w:pos="567" w:val="left"/>
        </w:tabs>
        <w:ind w:left="567" w:hanging="567"/>
      </w:pPr>
      <w:r>
        <w:t>3.</w:t>
      </w:r>
      <w:r>
        <w:tab/>
      </w:r>
      <w:r>
        <w:t>zum Schutz der Wohnbevölkerung vor Lärm und Abgasen,</w:t>
      </w:r>
    </w:p>
    <w:p>
      <w:pPr>
        <w:tabs>
          <w:tab w:pos="567" w:val="left"/>
        </w:tabs>
        <w:ind w:left="567" w:hanging="567"/>
      </w:pPr>
      <w:r>
        <w:t>4.</w:t>
      </w:r>
      <w:r>
        <w:tab/>
      </w:r>
      <w:r>
        <w:t>zum Schutz der Gewässer und Heilquellen,</w:t>
      </w:r>
    </w:p>
    <w:p>
      <w:pPr>
        <w:tabs>
          <w:tab w:pos="567" w:val="left"/>
        </w:tabs>
        <w:ind w:left="567" w:hanging="567"/>
      </w:pPr>
      <w:r>
        <w:t>5.</w:t>
      </w:r>
      <w:r>
        <w:tab/>
      </w:r>
      <w:r>
        <w:t>hinsichtlich der zur Erhaltung der öffentlichen Sicherheit erforderlichen Maßnahmen sowie</w:t>
      </w:r>
    </w:p>
    <w:p>
      <w:pPr>
        <w:tabs>
          <w:tab w:pos="567" w:val="left"/>
        </w:tabs>
        <w:ind w:left="567" w:hanging="567"/>
      </w:pPr>
      <w:r>
        <w:t>6.</w:t>
      </w:r>
      <w:r>
        <w:tab/>
      </w:r>
      <w:r>
        <w:t>zur Erforschung des Unfallgeschehens, des Verkehrsverhaltens, der Verkehrsabläufe sowie zur Erprobung geplanter verkehrssichernder oder verkehrsregelnder Maßnahmen,</w:t>
      </w:r>
    </w:p>
    <w:p>
      <w:pPr>
        <w:tabs>
          <w:tab w:pos="567" w:val="left"/>
        </w:tabs>
        <w:ind w:left="567" w:hanging="567"/>
      </w:pPr>
      <w:r>
        <w:t>7.</w:t>
      </w:r>
      <w:r>
        <w:tab/>
      </w:r>
      <w:r>
        <w:t>zur Verbesserung des Schutzes der Umwelt, darunter des Klimaschutzes, zum Schutz der Gesundheit oder zur Unterstützung der geordneten städtebaulichen Entwicklung, sofern die Leichtigkeit des Verkehrs berücksichtigt ist und die Sicherheit des Verkehrs nicht beeinträchtigt wird, hinsichtlich</w:t>
      </w:r>
    </w:p>
    <w:p>
      <w:pPr>
        <w:tabs>
          <w:tab w:pos="1134" w:val="left"/>
        </w:tabs>
        <w:ind w:left="1134" w:hanging="567"/>
      </w:pPr>
      <w:r>
        <w:t>a)</w:t>
      </w:r>
      <w:r>
        <w:tab/>
      </w:r>
      <w:r>
        <w:t>der Einrichtung von Sonderfahrstreifen und bevorrechtigenden Lichtzeichenregelungen für Linienbusse und</w:t>
      </w:r>
    </w:p>
    <w:p>
      <w:pPr>
        <w:tabs>
          <w:tab w:pos="1134" w:val="left"/>
        </w:tabs>
        <w:ind w:left="1134" w:hanging="567"/>
      </w:pPr>
      <w:r>
        <w:t>b)</w:t>
      </w:r>
      <w:r>
        <w:tab/>
      </w:r>
      <w:r>
        <w:t>der Bereitstellung angemessener Flächen für den fließenden und ruhenden Fahrradverkehr sowie für den Fußverkehr.</w:t>
      </w:r>
    </w:p>
    <w:p>
      <w:r>
        <w:t>(1a) Das gleiche Recht haben sie ferner</w:t>
      </w:r>
    </w:p>
    <w:p>
      <w:pPr>
        <w:tabs>
          <w:tab w:pos="567" w:val="left"/>
        </w:tabs>
        <w:ind w:left="567" w:hanging="567"/>
      </w:pPr>
      <w:r>
        <w:t>1.</w:t>
      </w:r>
      <w:r>
        <w:tab/>
      </w:r>
      <w:r>
        <w:t>in Bade- und heilklimatischen Kurorten,</w:t>
      </w:r>
    </w:p>
    <w:p>
      <w:pPr>
        <w:tabs>
          <w:tab w:pos="567" w:val="left"/>
        </w:tabs>
        <w:ind w:left="567" w:hanging="567"/>
      </w:pPr>
      <w:r>
        <w:t>2.</w:t>
      </w:r>
      <w:r>
        <w:tab/>
      </w:r>
      <w:r>
        <w:t>in Luftkurorten,</w:t>
      </w:r>
    </w:p>
    <w:p>
      <w:pPr>
        <w:tabs>
          <w:tab w:pos="567" w:val="left"/>
        </w:tabs>
        <w:ind w:left="567" w:hanging="567"/>
      </w:pPr>
      <w:r>
        <w:t>3.</w:t>
      </w:r>
      <w:r>
        <w:tab/>
      </w:r>
      <w:r>
        <w:t>in Erholungsorten von besonderer Bedeutung,</w:t>
      </w:r>
    </w:p>
    <w:p>
      <w:pPr>
        <w:tabs>
          <w:tab w:pos="567" w:val="left"/>
        </w:tabs>
        <w:ind w:left="567" w:hanging="567"/>
      </w:pPr>
      <w:r>
        <w:t>4.</w:t>
      </w:r>
      <w:r>
        <w:tab/>
      </w:r>
      <w:r>
        <w:t>in Landschaftsgebieten und Ortsteilen, die überwiegend der Erholung dienen,</w:t>
      </w:r>
    </w:p>
    <w:p>
      <w:pPr>
        <w:tabs>
          <w:tab w:pos="567" w:val="left"/>
        </w:tabs>
        <w:ind w:left="567" w:hanging="567"/>
      </w:pPr>
      <w:r>
        <w:t>4a.</w:t>
      </w:r>
      <w:r>
        <w:tab/>
      </w:r>
      <w:r>
        <w:t>hinsichtlich örtlich begrenzter Maßnahmen aus Gründen des Arten- oder Biotopschutzes,</w:t>
      </w:r>
    </w:p>
    <w:p>
      <w:pPr>
        <w:tabs>
          <w:tab w:pos="567" w:val="left"/>
        </w:tabs>
        <w:ind w:left="567" w:hanging="567"/>
      </w:pPr>
      <w:r>
        <w:t>4b.</w:t>
      </w:r>
      <w:r>
        <w:tab/>
      </w:r>
      <w:r>
        <w:t>hinsichtlich örtlich und zeitlich begrenzter Maßnahmen zum Schutz kultureller Veranstaltungen, die außerhalb des Straßenraums stattfinden und durch den Straßenverkehr, insbesondere durch den von diesem ausgehenden Lärm, erheblich beeinträchtigt werden,</w:t>
      </w:r>
    </w:p>
    <w:p>
      <w:pPr>
        <w:tabs>
          <w:tab w:pos="567" w:val="left"/>
        </w:tabs>
        <w:ind w:left="567" w:hanging="567"/>
      </w:pPr>
      <w:r>
        <w:t>5.</w:t>
      </w:r>
      <w:r>
        <w:tab/>
      </w:r>
      <w:r>
        <w:t>in der Nähe von Krankenhäusern und Pflegeanstalten sowie</w:t>
      </w:r>
    </w:p>
    <w:p>
      <w:pPr>
        <w:tabs>
          <w:tab w:pos="567" w:val="left"/>
        </w:tabs>
        <w:ind w:left="567" w:hanging="567"/>
      </w:pPr>
      <w:r>
        <w:t>6.</w:t>
      </w:r>
      <w:r>
        <w:tab/>
      </w:r>
      <w:r>
        <w:t>in unmittelbarer Nähe von Erholungsstätten außerhalb geschlossener Ortschaften,</w:t>
      </w:r>
    </w:p>
    <w:p>
      <w:r>
        <w:t>wenn dadurch anders nicht vermeidbare Belästigungen durch den Fahrzeugverkehr verhütet werden können.</w:t>
      </w:r>
    </w:p>
    <w:p>
      <w:r>
        <w:t xml:space="preserve">(1b) </w:t>
      </w:r>
      <w:r>
        <w:rPr>
          <w:rStyle w:val="Satznummer"/>
        </w:rPr>
        <w:t>1</w:t>
      </w:r>
      <w:r>
        <w:t>Die Straßenverkehrsbehörden treffen auch die notwendigen Anordnungen</w:t>
      </w:r>
    </w:p>
    <w:p>
      <w:pPr>
        <w:tabs>
          <w:tab w:pos="567" w:val="left"/>
        </w:tabs>
        <w:ind w:left="567" w:hanging="567"/>
      </w:pPr>
      <w:r>
        <w:t>1.</w:t>
      </w:r>
      <w:r>
        <w:tab/>
      </w:r>
      <w:r>
        <w:t>im Zusammenhang mit der Einrichtung von gebührenpflichtigen Parkplätzen für Großveranstaltungen,</w:t>
      </w:r>
    </w:p>
    <w:p>
      <w:pPr>
        <w:tabs>
          <w:tab w:pos="567" w:val="left"/>
        </w:tabs>
        <w:ind w:left="567" w:hanging="567"/>
      </w:pPr>
      <w:r>
        <w:t>2.</w:t>
      </w:r>
      <w:r>
        <w:tab/>
      </w:r>
      <w:r>
        <w:t>im Zusammenhang mit der Kennzeichnung von Parkmöglichkeiten für schwerbehinderte Menschen mit außergewöhnlicher Gehbehinderung, beidseitiger Amelie oder Phokomelie oder mit vergleichbaren Funktionseinschränkungen sowie für blinde Menschen,</w:t>
      </w:r>
    </w:p>
    <w:p>
      <w:pPr>
        <w:tabs>
          <w:tab w:pos="567" w:val="left"/>
        </w:tabs>
        <w:ind w:left="567" w:hanging="567"/>
      </w:pPr>
      <w:r>
        <w:t>2a.</w:t>
      </w:r>
      <w:r>
        <w:tab/>
      </w:r>
      <w:r>
        <w:t>im Zusammenhang mit der Kennzeichnung von Parkmöglichkeiten für Bewohner städtischer Quartiere mit einem drohenden oder bestehenden erheblichen Parkraummangel durch vollständige oder zeitlich beschränkte Reservierung des Parkraums für die Berechtigten oder durch Anordnung der Freistellung von angeordneten Parkraumbewirtschaftungsmaßnahmen,</w:t>
      </w:r>
    </w:p>
    <w:p>
      <w:pPr>
        <w:tabs>
          <w:tab w:pos="567" w:val="left"/>
        </w:tabs>
        <w:ind w:left="567" w:hanging="567"/>
      </w:pPr>
      <w:r>
        <w:t>3.</w:t>
      </w:r>
      <w:r>
        <w:tab/>
      </w:r>
      <w:r>
        <w:t>zur Kennzeichnung von Fußgängerbereichen und verkehrsberuhigten Bereichen,</w:t>
      </w:r>
    </w:p>
    <w:p>
      <w:pPr>
        <w:tabs>
          <w:tab w:pos="567" w:val="left"/>
        </w:tabs>
        <w:ind w:left="567" w:hanging="567"/>
      </w:pPr>
      <w:r>
        <w:t>4.</w:t>
      </w:r>
      <w:r>
        <w:tab/>
      </w:r>
      <w:r>
        <w:t>zur Erhaltung der Sicherheit oder Ordnung in diesen Bereichen sowie</w:t>
      </w:r>
    </w:p>
    <w:p>
      <w:pPr>
        <w:tabs>
          <w:tab w:pos="567" w:val="left"/>
        </w:tabs>
        <w:ind w:left="567" w:hanging="567"/>
      </w:pPr>
      <w:r>
        <w:t>5.</w:t>
      </w:r>
      <w:r>
        <w:tab/>
      </w:r>
      <w:r>
        <w:t>zum Schutz der Bevölkerung vor Lärm und Abgasen oder zur Unterstützung einer geordneten städtebaulichen Entwicklung.</w:t>
      </w:r>
    </w:p>
    <w:p>
      <w:r>
        <w:rPr>
          <w:rStyle w:val="Satznummer"/>
        </w:rPr>
        <w:t>2</w:t>
      </w:r>
      <w:r>
        <w:t xml:space="preserve">Anordnungen nach Satz 1 Nummer 2a sind auch auf Grundlage eines städtebaulich-verkehrsplanerischen Konzepts zur Vermeidung von schädlichen Auswirkungen auf die Umwelt oder zur Unterstützung der geordneten städtebaulichen Entwicklung zulässig, sofern die Leichtigkeit des Verkehrs berücksichtigt ist und die Sicherheit des Verkehrs nicht beeinträchtigt wird. </w:t>
      </w:r>
      <w:r>
        <w:rPr>
          <w:rStyle w:val="Satznummer"/>
        </w:rPr>
        <w:t>3</w:t>
      </w:r>
      <w:r>
        <w:t>Die Straßenverkehrsbehörden ordnen die Parkmöglichkeiten für Bewohner, die Kennzeichnung von Fußgängerbereichen, verkehrsberuhigten Bereichen und Maßnahmen zum Schutze der Bevölkerung vor Lärm und Abgasen oder zur Unterstützung einer geordneten städtebaulichen Entwicklung im Einvernehmen mit der Gemeinde an.</w:t>
      </w:r>
    </w:p>
    <w:p>
      <w:r>
        <w:t xml:space="preserve">(1c) </w:t>
      </w:r>
      <w:r>
        <w:rPr>
          <w:rStyle w:val="Satznummer"/>
        </w:rPr>
        <w:t>1</w:t>
      </w:r>
      <w:r>
        <w:t xml:space="preserve">Die Straßenverkehrsbehörden ordnen ferner innerhalb geschlossener Ortschaften, insbesondere in Wohngebieten und Gebieten mit hoher Fußgänger- und Fahrradverkehrsdichte sowie hohem Querungsbedarf, Tempo 30-Zonen im Einvernehmen mit der Gemeinde an. </w:t>
      </w:r>
      <w:r>
        <w:rPr>
          <w:rStyle w:val="Satznummer"/>
        </w:rPr>
        <w:t>2</w:t>
      </w:r>
      <w:r>
        <w:t xml:space="preserve">Die Zonen-Anordnung darf sich weder auf Straßen des überörtlichen Verkehrs (Bundes-, Landes- und Kreisstraßen) noch auf weitere Vorfahrtstraßen (Zeichen 306) erstrecken. </w:t>
      </w:r>
      <w:r>
        <w:rPr>
          <w:rStyle w:val="Satznummer"/>
        </w:rPr>
        <w:t>3</w:t>
      </w:r>
      <w:r>
        <w:t xml:space="preserve">Sie darf nur Straßen ohne Lichtzeichen geregelte Kreuzungen oder Einmündungen, Fahrstreifenbegrenzungen (Zeichen 295), Leitlinien (Zeichen 340) und benutzungspflichtige Radwege (Zeichen 237, 240, 241 oder Zeichen 295 in Verbindung mit Zeichen 237) umfassen. </w:t>
      </w:r>
      <w:r>
        <w:rPr>
          <w:rStyle w:val="Satznummer"/>
        </w:rPr>
        <w:t>4</w:t>
      </w:r>
      <w:r>
        <w:t xml:space="preserve">An Kreuzungen und Einmündungen innerhalb der Zone muss grundsätzlich die Vorfahrtregel nach § 8 Absatz 1 Satz 1 („rechts vor links“) gelten. </w:t>
      </w:r>
      <w:r>
        <w:rPr>
          <w:rStyle w:val="Satznummer"/>
        </w:rPr>
        <w:t>5</w:t>
      </w:r>
      <w:r>
        <w:t>Abweichend von Satz 3 bleiben vor dem 1. November 2000 angeordnete Tempo 30-Zonen mit Lichtzeichenanlagen zum Schutz der Fußgänger zulässig.</w:t>
      </w:r>
    </w:p>
    <w:p>
      <w:r>
        <w:t>(1d) In zentralen städtischen Bereichen mit hohem Fußgängeraufkommen und überwiegender Aufenthaltsfunktion (verkehrsberuhigte Geschäftsbereiche) können auch Zonen-Geschwindigkeitsbeschränkungen von weniger als 30 km/h angeordnet werden.</w:t>
      </w:r>
    </w:p>
    <w:p>
      <w:r>
        <w:t xml:space="preserve">(1e) </w:t>
      </w:r>
      <w:r>
        <w:rPr>
          <w:rStyle w:val="Satznummer"/>
        </w:rPr>
        <w:t>1</w:t>
      </w:r>
      <w:r>
        <w:t xml:space="preserve">Die Straßenverkehrsbehörden ordnen die für den Betrieb von mautgebührenpflichtigen Strecken erforderlichen Verkehrszeichen und Verkehrseinrichtungen auf der Grundlage des vom Konzessionsnehmer vorgelegten Verkehrszeichenplans an. </w:t>
      </w:r>
      <w:r>
        <w:rPr>
          <w:rStyle w:val="Satznummer"/>
        </w:rPr>
        <w:t>2</w:t>
      </w:r>
      <w:r>
        <w:t>Die erforderlichen Anordnungen sind spätestens drei Monate nach Eingang des Verkehrszeichenplans zu treffen.</w:t>
      </w:r>
    </w:p>
    <w:p>
      <w:r>
        <w:t>(1f) Zur Kennzeichnung der in einem Luftreinhalteplan oder einem Plan für kurzfristig zu ergreifende Maßnahmen nach § 47 Absatz 1 oder 2 des Bundes-Immissionsschutzgesetzes festgesetzten Umweltzonen ordnet die Straßenverkehrsbehörde die dafür erforderlichen Verkehrsverbote mittels der Zeichen 270.1 und 270.2 in Verbindung mit dem dazu vorgesehenen Zusatzzeichen an.</w:t>
      </w:r>
    </w:p>
    <w:p>
      <w:r>
        <w:t>(1g) Zur Bevorrechtigung elektrisch betriebener Fahrzeuge ordnet die Straßenverkehrsbehörde unter Beachtung der Anforderungen des § 3 Absatz 1 des Elektromobilitätsgesetzes die dafür erforderlichen Zeichen 314, 314.1 und 315 in Verbindung mit dem dazu vorgesehenen Zusatzzeichen an.</w:t>
      </w:r>
    </w:p>
    <w:p>
      <w:r>
        <w:t xml:space="preserve">(1h) </w:t>
      </w:r>
      <w:r>
        <w:rPr>
          <w:rStyle w:val="Satznummer"/>
        </w:rPr>
        <w:t>1</w:t>
      </w:r>
      <w:r>
        <w:t xml:space="preserve">Zur Parkbevorrechtigung von Carsharingfahrzeugen ordnet die Straßenverkehrsbehörde unter Beachtung der Anforderungen der §§ 2 und 3 des Carsharinggesetzes die dafür erforderlichen Zeichen 314, 314.1 und 315 in Verbindung mit dem dazu vorgesehenen Zusatzzeichen mit dem Carsharingsinnbild nach </w:t>
      </w:r>
      <w:hyperlink w:anchor="b44" w:history="1">
        <w:r>
          <w:rPr>
            <w:color w:val="0A3A8C"/>
            <w:u w:val="single"/>
          </w:rPr>
          <w:t xml:space="preserve">§ 39</w:t>
        </w:r>
      </w:hyperlink>
      <w:r>
        <w:t xml:space="preserve"> Absatz 11 an. </w:t>
      </w:r>
      <w:r>
        <w:rPr>
          <w:rStyle w:val="Satznummer"/>
        </w:rPr>
        <w:t>2</w:t>
      </w:r>
      <w:r>
        <w:t>Soll die Parkfläche nur für ein bestimmtes Carsharingunternehmen vorgehalten werden, ist auf einem weiteren Zusatzzeichen unterhalb dieses Zusatzzeichens die Firmenbezeichnung des Carsharingunternehmens namentlich in schwarzer Schrift auf weißem Grund anzuordnen.</w:t>
      </w:r>
    </w:p>
    <w:p>
      <w:r>
        <w:t xml:space="preserve">(1i) </w:t>
      </w:r>
      <w:r>
        <w:rPr>
          <w:rStyle w:val="Satznummer"/>
        </w:rPr>
        <w:t>1</w:t>
      </w:r>
      <w:r>
        <w:t xml:space="preserve">Die Straßenverkehrsbehörden ordnen ferner innerhalb geschlossener Ortschaften, insbesondere in Gebieten mit hoher Fahrradverkehrsdichte, Fahrradzonen im Einvernehmen mit der Gemeinde an. </w:t>
      </w:r>
      <w:r>
        <w:rPr>
          <w:rStyle w:val="Satznummer"/>
        </w:rPr>
        <w:t>2</w:t>
      </w:r>
      <w:r>
        <w:t xml:space="preserve">Die Zonen-Anordnung darf sich weder auf Straßen des überörtlichen Verkehrs (Bundes-, Landes- und Kreisstraßen) noch auf weitere Vorfahrtstraßen (Zeichen 306) erstrecken. </w:t>
      </w:r>
      <w:r>
        <w:rPr>
          <w:rStyle w:val="Satznummer"/>
        </w:rPr>
        <w:t>3</w:t>
      </w:r>
      <w:r>
        <w:t xml:space="preserve">Sie darf nur Straßen ohne Lichtzeichen geregelte Kreuzungen oder Einmündungen, Fahrstreifenbegrenzungen (Zeichen 295), Leitlinien (Zeichen 340) und benutzungspflichtige Radwege (Zeichen 237, 240, 241 oder Zeichen 295 in Verbindung mit Zeichen 237) umfassen. </w:t>
      </w:r>
      <w:r>
        <w:rPr>
          <w:rStyle w:val="Satznummer"/>
        </w:rPr>
        <w:t>4</w:t>
      </w:r>
      <w:r>
        <w:t xml:space="preserve">An Kreuzungen und Einmündungen innerhalb der Zone muss grundsätzlich die Vorfahrtregel nach § 8 Absatz 1 Satz 1 („rechts vor links“) gelten. </w:t>
      </w:r>
      <w:r>
        <w:rPr>
          <w:rStyle w:val="Satznummer"/>
        </w:rPr>
        <w:t>5</w:t>
      </w:r>
      <w:r>
        <w:t xml:space="preserve">Die Anordnung einer Fahrradzone darf sich nicht mit der Anordnung einer Tempo 30-Zone überschneiden. </w:t>
      </w:r>
      <w:r>
        <w:rPr>
          <w:rStyle w:val="Satznummer"/>
        </w:rPr>
        <w:t>6</w:t>
      </w:r>
      <w:r>
        <w:t>Innerhalb der Fahrradzone ist in regelmäßigen Abständen das Zeichen 244.3 als Sinnbild auf der Fahrbahn aufzubringen.</w:t>
      </w:r>
    </w:p>
    <w:p>
      <w:r>
        <w:t>(1j) Die Gemeinde kann bei der nach Landesrecht zuständigen Behörde Anordnungen nach den Absätzen 1 bis 1i beantragen.</w:t>
      </w:r>
    </w:p>
    <w:p>
      <w:r>
        <w:t xml:space="preserve">(2) </w:t>
      </w:r>
      <w:r>
        <w:rPr>
          <w:rStyle w:val="Satznummer"/>
        </w:rPr>
        <w:t>1</w:t>
      </w:r>
      <w:r>
        <w:t xml:space="preserve">Zur Durchführung von Straßenbauarbeiten und zur Verhütung von außerordentlichen Schäden an der Straße, die durch deren baulichen Zustand bedingt sind, können die nach Landesrecht für den Straßenbau bestimmten Behörden (Straßenbaubehörde) – vorbehaltlich anderer Maßnahmen der Straßenverkehrsbehörden – Verkehrsverbote und -beschränkungen anordnen, den Verkehr umleiten und ihn durch Markierungen und Leiteinrichtungen lenken. </w:t>
      </w:r>
      <w:r>
        <w:rPr>
          <w:rStyle w:val="Satznummer"/>
        </w:rPr>
        <w:t>2</w:t>
      </w:r>
      <w:r>
        <w:t xml:space="preserve">Für Bahnübergänge von Eisenbahnen des öffentlichen Verkehrs können nur die Bahnunternehmen durch Blinklicht- oder Lichtzeichenanlagen, durch rot-weiß gestreifte Schranken oder durch Aufstellung des Andreaskreuzes ein bestimmtes Verhalten der Verkehrsteilnehmer vorschreiben. </w:t>
      </w:r>
      <w:r>
        <w:rPr>
          <w:rStyle w:val="Satznummer"/>
        </w:rPr>
        <w:t>3</w:t>
      </w:r>
      <w:r>
        <w:t xml:space="preserve">Für Bahnübergänge von Straßenbahnen auf unabhängigem Bahnkörper gilt Satz 2 mit der Maßgabe entsprechend, dass die Befugnis zur Anordnung der Maßnahmen der nach personenbeförderungsrechtlichen Vorschriften zuständigen Technischen Aufsichtsbehörde des Straßenbahnunternehmens obliegt. </w:t>
      </w:r>
      <w:r>
        <w:rPr>
          <w:rStyle w:val="Satznummer"/>
        </w:rPr>
        <w:t>4</w:t>
      </w:r>
      <w:r>
        <w:t>Alle Gebote und Verbote sind durch Zeichen und Verkehrseinrichtungen nach dieser Verordnung anzuordnen.</w:t>
      </w:r>
    </w:p>
    <w:p>
      <w:r>
        <w:t xml:space="preserve">(3) </w:t>
      </w:r>
      <w:r>
        <w:rPr>
          <w:rStyle w:val="Satznummer"/>
        </w:rPr>
        <w:t>1</w:t>
      </w:r>
      <w:r>
        <w:t xml:space="preserve">Im Übrigen bestimmen die Straßenverkehrsbehörden, wo und welche Verkehrszeichen und Verkehrseinrichtungen anzubringen und zu entfernen sind, bei Straßennamensschildern nur darüber, wo diese so anzubringen sind, wie Zeichen 437 zeigt. </w:t>
      </w:r>
      <w:r>
        <w:rPr>
          <w:rStyle w:val="Satznummer"/>
        </w:rPr>
        <w:t>2</w:t>
      </w:r>
      <w:r>
        <w:t xml:space="preserve">Die Straßenbaubehörden legen – vorbehaltlich anderer Anordnungen der Straßenverkehrsbehörden – die Art der Anbringung und der Ausgestaltung, wie Übergröße, Beleuchtung fest; ob Leitpfosten anzubringen sind, bestimmen sie allein. </w:t>
      </w:r>
      <w:r>
        <w:rPr>
          <w:rStyle w:val="Satznummer"/>
        </w:rPr>
        <w:t>3</w:t>
      </w:r>
      <w:r>
        <w:t>Sie können auch – vorbehaltlich anderer Maßnahmen der Straßenverkehrsbehörden – Gefahrzeichen anbringen, wenn die Sicherheit des Verkehrs durch den Zustand der Straße gefährdet wird.</w:t>
      </w:r>
    </w:p>
    <w:p>
      <w:r>
        <w:t>(4) Die genannten Behörden dürfen den Verkehr nur durch Verkehrszeichen und Verkehrseinrichtungen regeln und lenken; in dem Fall des Absatzes 1 Satz 2 Nummer 5 jedoch auch durch Anordnungen, die durch Rundfunk, Fernsehen, Tageszeitungen oder auf andere Weise bekannt gegeben werden, sofern die Aufstellung von Verkehrszeichen und -einrichtungen nach den gegebenen Umständen nicht möglich ist.</w:t>
      </w:r>
    </w:p>
    <w:p>
      <w:r>
        <w:t xml:space="preserve">(5) </w:t>
      </w:r>
      <w:r>
        <w:rPr>
          <w:rStyle w:val="Satznummer"/>
        </w:rPr>
        <w:t>1</w:t>
      </w:r>
      <w:r>
        <w:t xml:space="preserve">Zur Beschaffung, Anbringung, Unterhaltung und Entfernung der Verkehrszeichen und Verkehrseinrichtungen und zu deren Betrieb einschließlich ihrer Beleuchtung ist der Baulastträger verpflichtet, sonst der Eigentümer der Straße. </w:t>
      </w:r>
      <w:r>
        <w:rPr>
          <w:rStyle w:val="Satznummer"/>
        </w:rPr>
        <w:t>2</w:t>
      </w:r>
      <w:r>
        <w:t>Das gilt auch für die von der Straßenverkehrsbehörde angeordnete Beleuchtung von Fußgängerüberwegen.</w:t>
      </w:r>
    </w:p>
    <w:p>
      <w:r>
        <w:t xml:space="preserve">(6) </w:t>
      </w:r>
      <w:r>
        <w:rPr>
          <w:rStyle w:val="Satznummer"/>
        </w:rPr>
        <w:t>1</w:t>
      </w:r>
      <w:r>
        <w:t xml:space="preserve">Vor dem Beginn von Arbeiten, die sich auf den Straßenverkehr auswirken, müssen die Unternehmer – die Bauunternehmer unter Vorlage eines Verkehrszeichenplans – von der zuständigen Behörde Anordnungen nach den Absätzen 1 bis 3 darüber einholen, wie ihre Arbeitsstellen abzusperren und zu kennzeichnen sind, ob und wie der Verkehr, auch bei teilweiser Straßensperrung, zu beschränken, zu leiten und zu regeln ist, ferner ob und wie sie gesperrte Straßen und Umleitungen zu kennzeichnen haben. </w:t>
      </w:r>
      <w:r>
        <w:rPr>
          <w:rStyle w:val="Satznummer"/>
        </w:rPr>
        <w:t>2</w:t>
      </w:r>
      <w:r>
        <w:t>Sie haben diese Anordnungen zu befolgen und Lichtzeichenanlagen zu bedienen.</w:t>
      </w:r>
    </w:p>
    <w:p>
      <w:r>
        <w:t xml:space="preserve">(7) </w:t>
      </w:r>
      <w:r>
        <w:rPr>
          <w:rStyle w:val="Satznummer"/>
        </w:rPr>
        <w:t>1</w:t>
      </w:r>
      <w:r>
        <w:t xml:space="preserve">Sind Straßen als Vorfahrtstraßen oder als Verkehrsumleitungen gekennzeichnet, bedürfen Baumaßnahmen, durch welche die Fahrbahn eingeengt wird, der Zustimmung der Straßenverkehrsbehörde; ausgenommen sind die laufende Straßenunterhaltung sowie Notmaßnahmen. </w:t>
      </w:r>
      <w:r>
        <w:rPr>
          <w:rStyle w:val="Satznummer"/>
        </w:rPr>
        <w:t>2</w:t>
      </w:r>
      <w:r>
        <w:t>Die Zustimmung gilt als erteilt, wenn sich die Behörde nicht innerhalb einer Woche nach Eingang des Antrags zu der Maßnahme geäußert hat.</w:t>
      </w:r>
    </w:p>
    <w:p>
      <w:r>
        <w:t>(7a) Die Besatzung von Fahrzeugen, die im Pannenhilfsdienst, bei Bergungsarbeiten und bei der Vorbereitung von Abschleppmaßnahmen eingesetzt wird, darf bei Gefahr im Verzug zur Eigensicherung, zur Absicherung des havarierten Fahrzeugs und zur Sicherung des übrigen Verkehrs an der Pannenstelle Leitkegel (Zeichen 610) aufstellen.</w:t>
      </w:r>
    </w:p>
    <w:p>
      <w:r>
        <w:t xml:space="preserve">(8) </w:t>
      </w:r>
      <w:r>
        <w:rPr>
          <w:rStyle w:val="Satznummer"/>
        </w:rPr>
        <w:t>1</w:t>
      </w:r>
      <w:r>
        <w:t xml:space="preserve">Die Straßenverkehrsbehörden können innerhalb geschlossener Ortschaften die zulässige Höchstgeschwindigkeit auf bestimmten Straßen durch Zeichen 274 erhöhen. </w:t>
      </w:r>
      <w:r>
        <w:rPr>
          <w:rStyle w:val="Satznummer"/>
        </w:rPr>
        <w:t>2</w:t>
      </w:r>
      <w:r>
        <w:t>Außerhalb geschlossener Ortschaften können sie mit Zustimmung der zuständigen obersten Landesbehörden die nach § 3 Absatz 3 Nummer 2 Buchstabe c zulässige Höchstgeschwindigkeit durch Zeichen 274 auf 120 km/h anheben.</w:t>
      </w:r>
    </w:p>
    <w:p>
      <w:r>
        <w:t xml:space="preserve">(9) </w:t>
      </w:r>
      <w:r>
        <w:rPr>
          <w:rStyle w:val="Satznummer"/>
        </w:rPr>
        <w:t>1</w:t>
      </w:r>
      <w:r>
        <w:t xml:space="preserve">Verkehrszeichen und Verkehrseinrichtungen sind nur dort anzuordnen, wo dies auf Grund der besonderen Umstände zwingend erforderlich ist. </w:t>
      </w:r>
      <w:r>
        <w:rPr>
          <w:rStyle w:val="Satznummer"/>
        </w:rPr>
        <w:t>2</w:t>
      </w:r>
      <w:r>
        <w:t xml:space="preserve">Dabei dürfen Gefahrzeichen nur dort angeordnet werden, wo es für die Sicherheit des Verkehrs erforderlich ist, weil auch ein aufmerksamer Verkehrsteilnehmer die Gefahr nicht oder nicht rechtzeitig erkennen kann und auch nicht mit ihr rechnen muss. </w:t>
      </w:r>
      <w:r>
        <w:rPr>
          <w:rStyle w:val="Satznummer"/>
        </w:rPr>
        <w:t>3</w:t>
      </w:r>
      <w:r>
        <w:t xml:space="preserve">Insbesondere Beschränkungen und Verbote des fließenden Verkehrs dürfen nur angeordnet werden, wenn auf Grund der besonderen örtlichen Verhältnisse eine Gefahrenlage besteht, die das allgemeine Risiko einer Beeinträchtigung der in den vorstehenden Absätzen genannten Rechtsgüter erheblich übersteigt. </w:t>
      </w:r>
      <w:r>
        <w:rPr>
          <w:rStyle w:val="Satznummer"/>
        </w:rPr>
        <w:t>4</w:t>
      </w:r>
      <w:r>
        <w:t>Satz 3 gilt nicht für die Anordnung von</w:t>
      </w:r>
    </w:p>
    <w:p>
      <w:pPr>
        <w:tabs>
          <w:tab w:pos="567" w:val="left"/>
        </w:tabs>
        <w:ind w:left="567" w:hanging="567"/>
      </w:pPr>
      <w:r>
        <w:t>1.</w:t>
      </w:r>
      <w:r>
        <w:tab/>
      </w:r>
      <w:r>
        <w:t>Schutzstreifen für den Radverkehr (Zeichen 340),</w:t>
      </w:r>
    </w:p>
    <w:p>
      <w:pPr>
        <w:tabs>
          <w:tab w:pos="567" w:val="left"/>
        </w:tabs>
        <w:ind w:left="567" w:hanging="567"/>
      </w:pPr>
      <w:r>
        <w:t>2.</w:t>
      </w:r>
      <w:r>
        <w:tab/>
      </w:r>
      <w:r>
        <w:t>Fahrradstraßen (Zeichen 244.1),</w:t>
      </w:r>
    </w:p>
    <w:p>
      <w:pPr>
        <w:tabs>
          <w:tab w:pos="567" w:val="left"/>
        </w:tabs>
        <w:ind w:left="567" w:hanging="567"/>
      </w:pPr>
      <w:r>
        <w:t>3.</w:t>
      </w:r>
      <w:r>
        <w:tab/>
      </w:r>
      <w:r>
        <w:t>Sonderwegen außerhalb geschlossener Ortschaften (Zeichen 237, Zeichen 240, Zeichen 241) oder Radfahrstreifen innerhalb geschlossener Ortschaften (Zeichen 237 in Verbindung mit Zeichen 295),</w:t>
      </w:r>
    </w:p>
    <w:p>
      <w:pPr>
        <w:tabs>
          <w:tab w:pos="567" w:val="left"/>
        </w:tabs>
        <w:ind w:left="567" w:hanging="567"/>
      </w:pPr>
      <w:r>
        <w:t>4.</w:t>
      </w:r>
      <w:r>
        <w:tab/>
      </w:r>
      <w:r>
        <w:t>Tempo 30-Zonen nach Absatz 1c und kurzen streckenbezogenen Geschwindigkeitsbeschränkungen von 30 km/h (Zeichen 274) auf Streckenabschnitten von bis zu 500 Metern zwischen zwei Tempo 30-Strecken,</w:t>
      </w:r>
    </w:p>
    <w:p>
      <w:pPr>
        <w:tabs>
          <w:tab w:pos="567" w:val="left"/>
        </w:tabs>
        <w:ind w:left="567" w:hanging="567"/>
      </w:pPr>
      <w:r>
        <w:t>5.</w:t>
      </w:r>
      <w:r>
        <w:tab/>
      </w:r>
      <w:r>
        <w:t>verkehrsberuhigten Geschäftsbereichen nach Absatz 1d,</w:t>
      </w:r>
    </w:p>
    <w:p>
      <w:pPr>
        <w:tabs>
          <w:tab w:pos="567" w:val="left"/>
        </w:tabs>
        <w:ind w:left="567" w:hanging="567"/>
      </w:pPr>
      <w:r>
        <w:t>6.</w:t>
      </w:r>
      <w:r>
        <w:tab/>
      </w:r>
      <w:r>
        <w:t>innerörtlichen streckenbezogenen Geschwindigkeitsbeschränkungen von 30 km/h (Zeichen 274) nach Absatz 1 Satz 1 auf Straßen des überörtlichen Verkehrs (Bundes-, Landes- und Kreisstraßen) oder auf weiteren Vorfahrtstraßen (Zeichen 306) im unmittelbaren Bereich von an diesen Straßen gelegenen Fußgängerüberwegen, Kindergärten, Kindertagesstätten, Spielplätzen, hochfrequentierten Schulwegen, allgemeinbildenden Schulen, Förderschulen, Alten- und Pflegeheimen, Einrichtungen für Menschen mit Behinderungen oder Krankenhäusern,</w:t>
      </w:r>
    </w:p>
    <w:p>
      <w:pPr>
        <w:tabs>
          <w:tab w:pos="567" w:val="left"/>
        </w:tabs>
        <w:ind w:left="567" w:hanging="567"/>
      </w:pPr>
      <w:r>
        <w:t>7.</w:t>
      </w:r>
      <w:r>
        <w:tab/>
      </w:r>
      <w:r>
        <w:t>Erprobungsmaßnahmen nach Absatz 1 Satz 2 Nummer 6 zweiter Halbsatz,</w:t>
      </w:r>
    </w:p>
    <w:p>
      <w:pPr>
        <w:tabs>
          <w:tab w:pos="567" w:val="left"/>
        </w:tabs>
        <w:ind w:left="567" w:hanging="567"/>
      </w:pPr>
      <w:r>
        <w:t>7a.</w:t>
      </w:r>
      <w:r>
        <w:tab/>
      </w:r>
      <w:r>
        <w:t>Sonderfahrstreifen,</w:t>
      </w:r>
    </w:p>
    <w:p>
      <w:pPr>
        <w:tabs>
          <w:tab w:pos="567" w:val="left"/>
        </w:tabs>
        <w:ind w:left="567" w:hanging="567"/>
      </w:pPr>
      <w:r>
        <w:t>8.</w:t>
      </w:r>
      <w:r>
        <w:tab/>
      </w:r>
      <w:r>
        <w:t>Fahrradzonen nach Absatz 1i,</w:t>
      </w:r>
    </w:p>
    <w:p>
      <w:pPr>
        <w:tabs>
          <w:tab w:pos="567" w:val="left"/>
        </w:tabs>
        <w:ind w:left="567" w:hanging="567"/>
      </w:pPr>
      <w:r>
        <w:t>9.</w:t>
      </w:r>
      <w:r>
        <w:tab/>
      </w:r>
      <w:r>
        <w:t>Bussonderfahrstreifen (Zeichen 245),</w:t>
      </w:r>
    </w:p>
    <w:p>
      <w:pPr>
        <w:tabs>
          <w:tab w:pos="567" w:val="left"/>
        </w:tabs>
        <w:ind w:left="567" w:hanging="567"/>
      </w:pPr>
      <w:r>
        <w:t>10.</w:t>
      </w:r>
      <w:r>
        <w:tab/>
      </w:r>
      <w:r>
        <w:t>Fußgängerüberwegen (Zeichen 293).</w:t>
      </w:r>
    </w:p>
    <w:p>
      <w:r>
        <w:rPr>
          <w:rStyle w:val="Satznummer"/>
        </w:rPr>
        <w:t>5</w:t>
      </w:r>
      <w:r>
        <w:t xml:space="preserve">Satz 3 gilt ferner nicht für Beschränkungen oder Verbote des fließenden Verkehrs nach Absatz 1 Satz 1 oder 2 Nummer 3 zur Beseitigung oder Abmilderung von erheblichen Auswirkungen veränderter Verkehrsverhältnisse, die durch die Erhebung der Maut nach dem Bundesfernstraßenmautgesetz hervorgerufen worden sind. </w:t>
      </w:r>
      <w:r>
        <w:rPr>
          <w:rStyle w:val="Satznummer"/>
        </w:rPr>
        <w:t>6</w:t>
      </w:r>
      <w:r>
        <w:t>Satz 3 gilt zudem nicht zur Kennzeichnung der in einem Luftreinhalteplan oder einem Plan für kurzfristig zu ergreifende Maßnahmen nach § 47 Absatz 1 oder 2 des Bundes-Immissionsschutzgesetzes festgesetzten Umweltzonen nach Absatz 1f.</w:t>
      </w:r>
    </w:p>
    <w:p>
      <w:r>
        <w:t>(10) Absatz 9 gilt nicht,</w:t>
      </w:r>
    </w:p>
    <w:p>
      <w:pPr>
        <w:tabs>
          <w:tab w:pos="567" w:val="left"/>
        </w:tabs>
        <w:ind w:left="567" w:hanging="567"/>
      </w:pPr>
      <w:r>
        <w:t>1.</w:t>
      </w:r>
      <w:r>
        <w:tab/>
      </w:r>
      <w:r>
        <w:t>soweit Verkehrszeichen angeordnet werden, die zur Förderung der Elektromobilität nach dem Elektromobilitätsgesetz oder zur Förderung des Carsharing nach dem Carsharinggesetz getroffen werden dürfen, und</w:t>
      </w:r>
    </w:p>
    <w:p>
      <w:pPr>
        <w:tabs>
          <w:tab w:pos="567" w:val="left"/>
        </w:tabs>
        <w:ind w:left="567" w:hanging="567"/>
      </w:pPr>
      <w:r>
        <w:t>2.</w:t>
      </w:r>
      <w:r>
        <w:tab/>
      </w:r>
      <w:r>
        <w:t>für Anordnungen nach Absatz 1 Satz 2 Nummer 7.</w:t>
      </w:r>
    </w:p>
    <w:p>
      <w:r>
        <w:t xml:space="preserve">(11) </w:t>
      </w:r>
      <w:r>
        <w:rPr>
          <w:rStyle w:val="Satznummer"/>
        </w:rPr>
        <w:t>1</w:t>
      </w:r>
      <w:r>
        <w:t xml:space="preserve">Absatz 1 Satz 1 und 2 Nummer 1 bis 3, 5 und 6, Absatz 1a, 1f, 2 Satz 1 und 4, Absatz 3, 4, 5 Satz 2 in Verbindung mit Satz 1, Absatz 7 sowie Absatz 9 Satz 1 bis 3, 4 Nummer 7 und Satz 6 gelten entsprechend für mit den Zeichen 330.1 und 330.2 gekennzeichnete Autobahnen in der Baulast des Bundes für das Fernstraßen-Bundesamt. </w:t>
      </w:r>
      <w:r>
        <w:rPr>
          <w:rStyle w:val="Satznummer"/>
        </w:rPr>
        <w:t>2</w:t>
      </w:r>
      <w:r>
        <w:t>Absatz 2 Satz 1 und 4 sowie Absatz 3, 4 und 7 gelten entsprechend für Bundesstraßen in Bundesverwaltung für das Fernstraßen-Bundesamt.</w:t>
      </w:r>
    </w:p>
    <w:p>
      <w:pPr>
        <w:pStyle w:val="Heading2"/>
      </w:pPr>
      <w:bookmarkStart w:id="54" w:name="b53"/>
      <w:r>
        <w:t>§ 46 Ausnahmegenehmigungen, Erlaubnisse und Bewohnerparkausweise</w:t>
      </w:r>
      <w:r>
        <w:t xml:space="preserve"> </w:t>
      </w:r>
      <w:r>
        <w:rPr>
          <w:rStyle w:val="Suchmarke"/>
        </w:rPr>
        <w:t>#46#</w:t>
      </w:r>
      <w:bookmarkEnd w:id="54"/>
    </w:p>
    <w:p>
      <w:r>
        <w:t xml:space="preserve">(1) </w:t>
      </w:r>
      <w:r>
        <w:rPr>
          <w:rStyle w:val="Satznummer"/>
        </w:rPr>
        <w:t>1</w:t>
      </w:r>
      <w:r>
        <w:t>Die Straßenverkehrsbehörden können in bestimmten Einzelfällen oder allgemein für bestimmte Antragsteller Ausnahmen genehmigen</w:t>
      </w:r>
    </w:p>
    <w:p>
      <w:pPr>
        <w:tabs>
          <w:tab w:pos="567" w:val="left"/>
        </w:tabs>
        <w:ind w:left="567" w:hanging="567"/>
      </w:pPr>
      <w:r>
        <w:t>1.</w:t>
      </w:r>
      <w:r>
        <w:tab/>
      </w:r>
      <w:r>
        <w:t>von den Vorschriften über die Straßenbenutzung (</w:t>
      </w:r>
      <w:hyperlink w:anchor="b2" w:history="1">
        <w:r>
          <w:rPr>
            <w:color w:val="0A3A8C"/>
            <w:u w:val="single"/>
          </w:rPr>
          <w:t xml:space="preserve">§ 2</w:t>
        </w:r>
      </w:hyperlink>
      <w:r>
        <w:t>);</w:t>
      </w:r>
    </w:p>
    <w:p>
      <w:pPr>
        <w:tabs>
          <w:tab w:pos="567" w:val="left"/>
        </w:tabs>
        <w:ind w:left="567" w:hanging="567"/>
      </w:pPr>
      <w:r>
        <w:t>2.</w:t>
      </w:r>
      <w:r>
        <w:tab/>
      </w:r>
      <w:r>
        <w:t>vorbehaltlich Absatz 2a Satz 1 Nummer 3 vom Verbot, eine Autobahn oder eine Kraftfahrstraße zu betreten oder mit dort nicht zugelassenen Fahrzeugen zu benutzen (</w:t>
      </w:r>
      <w:hyperlink w:anchor="b20" w:history="1">
        <w:r>
          <w:rPr>
            <w:color w:val="0A3A8C"/>
            <w:u w:val="single"/>
          </w:rPr>
          <w:t xml:space="preserve">§ 18</w:t>
        </w:r>
      </w:hyperlink>
      <w:r>
        <w:t xml:space="preserve"> Absatz 1 und 9);</w:t>
      </w:r>
    </w:p>
    <w:p>
      <w:pPr>
        <w:tabs>
          <w:tab w:pos="567" w:val="left"/>
        </w:tabs>
        <w:ind w:left="567" w:hanging="567"/>
      </w:pPr>
      <w:r>
        <w:t>3.</w:t>
      </w:r>
      <w:r>
        <w:tab/>
      </w:r>
      <w:r>
        <w:t>von den Halt- und Parkverboten (</w:t>
      </w:r>
      <w:hyperlink w:anchor="b13" w:history="1">
        <w:r>
          <w:rPr>
            <w:color w:val="0A3A8C"/>
            <w:u w:val="single"/>
          </w:rPr>
          <w:t xml:space="preserve">§ 12</w:t>
        </w:r>
      </w:hyperlink>
      <w:r>
        <w:t xml:space="preserve"> Absatz 4);</w:t>
      </w:r>
    </w:p>
    <w:p>
      <w:pPr>
        <w:tabs>
          <w:tab w:pos="567" w:val="left"/>
        </w:tabs>
        <w:ind w:left="567" w:hanging="567"/>
      </w:pPr>
      <w:r>
        <w:t>4.</w:t>
      </w:r>
      <w:r>
        <w:tab/>
      </w:r>
      <w:r>
        <w:t>vom Verbot des Parkens vor oder gegenüber von Grundstücksein- und -ausfahrten (</w:t>
      </w:r>
      <w:hyperlink w:anchor="b13" w:history="1">
        <w:r>
          <w:rPr>
            <w:color w:val="0A3A8C"/>
            <w:u w:val="single"/>
          </w:rPr>
          <w:t xml:space="preserve">§ 12</w:t>
        </w:r>
      </w:hyperlink>
      <w:r>
        <w:t xml:space="preserve"> Absatz 3 Nummer 3);</w:t>
      </w:r>
    </w:p>
    <w:p>
      <w:pPr>
        <w:tabs>
          <w:tab w:pos="567" w:val="left"/>
        </w:tabs>
        <w:ind w:left="567" w:hanging="567"/>
      </w:pPr>
      <w:r>
        <w:t>4a.</w:t>
      </w:r>
      <w:r>
        <w:tab/>
      </w:r>
      <w:r>
        <w:t>von der Vorschrift, an Parkuhren nur während des Laufens der Uhr, an Parkscheinautomaten nur mit einem Parkschein zu halten (</w:t>
      </w:r>
      <w:hyperlink w:anchor="b14" w:history="1">
        <w:r>
          <w:rPr>
            <w:color w:val="0A3A8C"/>
            <w:u w:val="single"/>
          </w:rPr>
          <w:t xml:space="preserve">§ 13</w:t>
        </w:r>
      </w:hyperlink>
      <w:r>
        <w:t xml:space="preserve"> Absatz 1);</w:t>
      </w:r>
    </w:p>
    <w:p>
      <w:pPr>
        <w:tabs>
          <w:tab w:pos="567" w:val="left"/>
        </w:tabs>
        <w:ind w:left="567" w:hanging="567"/>
      </w:pPr>
      <w:r>
        <w:t>4b.</w:t>
      </w:r>
      <w:r>
        <w:tab/>
      </w:r>
      <w:r>
        <w:t>von der Vorschrift, im Bereich eines Zonenhaltverbots (Zeichen 290.1 und 290.2) nur während der dort vorgeschriebenen Zeit zu parken (</w:t>
      </w:r>
      <w:hyperlink w:anchor="b14" w:history="1">
        <w:r>
          <w:rPr>
            <w:color w:val="0A3A8C"/>
            <w:u w:val="single"/>
          </w:rPr>
          <w:t xml:space="preserve">§ 13</w:t>
        </w:r>
      </w:hyperlink>
      <w:r>
        <w:t xml:space="preserve"> Absatz 2);</w:t>
      </w:r>
    </w:p>
    <w:p>
      <w:pPr>
        <w:tabs>
          <w:tab w:pos="567" w:val="left"/>
        </w:tabs>
        <w:ind w:left="567" w:hanging="567"/>
      </w:pPr>
      <w:r>
        <w:t>4c.</w:t>
      </w:r>
      <w:r>
        <w:tab/>
      </w:r>
      <w:r>
        <w:t>von den Vorschriften über das Abschleppen von Fahrzeugen (</w:t>
      </w:r>
      <w:hyperlink w:anchor="b17" w:history="1">
        <w:r>
          <w:rPr>
            <w:color w:val="0A3A8C"/>
            <w:u w:val="single"/>
          </w:rPr>
          <w:t xml:space="preserve">§ 15a</w:t>
        </w:r>
      </w:hyperlink>
      <w:r>
        <w:t>);</w:t>
      </w:r>
    </w:p>
    <w:p>
      <w:pPr>
        <w:tabs>
          <w:tab w:pos="567" w:val="left"/>
        </w:tabs>
        <w:ind w:left="567" w:hanging="567"/>
      </w:pPr>
      <w:r>
        <w:t>5.</w:t>
      </w:r>
      <w:r>
        <w:tab/>
      </w:r>
      <w:r>
        <w:t>von den Vorschriften über Höhe, Länge und Breite von Fahrzeug und Ladung (</w:t>
      </w:r>
      <w:hyperlink w:anchor="b20" w:history="1">
        <w:r>
          <w:rPr>
            <w:color w:val="0A3A8C"/>
            <w:u w:val="single"/>
          </w:rPr>
          <w:t xml:space="preserve">§ 18</w:t>
        </w:r>
      </w:hyperlink>
      <w:r>
        <w:t xml:space="preserve"> Absatz 1 Satz 2, </w:t>
      </w:r>
      <w:hyperlink w:anchor="b25" w:history="1">
        <w:r>
          <w:rPr>
            <w:color w:val="0A3A8C"/>
            <w:u w:val="single"/>
          </w:rPr>
          <w:t xml:space="preserve">§ 22</w:t>
        </w:r>
      </w:hyperlink>
      <w:r>
        <w:t xml:space="preserve"> Absatz 2 bis 4);</w:t>
      </w:r>
    </w:p>
    <w:p>
      <w:pPr>
        <w:tabs>
          <w:tab w:pos="567" w:val="left"/>
        </w:tabs>
        <w:ind w:left="567" w:hanging="567"/>
      </w:pPr>
      <w:r>
        <w:t>5a.</w:t>
      </w:r>
      <w:r>
        <w:tab/>
      </w:r>
      <w:r>
        <w:t>von dem Verbot der unzulässigen Mitnahme von Personen (</w:t>
      </w:r>
      <w:hyperlink w:anchor="b23" w:history="1">
        <w:r>
          <w:rPr>
            <w:color w:val="0A3A8C"/>
            <w:u w:val="single"/>
          </w:rPr>
          <w:t xml:space="preserve">§ 21</w:t>
        </w:r>
      </w:hyperlink>
      <w:r>
        <w:t>);</w:t>
      </w:r>
    </w:p>
    <w:p>
      <w:pPr>
        <w:tabs>
          <w:tab w:pos="567" w:val="left"/>
        </w:tabs>
        <w:ind w:left="567" w:hanging="567"/>
      </w:pPr>
      <w:r>
        <w:t>5b.</w:t>
      </w:r>
      <w:r>
        <w:tab/>
      </w:r>
      <w:r>
        <w:t>von den Vorschriften über das Anlegen von Sicherheitsgurten und das Tragen von Schutzhelmen (</w:t>
      </w:r>
      <w:hyperlink w:anchor="b24" w:history="1">
        <w:r>
          <w:rPr>
            <w:color w:val="0A3A8C"/>
            <w:u w:val="single"/>
          </w:rPr>
          <w:t xml:space="preserve">§ 21a</w:t>
        </w:r>
      </w:hyperlink>
      <w:r>
        <w:t>);</w:t>
      </w:r>
    </w:p>
    <w:p>
      <w:pPr>
        <w:tabs>
          <w:tab w:pos="567" w:val="left"/>
        </w:tabs>
        <w:ind w:left="567" w:hanging="567"/>
      </w:pPr>
      <w:r>
        <w:t>6.</w:t>
      </w:r>
      <w:r>
        <w:tab/>
      </w:r>
      <w:r>
        <w:t>vom Verbot, Tiere von Kraftfahrzeugen und andere Tiere als Hunde von Fahrrädern aus zu führen (</w:t>
      </w:r>
      <w:hyperlink w:anchor="b31" w:history="1">
        <w:r>
          <w:rPr>
            <w:color w:val="0A3A8C"/>
            <w:u w:val="single"/>
          </w:rPr>
          <w:t xml:space="preserve">§ 28</w:t>
        </w:r>
      </w:hyperlink>
      <w:r>
        <w:t xml:space="preserve"> Absatz 1 Satz 3 und 4);</w:t>
      </w:r>
    </w:p>
    <w:p>
      <w:pPr>
        <w:tabs>
          <w:tab w:pos="567" w:val="left"/>
        </w:tabs>
        <w:ind w:left="567" w:hanging="567"/>
      </w:pPr>
      <w:r>
        <w:t>7.</w:t>
      </w:r>
      <w:r>
        <w:tab/>
      </w:r>
      <w:r>
        <w:t>vom Sonn- und Feiertagsfahrverbot (</w:t>
      </w:r>
      <w:hyperlink w:anchor="b33" w:history="1">
        <w:r>
          <w:rPr>
            <w:color w:val="0A3A8C"/>
            <w:u w:val="single"/>
          </w:rPr>
          <w:t xml:space="preserve">§ 30</w:t>
        </w:r>
      </w:hyperlink>
      <w:r>
        <w:t xml:space="preserve"> Absatz 3);</w:t>
      </w:r>
    </w:p>
    <w:p>
      <w:pPr>
        <w:tabs>
          <w:tab w:pos="567" w:val="left"/>
        </w:tabs>
        <w:ind w:left="567" w:hanging="567"/>
      </w:pPr>
      <w:r>
        <w:t>8.</w:t>
      </w:r>
      <w:r>
        <w:tab/>
      </w:r>
      <w:r>
        <w:t>vom Verbot, Hindernisse auf die Straße zu bringen (</w:t>
      </w:r>
      <w:hyperlink w:anchor="b35" w:history="1">
        <w:r>
          <w:rPr>
            <w:color w:val="0A3A8C"/>
            <w:u w:val="single"/>
          </w:rPr>
          <w:t xml:space="preserve">§ 32</w:t>
        </w:r>
      </w:hyperlink>
      <w:r>
        <w:t xml:space="preserve"> Absatz 1);</w:t>
      </w:r>
    </w:p>
    <w:p>
      <w:pPr>
        <w:tabs>
          <w:tab w:pos="567" w:val="left"/>
        </w:tabs>
        <w:ind w:left="567" w:hanging="567"/>
      </w:pPr>
      <w:r>
        <w:t>9.</w:t>
      </w:r>
      <w:r>
        <w:tab/>
      </w:r>
      <w:r>
        <w:t>von den Verboten, Lautsprecher zu betreiben, Waren oder Leistungen auf der Straße anzubieten (</w:t>
      </w:r>
      <w:hyperlink w:anchor="b36" w:history="1">
        <w:r>
          <w:rPr>
            <w:color w:val="0A3A8C"/>
            <w:u w:val="single"/>
          </w:rPr>
          <w:t xml:space="preserve">§ 33</w:t>
        </w:r>
      </w:hyperlink>
      <w:r>
        <w:t xml:space="preserve"> Absatz 1 Nummer 1 und 2);</w:t>
      </w:r>
    </w:p>
    <w:p>
      <w:pPr>
        <w:tabs>
          <w:tab w:pos="567" w:val="left"/>
        </w:tabs>
        <w:ind w:left="567" w:hanging="567"/>
      </w:pPr>
      <w:r>
        <w:t>10.</w:t>
      </w:r>
      <w:r>
        <w:tab/>
      </w:r>
      <w:r>
        <w:t>vom Verbot der Werbung und Propaganda in Verbindung mit Verkehrszeichen (</w:t>
      </w:r>
      <w:hyperlink w:anchor="b36" w:history="1">
        <w:r>
          <w:rPr>
            <w:color w:val="0A3A8C"/>
            <w:u w:val="single"/>
          </w:rPr>
          <w:t xml:space="preserve">§ 33</w:t>
        </w:r>
      </w:hyperlink>
      <w:r>
        <w:t xml:space="preserve"> Absatz 2 Satz 2) nur für die Flächen von Leuchtsäulen, an denen Haltestellenschilder öffentlicher Verkehrsmittel angebracht sind;</w:t>
      </w:r>
    </w:p>
    <w:p>
      <w:pPr>
        <w:tabs>
          <w:tab w:pos="567" w:val="left"/>
        </w:tabs>
        <w:ind w:left="567" w:hanging="567"/>
      </w:pPr>
      <w:r>
        <w:t>11.</w:t>
      </w:r>
      <w:r>
        <w:tab/>
      </w:r>
      <w:r>
        <w:t>von den Verboten oder Beschränkungen, die durch Vorschriftzeichen (Anlage 2), Richtzeichen (Anlage 3), Verkehrseinrichtungen (Anlage 4) oder Anordnungen (</w:t>
      </w:r>
      <w:hyperlink w:anchor="b52" w:history="1">
        <w:r>
          <w:rPr>
            <w:color w:val="0A3A8C"/>
            <w:u w:val="single"/>
          </w:rPr>
          <w:t xml:space="preserve">§ 45</w:t>
        </w:r>
      </w:hyperlink>
      <w:r>
        <w:t xml:space="preserve"> Absatz 4) erlassen sind;</w:t>
      </w:r>
    </w:p>
    <w:p>
      <w:pPr>
        <w:tabs>
          <w:tab w:pos="567" w:val="left"/>
        </w:tabs>
        <w:ind w:left="567" w:hanging="567"/>
      </w:pPr>
      <w:r>
        <w:t>12.</w:t>
      </w:r>
      <w:r>
        <w:tab/>
      </w:r>
      <w:r>
        <w:t>von dem Nacht- und Sonntagsparkverbot (</w:t>
      </w:r>
      <w:hyperlink w:anchor="b13" w:history="1">
        <w:r>
          <w:rPr>
            <w:color w:val="0A3A8C"/>
            <w:u w:val="single"/>
          </w:rPr>
          <w:t xml:space="preserve">§ 12</w:t>
        </w:r>
      </w:hyperlink>
      <w:r>
        <w:t xml:space="preserve"> Absatz 3a).</w:t>
      </w:r>
    </w:p>
    <w:p>
      <w:r>
        <w:rPr>
          <w:rStyle w:val="Satznummer"/>
        </w:rPr>
        <w:t>2</w:t>
      </w:r>
      <w:r>
        <w:t>Vom Verbot, Personen auf der Ladefläche oder in Laderäumen mitzunehmen (</w:t>
      </w:r>
      <w:hyperlink w:anchor="b23" w:history="1">
        <w:r>
          <w:rPr>
            <w:color w:val="0A3A8C"/>
            <w:u w:val="single"/>
          </w:rPr>
          <w:t xml:space="preserve">§ 21</w:t>
        </w:r>
      </w:hyperlink>
      <w:r>
        <w:t xml:space="preserve"> Absatz 2), können für die Dienstbereiche der Bundeswehr, der auf Grund des Nordatlantik-Vertrages errichteten internationalen Hauptquartiere, der Bundespolizei und der Polizei deren Dienststellen, für den Katastrophenschutz die zuständigen Landesbehörden, Ausnahmen genehmigen. </w:t>
      </w:r>
      <w:r>
        <w:rPr>
          <w:rStyle w:val="Satznummer"/>
        </w:rPr>
        <w:t>3</w:t>
      </w:r>
      <w:r>
        <w:t>Dasselbe gilt für die Vorschrift, dass vorgeschriebene Sicherheitsgurte angelegt sein oder Schutzhelme getragen werden müssen (</w:t>
      </w:r>
      <w:hyperlink w:anchor="b24" w:history="1">
        <w:r>
          <w:rPr>
            <w:color w:val="0A3A8C"/>
            <w:u w:val="single"/>
          </w:rPr>
          <w:t xml:space="preserve">§ 21a</w:t>
        </w:r>
      </w:hyperlink>
      <w:r>
        <w:t>).</w:t>
      </w:r>
    </w:p>
    <w:p>
      <w:r>
        <w:t xml:space="preserve">(1a) </w:t>
      </w:r>
      <w:r>
        <w:rPr>
          <w:rStyle w:val="Satznummer"/>
        </w:rPr>
        <w:t>1</w:t>
      </w:r>
      <w:r>
        <w:t xml:space="preserve">Die Straßenverkehrsbehörden können zur Bevorrechtigung elektrisch betriebener Fahrzeuge allgemein durch Zusatzzeichen Ausnahmen von Verkehrsbeschränkungen, Verkehrsverboten oder Verkehrsumleitungen nach </w:t>
      </w:r>
      <w:hyperlink w:anchor="b52" w:history="1">
        <w:r>
          <w:rPr>
            <w:color w:val="0A3A8C"/>
            <w:u w:val="single"/>
          </w:rPr>
          <w:t xml:space="preserve">§ 45</w:t>
        </w:r>
      </w:hyperlink>
      <w:r>
        <w:t xml:space="preserve"> Absatz 1 Nummer 3, Absatz 1a und 1b Nummer 5 erste Alternative zulassen. </w:t>
      </w:r>
      <w:r>
        <w:rPr>
          <w:rStyle w:val="Satznummer"/>
        </w:rPr>
        <w:t>2</w:t>
      </w:r>
      <w:r>
        <w:t xml:space="preserve">Das gleiche Recht haben sie für die Benutzung von Busspuren durch elektrisch betriebene Fahrzeuge. </w:t>
      </w:r>
      <w:r>
        <w:rPr>
          <w:rStyle w:val="Satznummer"/>
        </w:rPr>
        <w:t>3</w:t>
      </w:r>
      <w:r>
        <w:t>Die Anforderungen des § 3 Absatz 1 des Elektromobilitätsgesetzes sind zu beachten.</w:t>
      </w:r>
    </w:p>
    <w:p>
      <w:r>
        <w:t xml:space="preserve">(2) </w:t>
      </w:r>
      <w:r>
        <w:rPr>
          <w:rStyle w:val="Satznummer"/>
        </w:rPr>
        <w:t>1</w:t>
      </w:r>
      <w:r>
        <w:t xml:space="preserve">Die zuständigen obersten Landesbehörden oder die nach Landesrecht bestimmten Stellen können von allen Vorschriften dieser Verordnung Ausnahmen für bestimmte Einzelfälle oder allgemein für bestimmte Antragsteller genehmigen. </w:t>
      </w:r>
      <w:r>
        <w:rPr>
          <w:rStyle w:val="Satznummer"/>
        </w:rPr>
        <w:t>2</w:t>
      </w:r>
      <w:r>
        <w:t>Vom Sonn- und Feiertagsfahrverbot (</w:t>
      </w:r>
      <w:hyperlink w:anchor="b33" w:history="1">
        <w:r>
          <w:rPr>
            <w:color w:val="0A3A8C"/>
            <w:u w:val="single"/>
          </w:rPr>
          <w:t xml:space="preserve">§ 30</w:t>
        </w:r>
      </w:hyperlink>
      <w:r>
        <w:t xml:space="preserve"> Absatz 3) können sie darüber hinaus für bestimmte Straßen oder Straßenstrecken Ausnahmen zulassen, soweit diese im Rahmen unterschiedlicher Feiertagsregelung in den Ländern (</w:t>
      </w:r>
      <w:hyperlink w:anchor="b33" w:history="1">
        <w:r>
          <w:rPr>
            <w:color w:val="0A3A8C"/>
            <w:u w:val="single"/>
          </w:rPr>
          <w:t xml:space="preserve">§ 30</w:t>
        </w:r>
      </w:hyperlink>
      <w:r>
        <w:t xml:space="preserve"> Absatz 4) notwendig werden. </w:t>
      </w:r>
      <w:r>
        <w:rPr>
          <w:rStyle w:val="Satznummer"/>
        </w:rPr>
        <w:t>3</w:t>
      </w:r>
      <w:r>
        <w:t>Erstrecken sich die Auswirkungen der Ausnahme über ein Land hinaus und ist eine einheitliche Entscheidung notwendig, ist das Bundesministerium für Verkehr und digitale Infrastruktur zuständig; die Ausnahme erlässt dieses Bundesministerium durch Verordnung.</w:t>
      </w:r>
    </w:p>
    <w:p>
      <w:r>
        <w:t xml:space="preserve">(2a) </w:t>
      </w:r>
      <w:r>
        <w:rPr>
          <w:rStyle w:val="Satznummer"/>
        </w:rPr>
        <w:t>1</w:t>
      </w:r>
      <w:r>
        <w:t>Abweichend von Absatz 1 und 2 Satz 1 kann für mit Zeichen 330.1 und 330.2 gekennzeichnete Autobahnen in der Baulast des Bundes das Fernstraßen-Bundesamt in bestimmten Einzelfällen oder allgemein für bestimmte Antragsteller folgende Ausnahmen genehmigen:</w:t>
      </w:r>
    </w:p>
    <w:p>
      <w:pPr>
        <w:tabs>
          <w:tab w:pos="567" w:val="left"/>
        </w:tabs>
        <w:ind w:left="567" w:hanging="567"/>
      </w:pPr>
      <w:r>
        <w:t>1.</w:t>
      </w:r>
      <w:r>
        <w:tab/>
      </w:r>
      <w:r>
        <w:t>Ausnahmen von der Vorschrift, die Fahrbahn zu benutzen (</w:t>
      </w:r>
      <w:hyperlink w:anchor="b2" w:history="1">
        <w:r>
          <w:rPr>
            <w:color w:val="0A3A8C"/>
            <w:u w:val="single"/>
          </w:rPr>
          <w:t xml:space="preserve">§ 2</w:t>
        </w:r>
      </w:hyperlink>
      <w:r>
        <w:t xml:space="preserve"> Absatz 1);</w:t>
      </w:r>
    </w:p>
    <w:p>
      <w:pPr>
        <w:tabs>
          <w:tab w:pos="567" w:val="left"/>
        </w:tabs>
        <w:ind w:left="567" w:hanging="567"/>
      </w:pPr>
      <w:r>
        <w:t>1a.</w:t>
      </w:r>
      <w:r>
        <w:tab/>
      </w:r>
      <w:r>
        <w:t>Ausnahmen vom Verbot, an nicht gekennzeichneten Anschlussstellen ein- oder auszufahren (</w:t>
      </w:r>
      <w:hyperlink w:anchor="b20" w:history="1">
        <w:r>
          <w:rPr>
            <w:color w:val="0A3A8C"/>
            <w:u w:val="single"/>
          </w:rPr>
          <w:t xml:space="preserve">§ 18</w:t>
        </w:r>
      </w:hyperlink>
      <w:r>
        <w:t xml:space="preserve"> Absatz 2 und 10 Satz 1), im Benehmen mit der nach Landesrecht zuständigen Straßenverkehrsbehörde;</w:t>
      </w:r>
    </w:p>
    <w:p>
      <w:pPr>
        <w:tabs>
          <w:tab w:pos="567" w:val="left"/>
        </w:tabs>
        <w:ind w:left="567" w:hanging="567"/>
      </w:pPr>
      <w:r>
        <w:t>2.</w:t>
      </w:r>
      <w:r>
        <w:tab/>
      </w:r>
      <w:r>
        <w:t>Ausnahmen vom Verbot zu halten (</w:t>
      </w:r>
      <w:hyperlink w:anchor="b20" w:history="1">
        <w:r>
          <w:rPr>
            <w:color w:val="0A3A8C"/>
            <w:u w:val="single"/>
          </w:rPr>
          <w:t xml:space="preserve">§ 18</w:t>
        </w:r>
      </w:hyperlink>
      <w:r>
        <w:t xml:space="preserve"> Absatz 8);</w:t>
      </w:r>
    </w:p>
    <w:p>
      <w:pPr>
        <w:tabs>
          <w:tab w:pos="567" w:val="left"/>
        </w:tabs>
        <w:ind w:left="567" w:hanging="567"/>
      </w:pPr>
      <w:r>
        <w:t>3.</w:t>
      </w:r>
      <w:r>
        <w:tab/>
      </w:r>
      <w:r>
        <w:t>Ausnahmen vom Verbot, eine Autobahn zu betreten oder mit dort nicht zugelassenen Fahrzeugen zu benutzen (</w:t>
      </w:r>
      <w:hyperlink w:anchor="b20" w:history="1">
        <w:r>
          <w:rPr>
            <w:color w:val="0A3A8C"/>
            <w:u w:val="single"/>
          </w:rPr>
          <w:t xml:space="preserve">§ 18</w:t>
        </w:r>
      </w:hyperlink>
      <w:r>
        <w:t xml:space="preserve"> Absatz 1 und 9);</w:t>
      </w:r>
    </w:p>
    <w:p>
      <w:pPr>
        <w:tabs>
          <w:tab w:pos="567" w:val="left"/>
        </w:tabs>
        <w:ind w:left="567" w:hanging="567"/>
      </w:pPr>
      <w:r>
        <w:t>4.</w:t>
      </w:r>
      <w:r>
        <w:tab/>
      </w:r>
      <w:r>
        <w:t>Ausnahmen vom Verbot, Werbung und Propaganda durch Bild, Schrift, Licht oder Ton zu betreiben (</w:t>
      </w:r>
      <w:hyperlink w:anchor="b36" w:history="1">
        <w:r>
          <w:rPr>
            <w:color w:val="0A3A8C"/>
            <w:u w:val="single"/>
          </w:rPr>
          <w:t xml:space="preserve">§ 33</w:t>
        </w:r>
      </w:hyperlink>
      <w:r>
        <w:t xml:space="preserve"> Absatz 1 Satz 1 Nummer 3 und Satz 2);</w:t>
      </w:r>
    </w:p>
    <w:p>
      <w:pPr>
        <w:tabs>
          <w:tab w:pos="567" w:val="left"/>
        </w:tabs>
        <w:ind w:left="567" w:hanging="567"/>
      </w:pPr>
      <w:r>
        <w:t>5.</w:t>
      </w:r>
      <w:r>
        <w:tab/>
      </w:r>
      <w:r>
        <w:t>Ausnahmen von der Regelung, dass ein Autohof nur einmal angekündigt werden darf (Zeichen 448.1);</w:t>
      </w:r>
    </w:p>
    <w:p>
      <w:pPr>
        <w:tabs>
          <w:tab w:pos="567" w:val="left"/>
        </w:tabs>
        <w:ind w:left="567" w:hanging="567"/>
      </w:pPr>
      <w:r>
        <w:t>6.</w:t>
      </w:r>
      <w:r>
        <w:tab/>
      </w:r>
      <w:r>
        <w:t>Ausnahmen von den Verboten oder Beschränkungen, die durch Vorschriftzeichen (Anlage 2), Richtzeichen (Anlage 3), Verkehrseinrichtungen (Anlage 4) oder Anordnungen (</w:t>
      </w:r>
      <w:hyperlink w:anchor="b52" w:history="1">
        <w:r>
          <w:rPr>
            <w:color w:val="0A3A8C"/>
            <w:u w:val="single"/>
          </w:rPr>
          <w:t xml:space="preserve">§ 45</w:t>
        </w:r>
      </w:hyperlink>
      <w:r>
        <w:t xml:space="preserve"> Absatz 4) erlassen sind (Absatz 1 Satz 1 Nummer 11).</w:t>
      </w:r>
    </w:p>
    <w:p>
      <w:r>
        <w:rPr>
          <w:rStyle w:val="Satznummer"/>
        </w:rPr>
        <w:t>2</w:t>
      </w:r>
      <w:r>
        <w:t xml:space="preserve">Wird neben einer Ausnahmegenehmigung nach Satz 1 Nummer 3 auch eine Erlaubnis nach </w:t>
      </w:r>
      <w:hyperlink w:anchor="b32" w:history="1">
        <w:r>
          <w:rPr>
            <w:color w:val="0A3A8C"/>
            <w:u w:val="single"/>
          </w:rPr>
          <w:t xml:space="preserve">§ 29</w:t>
        </w:r>
      </w:hyperlink>
      <w:r>
        <w:t xml:space="preserve"> Absatz 3 oder eine Ausnahmegenehmigung nach Absatz 1 Satz 1 Nummer 5 beantragt, ist die Verwaltungsbehörde zuständig, die die Erlaubnis nach </w:t>
      </w:r>
      <w:hyperlink w:anchor="b32" w:history="1">
        <w:r>
          <w:rPr>
            <w:color w:val="0A3A8C"/>
            <w:u w:val="single"/>
          </w:rPr>
          <w:t xml:space="preserve">§ 29</w:t>
        </w:r>
      </w:hyperlink>
      <w:r>
        <w:t xml:space="preserve"> Absatz 3 oder die Ausnahmegenehmigung nach Absatz 1 Satz 1 Nummer 5 erlässt. </w:t>
      </w:r>
      <w:r>
        <w:rPr>
          <w:rStyle w:val="Satznummer"/>
        </w:rPr>
        <w:t>3</w:t>
      </w:r>
      <w:r>
        <w:t>Werden Anlagen nach Satz 1 Nummer 4 mit Wirkung auf den mit Zeichen 330.1 und 330.2 gekennzeichneten Autobahnen in der Baulast des Bundes im Widerspruch zum Verbot, Werbung und Propaganda durch Bild, Schrift, Licht oder Ton zu betreiben (</w:t>
      </w:r>
      <w:hyperlink w:anchor="b36" w:history="1">
        <w:r>
          <w:rPr>
            <w:color w:val="0A3A8C"/>
            <w:u w:val="single"/>
          </w:rPr>
          <w:t xml:space="preserve">§ 33</w:t>
        </w:r>
      </w:hyperlink>
      <w:r>
        <w:t xml:space="preserve"> Absatz 1 Satz 1 Nummer 3 und Satz 2), errichtet oder geändert, wird über deren Zulässigkeit</w:t>
      </w:r>
    </w:p>
    <w:p>
      <w:pPr>
        <w:tabs>
          <w:tab w:pos="567" w:val="left"/>
        </w:tabs>
        <w:ind w:left="567" w:hanging="567"/>
      </w:pPr>
      <w:r>
        <w:t>1.</w:t>
      </w:r>
      <w:r>
        <w:tab/>
      </w:r>
      <w:r>
        <w:t>von der Baugenehmigungsbehörde, wenn ein Land hierfür ein bauaufsichtliches Verfahren vorsieht, oder</w:t>
      </w:r>
    </w:p>
    <w:p>
      <w:pPr>
        <w:tabs>
          <w:tab w:pos="567" w:val="left"/>
        </w:tabs>
        <w:ind w:left="567" w:hanging="567"/>
      </w:pPr>
      <w:r>
        <w:t>2.</w:t>
      </w:r>
      <w:r>
        <w:tab/>
      </w:r>
      <w:r>
        <w:t>von der zuständigen Genehmigungsbehörde, wenn ein Land hierfür ein anderes Verfahren vorsieht,</w:t>
      </w:r>
    </w:p>
    <w:p>
      <w:r>
        <w:t xml:space="preserve">im Benehmen mit dem Fernstraßen-Bundesamt entschieden. </w:t>
      </w:r>
      <w:r>
        <w:rPr>
          <w:rStyle w:val="Satznummer"/>
        </w:rPr>
        <w:t>4</w:t>
      </w:r>
      <w:r>
        <w:t xml:space="preserve">Das Fernstraßen-Bundesamt kann verlangen, dass ein Antrag auf Erteilung einer Ausnahmegenehmigung gestellt wird. </w:t>
      </w:r>
      <w:r>
        <w:rPr>
          <w:rStyle w:val="Satznummer"/>
        </w:rPr>
        <w:t>5</w:t>
      </w:r>
      <w:r>
        <w:t>Sieht ein Land kein eigenes Genehmigungsverfahren für die Zulässigkeit nach Satz 3 vor, entscheidet das Fernstraßen-Bundesamt.</w:t>
      </w:r>
    </w:p>
    <w:p>
      <w:r>
        <w:t xml:space="preserve">(3) </w:t>
      </w:r>
      <w:r>
        <w:rPr>
          <w:rStyle w:val="Satznummer"/>
        </w:rPr>
        <w:t>1</w:t>
      </w:r>
      <w:r>
        <w:t xml:space="preserve">Ausnahmegenehmigung und Erlaubnis können unter dem Vorbehalt des Widerrufs erteilt werden und mit Nebenbestimmungen (Bedingungen, Befristungen, Auflagen) versehen werden. </w:t>
      </w:r>
      <w:r>
        <w:rPr>
          <w:rStyle w:val="Satznummer"/>
        </w:rPr>
        <w:t>2</w:t>
      </w:r>
      <w:r>
        <w:t xml:space="preserve">Erforderlichenfalls kann die zuständige Behörde die Beibringung eines Sachverständigengutachtens auf Kosten des Antragstellers verlangen. </w:t>
      </w:r>
      <w:r>
        <w:rPr>
          <w:rStyle w:val="Satznummer"/>
        </w:rPr>
        <w:t>3</w:t>
      </w:r>
      <w:r>
        <w:t xml:space="preserve">Die Bescheide sind mitzuführen und auf Verlangen zuständigen Personen auszuhändigen. </w:t>
      </w:r>
      <w:r>
        <w:rPr>
          <w:rStyle w:val="Satznummer"/>
        </w:rPr>
        <w:t>4</w:t>
      </w:r>
      <w:r>
        <w:t xml:space="preserve">Bei Erlaubnissen nach </w:t>
      </w:r>
      <w:hyperlink w:anchor="b32" w:history="1">
        <w:r>
          <w:rPr>
            <w:color w:val="0A3A8C"/>
            <w:u w:val="single"/>
          </w:rPr>
          <w:t xml:space="preserve">§ 29</w:t>
        </w:r>
      </w:hyperlink>
      <w:r>
        <w:t xml:space="preserve"> Absatz 3 und Ausnahmegenehmigungen nach </w:t>
      </w:r>
      <w:hyperlink w:anchor="b53" w:history="1">
        <w:r>
          <w:rPr>
            <w:color w:val="0A3A8C"/>
            <w:u w:val="single"/>
          </w:rPr>
          <w:t xml:space="preserve">§ 46</w:t>
        </w:r>
      </w:hyperlink>
      <w:r>
        <w:t xml:space="preserve"> Absatz 1 Nummer 5 genügt das Mitführen fernkopierter Bescheide oder von Ausdrucken elektronisch erteilter und signierter Bescheide sowie deren digitalisierte Form auf einem Speichermedium, wenn diese derart mitgeführt wird, dass sie bei einer Kontrolle auf Verlangen zuständigen Personen lesbar gemacht werden kann. </w:t>
      </w:r>
      <w:r>
        <w:rPr>
          <w:rStyle w:val="Satznummer"/>
        </w:rPr>
        <w:t>5</w:t>
      </w:r>
      <w:r>
        <w:t>Bei der Erteilung von Parkausweisen für Bewohner kann die zuständige Behörde bestimmen, dass die Parkausweise nicht in den Fahrzeugen ausgelegt oder angebracht werden müssen.</w:t>
      </w:r>
    </w:p>
    <w:p>
      <w:r>
        <w:t>(4) Ausnahmegenehmigungen und Erlaubnisse der zuständigen Behörde sind für den Geltungsbereich dieser Verordnung wirksam, sofern sie nicht einen anderen Geltungsbereich nennen.</w:t>
      </w:r>
    </w:p>
    <w:p>
      <w:r>
        <w:t>(5) Bewohnerparkausweise und Ausnahmegenehmigungen nach dieser Vorschrift, die als Parkausweise ausgegeben werden, können vollständig durch automatische Einrichtungen erteilt werden, sofern kein Anlass besteht, den Einzelfall durch Amtsträger zu bearbeiten.</w:t>
      </w:r>
    </w:p>
    <w:p>
      <w:pPr>
        <w:pStyle w:val="Heading2"/>
      </w:pPr>
      <w:bookmarkStart w:id="55" w:name="b54"/>
      <w:r>
        <w:t>§ 47 Örtliche Zuständigkeit</w:t>
      </w:r>
      <w:r>
        <w:t xml:space="preserve"> </w:t>
      </w:r>
      <w:r>
        <w:rPr>
          <w:rStyle w:val="Suchmarke"/>
        </w:rPr>
        <w:t>#47#</w:t>
      </w:r>
      <w:bookmarkEnd w:id="55"/>
    </w:p>
    <w:p>
      <w:r>
        <w:t xml:space="preserve">(1) </w:t>
      </w:r>
      <w:r>
        <w:rPr>
          <w:rStyle w:val="Satznummer"/>
        </w:rPr>
        <w:t>1</w:t>
      </w:r>
      <w:r>
        <w:t xml:space="preserve">Die Erlaubnisse nach </w:t>
      </w:r>
      <w:hyperlink w:anchor="b32" w:history="1">
        <w:r>
          <w:rPr>
            <w:color w:val="0A3A8C"/>
            <w:u w:val="single"/>
          </w:rPr>
          <w:t xml:space="preserve">§ 29</w:t>
        </w:r>
      </w:hyperlink>
      <w:r>
        <w:t xml:space="preserve"> Absatz 2 und nach </w:t>
      </w:r>
      <w:hyperlink w:anchor="b33" w:history="1">
        <w:r>
          <w:rPr>
            <w:color w:val="0A3A8C"/>
            <w:u w:val="single"/>
          </w:rPr>
          <w:t xml:space="preserve">§ 30</w:t>
        </w:r>
      </w:hyperlink>
      <w:r>
        <w:t xml:space="preserve"> Absatz 2 erteilt für eine Veranstaltung, die im Ausland beginnt, die nach </w:t>
      </w:r>
      <w:hyperlink w:anchor="b50" w:history="1">
        <w:r>
          <w:rPr>
            <w:color w:val="0A3A8C"/>
            <w:u w:val="single"/>
          </w:rPr>
          <w:t xml:space="preserve">§ 44</w:t>
        </w:r>
      </w:hyperlink>
      <w:r>
        <w:t xml:space="preserve"> Absatz 3 sachlich zuständige Behörde, in deren Gebiet die Grenzübergangsstelle liegt. </w:t>
      </w:r>
      <w:r>
        <w:rPr>
          <w:rStyle w:val="Satznummer"/>
        </w:rPr>
        <w:t>2</w:t>
      </w:r>
      <w:r>
        <w:t xml:space="preserve">Diese Behörde ist auch zuständig, wenn sonst erlaubnis- und genehmigungspflichtiger Verkehr im Ausland beginnt. </w:t>
      </w:r>
      <w:r>
        <w:rPr>
          <w:rStyle w:val="Satznummer"/>
        </w:rPr>
        <w:t>3</w:t>
      </w:r>
      <w:r>
        <w:t xml:space="preserve">Die Erlaubnis nach </w:t>
      </w:r>
      <w:hyperlink w:anchor="b32" w:history="1">
        <w:r>
          <w:rPr>
            <w:color w:val="0A3A8C"/>
            <w:u w:val="single"/>
          </w:rPr>
          <w:t xml:space="preserve">§ 29</w:t>
        </w:r>
      </w:hyperlink>
      <w:r>
        <w:t xml:space="preserve"> Absatz 3 erteilt die Straßenverkehrsbehörde, in deren Bezirk der erlaubnispflichtige Verkehr beginnt, oder die Straßenverkehrsbehörde, in deren Bezirk das den Transport durchführende Unternehmen seinen Sitz oder eine Zweigniederlassung, bei der eine Pflicht zur Eintragung in das Handels-, Genossenschafts- oder Partnerschaftsregister besteht, hat. </w:t>
      </w:r>
      <w:r>
        <w:rPr>
          <w:rStyle w:val="Satznummer"/>
        </w:rPr>
        <w:t>4</w:t>
      </w:r>
      <w:r>
        <w:t>Befindet sich der Sitz im Ausland, so ist die Behörde zuständig, in deren Bezirk erstmalig von der Erlaubnis Gebrauch gemacht wird.</w:t>
      </w:r>
    </w:p>
    <w:p>
      <w:r>
        <w:t>(2) Zuständig sind für die Erteilung von Ausnahmegenehmigungen</w:t>
      </w:r>
    </w:p>
    <w:p>
      <w:pPr>
        <w:tabs>
          <w:tab w:pos="567" w:val="left"/>
        </w:tabs>
        <w:ind w:left="567" w:hanging="567"/>
      </w:pPr>
      <w:r>
        <w:t>1.</w:t>
      </w:r>
      <w:r>
        <w:tab/>
      </w:r>
      <w:r>
        <w:t xml:space="preserve">nach </w:t>
      </w:r>
      <w:hyperlink w:anchor="b53" w:history="1">
        <w:r>
          <w:rPr>
            <w:color w:val="0A3A8C"/>
            <w:u w:val="single"/>
          </w:rPr>
          <w:t xml:space="preserve">§ 46</w:t>
        </w:r>
      </w:hyperlink>
      <w:r>
        <w:t xml:space="preserve"> Absatz 1 Nummer 2 für eine Ausnahme von </w:t>
      </w:r>
      <w:hyperlink w:anchor="b20" w:history="1">
        <w:r>
          <w:rPr>
            <w:color w:val="0A3A8C"/>
            <w:u w:val="single"/>
          </w:rPr>
          <w:t xml:space="preserve">§ 18</w:t>
        </w:r>
      </w:hyperlink>
      <w:r>
        <w:t xml:space="preserve"> Absatz 1 die Straßenverkehrsbehörde, in deren Bezirk auf die Autobahn oder Kraftfahrstraße eingefahren werden soll. </w:t>
      </w:r>
      <w:r>
        <w:rPr>
          <w:rStyle w:val="Satznummer"/>
        </w:rPr>
        <w:t>2</w:t>
      </w:r>
      <w:r>
        <w:t xml:space="preserve">Wird jedoch eine Erlaubnis nach </w:t>
      </w:r>
      <w:hyperlink w:anchor="b32" w:history="1">
        <w:r>
          <w:rPr>
            <w:color w:val="0A3A8C"/>
            <w:u w:val="single"/>
          </w:rPr>
          <w:t xml:space="preserve">§ 29</w:t>
        </w:r>
      </w:hyperlink>
      <w:r>
        <w:t xml:space="preserve"> Absatz 3 oder eine Ausnahmegenehmigung nach </w:t>
      </w:r>
      <w:hyperlink w:anchor="b53" w:history="1">
        <w:r>
          <w:rPr>
            <w:color w:val="0A3A8C"/>
            <w:u w:val="single"/>
          </w:rPr>
          <w:t xml:space="preserve">§ 46</w:t>
        </w:r>
      </w:hyperlink>
      <w:r>
        <w:t xml:space="preserve"> Absatz 1 Nummer 5 erteilt, ist die Verwaltungsbehörde zuständig, die diese Verfügung erlässt;</w:t>
      </w:r>
    </w:p>
    <w:p>
      <w:pPr>
        <w:tabs>
          <w:tab w:pos="567" w:val="left"/>
        </w:tabs>
        <w:ind w:left="567" w:hanging="567"/>
      </w:pPr>
      <w:r>
        <w:t>2.</w:t>
      </w:r>
      <w:r>
        <w:tab/>
      </w:r>
      <w:r>
        <w:t xml:space="preserve">nach </w:t>
      </w:r>
      <w:hyperlink w:anchor="b53" w:history="1">
        <w:r>
          <w:rPr>
            <w:color w:val="0A3A8C"/>
            <w:u w:val="single"/>
          </w:rPr>
          <w:t xml:space="preserve">§ 46</w:t>
        </w:r>
      </w:hyperlink>
      <w:r>
        <w:t xml:space="preserve"> Absatz 1 Nummer 4a für kleinwüchsige Menschen sowie nach </w:t>
      </w:r>
      <w:hyperlink w:anchor="b53" w:history="1">
        <w:r>
          <w:rPr>
            <w:color w:val="0A3A8C"/>
            <w:u w:val="single"/>
          </w:rPr>
          <w:t xml:space="preserve">§ 46</w:t>
        </w:r>
      </w:hyperlink>
      <w:r>
        <w:t xml:space="preserve"> Absatz 1 Nummer 4a und 4b für Ohnhänder die Straßenverkehrsbehörde, in deren Bezirk der Antragsteller seinen Wohnort hat, auch für die Bereiche, die außerhalb ihres Bezirks liegen;</w:t>
      </w:r>
    </w:p>
    <w:p>
      <w:pPr>
        <w:tabs>
          <w:tab w:pos="567" w:val="left"/>
        </w:tabs>
        <w:ind w:left="567" w:hanging="567"/>
      </w:pPr>
      <w:r>
        <w:t>3.</w:t>
      </w:r>
      <w:r>
        <w:tab/>
      </w:r>
      <w:r>
        <w:t xml:space="preserve">nach </w:t>
      </w:r>
      <w:hyperlink w:anchor="b53" w:history="1">
        <w:r>
          <w:rPr>
            <w:color w:val="0A3A8C"/>
            <w:u w:val="single"/>
          </w:rPr>
          <w:t xml:space="preserve">§ 46</w:t>
        </w:r>
      </w:hyperlink>
      <w:r>
        <w:t xml:space="preserve"> Absatz 1 Nummer 4c die Straßenverkehrsbehörde, in deren Bezirk der Antragsteller seinen Wohnort, seinen Sitz oder eine Zweigniederlassung hat;</w:t>
      </w:r>
    </w:p>
    <w:p>
      <w:pPr>
        <w:tabs>
          <w:tab w:pos="567" w:val="left"/>
        </w:tabs>
        <w:ind w:left="567" w:hanging="567"/>
      </w:pPr>
      <w:r>
        <w:t>4.</w:t>
      </w:r>
      <w:r>
        <w:tab/>
      </w:r>
      <w:r>
        <w:t xml:space="preserve">nach </w:t>
      </w:r>
      <w:hyperlink w:anchor="b53" w:history="1">
        <w:r>
          <w:rPr>
            <w:color w:val="0A3A8C"/>
            <w:u w:val="single"/>
          </w:rPr>
          <w:t xml:space="preserve">§ 46</w:t>
        </w:r>
      </w:hyperlink>
      <w:r>
        <w:t xml:space="preserve"> Absatz 1 Nummer 5 die Straßenverkehrsbehörde, in deren Bezirk der zu genehmigende Verkehr beginnt, oder die Straßenverkehrsbehörde, in deren Bezirk das den Transport durchführende Unternehmen seinen Sitz oder eine Zweigniederlassung, bei der eine Pflicht zur Eintragung in das Handels-, Genossenschafts- oder Partnerschaftsregister besteht, hat. </w:t>
      </w:r>
      <w:r>
        <w:rPr>
          <w:rStyle w:val="Satznummer"/>
        </w:rPr>
        <w:t>2</w:t>
      </w:r>
      <w:r>
        <w:t>Befindet sich der Sitz im Ausland, so ist die Behörde zuständig, in deren Bezirk erstmalig von der Genehmigung Gebrauch gemacht wird;</w:t>
      </w:r>
    </w:p>
    <w:p>
      <w:pPr>
        <w:tabs>
          <w:tab w:pos="567" w:val="left"/>
        </w:tabs>
        <w:ind w:left="567" w:hanging="567"/>
      </w:pPr>
      <w:r>
        <w:t>5.</w:t>
      </w:r>
      <w:r>
        <w:tab/>
      </w:r>
      <w:r>
        <w:t xml:space="preserve">nach </w:t>
      </w:r>
      <w:hyperlink w:anchor="b53" w:history="1">
        <w:r>
          <w:rPr>
            <w:color w:val="0A3A8C"/>
            <w:u w:val="single"/>
          </w:rPr>
          <w:t xml:space="preserve">§ 46</w:t>
        </w:r>
      </w:hyperlink>
      <w:r>
        <w:t xml:space="preserve"> Absatz 1 Nummer 5b die Straßenverkehrsbehörde, in deren Bezirk der Antragsteller seinen Wohnort hat, auch für die Bereiche, die außerhalb ihres Bezirks liegen;</w:t>
      </w:r>
    </w:p>
    <w:p>
      <w:pPr>
        <w:tabs>
          <w:tab w:pos="567" w:val="left"/>
        </w:tabs>
        <w:ind w:left="567" w:hanging="567"/>
      </w:pPr>
      <w:r>
        <w:t>6.</w:t>
      </w:r>
      <w:r>
        <w:tab/>
      </w:r>
      <w:r>
        <w:t xml:space="preserve">nach </w:t>
      </w:r>
      <w:hyperlink w:anchor="b53" w:history="1">
        <w:r>
          <w:rPr>
            <w:color w:val="0A3A8C"/>
            <w:u w:val="single"/>
          </w:rPr>
          <w:t xml:space="preserve">§ 46</w:t>
        </w:r>
      </w:hyperlink>
      <w:r>
        <w:t xml:space="preserve"> Absatz 1 Nummer 7 die Straßenverkehrsbehörde, in deren Bezirk die Ladung aufgenommen wird, im Falle einer flächendeckenden Ausnahmegenehmigung die Straßenverkehrsbehörde, in deren Bezirk die den Transport durchführende Person ihren Wohnort oder Sitz oder das den Transport durchführende Unternehmen seinen Sitz oder eine Zweigniederlassung, bei der eine Pflicht zur Eintragung in das Handels-, Genossenschafts- oder Partnerschaftsregister besteht, hat. </w:t>
      </w:r>
      <w:r>
        <w:rPr>
          <w:rStyle w:val="Satznummer"/>
        </w:rPr>
        <w:t>2</w:t>
      </w:r>
      <w:r>
        <w:t xml:space="preserve">Die Behörde ist dann auch für die Genehmigung der Leerfahrt zum Beladungsort zuständig, ferner, wenn in ihrem Land von der Ausnahmegenehmigung kein Gebrauch gemacht wird oder wenn dort kein Fahrverbot besteht. </w:t>
      </w:r>
      <w:r>
        <w:rPr>
          <w:rStyle w:val="Satznummer"/>
        </w:rPr>
        <w:t>3</w:t>
      </w:r>
      <w:r>
        <w:t>Befindet sich der Wohnort oder der Sitz im Ausland, so ist die Behörde zuständig, in deren Bezirk erstmalig von der Genehmigung Gebrauch gemacht wird;</w:t>
      </w:r>
    </w:p>
    <w:p>
      <w:pPr>
        <w:tabs>
          <w:tab w:pos="567" w:val="left"/>
        </w:tabs>
        <w:ind w:left="567" w:hanging="567"/>
      </w:pPr>
      <w:r>
        <w:t>7.</w:t>
      </w:r>
      <w:r>
        <w:tab/>
      </w:r>
      <w:r>
        <w:t xml:space="preserve">nach </w:t>
      </w:r>
      <w:hyperlink w:anchor="b53" w:history="1">
        <w:r>
          <w:rPr>
            <w:color w:val="0A3A8C"/>
            <w:u w:val="single"/>
          </w:rPr>
          <w:t xml:space="preserve">§ 46</w:t>
        </w:r>
      </w:hyperlink>
      <w:r>
        <w:t xml:space="preserve"> Absatz 1 Nummer 11 die Straßenverkehrsbehörde, in deren Bezirk die Verbote, Beschränkungen und Anordnungen erlassen sind, für schwerbehinderte Menschen jedoch jede Straßenverkehrsbehörde auch für solche Maßnahmen, die außerhalb ihres Bezirks angeordnet sind;</w:t>
      </w:r>
    </w:p>
    <w:p>
      <w:pPr>
        <w:tabs>
          <w:tab w:pos="567" w:val="left"/>
        </w:tabs>
        <w:ind w:left="567" w:hanging="567"/>
      </w:pPr>
      <w:r>
        <w:t>8.</w:t>
      </w:r>
      <w:r>
        <w:tab/>
      </w:r>
      <w:r>
        <w:t>in allen übrigen Fällen die Straßenverkehrsbehörde, in deren Bezirk von der Ausnahmegenehmigung Gebrauch gemacht werden soll.</w:t>
      </w:r>
    </w:p>
    <w:p>
      <w:r>
        <w:t xml:space="preserve">(3) Die Erlaubnisse für die übermäßige Benutzung der Straße durch die Bundeswehr, die in </w:t>
      </w:r>
      <w:hyperlink w:anchor="b38" w:history="1">
        <w:r>
          <w:rPr>
            <w:color w:val="0A3A8C"/>
            <w:u w:val="single"/>
          </w:rPr>
          <w:t xml:space="preserve">§ 35</w:t>
        </w:r>
      </w:hyperlink>
      <w:r>
        <w:t xml:space="preserve"> Absatz 5 genannten Truppen, die Bundespolizei, die Polizei und den Katastrophenschutz erteilen die höhere Verwaltungsbehörde oder die nach Landesrecht bestimmte Stelle, in deren Bezirk der erlaubnispflichtige Verkehr beginnt.</w:t>
      </w:r>
    </w:p>
    <w:p>
      <w:pPr>
        <w:pStyle w:val="Heading2"/>
      </w:pPr>
      <w:bookmarkStart w:id="56" w:name="b55"/>
      <w:r>
        <w:t>§ 48 Verkehrsunterricht</w:t>
      </w:r>
      <w:r>
        <w:t xml:space="preserve"> </w:t>
      </w:r>
      <w:r>
        <w:rPr>
          <w:rStyle w:val="Suchmarke"/>
        </w:rPr>
        <w:t>#48#</w:t>
      </w:r>
      <w:bookmarkEnd w:id="56"/>
    </w:p>
    <w:p>
      <w:r>
        <w:t>Wer Verkehrsvorschriften nicht beachtet, ist auf Vorladung der Straßenverkehrsbehörde oder der von ihr beauftragten Beamten verpflichtet, an einem Unterricht über das Verhalten im Straßenverkehr teilzunehmen.</w:t>
      </w:r>
    </w:p>
    <w:p>
      <w:pPr>
        <w:pStyle w:val="Heading2"/>
      </w:pPr>
      <w:bookmarkStart w:id="57" w:name="b56"/>
      <w:r>
        <w:t>§ 49 Ordnungswidrigkeiten</w:t>
      </w:r>
      <w:r>
        <w:t xml:space="preserve"> </w:t>
      </w:r>
      <w:r>
        <w:rPr>
          <w:rStyle w:val="Suchmarke"/>
        </w:rPr>
        <w:t>#49#</w:t>
      </w:r>
      <w:bookmarkEnd w:id="57"/>
    </w:p>
    <w:p>
      <w:r>
        <w:t>(1) Ordnungswidrig im Sinne des § 24 Absatz 1 des Straßenverkehrsgesetzes handelt, wer vorsätzlich oder fahrlässig gegen eine Vorschrift über</w:t>
      </w:r>
    </w:p>
    <w:p>
      <w:pPr>
        <w:tabs>
          <w:tab w:pos="567" w:val="left"/>
        </w:tabs>
        <w:ind w:left="567" w:hanging="567"/>
      </w:pPr>
      <w:r>
        <w:t>1.</w:t>
      </w:r>
      <w:r>
        <w:tab/>
      </w:r>
      <w:r>
        <w:t xml:space="preserve">das allgemeine Verhalten im Straßenverkehr nach </w:t>
      </w:r>
      <w:hyperlink w:anchor="b1" w:history="1">
        <w:r>
          <w:rPr>
            <w:color w:val="0A3A8C"/>
            <w:u w:val="single"/>
          </w:rPr>
          <w:t xml:space="preserve">§ 1</w:t>
        </w:r>
      </w:hyperlink>
      <w:r>
        <w:t xml:space="preserve"> Absatz 2,</w:t>
      </w:r>
    </w:p>
    <w:p>
      <w:pPr>
        <w:tabs>
          <w:tab w:pos="567" w:val="left"/>
        </w:tabs>
        <w:ind w:left="567" w:hanging="567"/>
      </w:pPr>
      <w:r>
        <w:t>2.</w:t>
      </w:r>
      <w:r>
        <w:tab/>
      </w:r>
      <w:r>
        <w:t xml:space="preserve">die Straßenbenutzung durch Fahrzeuge nach </w:t>
      </w:r>
      <w:hyperlink w:anchor="b2" w:history="1">
        <w:r>
          <w:rPr>
            <w:color w:val="0A3A8C"/>
            <w:u w:val="single"/>
          </w:rPr>
          <w:t xml:space="preserve">§ 2</w:t>
        </w:r>
      </w:hyperlink>
      <w:r>
        <w:t xml:space="preserve"> Absatz 1 bis 3a, Absatz 4 Satz 1, 4, 5 oder 6 oder Absatz 5,</w:t>
      </w:r>
    </w:p>
    <w:p>
      <w:pPr>
        <w:tabs>
          <w:tab w:pos="567" w:val="left"/>
        </w:tabs>
        <w:ind w:left="567" w:hanging="567"/>
      </w:pPr>
      <w:r>
        <w:t>3.</w:t>
      </w:r>
      <w:r>
        <w:tab/>
      </w:r>
      <w:r>
        <w:t xml:space="preserve">die Geschwindigkeit nach </w:t>
      </w:r>
      <w:hyperlink w:anchor="b3" w:history="1">
        <w:r>
          <w:rPr>
            <w:color w:val="0A3A8C"/>
            <w:u w:val="single"/>
          </w:rPr>
          <w:t xml:space="preserve">§ 3</w:t>
        </w:r>
      </w:hyperlink>
      <w:r>
        <w:t>,</w:t>
      </w:r>
    </w:p>
    <w:p>
      <w:pPr>
        <w:tabs>
          <w:tab w:pos="567" w:val="left"/>
        </w:tabs>
        <w:ind w:left="567" w:hanging="567"/>
      </w:pPr>
      <w:r>
        <w:t>4.</w:t>
      </w:r>
      <w:r>
        <w:tab/>
      </w:r>
      <w:r>
        <w:t xml:space="preserve">den Abstand nach </w:t>
      </w:r>
      <w:hyperlink w:anchor="b4" w:history="1">
        <w:r>
          <w:rPr>
            <w:color w:val="0A3A8C"/>
            <w:u w:val="single"/>
          </w:rPr>
          <w:t xml:space="preserve">§ 4</w:t>
        </w:r>
      </w:hyperlink>
      <w:r>
        <w:t>,</w:t>
      </w:r>
    </w:p>
    <w:p>
      <w:pPr>
        <w:tabs>
          <w:tab w:pos="567" w:val="left"/>
        </w:tabs>
        <w:ind w:left="567" w:hanging="567"/>
      </w:pPr>
      <w:r>
        <w:t>5.</w:t>
      </w:r>
      <w:r>
        <w:tab/>
      </w:r>
      <w:r>
        <w:t xml:space="preserve">das Überholen nach </w:t>
      </w:r>
      <w:hyperlink w:anchor="b5" w:history="1">
        <w:r>
          <w:rPr>
            <w:color w:val="0A3A8C"/>
            <w:u w:val="single"/>
          </w:rPr>
          <w:t xml:space="preserve">§ 5</w:t>
        </w:r>
      </w:hyperlink>
      <w:r>
        <w:t xml:space="preserve"> Absatz 1 oder 2, Absatz 3 Nummer 1, Absatz 3a bis 4a, Absatz 5 Satz 2, Absatz 6 oder 7,</w:t>
      </w:r>
    </w:p>
    <w:p>
      <w:pPr>
        <w:tabs>
          <w:tab w:pos="567" w:val="left"/>
        </w:tabs>
        <w:ind w:left="567" w:hanging="567"/>
      </w:pPr>
      <w:r>
        <w:t>6.</w:t>
      </w:r>
      <w:r>
        <w:tab/>
      </w:r>
      <w:r>
        <w:t xml:space="preserve">das Vorbeifahren nach </w:t>
      </w:r>
      <w:hyperlink w:anchor="b6" w:history="1">
        <w:r>
          <w:rPr>
            <w:color w:val="0A3A8C"/>
            <w:u w:val="single"/>
          </w:rPr>
          <w:t xml:space="preserve">§ 6</w:t>
        </w:r>
      </w:hyperlink>
      <w:r>
        <w:t>,</w:t>
      </w:r>
    </w:p>
    <w:p>
      <w:pPr>
        <w:tabs>
          <w:tab w:pos="567" w:val="left"/>
        </w:tabs>
        <w:ind w:left="567" w:hanging="567"/>
      </w:pPr>
      <w:r>
        <w:t>7.</w:t>
      </w:r>
      <w:r>
        <w:tab/>
      </w:r>
      <w:r>
        <w:t xml:space="preserve">das Benutzen linker Fahrstreifen nach </w:t>
      </w:r>
      <w:hyperlink w:anchor="b7" w:history="1">
        <w:r>
          <w:rPr>
            <w:color w:val="0A3A8C"/>
            <w:u w:val="single"/>
          </w:rPr>
          <w:t xml:space="preserve">§ 7</w:t>
        </w:r>
      </w:hyperlink>
      <w:r>
        <w:t xml:space="preserve"> Absatz 3a Satz 1, auch in Verbindung mit Satz 2, Absatz 3b, Absatz 3c Satz 3 oder den Fahrstreifenwechsel nach </w:t>
      </w:r>
      <w:hyperlink w:anchor="b7" w:history="1">
        <w:r>
          <w:rPr>
            <w:color w:val="0A3A8C"/>
            <w:u w:val="single"/>
          </w:rPr>
          <w:t xml:space="preserve">§ 7</w:t>
        </w:r>
      </w:hyperlink>
      <w:r>
        <w:t xml:space="preserve"> Absatz 5,</w:t>
      </w:r>
    </w:p>
    <w:p>
      <w:pPr>
        <w:tabs>
          <w:tab w:pos="567" w:val="left"/>
        </w:tabs>
        <w:ind w:left="567" w:hanging="567"/>
      </w:pPr>
      <w:r>
        <w:t>7a.</w:t>
      </w:r>
      <w:r>
        <w:tab/>
      </w:r>
      <w:r>
        <w:t xml:space="preserve">das Verhalten auf Ausfädelungsstreifen nach </w:t>
      </w:r>
      <w:hyperlink w:anchor="b8" w:history="1">
        <w:r>
          <w:rPr>
            <w:color w:val="0A3A8C"/>
            <w:u w:val="single"/>
          </w:rPr>
          <w:t xml:space="preserve">§ 7a</w:t>
        </w:r>
      </w:hyperlink>
      <w:r>
        <w:t xml:space="preserve"> Absatz 3,</w:t>
      </w:r>
    </w:p>
    <w:p>
      <w:pPr>
        <w:tabs>
          <w:tab w:pos="567" w:val="left"/>
        </w:tabs>
        <w:ind w:left="567" w:hanging="567"/>
      </w:pPr>
      <w:r>
        <w:t>8.</w:t>
      </w:r>
      <w:r>
        <w:tab/>
      </w:r>
      <w:r>
        <w:t xml:space="preserve">die Vorfahrt nach </w:t>
      </w:r>
      <w:hyperlink w:anchor="b9" w:history="1">
        <w:r>
          <w:rPr>
            <w:color w:val="0A3A8C"/>
            <w:u w:val="single"/>
          </w:rPr>
          <w:t xml:space="preserve">§ 8</w:t>
        </w:r>
      </w:hyperlink>
      <w:r>
        <w:t>,</w:t>
      </w:r>
    </w:p>
    <w:p>
      <w:pPr>
        <w:tabs>
          <w:tab w:pos="567" w:val="left"/>
        </w:tabs>
        <w:ind w:left="567" w:hanging="567"/>
      </w:pPr>
      <w:r>
        <w:t>9.</w:t>
      </w:r>
      <w:r>
        <w:tab/>
      </w:r>
      <w:r>
        <w:t xml:space="preserve">das Abbiegen, Wenden oder Rückwärtsfahren nach </w:t>
      </w:r>
      <w:hyperlink w:anchor="b10" w:history="1">
        <w:r>
          <w:rPr>
            <w:color w:val="0A3A8C"/>
            <w:u w:val="single"/>
          </w:rPr>
          <w:t xml:space="preserve">§ 9</w:t>
        </w:r>
      </w:hyperlink>
      <w:r>
        <w:t xml:space="preserve"> Absatz 1, Absatz 2 Satz 2 oder 3, Absatz 3 bis 6,</w:t>
      </w:r>
    </w:p>
    <w:p>
      <w:pPr>
        <w:tabs>
          <w:tab w:pos="567" w:val="left"/>
        </w:tabs>
        <w:ind w:left="567" w:hanging="567"/>
      </w:pPr>
      <w:r>
        <w:t>10.</w:t>
      </w:r>
      <w:r>
        <w:tab/>
      </w:r>
      <w:r>
        <w:t xml:space="preserve">das Einfahren oder Anfahren nach </w:t>
      </w:r>
      <w:hyperlink w:anchor="b11" w:history="1">
        <w:r>
          <w:rPr>
            <w:color w:val="0A3A8C"/>
            <w:u w:val="single"/>
          </w:rPr>
          <w:t xml:space="preserve">§ 10</w:t>
        </w:r>
      </w:hyperlink>
      <w:r>
        <w:t xml:space="preserve"> Satz 1 oder Satz 2,</w:t>
      </w:r>
    </w:p>
    <w:p>
      <w:pPr>
        <w:tabs>
          <w:tab w:pos="567" w:val="left"/>
        </w:tabs>
        <w:ind w:left="567" w:hanging="567"/>
      </w:pPr>
      <w:r>
        <w:t>11.</w:t>
      </w:r>
      <w:r>
        <w:tab/>
      </w:r>
      <w:r>
        <w:t xml:space="preserve">das Verhalten bei besonderen Verkehrslagen nach </w:t>
      </w:r>
      <w:hyperlink w:anchor="b12" w:history="1">
        <w:r>
          <w:rPr>
            <w:color w:val="0A3A8C"/>
            <w:u w:val="single"/>
          </w:rPr>
          <w:t xml:space="preserve">§ 11</w:t>
        </w:r>
      </w:hyperlink>
      <w:r>
        <w:t xml:space="preserve"> Absatz 1 oder 2,</w:t>
      </w:r>
    </w:p>
    <w:p>
      <w:pPr>
        <w:tabs>
          <w:tab w:pos="567" w:val="left"/>
        </w:tabs>
        <w:ind w:left="567" w:hanging="567"/>
      </w:pPr>
      <w:r>
        <w:t>12.</w:t>
      </w:r>
      <w:r>
        <w:tab/>
      </w:r>
      <w:r>
        <w:t xml:space="preserve">das Halten oder Parken nach </w:t>
      </w:r>
      <w:hyperlink w:anchor="b13" w:history="1">
        <w:r>
          <w:rPr>
            <w:color w:val="0A3A8C"/>
            <w:u w:val="single"/>
          </w:rPr>
          <w:t xml:space="preserve">§ 12</w:t>
        </w:r>
      </w:hyperlink>
      <w:r>
        <w:t xml:space="preserve"> Absatz 1, 3, 3a Satz 1, Absatz 3b Satz 1, Absatz 4 Satz 1, 2 zweiter Halbsatz, Satz 3 oder 5 oder Absatz 4a bis 6,</w:t>
      </w:r>
    </w:p>
    <w:p>
      <w:pPr>
        <w:tabs>
          <w:tab w:pos="567" w:val="left"/>
        </w:tabs>
        <w:ind w:left="567" w:hanging="567"/>
      </w:pPr>
      <w:r>
        <w:t>13.</w:t>
      </w:r>
      <w:r>
        <w:tab/>
      </w:r>
      <w:r>
        <w:t xml:space="preserve">Parkuhren, Parkscheine oder Parkscheiben nach </w:t>
      </w:r>
      <w:hyperlink w:anchor="b14" w:history="1">
        <w:r>
          <w:rPr>
            <w:color w:val="0A3A8C"/>
            <w:u w:val="single"/>
          </w:rPr>
          <w:t xml:space="preserve">§ 13</w:t>
        </w:r>
      </w:hyperlink>
      <w:r>
        <w:t xml:space="preserve"> Absatz 1 oder 2,</w:t>
      </w:r>
    </w:p>
    <w:p>
      <w:pPr>
        <w:tabs>
          <w:tab w:pos="567" w:val="left"/>
        </w:tabs>
        <w:ind w:left="567" w:hanging="567"/>
      </w:pPr>
      <w:r>
        <w:t>14.</w:t>
      </w:r>
      <w:r>
        <w:tab/>
      </w:r>
      <w:r>
        <w:t xml:space="preserve">die Sorgfaltspflichten beim Ein- oder Aussteigen nach </w:t>
      </w:r>
      <w:hyperlink w:anchor="b15" w:history="1">
        <w:r>
          <w:rPr>
            <w:color w:val="0A3A8C"/>
            <w:u w:val="single"/>
          </w:rPr>
          <w:t xml:space="preserve">§ 14</w:t>
        </w:r>
      </w:hyperlink>
      <w:r>
        <w:t>,</w:t>
      </w:r>
    </w:p>
    <w:p>
      <w:pPr>
        <w:tabs>
          <w:tab w:pos="567" w:val="left"/>
        </w:tabs>
        <w:ind w:left="567" w:hanging="567"/>
      </w:pPr>
      <w:r>
        <w:t>15.</w:t>
      </w:r>
      <w:r>
        <w:tab/>
      </w:r>
      <w:r>
        <w:t xml:space="preserve">das Liegenbleiben von Fahrzeugen nach </w:t>
      </w:r>
      <w:hyperlink w:anchor="b16" w:history="1">
        <w:r>
          <w:rPr>
            <w:color w:val="0A3A8C"/>
            <w:u w:val="single"/>
          </w:rPr>
          <w:t xml:space="preserve">§ 15</w:t>
        </w:r>
      </w:hyperlink>
      <w:r>
        <w:t>,</w:t>
      </w:r>
    </w:p>
    <w:p>
      <w:pPr>
        <w:tabs>
          <w:tab w:pos="567" w:val="left"/>
        </w:tabs>
        <w:ind w:left="567" w:hanging="567"/>
      </w:pPr>
      <w:r>
        <w:t>15a.</w:t>
      </w:r>
      <w:r>
        <w:tab/>
      </w:r>
      <w:r>
        <w:t xml:space="preserve">das Abschleppen nach </w:t>
      </w:r>
      <w:hyperlink w:anchor="b17" w:history="1">
        <w:r>
          <w:rPr>
            <w:color w:val="0A3A8C"/>
            <w:u w:val="single"/>
          </w:rPr>
          <w:t xml:space="preserve">§ 15a</w:t>
        </w:r>
      </w:hyperlink>
      <w:r>
        <w:t>,</w:t>
      </w:r>
    </w:p>
    <w:p>
      <w:pPr>
        <w:tabs>
          <w:tab w:pos="567" w:val="left"/>
        </w:tabs>
        <w:ind w:left="567" w:hanging="567"/>
      </w:pPr>
      <w:r>
        <w:t>16.</w:t>
      </w:r>
      <w:r>
        <w:tab/>
      </w:r>
      <w:r>
        <w:t xml:space="preserve">die Abgabe von Warnzeichen nach </w:t>
      </w:r>
      <w:hyperlink w:anchor="b18" w:history="1">
        <w:r>
          <w:rPr>
            <w:color w:val="0A3A8C"/>
            <w:u w:val="single"/>
          </w:rPr>
          <w:t xml:space="preserve">§ 16</w:t>
        </w:r>
      </w:hyperlink>
      <w:r>
        <w:t>,</w:t>
      </w:r>
    </w:p>
    <w:p>
      <w:pPr>
        <w:tabs>
          <w:tab w:pos="567" w:val="left"/>
        </w:tabs>
        <w:ind w:left="567" w:hanging="567"/>
      </w:pPr>
      <w:r>
        <w:t>17.</w:t>
      </w:r>
      <w:r>
        <w:tab/>
      </w:r>
      <w:r>
        <w:t xml:space="preserve">die Beleuchtung und das Stehenlassen unbeleuchteter Fahrzeuge nach </w:t>
      </w:r>
      <w:hyperlink w:anchor="b19" w:history="1">
        <w:r>
          <w:rPr>
            <w:color w:val="0A3A8C"/>
            <w:u w:val="single"/>
          </w:rPr>
          <w:t xml:space="preserve">§ 17</w:t>
        </w:r>
      </w:hyperlink>
      <w:r>
        <w:t xml:space="preserve"> Absatz 1 bis 4, Absatz 4a Satz 1, Absatz 5 oder 6,</w:t>
      </w:r>
    </w:p>
    <w:p>
      <w:pPr>
        <w:tabs>
          <w:tab w:pos="567" w:val="left"/>
        </w:tabs>
        <w:ind w:left="567" w:hanging="567"/>
      </w:pPr>
      <w:r>
        <w:t>18.</w:t>
      </w:r>
      <w:r>
        <w:tab/>
      </w:r>
      <w:r>
        <w:t xml:space="preserve">die Benutzung von Autobahnen und Kraftfahrstraßen nach </w:t>
      </w:r>
      <w:hyperlink w:anchor="b20" w:history="1">
        <w:r>
          <w:rPr>
            <w:color w:val="0A3A8C"/>
            <w:u w:val="single"/>
          </w:rPr>
          <w:t xml:space="preserve">§ 18</w:t>
        </w:r>
      </w:hyperlink>
      <w:r>
        <w:t xml:space="preserve"> Absatz 1 bis 3, Absatz 5 Satz 2 oder Absatz 6 bis 11,</w:t>
      </w:r>
    </w:p>
    <w:p>
      <w:pPr>
        <w:tabs>
          <w:tab w:pos="567" w:val="left"/>
        </w:tabs>
        <w:ind w:left="567" w:hanging="567"/>
      </w:pPr>
      <w:r>
        <w:t>19.</w:t>
      </w:r>
      <w:r>
        <w:tab/>
      </w:r>
      <w:r>
        <w:t>das Verhalten</w:t>
      </w:r>
    </w:p>
    <w:p>
      <w:pPr>
        <w:tabs>
          <w:tab w:pos="1134" w:val="left"/>
        </w:tabs>
        <w:ind w:left="1134" w:hanging="567"/>
      </w:pPr>
      <w:r>
        <w:t>a)</w:t>
      </w:r>
      <w:r>
        <w:tab/>
      </w:r>
      <w:r>
        <w:t xml:space="preserve">an Bahnübergängen nach </w:t>
      </w:r>
      <w:hyperlink w:anchor="b21" w:history="1">
        <w:r>
          <w:rPr>
            <w:color w:val="0A3A8C"/>
            <w:u w:val="single"/>
          </w:rPr>
          <w:t xml:space="preserve">§ 19</w:t>
        </w:r>
      </w:hyperlink>
      <w:r>
        <w:t xml:space="preserve"> Absatz 1 Satz 1 Nummer 2 oder 3, Satz 2, Satz 3 oder Absatz 2 Satz 1, auch in Verbindung mit Satz 2 oder Absatz 3 bis 6 oder</w:t>
      </w:r>
    </w:p>
    <w:p>
      <w:pPr>
        <w:tabs>
          <w:tab w:pos="1134" w:val="left"/>
        </w:tabs>
        <w:ind w:left="1134" w:hanging="567"/>
      </w:pPr>
      <w:r>
        <w:t>b)</w:t>
      </w:r>
      <w:r>
        <w:tab/>
      </w:r>
      <w:r>
        <w:t xml:space="preserve">an und vor Haltestellen von öffentlichen Verkehrsmitteln und Schulbussen nach </w:t>
      </w:r>
      <w:hyperlink w:anchor="b22" w:history="1">
        <w:r>
          <w:rPr>
            <w:color w:val="0A3A8C"/>
            <w:u w:val="single"/>
          </w:rPr>
          <w:t xml:space="preserve">§ 20</w:t>
        </w:r>
      </w:hyperlink>
      <w:r>
        <w:t>,</w:t>
      </w:r>
    </w:p>
    <w:p>
      <w:pPr>
        <w:tabs>
          <w:tab w:pos="567" w:val="left"/>
        </w:tabs>
        <w:ind w:left="567" w:hanging="567"/>
      </w:pPr>
      <w:r>
        <w:t>20.</w:t>
      </w:r>
      <w:r>
        <w:tab/>
      </w:r>
      <w:r>
        <w:t xml:space="preserve">die Personenbeförderung nach </w:t>
      </w:r>
      <w:hyperlink w:anchor="b23" w:history="1">
        <w:r>
          <w:rPr>
            <w:color w:val="0A3A8C"/>
            <w:u w:val="single"/>
          </w:rPr>
          <w:t xml:space="preserve">§ 21</w:t>
        </w:r>
      </w:hyperlink>
      <w:r>
        <w:t xml:space="preserve"> Absatz 1 Satz 1 oder 4, Absatz 1a Satz 1, auch in Verbindung mit Satz 2 Nummer 2, Absatz 2 Satz 1, 4 oder 6 oder Absatz 3 Satz 1 bis 3,</w:t>
      </w:r>
    </w:p>
    <w:p>
      <w:pPr>
        <w:tabs>
          <w:tab w:pos="567" w:val="left"/>
        </w:tabs>
        <w:ind w:left="567" w:hanging="567"/>
      </w:pPr>
      <w:r>
        <w:t>20a.</w:t>
      </w:r>
      <w:r>
        <w:tab/>
      </w:r>
      <w:r>
        <w:t xml:space="preserve">das Anlegen von Sicherheitsgurten, Rollstuhl-Rückhaltesystemen oder Rollstuhlnutzer-Rückhaltesystemen nach </w:t>
      </w:r>
      <w:hyperlink w:anchor="b24" w:history="1">
        <w:r>
          <w:rPr>
            <w:color w:val="0A3A8C"/>
            <w:u w:val="single"/>
          </w:rPr>
          <w:t xml:space="preserve">§ 21a</w:t>
        </w:r>
      </w:hyperlink>
      <w:r>
        <w:t xml:space="preserve"> Absatz 1 Satz 1 oder das Tragen von Schutzhelmen nach </w:t>
      </w:r>
      <w:hyperlink w:anchor="b24" w:history="1">
        <w:r>
          <w:rPr>
            <w:color w:val="0A3A8C"/>
            <w:u w:val="single"/>
          </w:rPr>
          <w:t xml:space="preserve">§ 21a</w:t>
        </w:r>
      </w:hyperlink>
      <w:r>
        <w:t xml:space="preserve"> Absatz 2 Satz 1,</w:t>
      </w:r>
    </w:p>
    <w:p>
      <w:pPr>
        <w:tabs>
          <w:tab w:pos="567" w:val="left"/>
        </w:tabs>
        <w:ind w:left="567" w:hanging="567"/>
      </w:pPr>
      <w:r>
        <w:t>21.</w:t>
      </w:r>
      <w:r>
        <w:tab/>
      </w:r>
      <w:r>
        <w:t xml:space="preserve">die Ladung nach </w:t>
      </w:r>
      <w:hyperlink w:anchor="b25" w:history="1">
        <w:r>
          <w:rPr>
            <w:color w:val="0A3A8C"/>
            <w:u w:val="single"/>
          </w:rPr>
          <w:t xml:space="preserve">§ 22</w:t>
        </w:r>
      </w:hyperlink>
      <w:r>
        <w:t>,</w:t>
      </w:r>
    </w:p>
    <w:p>
      <w:pPr>
        <w:tabs>
          <w:tab w:pos="567" w:val="left"/>
        </w:tabs>
        <w:ind w:left="567" w:hanging="567"/>
      </w:pPr>
      <w:r>
        <w:t>22.</w:t>
      </w:r>
      <w:r>
        <w:tab/>
      </w:r>
      <w:r>
        <w:t xml:space="preserve">sonstige Pflichten des Fahrzeugführers nach </w:t>
      </w:r>
      <w:hyperlink w:anchor="b26" w:history="1">
        <w:r>
          <w:rPr>
            <w:color w:val="0A3A8C"/>
            <w:u w:val="single"/>
          </w:rPr>
          <w:t xml:space="preserve">§ 23</w:t>
        </w:r>
      </w:hyperlink>
      <w:r>
        <w:t xml:space="preserve"> Absatz 1, Absatz 1a Satz 1, auch in Verbindung mit den Sätzen 2 bis 4, oder Absatz 1c, Absatz 1d Satz 1, Absatz 2 erster Halbsatz, Absatz 3 oder Absatz 4 Satz 1,</w:t>
      </w:r>
    </w:p>
    <w:p>
      <w:pPr>
        <w:tabs>
          <w:tab w:pos="567" w:val="left"/>
        </w:tabs>
        <w:ind w:left="567" w:hanging="567"/>
      </w:pPr>
      <w:r>
        <w:t>23.</w:t>
      </w:r>
      <w:r>
        <w:tab/>
      </w:r>
      <w:r>
        <w:t xml:space="preserve">das Fahren mit Krankenfahrstühlen oder anderen als in </w:t>
      </w:r>
      <w:hyperlink w:anchor="b27" w:history="1">
        <w:r>
          <w:rPr>
            <w:color w:val="0A3A8C"/>
            <w:u w:val="single"/>
          </w:rPr>
          <w:t xml:space="preserve">§ 24</w:t>
        </w:r>
      </w:hyperlink>
      <w:r>
        <w:t xml:space="preserve"> Absatz 1 genannten Rollstühlen nach </w:t>
      </w:r>
      <w:hyperlink w:anchor="b27" w:history="1">
        <w:r>
          <w:rPr>
            <w:color w:val="0A3A8C"/>
            <w:u w:val="single"/>
          </w:rPr>
          <w:t xml:space="preserve">§ 24</w:t>
        </w:r>
      </w:hyperlink>
      <w:r>
        <w:t xml:space="preserve"> Absatz 2,</w:t>
      </w:r>
    </w:p>
    <w:p>
      <w:pPr>
        <w:tabs>
          <w:tab w:pos="567" w:val="left"/>
        </w:tabs>
        <w:ind w:left="567" w:hanging="567"/>
      </w:pPr>
      <w:r>
        <w:t>24.</w:t>
      </w:r>
      <w:r>
        <w:tab/>
      </w:r>
      <w:r>
        <w:t>das Verhalten</w:t>
      </w:r>
    </w:p>
    <w:p>
      <w:pPr>
        <w:tabs>
          <w:tab w:pos="1134" w:val="left"/>
        </w:tabs>
        <w:ind w:left="1134" w:hanging="567"/>
      </w:pPr>
      <w:r>
        <w:t>a)</w:t>
      </w:r>
      <w:r>
        <w:tab/>
      </w:r>
      <w:r>
        <w:t xml:space="preserve">als zu Fuß Gehender nach </w:t>
      </w:r>
      <w:hyperlink w:anchor="b28" w:history="1">
        <w:r>
          <w:rPr>
            <w:color w:val="0A3A8C"/>
            <w:u w:val="single"/>
          </w:rPr>
          <w:t xml:space="preserve">§ 25</w:t>
        </w:r>
      </w:hyperlink>
      <w:r>
        <w:t xml:space="preserve"> Absatz 1 bis 4,</w:t>
      </w:r>
    </w:p>
    <w:p>
      <w:pPr>
        <w:tabs>
          <w:tab w:pos="1134" w:val="left"/>
        </w:tabs>
        <w:ind w:left="1134" w:hanging="567"/>
      </w:pPr>
      <w:r>
        <w:t>b)</w:t>
      </w:r>
      <w:r>
        <w:tab/>
      </w:r>
      <w:r>
        <w:t xml:space="preserve">an Fußgängerüberwegen nach </w:t>
      </w:r>
      <w:hyperlink w:anchor="b29" w:history="1">
        <w:r>
          <w:rPr>
            <w:color w:val="0A3A8C"/>
            <w:u w:val="single"/>
          </w:rPr>
          <w:t xml:space="preserve">§ 26</w:t>
        </w:r>
      </w:hyperlink>
      <w:r>
        <w:t xml:space="preserve"> oder</w:t>
      </w:r>
    </w:p>
    <w:p>
      <w:pPr>
        <w:tabs>
          <w:tab w:pos="1134" w:val="left"/>
        </w:tabs>
        <w:ind w:left="1134" w:hanging="567"/>
      </w:pPr>
      <w:r>
        <w:t>c)</w:t>
      </w:r>
      <w:r>
        <w:tab/>
      </w:r>
      <w:r>
        <w:t xml:space="preserve">auf Brücken nach </w:t>
      </w:r>
      <w:hyperlink w:anchor="b30" w:history="1">
        <w:r>
          <w:rPr>
            <w:color w:val="0A3A8C"/>
            <w:u w:val="single"/>
          </w:rPr>
          <w:t xml:space="preserve">§ 27</w:t>
        </w:r>
      </w:hyperlink>
      <w:r>
        <w:t xml:space="preserve"> Absatz 6,</w:t>
      </w:r>
    </w:p>
    <w:p>
      <w:pPr>
        <w:tabs>
          <w:tab w:pos="567" w:val="left"/>
        </w:tabs>
        <w:ind w:left="567" w:hanging="567"/>
      </w:pPr>
      <w:r>
        <w:t>25.</w:t>
      </w:r>
      <w:r>
        <w:tab/>
      </w:r>
      <w:r>
        <w:t xml:space="preserve">den Umweltschutz nach </w:t>
      </w:r>
      <w:hyperlink w:anchor="b33" w:history="1">
        <w:r>
          <w:rPr>
            <w:color w:val="0A3A8C"/>
            <w:u w:val="single"/>
          </w:rPr>
          <w:t xml:space="preserve">§ 30</w:t>
        </w:r>
      </w:hyperlink>
      <w:r>
        <w:t xml:space="preserve"> Absatz 1 oder 2 oder das Sonn- und Feiertagsfahrverbot nach </w:t>
      </w:r>
      <w:hyperlink w:anchor="b33" w:history="1">
        <w:r>
          <w:rPr>
            <w:color w:val="0A3A8C"/>
            <w:u w:val="single"/>
          </w:rPr>
          <w:t xml:space="preserve">§ 30</w:t>
        </w:r>
      </w:hyperlink>
      <w:r>
        <w:t xml:space="preserve"> Absatz 3 Satz 1 oder 2 Nummer 7 Satz 2,</w:t>
      </w:r>
    </w:p>
    <w:p>
      <w:pPr>
        <w:tabs>
          <w:tab w:pos="567" w:val="left"/>
        </w:tabs>
        <w:ind w:left="567" w:hanging="567"/>
      </w:pPr>
      <w:r>
        <w:t>26.</w:t>
      </w:r>
      <w:r>
        <w:tab/>
      </w:r>
      <w:r>
        <w:t xml:space="preserve">das Sporttreiben oder Spielen nach </w:t>
      </w:r>
      <w:hyperlink w:anchor="b34" w:history="1">
        <w:r>
          <w:rPr>
            <w:color w:val="0A3A8C"/>
            <w:u w:val="single"/>
          </w:rPr>
          <w:t xml:space="preserve">§ 31</w:t>
        </w:r>
      </w:hyperlink>
      <w:r>
        <w:t xml:space="preserve"> Absatz 1 Satz 1, Absatz 2 Satz 3,</w:t>
      </w:r>
    </w:p>
    <w:p>
      <w:pPr>
        <w:tabs>
          <w:tab w:pos="567" w:val="left"/>
        </w:tabs>
        <w:ind w:left="567" w:hanging="567"/>
      </w:pPr>
      <w:r>
        <w:t>27.</w:t>
      </w:r>
      <w:r>
        <w:tab/>
      </w:r>
      <w:r>
        <w:t xml:space="preserve">das Bereiten, Beseitigen oder Kenntlichmachen von verkehrswidrigen Zuständen oder die wirksame Verkleidung gefährlicher Geräte nach </w:t>
      </w:r>
      <w:hyperlink w:anchor="b35" w:history="1">
        <w:r>
          <w:rPr>
            <w:color w:val="0A3A8C"/>
            <w:u w:val="single"/>
          </w:rPr>
          <w:t xml:space="preserve">§ 32</w:t>
        </w:r>
      </w:hyperlink>
      <w:r>
        <w:t>,</w:t>
      </w:r>
    </w:p>
    <w:p>
      <w:pPr>
        <w:tabs>
          <w:tab w:pos="567" w:val="left"/>
        </w:tabs>
        <w:ind w:left="567" w:hanging="567"/>
      </w:pPr>
      <w:r>
        <w:t>28.</w:t>
      </w:r>
      <w:r>
        <w:tab/>
      </w:r>
      <w:r>
        <w:t xml:space="preserve">Verkehrsbeeinträchtigungen nach </w:t>
      </w:r>
      <w:hyperlink w:anchor="b36" w:history="1">
        <w:r>
          <w:rPr>
            <w:color w:val="0A3A8C"/>
            <w:u w:val="single"/>
          </w:rPr>
          <w:t xml:space="preserve">§ 33</w:t>
        </w:r>
      </w:hyperlink>
      <w:r>
        <w:t xml:space="preserve"> Absatz 1 oder 2 oder</w:t>
      </w:r>
    </w:p>
    <w:p>
      <w:pPr>
        <w:tabs>
          <w:tab w:pos="567" w:val="left"/>
        </w:tabs>
        <w:ind w:left="567" w:hanging="567"/>
      </w:pPr>
      <w:r>
        <w:t>29.</w:t>
      </w:r>
      <w:r>
        <w:tab/>
      </w:r>
      <w:r>
        <w:t xml:space="preserve">das Verhalten nach einem Verkehrsunfall nach § 34 Absatz 1 Nummer 1, Nummer 2, Nummer 5 oder Nummer 6 Buchstabe b – sofern in diesem letzten Fall zwar eine nach den Umständen angemessene Frist gewartet, aber nicht Name und Anschrift am Unfallort hinterlassen wird – oder nach </w:t>
      </w:r>
      <w:hyperlink w:anchor="b37" w:history="1">
        <w:r>
          <w:rPr>
            <w:color w:val="0A3A8C"/>
            <w:u w:val="single"/>
          </w:rPr>
          <w:t xml:space="preserve">§ 34</w:t>
        </w:r>
      </w:hyperlink>
      <w:r>
        <w:t xml:space="preserve"> Absatz 3,</w:t>
      </w:r>
    </w:p>
    <w:p>
      <w:r>
        <w:t>verstößt.</w:t>
      </w:r>
    </w:p>
    <w:p>
      <w:r>
        <w:t>(2) Ordnungswidrig im Sinne des § 24 Absatz 1 des Straßenverkehrsgesetzes handelt auch, wer vorsätzlich oder fahrlässig</w:t>
      </w:r>
    </w:p>
    <w:p>
      <w:pPr>
        <w:tabs>
          <w:tab w:pos="567" w:val="left"/>
        </w:tabs>
        <w:ind w:left="567" w:hanging="567"/>
      </w:pPr>
      <w:r>
        <w:t>1.</w:t>
      </w:r>
      <w:r>
        <w:tab/>
      </w:r>
      <w:r>
        <w:t xml:space="preserve">als Führer eines geschlossenen Verbandes entgegen </w:t>
      </w:r>
      <w:hyperlink w:anchor="b30" w:history="1">
        <w:r>
          <w:rPr>
            <w:color w:val="0A3A8C"/>
            <w:u w:val="single"/>
          </w:rPr>
          <w:t xml:space="preserve">§ 27</w:t>
        </w:r>
      </w:hyperlink>
      <w:r>
        <w:t xml:space="preserve"> Absatz 5 nicht dafür sorgt, dass die für geschlossene Verbände geltenden Vorschriften befolgt werden,</w:t>
      </w:r>
    </w:p>
    <w:p>
      <w:pPr>
        <w:tabs>
          <w:tab w:pos="567" w:val="left"/>
        </w:tabs>
        <w:ind w:left="567" w:hanging="567"/>
      </w:pPr>
      <w:r>
        <w:t>1a.</w:t>
      </w:r>
      <w:r>
        <w:tab/>
      </w:r>
      <w:r>
        <w:t xml:space="preserve">entgegen </w:t>
      </w:r>
      <w:hyperlink w:anchor="b30" w:history="1">
        <w:r>
          <w:rPr>
            <w:color w:val="0A3A8C"/>
            <w:u w:val="single"/>
          </w:rPr>
          <w:t xml:space="preserve">§ 27</w:t>
        </w:r>
      </w:hyperlink>
      <w:r>
        <w:t xml:space="preserve"> Absatz 2 einen geschlossenen Verband unterbricht,</w:t>
      </w:r>
    </w:p>
    <w:p>
      <w:pPr>
        <w:tabs>
          <w:tab w:pos="567" w:val="left"/>
        </w:tabs>
        <w:ind w:left="567" w:hanging="567"/>
      </w:pPr>
      <w:r>
        <w:t>2.</w:t>
      </w:r>
      <w:r>
        <w:tab/>
      </w:r>
      <w:r>
        <w:t xml:space="preserve">als Führer einer Kinder- oder Jugendgruppe entgegen </w:t>
      </w:r>
      <w:hyperlink w:anchor="b30" w:history="1">
        <w:r>
          <w:rPr>
            <w:color w:val="0A3A8C"/>
            <w:u w:val="single"/>
          </w:rPr>
          <w:t xml:space="preserve">§ 27</w:t>
        </w:r>
      </w:hyperlink>
      <w:r>
        <w:t xml:space="preserve"> Absatz 1 Satz 4 diese nicht den Gehweg benutzen lässt,</w:t>
      </w:r>
    </w:p>
    <w:p>
      <w:pPr>
        <w:tabs>
          <w:tab w:pos="567" w:val="left"/>
        </w:tabs>
        <w:ind w:left="567" w:hanging="567"/>
      </w:pPr>
      <w:r>
        <w:t>3.</w:t>
      </w:r>
      <w:r>
        <w:tab/>
      </w:r>
      <w:r>
        <w:t xml:space="preserve">als Tierhalter oder sonst für die Tiere Verantwortlicher einer Vorschrift nach </w:t>
      </w:r>
      <w:hyperlink w:anchor="b31" w:history="1">
        <w:r>
          <w:rPr>
            <w:color w:val="0A3A8C"/>
            <w:u w:val="single"/>
          </w:rPr>
          <w:t xml:space="preserve">§ 28</w:t>
        </w:r>
      </w:hyperlink>
      <w:r>
        <w:t xml:space="preserve"> Absatz 1 oder Absatz 2 Satz 2 zuwiderhandelt,</w:t>
      </w:r>
    </w:p>
    <w:p>
      <w:pPr>
        <w:tabs>
          <w:tab w:pos="567" w:val="left"/>
        </w:tabs>
        <w:ind w:left="567" w:hanging="567"/>
      </w:pPr>
      <w:r>
        <w:t>4.</w:t>
      </w:r>
      <w:r>
        <w:tab/>
      </w:r>
      <w:r>
        <w:t>als Reiter, Führer von Pferden, Treiber oder Führer von Vieh entgegen § 28 Absatz 2 einer für den gesamten Fahrverkehr einheitlich bestehenden Verkehrsregel oder Anordnung zuwiderhandelt,</w:t>
      </w:r>
    </w:p>
    <w:p>
      <w:pPr>
        <w:tabs>
          <w:tab w:pos="567" w:val="left"/>
        </w:tabs>
        <w:ind w:left="567" w:hanging="567"/>
      </w:pPr>
      <w:r>
        <w:t>5.</w:t>
      </w:r>
      <w:r>
        <w:tab/>
      </w:r>
      <w:r>
        <w:t>(weggefallen)</w:t>
      </w:r>
    </w:p>
    <w:p>
      <w:pPr>
        <w:tabs>
          <w:tab w:pos="567" w:val="left"/>
        </w:tabs>
        <w:ind w:left="567" w:hanging="567"/>
      </w:pPr>
      <w:r>
        <w:t>6.</w:t>
      </w:r>
      <w:r>
        <w:tab/>
      </w:r>
      <w:r>
        <w:t xml:space="preserve">entgegen </w:t>
      </w:r>
      <w:hyperlink w:anchor="b32" w:history="1">
        <w:r>
          <w:rPr>
            <w:color w:val="0A3A8C"/>
            <w:u w:val="single"/>
          </w:rPr>
          <w:t xml:space="preserve">§ 29</w:t>
        </w:r>
      </w:hyperlink>
      <w:r>
        <w:t xml:space="preserve"> Absatz 2 Satz 1 eine Veranstaltung durchführt oder als Veranstaltender entgegen </w:t>
      </w:r>
      <w:hyperlink w:anchor="b32" w:history="1">
        <w:r>
          <w:rPr>
            <w:color w:val="0A3A8C"/>
            <w:u w:val="single"/>
          </w:rPr>
          <w:t xml:space="preserve">§ 29</w:t>
        </w:r>
      </w:hyperlink>
      <w:r>
        <w:t xml:space="preserve"> Absatz 2 Satz 3 nicht dafür sorgt, dass die in Betracht kommenden Verkehrsvorschriften oder Auflagen befolgt werden, oder</w:t>
      </w:r>
    </w:p>
    <w:p>
      <w:pPr>
        <w:tabs>
          <w:tab w:pos="567" w:val="left"/>
        </w:tabs>
        <w:ind w:left="567" w:hanging="567"/>
      </w:pPr>
      <w:r>
        <w:t>7.</w:t>
      </w:r>
      <w:r>
        <w:tab/>
      </w:r>
      <w:r>
        <w:t xml:space="preserve">entgegen </w:t>
      </w:r>
      <w:hyperlink w:anchor="b32" w:history="1">
        <w:r>
          <w:rPr>
            <w:color w:val="0A3A8C"/>
            <w:u w:val="single"/>
          </w:rPr>
          <w:t xml:space="preserve">§ 29</w:t>
        </w:r>
      </w:hyperlink>
      <w:r>
        <w:t xml:space="preserve"> Absatz 3 ein dort genanntes Fahrzeug oder einen Zug führt.</w:t>
      </w:r>
    </w:p>
    <w:p>
      <w:r>
        <w:t>(3) Ordnungswidrig im Sinne des § 24 Absatz 1 des Straßenverkehrsgesetzes handelt ferner, wer vorsätzlich oder fahrlässig</w:t>
      </w:r>
    </w:p>
    <w:p>
      <w:pPr>
        <w:tabs>
          <w:tab w:pos="567" w:val="left"/>
        </w:tabs>
        <w:ind w:left="567" w:hanging="567"/>
      </w:pPr>
      <w:r>
        <w:t>1.</w:t>
      </w:r>
      <w:r>
        <w:tab/>
      </w:r>
      <w:r>
        <w:t xml:space="preserve">entgegen </w:t>
      </w:r>
      <w:hyperlink w:anchor="b40" w:history="1">
        <w:r>
          <w:rPr>
            <w:color w:val="0A3A8C"/>
            <w:u w:val="single"/>
          </w:rPr>
          <w:t xml:space="preserve">§ 36</w:t>
        </w:r>
      </w:hyperlink>
      <w:r>
        <w:t xml:space="preserve"> Absatz 1 Satz 1, auch in Verbindung mit Absatz 3 oder Absatz 4, oder entgegen </w:t>
      </w:r>
      <w:hyperlink w:anchor="b40" w:history="1">
        <w:r>
          <w:rPr>
            <w:color w:val="0A3A8C"/>
            <w:u w:val="single"/>
          </w:rPr>
          <w:t xml:space="preserve">§ 36</w:t>
        </w:r>
      </w:hyperlink>
      <w:r>
        <w:t xml:space="preserve"> Absatz 5 Satz 4 oder </w:t>
      </w:r>
      <w:hyperlink w:anchor="b41" w:history="1">
        <w:r>
          <w:rPr>
            <w:color w:val="0A3A8C"/>
            <w:u w:val="single"/>
          </w:rPr>
          <w:t xml:space="preserve">§ 36a</w:t>
        </w:r>
      </w:hyperlink>
      <w:r>
        <w:t xml:space="preserve"> Satz 1 ein Zeichen, eine Weisung oder eine Anweisung nicht befolgt,</w:t>
      </w:r>
    </w:p>
    <w:p>
      <w:pPr>
        <w:tabs>
          <w:tab w:pos="567" w:val="left"/>
        </w:tabs>
        <w:ind w:left="567" w:hanging="567"/>
      </w:pPr>
      <w:r>
        <w:t>2.</w:t>
      </w:r>
      <w:r>
        <w:tab/>
      </w:r>
      <w:r>
        <w:t xml:space="preserve">einer Vorschrift des </w:t>
      </w:r>
      <w:hyperlink w:anchor="b42" w:history="1">
        <w:r>
          <w:rPr>
            <w:color w:val="0A3A8C"/>
            <w:u w:val="single"/>
          </w:rPr>
          <w:t xml:space="preserve">§ 37</w:t>
        </w:r>
      </w:hyperlink>
      <w:r>
        <w:t xml:space="preserve"> über das Verhalten an Wechsellichtzeichen, Dauerlichtzeichen oder beim Rechtsabbiegen mit Grünpfeil zuwiderhandelt,</w:t>
      </w:r>
    </w:p>
    <w:p>
      <w:pPr>
        <w:tabs>
          <w:tab w:pos="567" w:val="left"/>
        </w:tabs>
        <w:ind w:left="567" w:hanging="567"/>
      </w:pPr>
      <w:r>
        <w:t>3.</w:t>
      </w:r>
      <w:r>
        <w:tab/>
      </w:r>
      <w:r>
        <w:t xml:space="preserve">entgegen </w:t>
      </w:r>
      <w:hyperlink w:anchor="b43" w:history="1">
        <w:r>
          <w:rPr>
            <w:color w:val="0A3A8C"/>
            <w:u w:val="single"/>
          </w:rPr>
          <w:t xml:space="preserve">§ 38</w:t>
        </w:r>
      </w:hyperlink>
      <w:r>
        <w:t xml:space="preserve"> Absatz 1, 2 oder 3 Satz 3 blaues Blinklicht zusammen mit dem Einsatzhorn oder allein oder gelbes Blinklicht verwendet oder entgegen </w:t>
      </w:r>
      <w:hyperlink w:anchor="b43" w:history="1">
        <w:r>
          <w:rPr>
            <w:color w:val="0A3A8C"/>
            <w:u w:val="single"/>
          </w:rPr>
          <w:t xml:space="preserve">§ 38</w:t>
        </w:r>
      </w:hyperlink>
      <w:r>
        <w:t xml:space="preserve"> Absatz 1 Satz 2 nicht sofort freie Bahn schafft,</w:t>
      </w:r>
    </w:p>
    <w:p>
      <w:pPr>
        <w:tabs>
          <w:tab w:pos="567" w:val="left"/>
        </w:tabs>
        <w:ind w:left="567" w:hanging="567"/>
      </w:pPr>
      <w:r>
        <w:t>4.</w:t>
      </w:r>
      <w:r>
        <w:tab/>
      </w:r>
      <w:r>
        <w:t xml:space="preserve">entgegen </w:t>
      </w:r>
      <w:hyperlink w:anchor="b46" w:history="1">
        <w:r>
          <w:rPr>
            <w:color w:val="0A3A8C"/>
            <w:u w:val="single"/>
          </w:rPr>
          <w:t xml:space="preserve">§ 41</w:t>
        </w:r>
      </w:hyperlink>
      <w:r>
        <w:t xml:space="preserve"> Absatz 1 ein durch Vorschriftzeichen angeordnetes Ge- oder Verbot der Anlage 2 Spalte 3 nicht befolgt,</w:t>
      </w:r>
    </w:p>
    <w:p>
      <w:pPr>
        <w:tabs>
          <w:tab w:pos="567" w:val="left"/>
        </w:tabs>
        <w:ind w:left="567" w:hanging="567"/>
      </w:pPr>
      <w:r>
        <w:t>5.</w:t>
      </w:r>
      <w:r>
        <w:tab/>
      </w:r>
      <w:r>
        <w:t xml:space="preserve">entgegen </w:t>
      </w:r>
      <w:hyperlink w:anchor="b47" w:history="1">
        <w:r>
          <w:rPr>
            <w:color w:val="0A3A8C"/>
            <w:u w:val="single"/>
          </w:rPr>
          <w:t xml:space="preserve">§ 42</w:t>
        </w:r>
      </w:hyperlink>
      <w:r>
        <w:t xml:space="preserve"> Absatz 2 ein durch Richtzeichen angeordnetes Ge- oder Verbot der Anlage 3 Spalte 3 nicht befolgt,</w:t>
      </w:r>
    </w:p>
    <w:p>
      <w:pPr>
        <w:tabs>
          <w:tab w:pos="567" w:val="left"/>
        </w:tabs>
        <w:ind w:left="567" w:hanging="567"/>
      </w:pPr>
      <w:r>
        <w:t>6.</w:t>
      </w:r>
      <w:r>
        <w:tab/>
      </w:r>
      <w:r>
        <w:t xml:space="preserve">entgegen </w:t>
      </w:r>
      <w:hyperlink w:anchor="b48" w:history="1">
        <w:r>
          <w:rPr>
            <w:color w:val="0A3A8C"/>
            <w:u w:val="single"/>
          </w:rPr>
          <w:t xml:space="preserve">§ 43</w:t>
        </w:r>
      </w:hyperlink>
      <w:r>
        <w:t xml:space="preserve"> Absatz 3 Satz 2 eine abgesperrte Straßenfläche befährt oder</w:t>
      </w:r>
    </w:p>
    <w:p>
      <w:pPr>
        <w:tabs>
          <w:tab w:pos="567" w:val="left"/>
        </w:tabs>
        <w:ind w:left="567" w:hanging="567"/>
      </w:pPr>
      <w:r>
        <w:t>7.</w:t>
      </w:r>
      <w:r>
        <w:tab/>
      </w:r>
      <w:r>
        <w:t xml:space="preserve">einer den Verkehr verbietenden oder beschränkenden Anordnung, die nach </w:t>
      </w:r>
      <w:hyperlink w:anchor="b52" w:history="1">
        <w:r>
          <w:rPr>
            <w:color w:val="0A3A8C"/>
            <w:u w:val="single"/>
          </w:rPr>
          <w:t xml:space="preserve">§ 45</w:t>
        </w:r>
      </w:hyperlink>
      <w:r>
        <w:t xml:space="preserve"> Absatz 4 zweiter Halbsatz bekannt gegeben worden ist, zuwiderhandelt.</w:t>
      </w:r>
    </w:p>
    <w:p>
      <w:r>
        <w:t>(4) Ordnungswidrig im Sinne des § 24 Absatz 1 des Straßenverkehrsgesetzes handelt schließlich, wer vorsätzlich oder fahrlässig</w:t>
      </w:r>
    </w:p>
    <w:p>
      <w:pPr>
        <w:tabs>
          <w:tab w:pos="567" w:val="left"/>
        </w:tabs>
        <w:ind w:left="567" w:hanging="567"/>
      </w:pPr>
      <w:r>
        <w:t>1.</w:t>
      </w:r>
      <w:r>
        <w:tab/>
      </w:r>
      <w:r>
        <w:t xml:space="preserve">dem Verbot des </w:t>
      </w:r>
      <w:hyperlink w:anchor="b38" w:history="1">
        <w:r>
          <w:rPr>
            <w:color w:val="0A3A8C"/>
            <w:u w:val="single"/>
          </w:rPr>
          <w:t xml:space="preserve">§ 35</w:t>
        </w:r>
      </w:hyperlink>
      <w:r>
        <w:t xml:space="preserve"> Absatz 6 Satz 1, 2 oder 3 über die Reinigung von Gehwegen zuwiderhandelt,</w:t>
      </w:r>
    </w:p>
    <w:p>
      <w:pPr>
        <w:tabs>
          <w:tab w:pos="567" w:val="left"/>
        </w:tabs>
        <w:ind w:left="567" w:hanging="567"/>
      </w:pPr>
      <w:r>
        <w:t>1a.</w:t>
      </w:r>
      <w:r>
        <w:tab/>
      </w:r>
      <w:r>
        <w:t xml:space="preserve">entgegen </w:t>
      </w:r>
      <w:hyperlink w:anchor="b38" w:history="1">
        <w:r>
          <w:rPr>
            <w:color w:val="0A3A8C"/>
            <w:u w:val="single"/>
          </w:rPr>
          <w:t xml:space="preserve">§ 35</w:t>
        </w:r>
      </w:hyperlink>
      <w:r>
        <w:t xml:space="preserve"> Absatz 6 Satz 4 keine auffällige Warnkleidung trägt,</w:t>
      </w:r>
    </w:p>
    <w:p>
      <w:pPr>
        <w:tabs>
          <w:tab w:pos="567" w:val="left"/>
        </w:tabs>
        <w:ind w:left="567" w:hanging="567"/>
      </w:pPr>
      <w:r>
        <w:t>2.</w:t>
      </w:r>
      <w:r>
        <w:tab/>
      </w:r>
      <w:r>
        <w:t>entgegen § 35 Absatz 8 Sonderrechte ausübt, ohne die öffentliche Sicherheit und Ordnung gebührend zu berücksichtigen,</w:t>
      </w:r>
    </w:p>
    <w:p>
      <w:pPr>
        <w:tabs>
          <w:tab w:pos="567" w:val="left"/>
        </w:tabs>
        <w:ind w:left="567" w:hanging="567"/>
      </w:pPr>
      <w:r>
        <w:t>3.</w:t>
      </w:r>
      <w:r>
        <w:tab/>
      </w:r>
      <w:r>
        <w:t xml:space="preserve">entgegen </w:t>
      </w:r>
      <w:hyperlink w:anchor="b52" w:history="1">
        <w:r>
          <w:rPr>
            <w:color w:val="0A3A8C"/>
            <w:u w:val="single"/>
          </w:rPr>
          <w:t xml:space="preserve">§ 45</w:t>
        </w:r>
      </w:hyperlink>
      <w:r>
        <w:t xml:space="preserve"> Absatz 6 mit Arbeiten beginnt, ohne zuvor Anordnungen eingeholt zu haben, diese Anordnungen nicht befolgt oder Lichtzeichenanlagen nicht bedient,</w:t>
      </w:r>
    </w:p>
    <w:p>
      <w:pPr>
        <w:tabs>
          <w:tab w:pos="567" w:val="left"/>
        </w:tabs>
        <w:ind w:left="567" w:hanging="567"/>
      </w:pPr>
      <w:r>
        <w:t>4.</w:t>
      </w:r>
      <w:r>
        <w:tab/>
      </w:r>
      <w:r>
        <w:t xml:space="preserve">entgegen </w:t>
      </w:r>
      <w:hyperlink w:anchor="b53" w:history="1">
        <w:r>
          <w:rPr>
            <w:color w:val="0A3A8C"/>
            <w:u w:val="single"/>
          </w:rPr>
          <w:t xml:space="preserve">§ 46</w:t>
        </w:r>
      </w:hyperlink>
      <w:r>
        <w:t xml:space="preserve"> Absatz 3 Satz 1 eine vollziehbare Auflage der Ausnahmegenehmigung oder Erlaubnis nicht befolgt,</w:t>
      </w:r>
    </w:p>
    <w:p>
      <w:pPr>
        <w:tabs>
          <w:tab w:pos="567" w:val="left"/>
        </w:tabs>
        <w:ind w:left="567" w:hanging="567"/>
      </w:pPr>
      <w:r>
        <w:t>5.</w:t>
      </w:r>
      <w:r>
        <w:tab/>
      </w:r>
      <w:r>
        <w:t xml:space="preserve">entgegen </w:t>
      </w:r>
      <w:hyperlink w:anchor="b53" w:history="1">
        <w:r>
          <w:rPr>
            <w:color w:val="0A3A8C"/>
            <w:u w:val="single"/>
          </w:rPr>
          <w:t xml:space="preserve">§ 46</w:t>
        </w:r>
      </w:hyperlink>
      <w:r>
        <w:t xml:space="preserve"> Absatz 3 Satz 3, auch in Verbindung mit Satz 4, die Bescheide, Ausdrucke oder deren digitalisierte Form nicht mitführt oder auf Verlangen nicht aushändigt oder sichtbar macht,</w:t>
      </w:r>
    </w:p>
    <w:p>
      <w:pPr>
        <w:tabs>
          <w:tab w:pos="567" w:val="left"/>
        </w:tabs>
        <w:ind w:left="567" w:hanging="567"/>
      </w:pPr>
      <w:r>
        <w:t>6.</w:t>
      </w:r>
      <w:r>
        <w:tab/>
      </w:r>
      <w:r>
        <w:t>entgegen § 48 einer Vorladung zum Verkehrsunterricht nicht folgt oder</w:t>
      </w:r>
    </w:p>
    <w:p>
      <w:pPr>
        <w:tabs>
          <w:tab w:pos="567" w:val="left"/>
        </w:tabs>
        <w:ind w:left="567" w:hanging="567"/>
      </w:pPr>
      <w:r>
        <w:t>7.</w:t>
      </w:r>
      <w:r>
        <w:tab/>
      </w:r>
      <w:r>
        <w:t xml:space="preserve">entgegen </w:t>
      </w:r>
      <w:hyperlink w:anchor="b57" w:history="1">
        <w:r>
          <w:rPr>
            <w:color w:val="0A3A8C"/>
            <w:u w:val="single"/>
          </w:rPr>
          <w:t xml:space="preserve">§ 50</w:t>
        </w:r>
      </w:hyperlink>
      <w:r>
        <w:t xml:space="preserve"> auf der Insel Helgoland ein Kraftfahrzeug führt oder mit einem Fahrrad fährt.</w:t>
      </w:r>
    </w:p>
    <w:p>
      <w:pPr>
        <w:pStyle w:val="Heading2"/>
      </w:pPr>
      <w:bookmarkStart w:id="58" w:name="b57"/>
      <w:r>
        <w:t>§ 50 Sonderregelung für die Insel Helgoland</w:t>
      </w:r>
      <w:r>
        <w:t xml:space="preserve"> </w:t>
      </w:r>
      <w:r>
        <w:rPr>
          <w:rStyle w:val="Suchmarke"/>
        </w:rPr>
        <w:t>#50#</w:t>
      </w:r>
      <w:bookmarkEnd w:id="58"/>
    </w:p>
    <w:p>
      <w:r>
        <w:t>Auf der Insel Helgoland sind der Verkehr mit Kraftfahrzeugen und das Radfahren verboten.</w:t>
      </w:r>
    </w:p>
    <w:p>
      <w:pPr>
        <w:pStyle w:val="Heading2"/>
      </w:pPr>
      <w:bookmarkStart w:id="59" w:name="b58"/>
      <w:r>
        <w:t>§ 51 Besondere Kostenregelung</w:t>
      </w:r>
      <w:r>
        <w:t xml:space="preserve"> </w:t>
      </w:r>
      <w:r>
        <w:rPr>
          <w:rStyle w:val="Suchmarke"/>
        </w:rPr>
        <w:t>#51#</w:t>
      </w:r>
      <w:bookmarkEnd w:id="59"/>
    </w:p>
    <w:p>
      <w:r>
        <w:t>Die Kosten der Zeichen 386.1, 386.2 und 386.3 trägt abweichend von § 5b Absatz 1 des Straßenverkehrsgesetzes derjenige, der die Aufstellung dieses Zeichens beantragt.</w:t>
      </w:r>
    </w:p>
    <w:p>
      <w:pPr>
        <w:pStyle w:val="Heading2"/>
      </w:pPr>
      <w:bookmarkStart w:id="60" w:name="b59"/>
      <w:r>
        <w:t>§ 51a Überleitung</w:t>
      </w:r>
      <w:r>
        <w:t xml:space="preserve"> </w:t>
      </w:r>
      <w:r>
        <w:rPr>
          <w:rStyle w:val="Suchmarke"/>
        </w:rPr>
        <w:t>#51a#</w:t>
      </w:r>
      <w:bookmarkEnd w:id="60"/>
    </w:p>
    <w:p>
      <w:r>
        <w:rPr>
          <w:rStyle w:val="Satznummer"/>
        </w:rPr>
        <w:t>1</w:t>
      </w:r>
      <w:r>
        <w:t xml:space="preserve">Der Bund, vertreten durch das Bundesministerium für Verkehr und digitale Infrastruktur und das Fernstraßen-Bundesamt, tritt im Rahmen seiner Zuständigkeit nach dieser Verordnung in vor dem 1. Januar 2021 eingeleitete Verwaltungsverfahren ein. </w:t>
      </w:r>
      <w:r>
        <w:rPr>
          <w:rStyle w:val="Satznummer"/>
        </w:rPr>
        <w:t>2</w:t>
      </w:r>
      <w:r>
        <w:t xml:space="preserve">Er tritt mit Wirkung zum 1. Januar 2021 im Rahmen seiner Zuständigkeit nach dieser Verordnung in die Rechte und Pflichten aus den zu diesem Zeitpunkt bestehenden verkehrsrechtlichen Anordnungen ein, die von den zuständigen Straßenverkehrsbehörden der Länder bis zum 31. Dezember 2020 im eigenen Namen im Rahmen der Wahrnehmung von straßenverkehrsrechtlichen Aufgaben erlassen wurden. </w:t>
      </w:r>
      <w:r>
        <w:rPr>
          <w:rStyle w:val="Satznummer"/>
        </w:rPr>
        <w:t>3</w:t>
      </w:r>
      <w:r>
        <w:t>Gleiches gilt für Vereinbarungen oder Stellungnahmen zum künftigen Handeln, wenn die straßenverkehrsrechtlichen Vorschriften beachtet wurden.</w:t>
      </w:r>
    </w:p>
    <w:p>
      <w:pPr>
        <w:pStyle w:val="Heading2"/>
      </w:pPr>
      <w:bookmarkStart w:id="61" w:name="b60"/>
      <w:r>
        <w:t>§ 52 Übergangs- und Anwendungsbestimmungen</w:t>
      </w:r>
      <w:r>
        <w:t xml:space="preserve"> </w:t>
      </w:r>
      <w:r>
        <w:rPr>
          <w:rStyle w:val="Suchmarke"/>
        </w:rPr>
        <w:t>#52#</w:t>
      </w:r>
      <w:bookmarkEnd w:id="61"/>
    </w:p>
    <w:p>
      <w:r>
        <w:t>(1) Mit Ablauf des 31. Dezember 2026 sind nicht mehr anzuwenden:</w:t>
      </w:r>
    </w:p>
    <w:p>
      <w:pPr>
        <w:tabs>
          <w:tab w:pos="567" w:val="left"/>
        </w:tabs>
        <w:ind w:left="567" w:hanging="567"/>
      </w:pPr>
      <w:r>
        <w:t>1.</w:t>
      </w:r>
      <w:r>
        <w:tab/>
      </w:r>
      <w:hyperlink w:anchor="b44" w:history="1">
        <w:r>
          <w:rPr>
            <w:color w:val="0A3A8C"/>
            <w:u w:val="single"/>
          </w:rPr>
          <w:t xml:space="preserve">§ 39</w:t>
        </w:r>
      </w:hyperlink>
      <w:r>
        <w:t xml:space="preserve"> Absatz 10,</w:t>
      </w:r>
    </w:p>
    <w:p>
      <w:pPr>
        <w:tabs>
          <w:tab w:pos="567" w:val="left"/>
        </w:tabs>
        <w:ind w:left="567" w:hanging="567"/>
      </w:pPr>
      <w:r>
        <w:t>2.</w:t>
      </w:r>
      <w:r>
        <w:tab/>
      </w:r>
      <w:hyperlink w:anchor="b52" w:history="1">
        <w:r>
          <w:rPr>
            <w:color w:val="0A3A8C"/>
            <w:u w:val="single"/>
          </w:rPr>
          <w:t xml:space="preserve">§ 45</w:t>
        </w:r>
      </w:hyperlink>
      <w:r>
        <w:t xml:space="preserve"> Absatz 1g,</w:t>
      </w:r>
    </w:p>
    <w:p>
      <w:pPr>
        <w:tabs>
          <w:tab w:pos="567" w:val="left"/>
        </w:tabs>
        <w:ind w:left="567" w:hanging="567"/>
      </w:pPr>
      <w:r>
        <w:t>3.</w:t>
      </w:r>
      <w:r>
        <w:tab/>
      </w:r>
      <w:hyperlink w:anchor="b53" w:history="1">
        <w:r>
          <w:rPr>
            <w:color w:val="0A3A8C"/>
            <w:u w:val="single"/>
          </w:rPr>
          <w:t xml:space="preserve">§ 46</w:t>
        </w:r>
      </w:hyperlink>
      <w:r>
        <w:t xml:space="preserve"> Absatz 1a,</w:t>
      </w:r>
    </w:p>
    <w:p>
      <w:pPr>
        <w:tabs>
          <w:tab w:pos="567" w:val="left"/>
        </w:tabs>
        <w:ind w:left="567" w:hanging="567"/>
      </w:pPr>
      <w:r>
        <w:t>4.</w:t>
      </w:r>
      <w:r>
        <w:tab/>
      </w:r>
      <w:r>
        <w:t>Anlage 2 Nummer 25 Spalte 3 Nummer 4 sowie Nummer 25.1, 27.1, 63.5 und 64.1,</w:t>
      </w:r>
    </w:p>
    <w:p>
      <w:pPr>
        <w:tabs>
          <w:tab w:pos="567" w:val="left"/>
        </w:tabs>
        <w:ind w:left="567" w:hanging="567"/>
      </w:pPr>
      <w:r>
        <w:t>5.</w:t>
      </w:r>
      <w:r>
        <w:tab/>
      </w:r>
      <w:r>
        <w:t>Anlage 3 Nummer 7 Spalte 3 Nummer 3, Nummer 8 Spalte 3 Nummer 4, Nummer 10 Spalte 3 Nummer 3 und Nummer 11 Spalte 3.</w:t>
      </w:r>
    </w:p>
    <w:p>
      <w:r>
        <w:t xml:space="preserve">(2) </w:t>
      </w:r>
      <w:r>
        <w:rPr>
          <w:rStyle w:val="Satznummer"/>
        </w:rPr>
        <w:t>1</w:t>
      </w:r>
      <w:r>
        <w:t xml:space="preserve">Abweichend von </w:t>
      </w:r>
      <w:hyperlink w:anchor="b2" w:history="1">
        <w:r>
          <w:rPr>
            <w:color w:val="0A3A8C"/>
            <w:u w:val="single"/>
          </w:rPr>
          <w:t xml:space="preserve">§ 2</w:t>
        </w:r>
      </w:hyperlink>
      <w:r>
        <w:t xml:space="preserve"> Absatz 3a Satz 1 darf der Führer eines Kraftfahrzeuges dieses bis zum Ablauf des 30. September 2024 bei Glatteis, Schneeglätte, Schneematsch, Eisglätte oder Reifglätte auch fahren, wenn alle Räder mit Reifen ausgerüstet sind, die unbeschadet der allgemeinen Anforderungen an die Bereifung</w:t>
      </w:r>
    </w:p>
    <w:p>
      <w:pPr>
        <w:tabs>
          <w:tab w:pos="567" w:val="left"/>
        </w:tabs>
        <w:ind w:left="567" w:hanging="567"/>
      </w:pPr>
      <w:r>
        <w:t>1.</w:t>
      </w:r>
      <w:r>
        <w:tab/>
      </w:r>
      <w:r>
        <w:t>die in Anhang II Nummer 2.2 der Richtlinie 92/23/EWG des Rates vom 31. März 1992 über Reifen von Kraftfahrzeugen und Kraftfahrzeuganhängern und über ihre Montage (ABl. L 129 vom 14.5.1992, S. 95), die zuletzt durch die Richtlinie 2005/11/EG (ABl. L 46 vom 17.2.2005, S. 42) geändert worden ist, beschriebenen Eigenschaften erfüllen (M+S Reifen) und</w:t>
      </w:r>
    </w:p>
    <w:p>
      <w:pPr>
        <w:tabs>
          <w:tab w:pos="567" w:val="left"/>
        </w:tabs>
        <w:ind w:left="567" w:hanging="567"/>
      </w:pPr>
      <w:r>
        <w:t>2.</w:t>
      </w:r>
      <w:r>
        <w:tab/>
      </w:r>
      <w:r>
        <w:t>nicht nach dem 31. Dezember 2017 hergestellt worden sind.</w:t>
      </w:r>
    </w:p>
    <w:p>
      <w:r>
        <w:rPr>
          <w:rStyle w:val="Satznummer"/>
        </w:rPr>
        <w:t>2</w:t>
      </w:r>
      <w:r>
        <w:t>Im Falle des Satzes 1 Nummer 2 maßgeblich ist das am Reifen angegebene Herstellungsdatum.</w:t>
      </w:r>
    </w:p>
    <w:p>
      <w:r>
        <w:t xml:space="preserve">(3) </w:t>
      </w:r>
      <w:hyperlink w:anchor="b2" w:history="1">
        <w:r>
          <w:rPr>
            <w:color w:val="0A3A8C"/>
            <w:u w:val="single"/>
          </w:rPr>
          <w:t xml:space="preserve">§ 2</w:t>
        </w:r>
      </w:hyperlink>
      <w:r>
        <w:t xml:space="preserve"> Absatz 3a Satz 3 Nummer 2 ist erstmals am ersten Tag des sechsten Monats, der auf den Monat folgt, in dem das Bundesministerium für Verkehr und digitale Infrastruktur dem Bundesrat einen Bericht über eine Felduntersuchung der Bundesanstalt für Straßenwesen über die Eignung der Anforderung des </w:t>
      </w:r>
      <w:hyperlink w:anchor="b2" w:history="1">
        <w:r>
          <w:rPr>
            <w:color w:val="0A3A8C"/>
            <w:u w:val="single"/>
          </w:rPr>
          <w:t xml:space="preserve">§ 2</w:t>
        </w:r>
      </w:hyperlink>
      <w:r>
        <w:t xml:space="preserve"> Absatz 3a Satz 3 Nummer 2 vorlegt, spätestens jedoch ab dem 1. Juli 2020, anzuwenden.</w:t>
      </w:r>
    </w:p>
    <w:p>
      <w:r>
        <w:t xml:space="preserve">(4) </w:t>
      </w:r>
      <w:hyperlink w:anchor="b26" w:history="1">
        <w:r>
          <w:rPr>
            <w:color w:val="0A3A8C"/>
            <w:u w:val="single"/>
          </w:rPr>
          <w:t xml:space="preserve">§ 23</w:t>
        </w:r>
      </w:hyperlink>
      <w:r>
        <w:t xml:space="preserve"> Absatz 1a ist im Falle der Verwendung eines Funkgerätes erst ab dem 1. Juli 2021 anzuwenden.</w:t>
      </w:r>
    </w:p>
    <w:p>
      <w:r>
        <w:t xml:space="preserve">(5) </w:t>
      </w:r>
      <w:hyperlink w:anchor="b51" w:history="1">
        <w:r>
          <w:rPr>
            <w:color w:val="0A3A8C"/>
            <w:u w:val="single"/>
          </w:rPr>
          <w:t xml:space="preserve">§ 44a</w:t>
        </w:r>
      </w:hyperlink>
      <w:r>
        <w:t xml:space="preserve"> sowie die Änderungen des </w:t>
      </w:r>
      <w:hyperlink w:anchor="b52" w:history="1">
        <w:r>
          <w:rPr>
            <w:color w:val="0A3A8C"/>
            <w:u w:val="single"/>
          </w:rPr>
          <w:t xml:space="preserve">§ 45</w:t>
        </w:r>
      </w:hyperlink>
      <w:r>
        <w:t xml:space="preserve"> Absatz 11, </w:t>
      </w:r>
      <w:hyperlink w:anchor="b53" w:history="1">
        <w:r>
          <w:rPr>
            <w:color w:val="0A3A8C"/>
            <w:u w:val="single"/>
          </w:rPr>
          <w:t xml:space="preserve">§ 46</w:t>
        </w:r>
      </w:hyperlink>
      <w:r>
        <w:t xml:space="preserve"> Absatz 1 Satz 1 Nummer 2 und Absatz 2a durch die Verordnung zur Änderung der Straßenverkehrs-Ordnung und der Vierundfünfzigsten Verordnung zur Änderung straßenverkehrsrechtlicher Vorschriften vom 18. Dezember 2020 (BGBl. I S. 3047) sind erst ab dem 1. Januar 2021 anzuwenden.</w:t>
      </w:r>
    </w:p>
    <w:p>
      <w:r>
        <w:t>(6) Anordnungen im Sinne des § 45 Absatz 1 Satz 2 Nummer 7 Buchstabe a in Verbindung mit Absatz 9 Satz 4 Nummer 7a sind befristet bis zum Ablauf des 31. Dezember 2028, soweit die Sonderfahrstreifen zur Erprobung verkehrssichernder oder verkehrsregelnder Maßnahmen hinsichtlich unterschiedlicher Mobilitätsformen angeordnet werden.</w:t>
      </w:r>
    </w:p>
    <w:p>
      <w:pPr>
        <w:pStyle w:val="Heading2"/>
      </w:pPr>
      <w:bookmarkStart w:id="62" w:name="b61"/>
      <w:r>
        <w:t>§ 53 Inkrafttreten, Außerkrafttreten</w:t>
      </w:r>
      <w:r>
        <w:t xml:space="preserve"> </w:t>
      </w:r>
      <w:r>
        <w:rPr>
          <w:rStyle w:val="Suchmarke"/>
        </w:rPr>
        <w:t>#53#</w:t>
      </w:r>
      <w:bookmarkEnd w:id="62"/>
    </w:p>
    <w:p>
      <w:r>
        <w:t>(1) Diese Verordnung tritt am 1. April 2013 in Kraft.</w:t>
      </w:r>
    </w:p>
    <w:p>
      <w:r>
        <w:t>(2) Die Straßenverkehrs-Ordnung vom 16. November 1970 (BGBl. I S. 1565; 1971 I S. 38), die zuletzt durch Artikel 1 der Verordnung vom 1. Dezember 2010 (BGBl. I S. 1737) geändert worden ist, tritt mit folgenden Maßgaben an dem in Absatz 1 bezeichneten Tag außer Kraft:</w:t>
      </w:r>
    </w:p>
    <w:p>
      <w:pPr>
        <w:tabs>
          <w:tab w:pos="567" w:val="left"/>
        </w:tabs>
        <w:ind w:left="567" w:hanging="567"/>
      </w:pPr>
      <w:r>
        <w:t>1.</w:t>
      </w:r>
      <w:r>
        <w:tab/>
      </w:r>
      <w:r>
        <w:t>Verkehrszeichen in der Gestaltung nach der bis zum 1. Juli 1992 geltenden Fassung behalten weiterhin ihre Gültigkeit.</w:t>
      </w:r>
    </w:p>
    <w:p>
      <w:pPr>
        <w:tabs>
          <w:tab w:pos="567" w:val="left"/>
        </w:tabs>
        <w:ind w:left="567" w:hanging="567"/>
      </w:pPr>
      <w:r>
        <w:t>2.</w:t>
      </w:r>
      <w:r>
        <w:tab/>
      </w:r>
      <w:r>
        <w:t>Für Kraftomnibusse, die vor dem 8. Dezember 2007 erstmals in den Verkehr gekommen sind, ist § 18 Absatz 5 Nummer 3 in der vor dem 8. Dezember 2007 geltenden Fassung weiter anzuwenden.</w:t>
      </w:r>
    </w:p>
    <w:p>
      <w:pPr>
        <w:tabs>
          <w:tab w:pos="567" w:val="left"/>
        </w:tabs>
        <w:ind w:left="567" w:hanging="567"/>
      </w:pPr>
      <w:r>
        <w:t>3.</w:t>
      </w:r>
      <w:r>
        <w:tab/>
      </w:r>
      <w:r>
        <w:t>Zusatzzeichen zu Zeichen 220, durch die nach den bis zum 1. April 2013 geltenden Vorschriften der Fahrradverkehr in der Gegenrichtung zugelassen werden konnte, soweit in einer Einbahnstraße mit geringer Verkehrsbelastung die zulässige Höchstgeschwindigkeit durch Verkehrszeichen auf 30 km/h oder weniger beschränkt ist, bleiben bis zum 1. April 2017 gültig.</w:t>
      </w:r>
    </w:p>
    <w:p>
      <w:pPr>
        <w:tabs>
          <w:tab w:pos="567" w:val="left"/>
        </w:tabs>
        <w:ind w:left="567" w:hanging="567"/>
      </w:pPr>
      <w:r>
        <w:t>4.</w:t>
      </w:r>
      <w:r>
        <w:tab/>
      </w:r>
      <w:r>
        <w:t>Die bis zum 1. April 2013 angeordneten Zeichen 150, 153, 353, 380, 381, 388 und 389 bleiben bis zum 31. Oktober 2022 gültig.</w:t>
      </w:r>
    </w:p>
    <w:p>
      <w:pPr>
        <w:tabs>
          <w:tab w:pos="567" w:val="left"/>
        </w:tabs>
        <w:ind w:left="567" w:hanging="567"/>
      </w:pPr>
      <w:r>
        <w:t>5.</w:t>
      </w:r>
      <w:r>
        <w:tab/>
      </w:r>
      <w:r>
        <w:t>Bereits angeordnete Zeichen 311, die im oberen Teil weiß sind, wenn die Ortschaft, auf die hingewiesen wird, zu derselben Gemeinde wie die zuvor durchfahrene Ortschaft gehört, bleiben weiterhin gültig.</w:t>
      </w:r>
    </w:p>
    <w:p>
      <w:pPr>
        <w:pStyle w:val="Heading2"/>
      </w:pPr>
      <w:bookmarkStart w:id="63" w:name="b62"/>
      <w:r>
        <w:t>Schlussformel</w:t>
      </w:r>
      <w:bookmarkEnd w:id="63"/>
    </w:p>
    <w:p>
      <w:r>
        <w:t>Der Bundesrat hat zugestimmt.</w:t>
      </w:r>
    </w:p>
    <w:p>
      <w:pPr>
        <w:pStyle w:val="Heading2"/>
      </w:pPr>
      <w:bookmarkStart w:id="64" w:name="b63"/>
      <w:r>
        <w:t>Anlage 1 (zu § 40 Absatz 6 und 7)Allgemeine und Besondere Gefahrzeichen</w:t>
      </w:r>
      <w:bookmarkEnd w:id="64"/>
    </w:p>
    <w:p>
      <w:r>
        <w:rPr>
          <w:color w:val="404040"/>
          <w:sz w:val="21"/>
        </w:rPr>
        <w:t>(Fundstelle: BGBl. I 2013, 390 - 393)</w:t>
      </w:r>
    </w:p>
    <w:tbl>
      <w:tblPr>
        <w:tblStyle w:val="TableGrid"/>
        <w:tblW w:type="pct" w:w="5000"/>
        <w:tblLook w:firstColumn="1" w:firstRow="1" w:lastColumn="0" w:lastRow="0" w:noHBand="0" w:noVBand="1" w:val="04A0"/>
        <w:tblCaption w:val="Tabelle 1 zu Anlage 1"/>
      </w:tblPr>
      <w:tblGrid>
        <w:gridCol w:w="3135"/>
        <w:gridCol w:w="3135"/>
        <w:gridCol w:w="3135"/>
      </w:tblGrid>
      <w:tr>
        <w:trPr>
          <w:cantSplit/>
          <w:tblHeader/>
        </w:trPr>
        <w:tc>
          <w:tcPr>
            <w:tcW w:type="dxa" w:w="3135"/>
          </w:tcPr>
          <w:p>
            <w:r>
              <w:rPr>
                <w:b/>
              </w:rPr>
              <w:t>1</w:t>
            </w:r>
          </w:p>
        </w:tc>
        <w:tc>
          <w:tcPr>
            <w:tcW w:type="dxa" w:w="3135"/>
          </w:tcPr>
          <w:p>
            <w:r>
              <w:rPr>
                <w:b/>
              </w:rPr>
              <w:t>2</w:t>
            </w:r>
          </w:p>
        </w:tc>
        <w:tc>
          <w:tcPr>
            <w:tcW w:type="dxa" w:w="3135"/>
          </w:tcPr>
          <w:p>
            <w:r>
              <w:rPr>
                <w:b/>
              </w:rPr>
              <w:t>3</w:t>
            </w:r>
          </w:p>
        </w:tc>
      </w:tr>
      <w:tr>
        <w:trPr>
          <w:cantSplit/>
          <w:tblHeader/>
        </w:trPr>
        <w:tc>
          <w:tcPr>
            <w:tcW w:type="dxa" w:w="3135"/>
          </w:tcPr>
          <w:p>
            <w:r>
              <w:rPr>
                <w:b/>
              </w:rPr>
              <w:t>lfd. Nr.</w:t>
            </w:r>
          </w:p>
        </w:tc>
        <w:tc>
          <w:tcPr>
            <w:tcW w:type="dxa" w:w="3135"/>
          </w:tcPr>
          <w:p>
            <w:r>
              <w:rPr>
                <w:b/>
              </w:rPr>
              <w:t>Zeichen</w:t>
            </w:r>
          </w:p>
        </w:tc>
        <w:tc>
          <w:tcPr>
            <w:tcW w:type="dxa" w:w="3135"/>
          </w:tcPr>
          <w:p>
            <w:r>
              <w:rPr>
                <w:b/>
              </w:rPr>
              <w:t>Erläuterungen</w:t>
            </w:r>
          </w:p>
        </w:tc>
      </w:tr>
      <w:tr>
        <w:trPr>
          <w:cantSplit/>
        </w:trPr>
        <w:tc>
          <w:tcPr>
            <w:tcW w:type="dxa" w:w="9405"/>
            <w:gridSpan w:val="3"/>
          </w:tcPr>
          <w:p>
            <w:r>
              <w:rPr>
                <w:b/>
              </w:rPr>
              <w:t>Abschnitt 1 Allgemeine Gefahrzeichen (zu § 40 Absatz 6)</w:t>
            </w:r>
          </w:p>
        </w:tc>
      </w:tr>
      <w:tr>
        <w:trPr>
          <w:cantSplit/>
        </w:trPr>
        <w:tc>
          <w:tcPr>
            <w:tcW w:type="dxa" w:w="3135"/>
          </w:tcPr>
          <w:p>
            <w:r>
              <w:t>1</w:t>
            </w:r>
          </w:p>
        </w:tc>
        <w:tc>
          <w:tcPr>
            <w:tcW w:type="dxa" w:w="3135"/>
          </w:tcPr>
          <w:p>
            <w:r>
              <w:t>Zeichen 101</w:t>
            </w:r>
            <w:r>
              <w:br/>
            </w:r>
            <w:r>
              <w:t>(Abbildung im amtlichen Text, hier nicht wiedergegeben)</w:t>
            </w:r>
            <w:r>
              <w:br/>
            </w:r>
            <w:r>
              <w:t>Gefahrstelle</w:t>
            </w:r>
          </w:p>
        </w:tc>
        <w:tc>
          <w:tcPr>
            <w:tcW w:type="dxa" w:w="3135"/>
          </w:tcPr>
          <w:p>
            <w:r>
              <w:t>Ein Zusatzzeichen kann die Gefahr näher bezeichnen.</w:t>
            </w:r>
          </w:p>
        </w:tc>
      </w:tr>
      <w:tr>
        <w:trPr>
          <w:cantSplit/>
        </w:trPr>
        <w:tc>
          <w:tcPr>
            <w:tcW w:type="dxa" w:w="3135"/>
          </w:tcPr>
          <w:p>
            <w:r>
              <w:t>2</w:t>
            </w:r>
          </w:p>
        </w:tc>
        <w:tc>
          <w:tcPr>
            <w:tcW w:type="dxa" w:w="3135"/>
          </w:tcPr>
          <w:p>
            <w:r>
              <w:t>Zeichen 102</w:t>
            </w:r>
            <w:r>
              <w:br/>
            </w:r>
            <w:r>
              <w:t>(Abbildung im amtlichen Text, hier nicht wiedergegeben)</w:t>
            </w:r>
            <w:r>
              <w:br/>
            </w:r>
            <w:r>
              <w:t>Kreuzung oder Einmündung</w:t>
            </w:r>
          </w:p>
        </w:tc>
        <w:tc>
          <w:tcPr>
            <w:tcW w:type="dxa" w:w="3135"/>
          </w:tcPr>
          <w:p>
            <w:r>
              <w:t>Kreuzung oder Einmündung mit Vorfahrt von rechts</w:t>
            </w:r>
          </w:p>
        </w:tc>
      </w:tr>
      <w:tr>
        <w:trPr>
          <w:cantSplit/>
        </w:trPr>
        <w:tc>
          <w:tcPr>
            <w:tcW w:type="dxa" w:w="3135"/>
          </w:tcPr>
          <w:p>
            <w:r>
              <w:t>3</w:t>
            </w:r>
          </w:p>
        </w:tc>
        <w:tc>
          <w:tcPr>
            <w:tcW w:type="dxa" w:w="3135"/>
          </w:tcPr>
          <w:p>
            <w:r>
              <w:t>Zeichen 103</w:t>
            </w:r>
            <w:r>
              <w:br/>
            </w:r>
            <w:r>
              <w:t>(Abbildung im amtlichen Text, hier nicht wiedergegeben)</w:t>
            </w:r>
            <w:r>
              <w:br/>
            </w:r>
            <w:r>
              <w:t>Kurve</w:t>
            </w:r>
          </w:p>
        </w:tc>
        <w:tc>
          <w:tcPr>
            <w:tcW w:type="dxa" w:w="3135"/>
          </w:tcPr>
          <w:p/>
        </w:tc>
      </w:tr>
      <w:tr>
        <w:trPr>
          <w:cantSplit/>
        </w:trPr>
        <w:tc>
          <w:tcPr>
            <w:tcW w:type="dxa" w:w="3135"/>
          </w:tcPr>
          <w:p>
            <w:r>
              <w:t>4</w:t>
            </w:r>
          </w:p>
        </w:tc>
        <w:tc>
          <w:tcPr>
            <w:tcW w:type="dxa" w:w="3135"/>
          </w:tcPr>
          <w:p>
            <w:r>
              <w:t>Zeichen 105</w:t>
            </w:r>
            <w:r>
              <w:br/>
            </w:r>
            <w:r>
              <w:t>(Abbildung im amtlichen Text, hier nicht wiedergegeben)</w:t>
            </w:r>
            <w:r>
              <w:br/>
            </w:r>
            <w:r>
              <w:t>Doppelkurve</w:t>
            </w:r>
          </w:p>
        </w:tc>
        <w:tc>
          <w:tcPr>
            <w:tcW w:type="dxa" w:w="3135"/>
          </w:tcPr>
          <w:p/>
        </w:tc>
      </w:tr>
      <w:tr>
        <w:trPr>
          <w:cantSplit/>
        </w:trPr>
        <w:tc>
          <w:tcPr>
            <w:tcW w:type="dxa" w:w="3135"/>
          </w:tcPr>
          <w:p>
            <w:r>
              <w:t>5</w:t>
            </w:r>
          </w:p>
        </w:tc>
        <w:tc>
          <w:tcPr>
            <w:tcW w:type="dxa" w:w="3135"/>
          </w:tcPr>
          <w:p>
            <w:r>
              <w:t>Zeichen 108</w:t>
            </w:r>
            <w:r>
              <w:br/>
            </w:r>
            <w:r>
              <w:t>(Abbildung im amtlichen Text, hier nicht wiedergegeben)</w:t>
            </w:r>
            <w:r>
              <w:br/>
            </w:r>
            <w:r>
              <w:t>Gefälle</w:t>
            </w:r>
          </w:p>
        </w:tc>
        <w:tc>
          <w:tcPr>
            <w:tcW w:type="dxa" w:w="3135"/>
          </w:tcPr>
          <w:p/>
        </w:tc>
      </w:tr>
      <w:tr>
        <w:trPr>
          <w:cantSplit/>
        </w:trPr>
        <w:tc>
          <w:tcPr>
            <w:tcW w:type="dxa" w:w="3135"/>
          </w:tcPr>
          <w:p>
            <w:r>
              <w:t>6</w:t>
            </w:r>
          </w:p>
        </w:tc>
        <w:tc>
          <w:tcPr>
            <w:tcW w:type="dxa" w:w="3135"/>
          </w:tcPr>
          <w:p>
            <w:r>
              <w:t>Zeichen 110</w:t>
            </w:r>
            <w:r>
              <w:br/>
            </w:r>
            <w:r>
              <w:t>(Abbildung im amtlichen Text, hier nicht wiedergegeben)</w:t>
            </w:r>
            <w:r>
              <w:br/>
            </w:r>
            <w:r>
              <w:t>Steigung</w:t>
            </w:r>
          </w:p>
        </w:tc>
        <w:tc>
          <w:tcPr>
            <w:tcW w:type="dxa" w:w="3135"/>
          </w:tcPr>
          <w:p/>
        </w:tc>
      </w:tr>
      <w:tr>
        <w:trPr>
          <w:cantSplit/>
        </w:trPr>
        <w:tc>
          <w:tcPr>
            <w:tcW w:type="dxa" w:w="3135"/>
          </w:tcPr>
          <w:p>
            <w:r>
              <w:t>7</w:t>
            </w:r>
          </w:p>
        </w:tc>
        <w:tc>
          <w:tcPr>
            <w:tcW w:type="dxa" w:w="3135"/>
          </w:tcPr>
          <w:p>
            <w:r>
              <w:t>Zeichen 112</w:t>
            </w:r>
            <w:r>
              <w:br/>
            </w:r>
            <w:r>
              <w:t>(Abbildung im amtlichen Text, hier nicht wiedergegeben)</w:t>
            </w:r>
            <w:r>
              <w:br/>
            </w:r>
            <w:r>
              <w:t>Unebene Fahrbahn</w:t>
            </w:r>
          </w:p>
        </w:tc>
        <w:tc>
          <w:tcPr>
            <w:tcW w:type="dxa" w:w="3135"/>
          </w:tcPr>
          <w:p/>
        </w:tc>
      </w:tr>
      <w:tr>
        <w:trPr>
          <w:cantSplit/>
        </w:trPr>
        <w:tc>
          <w:tcPr>
            <w:tcW w:type="dxa" w:w="3135"/>
          </w:tcPr>
          <w:p>
            <w:r>
              <w:t>8</w:t>
            </w:r>
          </w:p>
        </w:tc>
        <w:tc>
          <w:tcPr>
            <w:tcW w:type="dxa" w:w="3135"/>
          </w:tcPr>
          <w:p>
            <w:r>
              <w:t>Zeichen 114</w:t>
            </w:r>
            <w:r>
              <w:br/>
            </w:r>
            <w:r>
              <w:t>(Abbildung im amtlichen Text, hier nicht wiedergegeben)</w:t>
            </w:r>
            <w:r>
              <w:br/>
            </w:r>
            <w:r>
              <w:t>Schleuder- oder Rutschgefahr</w:t>
            </w:r>
          </w:p>
        </w:tc>
        <w:tc>
          <w:tcPr>
            <w:tcW w:type="dxa" w:w="3135"/>
          </w:tcPr>
          <w:p>
            <w:r>
              <w:t>Schleuder- oder Rutschgefahr bei Nässe oder Schmutz</w:t>
            </w:r>
          </w:p>
        </w:tc>
      </w:tr>
      <w:tr>
        <w:trPr>
          <w:cantSplit/>
        </w:trPr>
        <w:tc>
          <w:tcPr>
            <w:tcW w:type="dxa" w:w="3135"/>
          </w:tcPr>
          <w:p>
            <w:r>
              <w:t>9</w:t>
            </w:r>
          </w:p>
        </w:tc>
        <w:tc>
          <w:tcPr>
            <w:tcW w:type="dxa" w:w="3135"/>
          </w:tcPr>
          <w:p>
            <w:r>
              <w:t>Zeichen 117</w:t>
            </w:r>
            <w:r>
              <w:br/>
            </w:r>
            <w:r>
              <w:t>(Abbildung im amtlichen Text, hier nicht wiedergegeben)</w:t>
            </w:r>
            <w:r>
              <w:br/>
            </w:r>
            <w:r>
              <w:t>Seitenwind</w:t>
            </w:r>
          </w:p>
        </w:tc>
        <w:tc>
          <w:tcPr>
            <w:tcW w:type="dxa" w:w="3135"/>
          </w:tcPr>
          <w:p/>
        </w:tc>
      </w:tr>
      <w:tr>
        <w:trPr>
          <w:cantSplit/>
        </w:trPr>
        <w:tc>
          <w:tcPr>
            <w:tcW w:type="dxa" w:w="3135"/>
          </w:tcPr>
          <w:p>
            <w:r>
              <w:t>10</w:t>
            </w:r>
          </w:p>
        </w:tc>
        <w:tc>
          <w:tcPr>
            <w:tcW w:type="dxa" w:w="3135"/>
          </w:tcPr>
          <w:p>
            <w:r>
              <w:t>Zeichen 120</w:t>
            </w:r>
            <w:r>
              <w:br/>
            </w:r>
            <w:r>
              <w:t>(Abbildung im amtlichen Text, hier nicht wiedergegeben)</w:t>
            </w:r>
            <w:r>
              <w:br/>
            </w:r>
            <w:r>
              <w:t>Verengte Fahrbahn</w:t>
            </w:r>
          </w:p>
        </w:tc>
        <w:tc>
          <w:tcPr>
            <w:tcW w:type="dxa" w:w="3135"/>
          </w:tcPr>
          <w:p/>
        </w:tc>
      </w:tr>
      <w:tr>
        <w:trPr>
          <w:cantSplit/>
        </w:trPr>
        <w:tc>
          <w:tcPr>
            <w:tcW w:type="dxa" w:w="3135"/>
          </w:tcPr>
          <w:p>
            <w:r>
              <w:t>11</w:t>
            </w:r>
          </w:p>
        </w:tc>
        <w:tc>
          <w:tcPr>
            <w:tcW w:type="dxa" w:w="3135"/>
          </w:tcPr>
          <w:p>
            <w:r>
              <w:t>Zeichen 121</w:t>
            </w:r>
            <w:r>
              <w:br/>
            </w:r>
            <w:r>
              <w:t>(Abbildung im amtlichen Text, hier nicht wiedergegeben)</w:t>
            </w:r>
            <w:r>
              <w:br/>
            </w:r>
            <w:r>
              <w:t>Einseitig verengte Fahrbahn</w:t>
            </w:r>
          </w:p>
        </w:tc>
        <w:tc>
          <w:tcPr>
            <w:tcW w:type="dxa" w:w="3135"/>
          </w:tcPr>
          <w:p/>
        </w:tc>
      </w:tr>
      <w:tr>
        <w:trPr>
          <w:cantSplit/>
        </w:trPr>
        <w:tc>
          <w:tcPr>
            <w:tcW w:type="dxa" w:w="3135"/>
          </w:tcPr>
          <w:p>
            <w:r>
              <w:t>12</w:t>
            </w:r>
          </w:p>
        </w:tc>
        <w:tc>
          <w:tcPr>
            <w:tcW w:type="dxa" w:w="3135"/>
          </w:tcPr>
          <w:p>
            <w:r>
              <w:t>Zeichen 123</w:t>
            </w:r>
            <w:r>
              <w:br/>
            </w:r>
            <w:r>
              <w:t>(Abbildung im amtlichen Text, hier nicht wiedergegeben)</w:t>
            </w:r>
            <w:r>
              <w:br/>
            </w:r>
            <w:r>
              <w:t>Arbeitsstelle</w:t>
            </w:r>
          </w:p>
        </w:tc>
        <w:tc>
          <w:tcPr>
            <w:tcW w:type="dxa" w:w="3135"/>
          </w:tcPr>
          <w:p/>
        </w:tc>
      </w:tr>
      <w:tr>
        <w:trPr>
          <w:cantSplit/>
        </w:trPr>
        <w:tc>
          <w:tcPr>
            <w:tcW w:type="dxa" w:w="3135"/>
          </w:tcPr>
          <w:p>
            <w:r>
              <w:t>13</w:t>
            </w:r>
          </w:p>
        </w:tc>
        <w:tc>
          <w:tcPr>
            <w:tcW w:type="dxa" w:w="3135"/>
          </w:tcPr>
          <w:p>
            <w:r>
              <w:t>Zeichen 124</w:t>
            </w:r>
            <w:r>
              <w:br/>
            </w:r>
            <w:r>
              <w:t>(Abbildung im amtlichen Text, hier nicht wiedergegeben)</w:t>
            </w:r>
            <w:r>
              <w:br/>
            </w:r>
            <w:r>
              <w:t>Stau</w:t>
            </w:r>
          </w:p>
        </w:tc>
        <w:tc>
          <w:tcPr>
            <w:tcW w:type="dxa" w:w="3135"/>
          </w:tcPr>
          <w:p/>
        </w:tc>
      </w:tr>
      <w:tr>
        <w:trPr>
          <w:cantSplit/>
        </w:trPr>
        <w:tc>
          <w:tcPr>
            <w:tcW w:type="dxa" w:w="3135"/>
          </w:tcPr>
          <w:p>
            <w:r>
              <w:t>14</w:t>
            </w:r>
          </w:p>
        </w:tc>
        <w:tc>
          <w:tcPr>
            <w:tcW w:type="dxa" w:w="3135"/>
          </w:tcPr>
          <w:p>
            <w:r>
              <w:t>Zeichen 125</w:t>
            </w:r>
            <w:r>
              <w:br/>
            </w:r>
            <w:r>
              <w:t>(Abbildung im amtlichen Text, hier nicht wiedergegeben)</w:t>
            </w:r>
            <w:r>
              <w:br/>
            </w:r>
            <w:r>
              <w:t>Gegenverkehr</w:t>
            </w:r>
          </w:p>
        </w:tc>
        <w:tc>
          <w:tcPr>
            <w:tcW w:type="dxa" w:w="3135"/>
          </w:tcPr>
          <w:p/>
        </w:tc>
      </w:tr>
      <w:tr>
        <w:trPr>
          <w:cantSplit/>
        </w:trPr>
        <w:tc>
          <w:tcPr>
            <w:tcW w:type="dxa" w:w="3135"/>
          </w:tcPr>
          <w:p>
            <w:r>
              <w:t>15</w:t>
            </w:r>
          </w:p>
        </w:tc>
        <w:tc>
          <w:tcPr>
            <w:tcW w:type="dxa" w:w="3135"/>
          </w:tcPr>
          <w:p>
            <w:r>
              <w:t>Zeichen 131</w:t>
            </w:r>
            <w:r>
              <w:br/>
            </w:r>
            <w:r>
              <w:t>(Abbildung im amtlichen Text, hier nicht wiedergegeben)</w:t>
            </w:r>
            <w:r>
              <w:br/>
            </w:r>
            <w:r>
              <w:t>Lichtzeichenanlage</w:t>
            </w:r>
          </w:p>
        </w:tc>
        <w:tc>
          <w:tcPr>
            <w:tcW w:type="dxa" w:w="3135"/>
          </w:tcPr>
          <w:p/>
        </w:tc>
      </w:tr>
      <w:tr>
        <w:trPr>
          <w:cantSplit/>
        </w:trPr>
        <w:tc>
          <w:tcPr>
            <w:tcW w:type="dxa" w:w="3135"/>
          </w:tcPr>
          <w:p>
            <w:r>
              <w:t>16</w:t>
            </w:r>
          </w:p>
        </w:tc>
        <w:tc>
          <w:tcPr>
            <w:tcW w:type="dxa" w:w="3135"/>
          </w:tcPr>
          <w:p>
            <w:r>
              <w:t>Zeichen 133</w:t>
            </w:r>
            <w:r>
              <w:br/>
            </w:r>
            <w:r>
              <w:t>(Abbildung im amtlichen Text, hier nicht wiedergegeben)</w:t>
            </w:r>
            <w:r>
              <w:br/>
            </w:r>
            <w:r>
              <w:t>Fußgänger</w:t>
            </w:r>
          </w:p>
        </w:tc>
        <w:tc>
          <w:tcPr>
            <w:tcW w:type="dxa" w:w="3135"/>
          </w:tcPr>
          <w:p/>
        </w:tc>
      </w:tr>
      <w:tr>
        <w:trPr>
          <w:cantSplit/>
        </w:trPr>
        <w:tc>
          <w:tcPr>
            <w:tcW w:type="dxa" w:w="3135"/>
          </w:tcPr>
          <w:p>
            <w:r>
              <w:t>17</w:t>
            </w:r>
          </w:p>
        </w:tc>
        <w:tc>
          <w:tcPr>
            <w:tcW w:type="dxa" w:w="3135"/>
          </w:tcPr>
          <w:p>
            <w:r>
              <w:t>Zeichen 136</w:t>
            </w:r>
            <w:r>
              <w:br/>
            </w:r>
            <w:r>
              <w:t>(Abbildung im amtlichen Text, hier nicht wiedergegeben)</w:t>
            </w:r>
            <w:r>
              <w:br/>
            </w:r>
            <w:r>
              <w:t>Kinder</w:t>
            </w:r>
          </w:p>
        </w:tc>
        <w:tc>
          <w:tcPr>
            <w:tcW w:type="dxa" w:w="3135"/>
          </w:tcPr>
          <w:p/>
        </w:tc>
      </w:tr>
      <w:tr>
        <w:trPr>
          <w:cantSplit/>
        </w:trPr>
        <w:tc>
          <w:tcPr>
            <w:tcW w:type="dxa" w:w="3135"/>
          </w:tcPr>
          <w:p>
            <w:r>
              <w:t>18</w:t>
            </w:r>
          </w:p>
        </w:tc>
        <w:tc>
          <w:tcPr>
            <w:tcW w:type="dxa" w:w="3135"/>
          </w:tcPr>
          <w:p>
            <w:r>
              <w:t>Zeichen 138</w:t>
            </w:r>
            <w:r>
              <w:br/>
            </w:r>
            <w:r>
              <w:t>(Abbildung im amtlichen Text, hier nicht wiedergegeben)</w:t>
            </w:r>
            <w:r>
              <w:br/>
            </w:r>
            <w:r>
              <w:t>Radverkehr</w:t>
            </w:r>
          </w:p>
        </w:tc>
        <w:tc>
          <w:tcPr>
            <w:tcW w:type="dxa" w:w="3135"/>
          </w:tcPr>
          <w:p/>
        </w:tc>
      </w:tr>
      <w:tr>
        <w:trPr>
          <w:cantSplit/>
        </w:trPr>
        <w:tc>
          <w:tcPr>
            <w:tcW w:type="dxa" w:w="3135"/>
          </w:tcPr>
          <w:p>
            <w:r>
              <w:t>19</w:t>
            </w:r>
          </w:p>
        </w:tc>
        <w:tc>
          <w:tcPr>
            <w:tcW w:type="dxa" w:w="3135"/>
          </w:tcPr>
          <w:p>
            <w:r>
              <w:t>Zeichen 142</w:t>
            </w:r>
            <w:r>
              <w:br/>
            </w:r>
            <w:r>
              <w:t>(Abbildung im amtlichen Text, hier nicht wiedergegeben)</w:t>
            </w:r>
            <w:r>
              <w:br/>
            </w:r>
            <w:r>
              <w:t>Wildwechsel</w:t>
            </w:r>
          </w:p>
        </w:tc>
        <w:tc>
          <w:tcPr>
            <w:tcW w:type="dxa" w:w="3135"/>
          </w:tcPr>
          <w:p/>
        </w:tc>
      </w:tr>
      <w:tr>
        <w:trPr>
          <w:cantSplit/>
        </w:trPr>
        <w:tc>
          <w:tcPr>
            <w:tcW w:type="dxa" w:w="9405"/>
            <w:gridSpan w:val="3"/>
          </w:tcPr>
          <w:p>
            <w:r>
              <w:rPr>
                <w:b/>
              </w:rPr>
              <w:t>Abschnitt 2 Besondere Gefahrzeichen vor Übergängen von Schienenbahnen mit Vorrang (zu § 40 Absatz 7)</w:t>
            </w:r>
          </w:p>
        </w:tc>
      </w:tr>
      <w:tr>
        <w:trPr>
          <w:cantSplit/>
        </w:trPr>
        <w:tc>
          <w:tcPr>
            <w:tcW w:type="dxa" w:w="3135"/>
          </w:tcPr>
          <w:p>
            <w:r>
              <w:t>20</w:t>
            </w:r>
          </w:p>
        </w:tc>
        <w:tc>
          <w:tcPr>
            <w:tcW w:type="dxa" w:w="3135"/>
          </w:tcPr>
          <w:p>
            <w:r>
              <w:t>Zeichen 151</w:t>
            </w:r>
            <w:r>
              <w:br/>
            </w:r>
            <w:r>
              <w:t>(Abbildung im amtlichen Text, hier nicht wiedergegeben)</w:t>
            </w:r>
            <w:r>
              <w:br/>
            </w:r>
            <w:r>
              <w:t>Bahnübergang</w:t>
            </w:r>
          </w:p>
        </w:tc>
        <w:tc>
          <w:tcPr>
            <w:tcW w:type="dxa" w:w="3135"/>
          </w:tcPr>
          <w:p/>
        </w:tc>
      </w:tr>
      <w:tr>
        <w:trPr>
          <w:cantSplit/>
        </w:trPr>
        <w:tc>
          <w:tcPr>
            <w:tcW w:type="dxa" w:w="3135"/>
          </w:tcPr>
          <w:p>
            <w:r>
              <w:t>21</w:t>
            </w:r>
          </w:p>
        </w:tc>
        <w:tc>
          <w:tcPr>
            <w:tcW w:type="dxa" w:w="3135"/>
          </w:tcPr>
          <w:p>
            <w:r>
              <w:t>Zeichen 156</w:t>
            </w:r>
            <w:r>
              <w:br/>
            </w:r>
            <w:r>
              <w:t>(Abbildung im amtlichen Text, hier nicht wiedergegeben)</w:t>
            </w:r>
            <w:r>
              <w:br/>
            </w:r>
            <w:r>
              <w:t>Bahnübergang mit</w:t>
            </w:r>
            <w:r>
              <w:br/>
            </w:r>
            <w:r>
              <w:t>dreistreifiger Bake</w:t>
            </w:r>
          </w:p>
        </w:tc>
        <w:tc>
          <w:tcPr>
            <w:tcW w:type="dxa" w:w="3135"/>
          </w:tcPr>
          <w:p>
            <w:r>
              <w:t>Bahnübergang mit dreistreifiger Bake etwa 240 m vor dem Bahnübergang. Die Angabe erheblich abweichender Abstände kann an der dreistreifigen, zweistreifigen und einstreifigen Bake oberhalb der Schrägstreifen in schwarzen Ziffern erfolgen.</w:t>
            </w:r>
          </w:p>
        </w:tc>
      </w:tr>
      <w:tr>
        <w:trPr>
          <w:cantSplit/>
        </w:trPr>
        <w:tc>
          <w:tcPr>
            <w:tcW w:type="dxa" w:w="3135"/>
          </w:tcPr>
          <w:p>
            <w:r>
              <w:t>22</w:t>
            </w:r>
          </w:p>
        </w:tc>
        <w:tc>
          <w:tcPr>
            <w:tcW w:type="dxa" w:w="3135"/>
          </w:tcPr>
          <w:p>
            <w:r>
              <w:t>Zeichen 159</w:t>
            </w:r>
            <w:r>
              <w:br/>
            </w:r>
            <w:r>
              <w:t>(Abbildung im amtlichen Text, hier nicht wiedergegeben)</w:t>
            </w:r>
            <w:r>
              <w:br/>
            </w:r>
            <w:r>
              <w:t>Zweistreifige Bake</w:t>
            </w:r>
          </w:p>
        </w:tc>
        <w:tc>
          <w:tcPr>
            <w:tcW w:type="dxa" w:w="3135"/>
          </w:tcPr>
          <w:p>
            <w:r>
              <w:t>Zweistreifige Bake etwa 160 m vor dem Bahnübergang</w:t>
            </w:r>
          </w:p>
        </w:tc>
      </w:tr>
      <w:tr>
        <w:trPr>
          <w:cantSplit/>
        </w:trPr>
        <w:tc>
          <w:tcPr>
            <w:tcW w:type="dxa" w:w="3135"/>
          </w:tcPr>
          <w:p>
            <w:r>
              <w:t>23</w:t>
            </w:r>
          </w:p>
        </w:tc>
        <w:tc>
          <w:tcPr>
            <w:tcW w:type="dxa" w:w="3135"/>
          </w:tcPr>
          <w:p>
            <w:r>
              <w:t>Zeichen 162</w:t>
            </w:r>
            <w:r>
              <w:br/>
            </w:r>
            <w:r>
              <w:t>(Abbildung im amtlichen Text, hier nicht wiedergegeben)</w:t>
            </w:r>
            <w:r>
              <w:br/>
            </w:r>
            <w:r>
              <w:t>Einstreifige Bake</w:t>
            </w:r>
          </w:p>
        </w:tc>
        <w:tc>
          <w:tcPr>
            <w:tcW w:type="dxa" w:w="3135"/>
          </w:tcPr>
          <w:p>
            <w:r>
              <w:t>Einstreifige Bake etwa 80 m vor dem Bahnübergang</w:t>
            </w:r>
          </w:p>
        </w:tc>
      </w:tr>
    </w:tbl>
    <w:p>
      <w:pPr>
        <w:spacing w:after="0"/>
      </w:pPr>
    </w:p>
    <w:p>
      <w:pPr>
        <w:pStyle w:val="Heading2"/>
      </w:pPr>
      <w:bookmarkStart w:id="65" w:name="b64"/>
      <w:r>
        <w:t>Anlage 2 (zu § 41 Absatz 1)Vorschriftzeichen</w:t>
      </w:r>
      <w:bookmarkEnd w:id="65"/>
    </w:p>
    <w:p>
      <w:r>
        <w:rPr>
          <w:color w:val="404040"/>
          <w:sz w:val="21"/>
        </w:rPr>
        <w:t>(Fundstelle: BGBl. I 2013, 394 - 410;</w:t>
      </w:r>
      <w:r>
        <w:br/>
      </w:r>
      <w:r>
        <w:rPr>
          <w:color w:val="404040"/>
          <w:sz w:val="21"/>
        </w:rPr>
        <w:t>bzgl. der einzelnen Änderungen vgl. Fußnoten)</w:t>
      </w:r>
    </w:p>
    <w:tbl>
      <w:tblPr>
        <w:tblStyle w:val="TableGrid"/>
        <w:tblW w:type="pct" w:w="5000"/>
        <w:tblLook w:firstColumn="1" w:firstRow="1" w:lastColumn="0" w:lastRow="0" w:noHBand="0" w:noVBand="1" w:val="04A0"/>
        <w:tblCaption w:val="Tabelle 1 zu Anlage 2"/>
      </w:tblPr>
      <w:tblGrid>
        <w:gridCol w:w="3135"/>
        <w:gridCol w:w="3135"/>
        <w:gridCol w:w="3135"/>
      </w:tblGrid>
      <w:tr>
        <w:trPr>
          <w:cantSplit/>
          <w:tblHeader/>
        </w:trPr>
        <w:tc>
          <w:tcPr>
            <w:tcW w:type="dxa" w:w="3135"/>
          </w:tcPr>
          <w:p>
            <w:r>
              <w:rPr>
                <w:b/>
              </w:rPr>
              <w:t>1</w:t>
            </w:r>
          </w:p>
        </w:tc>
        <w:tc>
          <w:tcPr>
            <w:tcW w:type="dxa" w:w="3135"/>
          </w:tcPr>
          <w:p>
            <w:r>
              <w:rPr>
                <w:b/>
              </w:rPr>
              <w:t>2</w:t>
            </w:r>
          </w:p>
        </w:tc>
        <w:tc>
          <w:tcPr>
            <w:tcW w:type="dxa" w:w="3135"/>
          </w:tcPr>
          <w:p>
            <w:r>
              <w:rPr>
                <w:b/>
              </w:rPr>
              <w:t>3</w:t>
            </w:r>
          </w:p>
        </w:tc>
      </w:tr>
      <w:tr>
        <w:trPr>
          <w:cantSplit/>
          <w:tblHeader/>
        </w:trPr>
        <w:tc>
          <w:tcPr>
            <w:tcW w:type="dxa" w:w="3135"/>
          </w:tcPr>
          <w:p>
            <w:r>
              <w:rPr>
                <w:b/>
              </w:rPr>
              <w:t>lfd. Nr.</w:t>
            </w:r>
          </w:p>
        </w:tc>
        <w:tc>
          <w:tcPr>
            <w:tcW w:type="dxa" w:w="3135"/>
          </w:tcPr>
          <w:p>
            <w:r>
              <w:rPr>
                <w:b/>
              </w:rPr>
              <w:t>Zeichen und Zusatzzeichen</w:t>
            </w:r>
          </w:p>
        </w:tc>
        <w:tc>
          <w:tcPr>
            <w:tcW w:type="dxa" w:w="3135"/>
          </w:tcPr>
          <w:p>
            <w:r>
              <w:rPr>
                <w:b/>
              </w:rPr>
              <w:t>Ge- oder Verbote</w:t>
            </w:r>
            <w:r>
              <w:rPr>
                <w:b/>
              </w:rPr>
              <w:br/>
            </w:r>
            <w:r>
              <w:rPr>
                <w:b/>
              </w:rPr>
              <w:t>Erläuterungen</w:t>
            </w:r>
          </w:p>
        </w:tc>
      </w:tr>
      <w:tr>
        <w:trPr>
          <w:cantSplit/>
        </w:trPr>
        <w:tc>
          <w:tcPr>
            <w:tcW w:type="dxa" w:w="9405"/>
            <w:gridSpan w:val="3"/>
          </w:tcPr>
          <w:p>
            <w:r>
              <w:rPr>
                <w:b/>
              </w:rPr>
              <w:t>Abschnitt 1 Wartegebote und Haltgebote</w:t>
            </w:r>
          </w:p>
        </w:tc>
      </w:tr>
      <w:tr>
        <w:trPr>
          <w:cantSplit/>
        </w:trPr>
        <w:tc>
          <w:tcPr>
            <w:tcW w:type="dxa" w:w="3135"/>
          </w:tcPr>
          <w:p>
            <w:r>
              <w:t>1</w:t>
            </w:r>
          </w:p>
        </w:tc>
        <w:tc>
          <w:tcPr>
            <w:tcW w:type="dxa" w:w="3135"/>
          </w:tcPr>
          <w:p>
            <w:r>
              <w:t>Zeichen 201</w:t>
            </w:r>
            <w:r>
              <w:br/>
            </w:r>
            <w:r>
              <w:t>(Abbildung im amtlichen Text, hier nicht wiedergegeben)</w:t>
            </w:r>
            <w:r>
              <w:br/>
            </w:r>
            <w:r>
              <w:t>Andreaskreuz</w:t>
            </w:r>
          </w:p>
        </w:tc>
        <w:tc>
          <w:tcPr>
            <w:tcW w:type="dxa" w:w="3135"/>
          </w:tcPr>
          <w:p>
            <w:r>
              <w:rPr>
                <w:b/>
              </w:rPr>
              <w:t>Ge- oder Verbot</w:t>
            </w:r>
          </w:p>
          <w:p>
            <w:pPr>
              <w:tabs>
                <w:tab w:pos="567" w:val="left"/>
              </w:tabs>
              <w:ind w:left="567" w:hanging="567"/>
            </w:pPr>
            <w:r>
              <w:t>1.</w:t>
            </w:r>
            <w:r>
              <w:tab/>
            </w:r>
            <w:r>
              <w:t>Wer ein Fahrzeug führt, muss dem Schienenverkehr Vorrang gewähren.</w:t>
            </w:r>
          </w:p>
          <w:p>
            <w:pPr>
              <w:tabs>
                <w:tab w:pos="567" w:val="left"/>
              </w:tabs>
              <w:ind w:left="567" w:hanging="567"/>
            </w:pPr>
            <w:r>
              <w:t>2.</w:t>
            </w:r>
            <w:r>
              <w:tab/>
            </w:r>
            <w:r>
              <w:t>Wer ein Fahrzeug führt, darf bis zu 10 m vor diesem Zeichen nicht halten, wenn es dadurch verdeckt wird.</w:t>
            </w:r>
          </w:p>
          <w:p>
            <w:pPr>
              <w:tabs>
                <w:tab w:pos="567" w:val="left"/>
              </w:tabs>
              <w:ind w:left="567" w:hanging="567"/>
            </w:pPr>
            <w:r>
              <w:t>3.</w:t>
            </w:r>
            <w:r>
              <w:tab/>
            </w:r>
            <w:r>
              <w:t>Wer ein Fahrzeug führt, darf vor und hinter diesem Zeichen</w:t>
            </w:r>
          </w:p>
          <w:p>
            <w:pPr>
              <w:tabs>
                <w:tab w:pos="1134" w:val="left"/>
              </w:tabs>
              <w:ind w:left="1134" w:hanging="567"/>
            </w:pPr>
            <w:r>
              <w:t>a)</w:t>
            </w:r>
            <w:r>
              <w:tab/>
            </w:r>
            <w:r>
              <w:t>innerhalb geschlossener Ortschaften (Zeichen 310 und 311) bis zu je 5 m,</w:t>
            </w:r>
          </w:p>
          <w:p>
            <w:pPr>
              <w:tabs>
                <w:tab w:pos="1134" w:val="left"/>
              </w:tabs>
              <w:ind w:left="1134" w:hanging="567"/>
            </w:pPr>
            <w:r>
              <w:t>b)</w:t>
            </w:r>
            <w:r>
              <w:tab/>
            </w:r>
            <w:r>
              <w:t>außerhalb geschlossener Ortschaften bis zu je 50 m</w:t>
            </w:r>
          </w:p>
          <w:p>
            <w:pPr>
              <w:ind w:left="567"/>
            </w:pPr>
            <w:r>
              <w:t>nicht parken.</w:t>
            </w:r>
          </w:p>
          <w:p>
            <w:pPr>
              <w:tabs>
                <w:tab w:pos="567" w:val="left"/>
              </w:tabs>
              <w:ind w:left="567" w:hanging="567"/>
            </w:pPr>
            <w:r>
              <w:t>4.</w:t>
            </w:r>
            <w:r>
              <w:tab/>
            </w:r>
            <w:r>
              <w:t>Ein Zusatzzeichen mit schwarzem Pfeil zeigt an, dass das Andreaskreuz nur für den Straßenverkehr in Richtung dieses Pfeils gilt.</w:t>
            </w:r>
          </w:p>
          <w:p>
            <w:r>
              <w:rPr>
                <w:b/>
              </w:rPr>
              <w:t>Erläuterung</w:t>
            </w:r>
            <w:r>
              <w:br/>
            </w:r>
            <w:r>
              <w:t>Das Zeichen (auch liegend) befindet sich vor dem Bahnübergang, in der Regel unmittelbar davor. Ein Blitzpfeil in der Mitte des Andreaskreuzes zeigt an, dass die Bahnstrecke eine Spannung führende Fahrleitung hat.</w:t>
            </w:r>
          </w:p>
        </w:tc>
      </w:tr>
      <w:tr>
        <w:trPr>
          <w:cantSplit/>
        </w:trPr>
        <w:tc>
          <w:tcPr>
            <w:tcW w:type="dxa" w:w="3135"/>
          </w:tcPr>
          <w:p>
            <w:r>
              <w:t>2</w:t>
            </w:r>
          </w:p>
        </w:tc>
        <w:tc>
          <w:tcPr>
            <w:tcW w:type="dxa" w:w="3135"/>
          </w:tcPr>
          <w:p>
            <w:r>
              <w:t>Zeichen 205</w:t>
            </w:r>
            <w:r>
              <w:br/>
            </w:r>
            <w:r>
              <w:t>(Abbildung im amtlichen Text, hier nicht wiedergegeben)</w:t>
            </w:r>
            <w:r>
              <w:br/>
            </w:r>
            <w:r>
              <w:t>Vorfahrt gewähren.</w:t>
            </w:r>
          </w:p>
        </w:tc>
        <w:tc>
          <w:tcPr>
            <w:tcW w:type="dxa" w:w="3135"/>
          </w:tcPr>
          <w:p>
            <w:r>
              <w:rPr>
                <w:b/>
              </w:rPr>
              <w:t>Ge- oder Verbot</w:t>
            </w:r>
          </w:p>
          <w:p>
            <w:pPr>
              <w:tabs>
                <w:tab w:pos="567" w:val="left"/>
              </w:tabs>
              <w:ind w:left="567" w:hanging="567"/>
            </w:pPr>
            <w:r>
              <w:t>1.</w:t>
            </w:r>
            <w:r>
              <w:tab/>
            </w:r>
            <w:r>
              <w:t>Wer ein Fahrzeug führt, muss Vorfahrt gewähren.</w:t>
            </w:r>
          </w:p>
          <w:p>
            <w:pPr>
              <w:tabs>
                <w:tab w:pos="567" w:val="left"/>
              </w:tabs>
              <w:ind w:left="567" w:hanging="567"/>
            </w:pPr>
            <w:r>
              <w:t>2.</w:t>
            </w:r>
            <w:r>
              <w:tab/>
            </w:r>
            <w:r>
              <w:t>Wer ein Fahrzeug führt, darf bis zu 10 m vor diesem Zeichen nicht halten, wenn es dadurch verdeckt wird.</w:t>
            </w:r>
          </w:p>
          <w:p>
            <w:r>
              <w:rPr>
                <w:b/>
              </w:rPr>
              <w:t>Erläuterung</w:t>
            </w:r>
            <w:r>
              <w:br/>
            </w:r>
            <w:r>
              <w:t>Das Zeichen steht unmittelbar vor der Kreuzung oder Einmündung. Es kann durch dasselbe Zeichen mit Zusatzzeichen, das die Entfernung angibt, angekündigt sein.</w:t>
            </w:r>
          </w:p>
        </w:tc>
      </w:tr>
      <w:tr>
        <w:trPr>
          <w:cantSplit/>
        </w:trPr>
        <w:tc>
          <w:tcPr>
            <w:tcW w:type="dxa" w:w="3135"/>
          </w:tcPr>
          <w:p>
            <w:r>
              <w:t>2.1</w:t>
            </w:r>
          </w:p>
        </w:tc>
        <w:tc>
          <w:tcPr>
            <w:tcW w:type="dxa" w:w="3135"/>
          </w:tcPr>
          <w:p>
            <w:r>
              <w:t>(Abbildung im amtlichen Text, hier nicht wiedergegeben)</w:t>
            </w:r>
          </w:p>
        </w:tc>
        <w:tc>
          <w:tcPr>
            <w:tcW w:type="dxa" w:w="3135"/>
          </w:tcPr>
          <w:p>
            <w:r>
              <w:rPr>
                <w:b/>
              </w:rPr>
              <w:t>Ge- oder Verbot</w:t>
            </w:r>
            <w:r>
              <w:br/>
            </w:r>
            <w:r>
              <w:t>Ist das Zusatzzeichen zusammen mit dem Zeichen 205 angeordnet, bedeutet es:</w:t>
            </w:r>
            <w:r>
              <w:br/>
            </w:r>
            <w:r>
              <w:t>Wer ein Fahrzeug führt, muss Vorfahrt gewähren und dabei auf Radverkehr und Elektrokleinstfahrzeuge im Sinne der eKFV von links und rechts achten.</w:t>
            </w:r>
            <w:r>
              <w:br/>
            </w:r>
            <w:r>
              <w:rPr>
                <w:b/>
              </w:rPr>
              <w:t>Erläuterung</w:t>
            </w:r>
            <w:r>
              <w:br/>
            </w:r>
            <w:r>
              <w:t>Das Zusatzzeichen steht über dem Zeichen 205.</w:t>
            </w:r>
          </w:p>
        </w:tc>
      </w:tr>
      <w:tr>
        <w:trPr>
          <w:cantSplit/>
        </w:trPr>
        <w:tc>
          <w:tcPr>
            <w:tcW w:type="dxa" w:w="3135"/>
          </w:tcPr>
          <w:p>
            <w:r>
              <w:t>2.2</w:t>
            </w:r>
          </w:p>
        </w:tc>
        <w:tc>
          <w:tcPr>
            <w:tcW w:type="dxa" w:w="3135"/>
          </w:tcPr>
          <w:p>
            <w:r>
              <w:t>(Abbildung im amtlichen Text, hier nicht wiedergegeben)</w:t>
            </w:r>
          </w:p>
        </w:tc>
        <w:tc>
          <w:tcPr>
            <w:tcW w:type="dxa" w:w="3135"/>
          </w:tcPr>
          <w:p>
            <w:r>
              <w:rPr>
                <w:b/>
              </w:rPr>
              <w:t>Ge- oder Verbot</w:t>
            </w:r>
            <w:r>
              <w:br/>
            </w:r>
            <w:r>
              <w:t>Ist das Zusatzzeichen zusammen mit dem Zeichen 205 angeordnet, bedeutet es:</w:t>
            </w:r>
            <w:r>
              <w:br/>
            </w:r>
            <w:r>
              <w:t>Wer ein Fahrzeug führt, muss der Straßenbahn Vorfahrt gewähren.</w:t>
            </w:r>
            <w:r>
              <w:br/>
            </w:r>
            <w:r>
              <w:rPr>
                <w:b/>
              </w:rPr>
              <w:t>Erläuterung</w:t>
            </w:r>
            <w:r>
              <w:br/>
            </w:r>
            <w:r>
              <w:t>Das Zusatzzeichen steht über dem Zeichen 205.</w:t>
            </w:r>
          </w:p>
        </w:tc>
      </w:tr>
      <w:tr>
        <w:trPr>
          <w:cantSplit/>
        </w:trPr>
        <w:tc>
          <w:tcPr>
            <w:tcW w:type="dxa" w:w="3135"/>
          </w:tcPr>
          <w:p>
            <w:r>
              <w:t>3</w:t>
            </w:r>
          </w:p>
        </w:tc>
        <w:tc>
          <w:tcPr>
            <w:tcW w:type="dxa" w:w="3135"/>
          </w:tcPr>
          <w:p>
            <w:r>
              <w:t>Zeichen 206</w:t>
            </w:r>
            <w:r>
              <w:br/>
            </w:r>
            <w:r>
              <w:t>(Abbildung im amtlichen Text, hier nicht wiedergegeben)</w:t>
            </w:r>
            <w:r>
              <w:br/>
            </w:r>
            <w:r>
              <w:t>Halt. Vorfahrt gewähren.</w:t>
            </w:r>
          </w:p>
        </w:tc>
        <w:tc>
          <w:tcPr>
            <w:tcW w:type="dxa" w:w="3135"/>
          </w:tcPr>
          <w:p>
            <w:r>
              <w:rPr>
                <w:b/>
              </w:rPr>
              <w:t>Ge- oder Verbot</w:t>
            </w:r>
          </w:p>
          <w:p>
            <w:pPr>
              <w:tabs>
                <w:tab w:pos="567" w:val="left"/>
              </w:tabs>
              <w:ind w:left="567" w:hanging="567"/>
            </w:pPr>
            <w:r>
              <w:t>1.</w:t>
            </w:r>
            <w:r>
              <w:tab/>
            </w:r>
            <w:r>
              <w:t>Wer ein Fahrzeug führt, muss anhalten und Vorfahrt gewähren.</w:t>
            </w:r>
          </w:p>
          <w:p>
            <w:pPr>
              <w:tabs>
                <w:tab w:pos="567" w:val="left"/>
              </w:tabs>
              <w:ind w:left="567" w:hanging="567"/>
            </w:pPr>
            <w:r>
              <w:t>2.</w:t>
            </w:r>
            <w:r>
              <w:tab/>
            </w:r>
            <w:r>
              <w:t>Wer ein Fahrzeug führt, darf bis zu 10 m vor diesem Zeichen nicht halten, wenn es dadurch verdeckt wird.</w:t>
            </w:r>
          </w:p>
          <w:p>
            <w:pPr>
              <w:tabs>
                <w:tab w:pos="567" w:val="left"/>
              </w:tabs>
              <w:ind w:left="567" w:hanging="567"/>
            </w:pPr>
            <w:r>
              <w:t>3.</w:t>
            </w:r>
            <w:r>
              <w:tab/>
            </w:r>
            <w:r>
              <w:t>Ist keine Haltlinie (Zeichen 294) vorhanden, ist dort anzuhalten, wo die andere Straße zu übersehen ist.</w:t>
            </w:r>
          </w:p>
        </w:tc>
      </w:tr>
      <w:tr>
        <w:trPr>
          <w:cantSplit/>
        </w:trPr>
        <w:tc>
          <w:tcPr>
            <w:tcW w:type="dxa" w:w="3135"/>
          </w:tcPr>
          <w:p>
            <w:r>
              <w:t>3.1</w:t>
            </w:r>
          </w:p>
        </w:tc>
        <w:tc>
          <w:tcPr>
            <w:tcW w:type="dxa" w:w="3135"/>
          </w:tcPr>
          <w:p>
            <w:r>
              <w:t>(Abbildung im amtlichen Text, hier nicht wiedergegeben)</w:t>
            </w:r>
          </w:p>
        </w:tc>
        <w:tc>
          <w:tcPr>
            <w:tcW w:type="dxa" w:w="3135"/>
          </w:tcPr>
          <w:p>
            <w:r>
              <w:rPr>
                <w:b/>
              </w:rPr>
              <w:t>Erläuterung</w:t>
            </w:r>
            <w:r>
              <w:br/>
            </w:r>
            <w:r>
              <w:t>Das Zusatzzeichen kündigt zusammen mit dem Zeichen 205 das Haltgebot in der angegebenen Entfernung an.</w:t>
            </w:r>
          </w:p>
        </w:tc>
      </w:tr>
      <w:tr>
        <w:trPr>
          <w:cantSplit/>
        </w:trPr>
        <w:tc>
          <w:tcPr>
            <w:tcW w:type="dxa" w:w="3135"/>
          </w:tcPr>
          <w:p>
            <w:r>
              <w:t>3.2</w:t>
            </w:r>
          </w:p>
        </w:tc>
        <w:tc>
          <w:tcPr>
            <w:tcW w:type="dxa" w:w="3135"/>
          </w:tcPr>
          <w:p>
            <w:r>
              <w:t>(Abbildung im amtlichen Text, hier nicht wiedergegeben)</w:t>
            </w:r>
          </w:p>
        </w:tc>
        <w:tc>
          <w:tcPr>
            <w:tcW w:type="dxa" w:w="3135"/>
          </w:tcPr>
          <w:p>
            <w:r>
              <w:rPr>
                <w:b/>
              </w:rPr>
              <w:t>Ge- oder Verbot</w:t>
            </w:r>
            <w:r>
              <w:br/>
            </w:r>
            <w:r>
              <w:t>Ist das Zusatzzeichen zusammen mit dem Zeichen 206 angeordnet, bedeutet es:</w:t>
            </w:r>
            <w:r>
              <w:br/>
            </w:r>
            <w:r>
              <w:t>Wer ein Fahrzeug führt, muss anhalten und Vorfahrt gewähren und dabei auf Radverkehr und Elektrokleinstfahrzeuge im Sinne der eKFV von links und rechts achten.</w:t>
            </w:r>
            <w:r>
              <w:br/>
            </w:r>
            <w:r>
              <w:rPr>
                <w:b/>
              </w:rPr>
              <w:t>Erläuterung</w:t>
            </w:r>
            <w:r>
              <w:br/>
            </w:r>
            <w:r>
              <w:t>Das Zusatzzeichen steht über dem Zeichen 206.</w:t>
            </w:r>
          </w:p>
        </w:tc>
      </w:tr>
      <w:tr>
        <w:trPr>
          <w:cantSplit/>
        </w:trPr>
        <w:tc>
          <w:tcPr>
            <w:tcW w:type="dxa" w:w="3135"/>
          </w:tcPr>
          <w:p>
            <w:r>
              <w:t>Zu 2</w:t>
            </w:r>
            <w:r>
              <w:br/>
            </w:r>
            <w:r>
              <w:t>und 3</w:t>
            </w:r>
          </w:p>
        </w:tc>
        <w:tc>
          <w:tcPr>
            <w:tcW w:type="dxa" w:w="3135"/>
          </w:tcPr>
          <w:p>
            <w:r>
              <w:t>(Abbildung im amtlichen Text, hier nicht wiedergegeben)</w:t>
            </w:r>
          </w:p>
        </w:tc>
        <w:tc>
          <w:tcPr>
            <w:tcW w:type="dxa" w:w="3135"/>
          </w:tcPr>
          <w:p>
            <w:r>
              <w:rPr>
                <w:b/>
              </w:rPr>
              <w:t>Erläuterung</w:t>
            </w:r>
            <w:r>
              <w:br/>
            </w:r>
            <w:r>
              <w:t>Das Zusatzzeichen gibt zusammen mit den Zeichen 205 oder 206 den Verlauf der Vorfahrtstraße (abknickende Vorfahrt) bekannt.</w:t>
            </w:r>
          </w:p>
        </w:tc>
      </w:tr>
      <w:tr>
        <w:trPr>
          <w:cantSplit/>
        </w:trPr>
        <w:tc>
          <w:tcPr>
            <w:tcW w:type="dxa" w:w="3135"/>
          </w:tcPr>
          <w:p>
            <w:r>
              <w:t>4</w:t>
            </w:r>
          </w:p>
        </w:tc>
        <w:tc>
          <w:tcPr>
            <w:tcW w:type="dxa" w:w="3135"/>
          </w:tcPr>
          <w:p>
            <w:r>
              <w:t>Zeichen 208</w:t>
            </w:r>
            <w:r>
              <w:br/>
            </w:r>
            <w:r>
              <w:t>(Abbildung im amtlichen Text, hier nicht wiedergegeben)</w:t>
            </w:r>
            <w:r>
              <w:br/>
            </w:r>
            <w:r>
              <w:t>Vorrang des</w:t>
            </w:r>
            <w:r>
              <w:br/>
            </w:r>
            <w:r>
              <w:t>Gegenverkehrs</w:t>
            </w:r>
          </w:p>
        </w:tc>
        <w:tc>
          <w:tcPr>
            <w:tcW w:type="dxa" w:w="3135"/>
          </w:tcPr>
          <w:p>
            <w:r>
              <w:rPr>
                <w:b/>
              </w:rPr>
              <w:t>Ge- oder Verbot</w:t>
            </w:r>
            <w:r>
              <w:br/>
            </w:r>
            <w:r>
              <w:t>Wer ein Fahrzeug führt, hat dem Gegenverkehr Vorrang zu gewähren.</w:t>
            </w:r>
          </w:p>
        </w:tc>
      </w:tr>
      <w:tr>
        <w:trPr>
          <w:cantSplit/>
        </w:trPr>
        <w:tc>
          <w:tcPr>
            <w:tcW w:type="dxa" w:w="9405"/>
            <w:gridSpan w:val="3"/>
          </w:tcPr>
          <w:p>
            <w:r>
              <w:rPr>
                <w:b/>
              </w:rPr>
              <w:t>Abschnitt 2 Vorgeschriebene Fahrtrichtungen</w:t>
            </w:r>
          </w:p>
        </w:tc>
      </w:tr>
      <w:tr>
        <w:trPr>
          <w:cantSplit/>
        </w:trPr>
        <w:tc>
          <w:tcPr>
            <w:tcW w:type="dxa" w:w="3135"/>
          </w:tcPr>
          <w:p>
            <w:r>
              <w:t>zu 5</w:t>
            </w:r>
            <w:r>
              <w:br/>
            </w:r>
            <w:r>
              <w:t>bis 7</w:t>
            </w:r>
          </w:p>
        </w:tc>
        <w:tc>
          <w:tcPr>
            <w:tcW w:type="dxa" w:w="3135"/>
          </w:tcPr>
          <w:p/>
        </w:tc>
        <w:tc>
          <w:tcPr>
            <w:tcW w:type="dxa" w:w="3135"/>
          </w:tcPr>
          <w:p>
            <w:r>
              <w:rPr>
                <w:b/>
              </w:rPr>
              <w:t>Ge- oder Verbot</w:t>
            </w:r>
            <w:r>
              <w:br/>
            </w:r>
            <w:r>
              <w:t>Wer ein Fahrzeug führt, muss der vorgeschriebenen Fahrtrichtung folgen.</w:t>
            </w:r>
            <w:r>
              <w:br/>
            </w:r>
            <w:r>
              <w:rPr>
                <w:b/>
              </w:rPr>
              <w:t>Erläuterung</w:t>
            </w:r>
            <w:r>
              <w:br/>
            </w:r>
            <w:r>
              <w:t>Andere als die dargestellten Fahrtrichtungen werden entsprechend vorgeschrieben. Auf Anlage 2 laufende Nummer 70 wird hingewiesen.</w:t>
            </w:r>
          </w:p>
        </w:tc>
      </w:tr>
      <w:tr>
        <w:trPr>
          <w:cantSplit/>
        </w:trPr>
        <w:tc>
          <w:tcPr>
            <w:tcW w:type="dxa" w:w="3135"/>
          </w:tcPr>
          <w:p>
            <w:r>
              <w:t>5</w:t>
            </w:r>
          </w:p>
        </w:tc>
        <w:tc>
          <w:tcPr>
            <w:tcW w:type="dxa" w:w="3135"/>
          </w:tcPr>
          <w:p>
            <w:r>
              <w:t>Zeichen 209</w:t>
            </w:r>
            <w:r>
              <w:br/>
            </w:r>
            <w:r>
              <w:t>(Abbildung im amtlichen Text, hier nicht wiedergegeben)</w:t>
            </w:r>
            <w:r>
              <w:br/>
            </w:r>
            <w:r>
              <w:t>Rechts</w:t>
            </w:r>
          </w:p>
        </w:tc>
        <w:tc>
          <w:tcPr>
            <w:tcW w:type="dxa" w:w="3135"/>
          </w:tcPr>
          <w:p/>
        </w:tc>
      </w:tr>
      <w:tr>
        <w:trPr>
          <w:cantSplit/>
        </w:trPr>
        <w:tc>
          <w:tcPr>
            <w:tcW w:type="dxa" w:w="3135"/>
          </w:tcPr>
          <w:p>
            <w:r>
              <w:t>6</w:t>
            </w:r>
          </w:p>
        </w:tc>
        <w:tc>
          <w:tcPr>
            <w:tcW w:type="dxa" w:w="3135"/>
          </w:tcPr>
          <w:p>
            <w:r>
              <w:t>Zeichen 211</w:t>
            </w:r>
            <w:r>
              <w:br/>
            </w:r>
            <w:r>
              <w:t>(Abbildung im amtlichen Text, hier nicht wiedergegeben)</w:t>
            </w:r>
            <w:r>
              <w:br/>
            </w:r>
            <w:r>
              <w:t>Hier rechts</w:t>
            </w:r>
          </w:p>
        </w:tc>
        <w:tc>
          <w:tcPr>
            <w:tcW w:type="dxa" w:w="3135"/>
          </w:tcPr>
          <w:p/>
        </w:tc>
      </w:tr>
      <w:tr>
        <w:trPr>
          <w:cantSplit/>
        </w:trPr>
        <w:tc>
          <w:tcPr>
            <w:tcW w:type="dxa" w:w="3135"/>
          </w:tcPr>
          <w:p>
            <w:r>
              <w:t>7</w:t>
            </w:r>
          </w:p>
        </w:tc>
        <w:tc>
          <w:tcPr>
            <w:tcW w:type="dxa" w:w="3135"/>
          </w:tcPr>
          <w:p>
            <w:r>
              <w:t>Zeichen 214</w:t>
            </w:r>
            <w:r>
              <w:br/>
            </w:r>
            <w:r>
              <w:t>(Abbildung im amtlichen Text, hier nicht wiedergegeben)</w:t>
            </w:r>
            <w:r>
              <w:br/>
            </w:r>
            <w:r>
              <w:t>Geradeaus oder rechts</w:t>
            </w:r>
          </w:p>
        </w:tc>
        <w:tc>
          <w:tcPr>
            <w:tcW w:type="dxa" w:w="3135"/>
          </w:tcPr>
          <w:p/>
        </w:tc>
      </w:tr>
      <w:tr>
        <w:trPr>
          <w:cantSplit/>
        </w:trPr>
        <w:tc>
          <w:tcPr>
            <w:tcW w:type="dxa" w:w="3135"/>
          </w:tcPr>
          <w:p>
            <w:r>
              <w:t>8</w:t>
            </w:r>
          </w:p>
        </w:tc>
        <w:tc>
          <w:tcPr>
            <w:tcW w:type="dxa" w:w="3135"/>
          </w:tcPr>
          <w:p>
            <w:r>
              <w:t>Zeichen 215</w:t>
            </w:r>
            <w:r>
              <w:br/>
            </w:r>
            <w:r>
              <w:t>(Abbildung im amtlichen Text, hier nicht wiedergegeben)</w:t>
            </w:r>
            <w:r>
              <w:br/>
            </w:r>
            <w:r>
              <w:t>Kreisverkehr</w:t>
            </w:r>
          </w:p>
        </w:tc>
        <w:tc>
          <w:tcPr>
            <w:tcW w:type="dxa" w:w="3135"/>
          </w:tcPr>
          <w:p>
            <w:r>
              <w:rPr>
                <w:b/>
              </w:rPr>
              <w:t>Ge- oder Verbot</w:t>
            </w:r>
          </w:p>
          <w:p>
            <w:pPr>
              <w:tabs>
                <w:tab w:pos="567" w:val="left"/>
              </w:tabs>
              <w:ind w:left="567" w:hanging="567"/>
            </w:pPr>
            <w:r>
              <w:t>1.</w:t>
            </w:r>
            <w:r>
              <w:tab/>
            </w:r>
            <w:r>
              <w:t>Wer ein Fahrzeug führt, muss der vorgeschriebenen Fahrtrichtung im Kreisverkehr rechts folgen.</w:t>
            </w:r>
          </w:p>
          <w:p>
            <w:pPr>
              <w:tabs>
                <w:tab w:pos="567" w:val="left"/>
              </w:tabs>
              <w:ind w:left="567" w:hanging="567"/>
            </w:pPr>
            <w:r>
              <w:t>2.</w:t>
            </w:r>
            <w:r>
              <w:tab/>
            </w:r>
            <w:r>
              <w:t>Wer ein Fahrzeug führt, darf die Mittelinsel des Kreisverkehrs nicht überfahren. Ausgenommen von diesem Verbot sind nur Fahrzeuge, denen wegen ihrer Abmessungen das Befahren sonst nicht möglich wäre. Mit ihnen darf die Mittelinsel und Fahrbahnbegrenzung überfahren werden, wenn eine Gefährdung anderer am Verkehr Teilnehmenden ausgeschlossen ist.</w:t>
            </w:r>
          </w:p>
          <w:p>
            <w:pPr>
              <w:tabs>
                <w:tab w:pos="567" w:val="left"/>
              </w:tabs>
              <w:ind w:left="567" w:hanging="567"/>
            </w:pPr>
            <w:r>
              <w:t>3.</w:t>
            </w:r>
            <w:r>
              <w:tab/>
            </w:r>
            <w:r>
              <w:t>Es darf innerhalb des Kreisverkehrs auf der Fahrbahn nicht gehalten werden.</w:t>
            </w:r>
          </w:p>
        </w:tc>
      </w:tr>
      <w:tr>
        <w:trPr>
          <w:cantSplit/>
        </w:trPr>
        <w:tc>
          <w:tcPr>
            <w:tcW w:type="dxa" w:w="3135"/>
          </w:tcPr>
          <w:p>
            <w:r>
              <w:t>9</w:t>
            </w:r>
          </w:p>
        </w:tc>
        <w:tc>
          <w:tcPr>
            <w:tcW w:type="dxa" w:w="3135"/>
          </w:tcPr>
          <w:p>
            <w:r>
              <w:t>Zeichen 220</w:t>
            </w:r>
            <w:r>
              <w:br/>
            </w:r>
            <w:r>
              <w:t>(Abbildung im amtlichen Text, hier nicht wiedergegeben)</w:t>
            </w:r>
            <w:r>
              <w:br/>
            </w:r>
            <w:r>
              <w:t>Einbahnstraße</w:t>
            </w:r>
          </w:p>
        </w:tc>
        <w:tc>
          <w:tcPr>
            <w:tcW w:type="dxa" w:w="3135"/>
          </w:tcPr>
          <w:p>
            <w:r>
              <w:rPr>
                <w:b/>
              </w:rPr>
              <w:t>Ge- oder Verbot</w:t>
            </w:r>
            <w:r>
              <w:br/>
            </w:r>
            <w:r>
              <w:t>Wer ein Fahrzeug führt, darf die Einbahnstraße nur in Richtung des Pfeils befahren.</w:t>
            </w:r>
            <w:r>
              <w:br/>
            </w:r>
            <w:r>
              <w:rPr>
                <w:b/>
              </w:rPr>
              <w:t>Erläuterung</w:t>
            </w:r>
            <w:r>
              <w:br/>
            </w:r>
            <w:r>
              <w:t>Das Zeichen schreibt für den Fahrzeugverkehr auf der Fahrbahn die Fahrtrichtung vor.</w:t>
            </w:r>
          </w:p>
        </w:tc>
      </w:tr>
      <w:tr>
        <w:trPr>
          <w:cantSplit/>
        </w:trPr>
        <w:tc>
          <w:tcPr>
            <w:tcW w:type="dxa" w:w="3135"/>
          </w:tcPr>
          <w:p>
            <w:r>
              <w:t>9.1</w:t>
            </w:r>
          </w:p>
        </w:tc>
        <w:tc>
          <w:tcPr>
            <w:tcW w:type="dxa" w:w="3135"/>
          </w:tcPr>
          <w:p>
            <w:r>
              <w:t>(Abbildung im amtlichen Text, hier nicht wiedergegeben)</w:t>
            </w:r>
          </w:p>
        </w:tc>
        <w:tc>
          <w:tcPr>
            <w:tcW w:type="dxa" w:w="3135"/>
          </w:tcPr>
          <w:p>
            <w:r>
              <w:rPr>
                <w:b/>
              </w:rPr>
              <w:t>Ge- oder Verbot</w:t>
            </w:r>
            <w:r>
              <w:br/>
            </w:r>
            <w:r>
              <w:t>Ist Zeichen 220 mit diesem Zusatzzeichen angeordnet, bedeutet dies:</w:t>
            </w:r>
            <w:r>
              <w:br/>
            </w:r>
            <w:r>
              <w:t>Wer ein Fahrzeug führt, muss beim Einbiegen und im Verlauf einer Einbahnstraße auf Radverkehr und Elektrokleinstfahrzeuge im Sinne der eKFV entgegen der Fahrtrichtung achten.</w:t>
            </w:r>
            <w:r>
              <w:br/>
            </w:r>
            <w:r>
              <w:rPr>
                <w:b/>
              </w:rPr>
              <w:t>Erläuterung</w:t>
            </w:r>
            <w:r>
              <w:br/>
            </w:r>
            <w:r>
              <w:t>Das Zusatzzeichen zeigt an, dass Radverkehr in der Gegenrichtung zugelassen ist. Beim Vorbeifahren an einer für den gegenläufigen Radverkehr freigegebenen Einbahnstraße bleibt gegenüber dem ausfahrenden Radfahrer der Grundsatz, dass Vorfahrt hat, wer von rechts kommt (§ 8 Absatz 1 Satz 1) unberührt. Dies gilt auch für den ausfahrenden Radverkehr. Mündet eine Einbahnstraße für den gegenläufig zugelassenen Radverkehr in eine Vorfahrtstraße, steht für den aus der Einbahnstraße ausfahrenden Radverkehr das Zeichen 205.</w:t>
            </w:r>
          </w:p>
        </w:tc>
      </w:tr>
      <w:tr>
        <w:trPr>
          <w:cantSplit/>
        </w:trPr>
        <w:tc>
          <w:tcPr>
            <w:tcW w:type="dxa" w:w="9405"/>
            <w:gridSpan w:val="3"/>
          </w:tcPr>
          <w:p>
            <w:r>
              <w:rPr>
                <w:b/>
              </w:rPr>
              <w:t>Abschnitt 3 Vorgeschriebene Vorbeifahrt</w:t>
            </w:r>
          </w:p>
        </w:tc>
      </w:tr>
      <w:tr>
        <w:trPr>
          <w:cantSplit/>
        </w:trPr>
        <w:tc>
          <w:tcPr>
            <w:tcW w:type="dxa" w:w="3135"/>
          </w:tcPr>
          <w:p>
            <w:r>
              <w:t>10</w:t>
            </w:r>
          </w:p>
        </w:tc>
        <w:tc>
          <w:tcPr>
            <w:tcW w:type="dxa" w:w="3135"/>
          </w:tcPr>
          <w:p>
            <w:r>
              <w:t>Zeichen 222</w:t>
            </w:r>
            <w:r>
              <w:br/>
            </w:r>
            <w:r>
              <w:t>(Abbildung im amtlichen Text, hier nicht wiedergegeben)</w:t>
            </w:r>
            <w:r>
              <w:br/>
            </w:r>
            <w:r>
              <w:t>Rechts vorbei</w:t>
            </w:r>
          </w:p>
        </w:tc>
        <w:tc>
          <w:tcPr>
            <w:tcW w:type="dxa" w:w="3135"/>
          </w:tcPr>
          <w:p>
            <w:r>
              <w:rPr>
                <w:b/>
              </w:rPr>
              <w:t>Ge- oder Verbot</w:t>
            </w:r>
            <w:r>
              <w:br/>
            </w:r>
            <w:r>
              <w:t>Wer ein Fahrzeug führt, muss der vorgeschriebenen Vorbeifahrt folgen.</w:t>
            </w:r>
            <w:r>
              <w:br/>
            </w:r>
            <w:r>
              <w:rPr>
                <w:b/>
              </w:rPr>
              <w:t>Erläuterung</w:t>
            </w:r>
            <w:r>
              <w:br/>
            </w:r>
            <w:r>
              <w:t>„Links vorbei“ wird entsprechend vorgeschrieben.</w:t>
            </w:r>
          </w:p>
        </w:tc>
      </w:tr>
      <w:tr>
        <w:trPr>
          <w:cantSplit/>
        </w:trPr>
        <w:tc>
          <w:tcPr>
            <w:tcW w:type="dxa" w:w="9405"/>
            <w:gridSpan w:val="3"/>
          </w:tcPr>
          <w:p>
            <w:r>
              <w:rPr>
                <w:b/>
              </w:rPr>
              <w:t>Abschnitt 4 Seitenstreifen als Fahrstreifen, Haltestellen und Taxenstände</w:t>
            </w:r>
          </w:p>
        </w:tc>
      </w:tr>
      <w:tr>
        <w:trPr>
          <w:cantSplit/>
        </w:trPr>
        <w:tc>
          <w:tcPr>
            <w:tcW w:type="dxa" w:w="3135"/>
          </w:tcPr>
          <w:p>
            <w:r>
              <w:t>Zu 11</w:t>
            </w:r>
            <w:r>
              <w:br/>
            </w:r>
            <w:r>
              <w:t>bis 13</w:t>
            </w:r>
          </w:p>
        </w:tc>
        <w:tc>
          <w:tcPr>
            <w:tcW w:type="dxa" w:w="3135"/>
          </w:tcPr>
          <w:p/>
        </w:tc>
        <w:tc>
          <w:tcPr>
            <w:tcW w:type="dxa" w:w="3135"/>
          </w:tcPr>
          <w:p>
            <w:r>
              <w:rPr>
                <w:b/>
              </w:rPr>
              <w:t>Erläuterung</w:t>
            </w:r>
            <w:r>
              <w:br/>
            </w:r>
            <w:r>
              <w:t>Wird das Zeichen 223.1, 223.2 oder 223.3 für eine Fahrbahn mit mehr als zwei Fahrstreifen angeordnet, zeigen die Zeichen die entsprechende Anzahl der Pfeile.</w:t>
            </w:r>
          </w:p>
        </w:tc>
      </w:tr>
      <w:tr>
        <w:trPr>
          <w:cantSplit/>
        </w:trPr>
        <w:tc>
          <w:tcPr>
            <w:tcW w:type="dxa" w:w="3135"/>
          </w:tcPr>
          <w:p>
            <w:r>
              <w:t>11</w:t>
            </w:r>
          </w:p>
        </w:tc>
        <w:tc>
          <w:tcPr>
            <w:tcW w:type="dxa" w:w="3135"/>
          </w:tcPr>
          <w:p>
            <w:r>
              <w:t>Zeichen 223.1</w:t>
            </w:r>
            <w:r>
              <w:br/>
            </w:r>
            <w:r>
              <w:t>(Abbildung im amtlichen Text, hier nicht wiedergegeben)</w:t>
            </w:r>
            <w:r>
              <w:br/>
            </w:r>
            <w:r>
              <w:t>Seitenstreifen befahren</w:t>
            </w:r>
          </w:p>
        </w:tc>
        <w:tc>
          <w:tcPr>
            <w:tcW w:type="dxa" w:w="3135"/>
          </w:tcPr>
          <w:p>
            <w:r>
              <w:rPr>
                <w:b/>
              </w:rPr>
              <w:t>Ge- oder Verbot</w:t>
            </w:r>
            <w:r>
              <w:br/>
            </w:r>
            <w:r>
              <w:t>Das Zeichen gibt den Seitenstreifen als Fahrstreifen frei; dieser ist wie ein rechter Fahrstreifen zu befahren.</w:t>
            </w:r>
          </w:p>
        </w:tc>
      </w:tr>
      <w:tr>
        <w:trPr>
          <w:cantSplit/>
        </w:trPr>
        <w:tc>
          <w:tcPr>
            <w:tcW w:type="dxa" w:w="3135"/>
          </w:tcPr>
          <w:p>
            <w:r>
              <w:t>11.1</w:t>
            </w:r>
          </w:p>
        </w:tc>
        <w:tc>
          <w:tcPr>
            <w:tcW w:type="dxa" w:w="3135"/>
          </w:tcPr>
          <w:p>
            <w:r>
              <w:t>(Abbildung im amtlichen Text, hier nicht wiedergegeben)</w:t>
            </w:r>
          </w:p>
        </w:tc>
        <w:tc>
          <w:tcPr>
            <w:tcW w:type="dxa" w:w="3135"/>
          </w:tcPr>
          <w:p>
            <w:r>
              <w:rPr>
                <w:b/>
              </w:rPr>
              <w:t>Erläuterung</w:t>
            </w:r>
            <w:r>
              <w:br/>
            </w:r>
            <w:r>
              <w:t>Das Zeichen 223.1 mit dem Zusatzzeichen kündigt die Aufhebung der Anordnung an.</w:t>
            </w:r>
          </w:p>
        </w:tc>
      </w:tr>
      <w:tr>
        <w:trPr>
          <w:cantSplit/>
        </w:trPr>
        <w:tc>
          <w:tcPr>
            <w:tcW w:type="dxa" w:w="3135"/>
          </w:tcPr>
          <w:p>
            <w:r>
              <w:t>12</w:t>
            </w:r>
          </w:p>
        </w:tc>
        <w:tc>
          <w:tcPr>
            <w:tcW w:type="dxa" w:w="3135"/>
          </w:tcPr>
          <w:p>
            <w:r>
              <w:t>Zeichen 223.2</w:t>
            </w:r>
            <w:r>
              <w:br/>
            </w:r>
            <w:r>
              <w:t>(Abbildung im amtlichen Text, hier nicht wiedergegeben)</w:t>
            </w:r>
            <w:r>
              <w:br/>
            </w:r>
            <w:r>
              <w:t>Seitenstreifen nicht mehr befahren</w:t>
            </w:r>
          </w:p>
        </w:tc>
        <w:tc>
          <w:tcPr>
            <w:tcW w:type="dxa" w:w="3135"/>
          </w:tcPr>
          <w:p>
            <w:r>
              <w:rPr>
                <w:b/>
              </w:rPr>
              <w:t>Ge- oder Verbot</w:t>
            </w:r>
            <w:r>
              <w:br/>
            </w:r>
            <w:r>
              <w:t>Das Zeichen hebt die Freigabe des Seitenstreifens als Fahrstreifen auf.</w:t>
            </w:r>
          </w:p>
        </w:tc>
      </w:tr>
      <w:tr>
        <w:trPr>
          <w:cantSplit/>
        </w:trPr>
        <w:tc>
          <w:tcPr>
            <w:tcW w:type="dxa" w:w="3135"/>
          </w:tcPr>
          <w:p>
            <w:r>
              <w:t>13</w:t>
            </w:r>
          </w:p>
        </w:tc>
        <w:tc>
          <w:tcPr>
            <w:tcW w:type="dxa" w:w="3135"/>
          </w:tcPr>
          <w:p>
            <w:r>
              <w:t>Zeichen 223.3</w:t>
            </w:r>
            <w:r>
              <w:br/>
            </w:r>
            <w:r>
              <w:t>(Abbildung im amtlichen Text, hier nicht wiedergegeben)</w:t>
            </w:r>
            <w:r>
              <w:br/>
            </w:r>
            <w:r>
              <w:t>Seitenstreifen räumen</w:t>
            </w:r>
          </w:p>
        </w:tc>
        <w:tc>
          <w:tcPr>
            <w:tcW w:type="dxa" w:w="3135"/>
          </w:tcPr>
          <w:p>
            <w:r>
              <w:rPr>
                <w:b/>
              </w:rPr>
              <w:t>Ge- oder Verbot</w:t>
            </w:r>
            <w:r>
              <w:br/>
            </w:r>
            <w:r>
              <w:t>Das Zeichen ordnet die Räumung des Seitenstreifens an.</w:t>
            </w:r>
          </w:p>
        </w:tc>
      </w:tr>
      <w:tr>
        <w:trPr>
          <w:cantSplit/>
        </w:trPr>
        <w:tc>
          <w:tcPr>
            <w:tcW w:type="dxa" w:w="3135"/>
          </w:tcPr>
          <w:p>
            <w:r>
              <w:t>14</w:t>
            </w:r>
          </w:p>
        </w:tc>
        <w:tc>
          <w:tcPr>
            <w:tcW w:type="dxa" w:w="3135"/>
          </w:tcPr>
          <w:p>
            <w:r>
              <w:t>Zeichen 224</w:t>
            </w:r>
            <w:r>
              <w:br/>
            </w:r>
            <w:r>
              <w:t>(Abbildung im amtlichen Text, hier nicht wiedergegeben)</w:t>
            </w:r>
            <w:r>
              <w:br/>
            </w:r>
            <w:r>
              <w:t>Haltestelle</w:t>
            </w:r>
          </w:p>
        </w:tc>
        <w:tc>
          <w:tcPr>
            <w:tcW w:type="dxa" w:w="3135"/>
          </w:tcPr>
          <w:p>
            <w:r>
              <w:rPr>
                <w:b/>
              </w:rPr>
              <w:t>Ge- oder Verbot</w:t>
            </w:r>
            <w:r>
              <w:br/>
            </w:r>
            <w:r>
              <w:t>Wer ein Fahrzeug führt, darf bis zu 15 m vor und hinter dem Zeichen nicht parken.</w:t>
            </w:r>
            <w:r>
              <w:br/>
            </w:r>
            <w:r>
              <w:rPr>
                <w:b/>
              </w:rPr>
              <w:t>Erläuterung</w:t>
            </w:r>
            <w:r>
              <w:br/>
            </w:r>
            <w:r>
              <w:t>Das Zeichen kennzeichnet eine Haltestelle des Linienverkehrs und für Schulbusse. Das Zeichen mit dem Zusatzzeichen „Schulbus“ (Angabe der tageszeitlichen Benutzung) auf einer gemeinsamen weißen Trägerfläche kennzeichnet eine Haltestelle nur für Schulbusse.</w:t>
            </w:r>
          </w:p>
        </w:tc>
      </w:tr>
      <w:tr>
        <w:trPr>
          <w:cantSplit/>
        </w:trPr>
        <w:tc>
          <w:tcPr>
            <w:tcW w:type="dxa" w:w="3135"/>
          </w:tcPr>
          <w:p>
            <w:r>
              <w:t>15</w:t>
            </w:r>
          </w:p>
        </w:tc>
        <w:tc>
          <w:tcPr>
            <w:tcW w:type="dxa" w:w="3135"/>
          </w:tcPr>
          <w:p>
            <w:r>
              <w:t>Zeichen 229</w:t>
            </w:r>
            <w:r>
              <w:br/>
            </w:r>
            <w:r>
              <w:t>(Abbildung im amtlichen Text, hier nicht wiedergegeben)</w:t>
            </w:r>
            <w:r>
              <w:br/>
            </w:r>
            <w:r>
              <w:t>Taxenstand</w:t>
            </w:r>
          </w:p>
        </w:tc>
        <w:tc>
          <w:tcPr>
            <w:tcW w:type="dxa" w:w="3135"/>
          </w:tcPr>
          <w:p>
            <w:r>
              <w:rPr>
                <w:b/>
              </w:rPr>
              <w:t>Ge- oder Verbot</w:t>
            </w:r>
            <w:r>
              <w:br/>
            </w:r>
            <w:r>
              <w:t>Wer ein Fahrzeug führt, darf an Taxenständen nicht halten, ausgenommen sind für die Fahrgastbeförderung bereitgehaltene Taxen.</w:t>
            </w:r>
            <w:r>
              <w:br/>
            </w:r>
            <w:r>
              <w:rPr>
                <w:b/>
              </w:rPr>
              <w:t>Erläuterung</w:t>
            </w:r>
            <w:r>
              <w:br/>
            </w:r>
            <w:r>
              <w:t>Die Länge des Taxenstandes wird durch die Angabe der Zahl der vorgesehenen Taxen oder das am Anfang der Strecke aufgestellte Zeichen mit einem zur Fahrbahn weisenden waagerechten weißen Pfeil und durch ein am Ende aufgestelltes Zeichen mit einem solchen von der Fahrbahn wegweisenden Pfeil oder durch eine Grenzmarkierung für Halt- und Parkverbote (Zeichen 299) gekennzeichnet.</w:t>
            </w:r>
          </w:p>
        </w:tc>
      </w:tr>
      <w:tr>
        <w:trPr>
          <w:cantSplit/>
        </w:trPr>
        <w:tc>
          <w:tcPr>
            <w:tcW w:type="dxa" w:w="3135"/>
          </w:tcPr>
          <w:p>
            <w:r>
              <w:t>15.1</w:t>
            </w:r>
          </w:p>
        </w:tc>
        <w:tc>
          <w:tcPr>
            <w:tcW w:type="dxa" w:w="3135"/>
          </w:tcPr>
          <w:p>
            <w:r>
              <w:t>Zeichen 230</w:t>
            </w:r>
            <w:r>
              <w:br/>
            </w:r>
            <w:r>
              <w:t>(Abbildung im amtlichen Text, hier nicht wiedergegeben)</w:t>
            </w:r>
            <w:r>
              <w:br/>
            </w:r>
            <w:r>
              <w:t>Ladebereich</w:t>
            </w:r>
          </w:p>
        </w:tc>
        <w:tc>
          <w:tcPr>
            <w:tcW w:type="dxa" w:w="3135"/>
          </w:tcPr>
          <w:p>
            <w:r>
              <w:rPr>
                <w:b/>
              </w:rPr>
              <w:t>Ge- oder Verbot</w:t>
            </w:r>
          </w:p>
          <w:p>
            <w:pPr>
              <w:tabs>
                <w:tab w:pos="567" w:val="left"/>
              </w:tabs>
              <w:ind w:left="567" w:hanging="567"/>
            </w:pPr>
            <w:r>
              <w:t>1.</w:t>
            </w:r>
            <w:r>
              <w:tab/>
            </w:r>
            <w:r>
              <w:t>Das Halten und Parken ist nur zum Be- und Entladen von Fahrzeugen zulässig.</w:t>
            </w:r>
          </w:p>
          <w:p>
            <w:pPr>
              <w:tabs>
                <w:tab w:pos="567" w:val="left"/>
              </w:tabs>
              <w:ind w:left="567" w:hanging="567"/>
            </w:pPr>
            <w:r>
              <w:t>2.</w:t>
            </w:r>
            <w:r>
              <w:tab/>
            </w:r>
            <w:r>
              <w:t>Das Be- und Entladen muss ohne Verzögerung durchgeführt werden.</w:t>
            </w:r>
          </w:p>
          <w:p>
            <w:r>
              <w:rPr>
                <w:b/>
              </w:rPr>
              <w:t>Erläuterung</w:t>
            </w:r>
            <w:r>
              <w:br/>
            </w:r>
            <w:r>
              <w:t>Die Länge des Ladebereichs wird durch das am Anfang der Strecke aufgestellte Zeichen mit einem zur Fahrbahn weisenden waagerechten weißen Pfeil und durch ein am Ende aufgestelltes Zeichen mit einem solchen von der Fahrbahn wegweisenden Pfeil oder durch Markierung gekennzeichnet.</w:t>
            </w:r>
          </w:p>
        </w:tc>
      </w:tr>
      <w:tr>
        <w:trPr>
          <w:cantSplit/>
        </w:trPr>
        <w:tc>
          <w:tcPr>
            <w:tcW w:type="dxa" w:w="9405"/>
            <w:gridSpan w:val="3"/>
          </w:tcPr>
          <w:p>
            <w:r>
              <w:rPr>
                <w:b/>
              </w:rPr>
              <w:t>Abschnitt 5 Sonderwege</w:t>
            </w:r>
          </w:p>
        </w:tc>
      </w:tr>
      <w:tr>
        <w:trPr>
          <w:cantSplit/>
        </w:trPr>
        <w:tc>
          <w:tcPr>
            <w:tcW w:type="dxa" w:w="3135"/>
          </w:tcPr>
          <w:p>
            <w:r>
              <w:t>16</w:t>
            </w:r>
          </w:p>
        </w:tc>
        <w:tc>
          <w:tcPr>
            <w:tcW w:type="dxa" w:w="3135"/>
          </w:tcPr>
          <w:p>
            <w:r>
              <w:t>Zeichen 237</w:t>
            </w:r>
            <w:r>
              <w:br/>
            </w:r>
            <w:r>
              <w:t>(Abbildung im amtlichen Text, hier nicht wiedergegeben)</w:t>
            </w:r>
            <w:r>
              <w:br/>
            </w:r>
            <w:r>
              <w:t>Radweg</w:t>
            </w:r>
          </w:p>
        </w:tc>
        <w:tc>
          <w:tcPr>
            <w:tcW w:type="dxa" w:w="3135"/>
          </w:tcPr>
          <w:p>
            <w:r>
              <w:rPr>
                <w:b/>
              </w:rPr>
              <w:t>Ge- oder Verbot</w:t>
            </w:r>
          </w:p>
          <w:p>
            <w:pPr>
              <w:tabs>
                <w:tab w:pos="567" w:val="left"/>
              </w:tabs>
              <w:ind w:left="567" w:hanging="567"/>
            </w:pPr>
            <w:r>
              <w:t>1.</w:t>
            </w:r>
            <w:r>
              <w:tab/>
            </w:r>
            <w:r>
              <w:t>Der Radverkehr darf nicht die Fahrbahn, sondern muss den Radweg benutzen (Radwegbenutzungspflicht).</w:t>
            </w:r>
          </w:p>
          <w:p>
            <w:pPr>
              <w:tabs>
                <w:tab w:pos="567" w:val="left"/>
              </w:tabs>
              <w:ind w:left="567" w:hanging="567"/>
            </w:pPr>
            <w:r>
              <w:t>2.</w:t>
            </w:r>
            <w:r>
              <w:tab/>
            </w:r>
            <w:r>
              <w:t>Anderer Verkehr darf ihn nicht benutzen.</w:t>
            </w:r>
          </w:p>
          <w:p>
            <w:pPr>
              <w:tabs>
                <w:tab w:pos="567" w:val="left"/>
              </w:tabs>
              <w:ind w:left="567" w:hanging="567"/>
            </w:pPr>
            <w:r>
              <w:t>3.</w:t>
            </w:r>
            <w:r>
              <w:tab/>
            </w:r>
            <w:r>
              <w:t>Ist durch Zusatzzeichen die Benutzung eines Radwegs für eine andere Verkehrsart erlaubt, muss diese auf den Radverkehr Rücksicht nehmen und der andere Fahrzeugverkehr muss erforderlichenfalls die Geschwindigkeit an den Radverkehr anpassen.</w:t>
            </w:r>
          </w:p>
          <w:p>
            <w:pPr>
              <w:tabs>
                <w:tab w:pos="567" w:val="left"/>
              </w:tabs>
              <w:ind w:left="567" w:hanging="567"/>
            </w:pPr>
            <w:r>
              <w:t>4.</w:t>
            </w:r>
            <w:r>
              <w:tab/>
            </w:r>
            <w:r>
              <w:t>§ 2 Absatz 4 Satz 6 bleibt unberührt.</w:t>
            </w:r>
          </w:p>
        </w:tc>
      </w:tr>
      <w:tr>
        <w:trPr>
          <w:cantSplit/>
        </w:trPr>
        <w:tc>
          <w:tcPr>
            <w:tcW w:type="dxa" w:w="3135"/>
          </w:tcPr>
          <w:p>
            <w:r>
              <w:t>17</w:t>
            </w:r>
          </w:p>
        </w:tc>
        <w:tc>
          <w:tcPr>
            <w:tcW w:type="dxa" w:w="3135"/>
          </w:tcPr>
          <w:p>
            <w:r>
              <w:t>Zeichen 238</w:t>
            </w:r>
            <w:r>
              <w:br/>
            </w:r>
            <w:r>
              <w:t>(Abbildung im amtlichen Text, hier nicht wiedergegeben)</w:t>
            </w:r>
            <w:r>
              <w:br/>
            </w:r>
            <w:r>
              <w:t>Reitweg</w:t>
            </w:r>
          </w:p>
        </w:tc>
        <w:tc>
          <w:tcPr>
            <w:tcW w:type="dxa" w:w="3135"/>
          </w:tcPr>
          <w:p>
            <w:r>
              <w:rPr>
                <w:b/>
              </w:rPr>
              <w:t>Ge- oder Verbot</w:t>
            </w:r>
          </w:p>
          <w:p>
            <w:pPr>
              <w:tabs>
                <w:tab w:pos="567" w:val="left"/>
              </w:tabs>
              <w:ind w:left="567" w:hanging="567"/>
            </w:pPr>
            <w:r>
              <w:t>1.</w:t>
            </w:r>
            <w:r>
              <w:tab/>
            </w:r>
            <w:r>
              <w:t>Wer reitet, darf nicht die Fahrbahn, sondern muss den Reitweg benutzen. Dies gilt auch für das Führen von Pferden (Reitwegbenutzungspflicht).</w:t>
            </w:r>
          </w:p>
          <w:p>
            <w:pPr>
              <w:tabs>
                <w:tab w:pos="567" w:val="left"/>
              </w:tabs>
              <w:ind w:left="567" w:hanging="567"/>
            </w:pPr>
            <w:r>
              <w:t>2.</w:t>
            </w:r>
            <w:r>
              <w:tab/>
            </w:r>
            <w:r>
              <w:t>Anderer Verkehr darf ihn nicht benutzen.</w:t>
            </w:r>
          </w:p>
          <w:p>
            <w:pPr>
              <w:tabs>
                <w:tab w:pos="567" w:val="left"/>
              </w:tabs>
              <w:ind w:left="567" w:hanging="567"/>
            </w:pPr>
            <w:r>
              <w:t>3.</w:t>
            </w:r>
            <w:r>
              <w:tab/>
            </w:r>
            <w:r>
              <w:t>Ist durch Zusatzzeichen die Benutzung eines Reitwegs für eine andere Verkehrsart erlaubt, muss diese auf den Reitverkehr Rücksicht nehmen und der Fahrzeugverkehr muss erforderlichenfalls die Geschwindigkeit an den Reitverkehr anpassen.</w:t>
            </w:r>
          </w:p>
        </w:tc>
      </w:tr>
      <w:tr>
        <w:trPr>
          <w:cantSplit/>
        </w:trPr>
        <w:tc>
          <w:tcPr>
            <w:tcW w:type="dxa" w:w="3135"/>
          </w:tcPr>
          <w:p>
            <w:r>
              <w:t>18</w:t>
            </w:r>
          </w:p>
        </w:tc>
        <w:tc>
          <w:tcPr>
            <w:tcW w:type="dxa" w:w="3135"/>
          </w:tcPr>
          <w:p>
            <w:r>
              <w:t>Zeichen 239</w:t>
            </w:r>
            <w:r>
              <w:br/>
            </w:r>
            <w:r>
              <w:t>(Abbildung im amtlichen Text, hier nicht wiedergegeben)</w:t>
            </w:r>
            <w:r>
              <w:br/>
            </w:r>
            <w:r>
              <w:t>Gehweg</w:t>
            </w:r>
          </w:p>
        </w:tc>
        <w:tc>
          <w:tcPr>
            <w:tcW w:type="dxa" w:w="3135"/>
          </w:tcPr>
          <w:p>
            <w:r>
              <w:rPr>
                <w:b/>
              </w:rPr>
              <w:t>Ge- oder Verbot</w:t>
            </w:r>
          </w:p>
          <w:p>
            <w:pPr>
              <w:tabs>
                <w:tab w:pos="567" w:val="left"/>
              </w:tabs>
              <w:ind w:left="567" w:hanging="567"/>
            </w:pPr>
            <w:r>
              <w:t>1.</w:t>
            </w:r>
            <w:r>
              <w:tab/>
            </w:r>
            <w:r>
              <w:t>Anderer als Fußgängerverkehr darf den Gehweg nicht nutzen.</w:t>
            </w:r>
          </w:p>
          <w:p>
            <w:pPr>
              <w:tabs>
                <w:tab w:pos="567" w:val="left"/>
              </w:tabs>
              <w:ind w:left="567" w:hanging="567"/>
            </w:pPr>
            <w:r>
              <w:t>2.</w:t>
            </w:r>
            <w:r>
              <w:tab/>
            </w:r>
            <w:r>
              <w:t>Ist durch Zusatzzeichen die Benutzung eines Gehwegs für eine andere Verkehrsart erlaubt, muss diese auf den Fußgängerverkehr Rücksicht nehmen. Der Fußgängerverkehr darf weder gefährdet noch behindert werden. Wenn nötig, muss der Fahrverkehr warten; er darf nur mit Schrittgeschwindigkeit fahren.</w:t>
            </w:r>
          </w:p>
          <w:p>
            <w:r>
              <w:rPr>
                <w:b/>
              </w:rPr>
              <w:t>Erläuterung</w:t>
            </w:r>
            <w:r>
              <w:br/>
            </w:r>
            <w:r>
              <w:t>Das Zeichen kennzeichnet einen Gehweg (§ 25 Absatz 1 Satz 1), wo eine Klarstellung notwendig ist.</w:t>
            </w:r>
          </w:p>
        </w:tc>
      </w:tr>
      <w:tr>
        <w:trPr>
          <w:cantSplit/>
        </w:trPr>
        <w:tc>
          <w:tcPr>
            <w:tcW w:type="dxa" w:w="3135"/>
          </w:tcPr>
          <w:p>
            <w:r>
              <w:t>19</w:t>
            </w:r>
          </w:p>
        </w:tc>
        <w:tc>
          <w:tcPr>
            <w:tcW w:type="dxa" w:w="3135"/>
          </w:tcPr>
          <w:p>
            <w:r>
              <w:t>Zeichen 240</w:t>
            </w:r>
            <w:r>
              <w:br/>
            </w:r>
            <w:r>
              <w:t>(Abbildung im amtlichen Text, hier nicht wiedergegeben)</w:t>
            </w:r>
            <w:r>
              <w:br/>
            </w:r>
            <w:r>
              <w:t>Gemeinsamer Geh- und Radweg</w:t>
            </w:r>
          </w:p>
        </w:tc>
        <w:tc>
          <w:tcPr>
            <w:tcW w:type="dxa" w:w="3135"/>
          </w:tcPr>
          <w:p>
            <w:r>
              <w:rPr>
                <w:b/>
              </w:rPr>
              <w:t>Ge- oder Verbot</w:t>
            </w:r>
          </w:p>
          <w:p>
            <w:pPr>
              <w:tabs>
                <w:tab w:pos="567" w:val="left"/>
              </w:tabs>
              <w:ind w:left="567" w:hanging="567"/>
            </w:pPr>
            <w:r>
              <w:t>1.</w:t>
            </w:r>
            <w:r>
              <w:tab/>
            </w:r>
            <w:r>
              <w:t>Der Radverkehr darf nicht die Fahrbahn, sondern muss den gemeinsamen Geh- und Radweg benutzen (Radwegbenutzungspflicht). Dabei ist auf den Fußverkehr Rücksicht zu nehmen. Der Fußverkehr darf weder gefährdet noch behindert werden. Erforderlichenfalls ist die Geschwindigkeit an den Fußverkehr anzupassen.</w:t>
            </w:r>
          </w:p>
          <w:p>
            <w:pPr>
              <w:tabs>
                <w:tab w:pos="567" w:val="left"/>
              </w:tabs>
              <w:ind w:left="567" w:hanging="567"/>
            </w:pPr>
            <w:r>
              <w:t>2.</w:t>
            </w:r>
            <w:r>
              <w:tab/>
            </w:r>
            <w:r>
              <w:t>Anderer Verkehr darf ihn nicht benutzen.</w:t>
            </w:r>
          </w:p>
          <w:p>
            <w:pPr>
              <w:tabs>
                <w:tab w:pos="567" w:val="left"/>
              </w:tabs>
              <w:ind w:left="567" w:hanging="567"/>
            </w:pPr>
            <w:r>
              <w:t>3.</w:t>
            </w:r>
            <w:r>
              <w:tab/>
            </w:r>
            <w:r>
              <w:t>Ist durch Zusatzzeichen die Benutzung eines gemeinsamen Geh- und Radwegs für eine andere Verkehrsart erlaubt, muss diese auf den Fußgänger- und Radverkehr Rücksicht nehmen. Erforderlichenfalls muss der Fahrverkehr die Geschwindigkeit an den Fußgängerverkehr anpassen.</w:t>
            </w:r>
          </w:p>
          <w:p>
            <w:pPr>
              <w:tabs>
                <w:tab w:pos="567" w:val="left"/>
              </w:tabs>
              <w:ind w:left="567" w:hanging="567"/>
            </w:pPr>
            <w:r>
              <w:t>4.</w:t>
            </w:r>
            <w:r>
              <w:tab/>
            </w:r>
            <w:r>
              <w:t>§ 2 Absatz 4 Satz 6 bleibt unberührt.</w:t>
            </w:r>
          </w:p>
          <w:p>
            <w:r>
              <w:rPr>
                <w:b/>
              </w:rPr>
              <w:t>Erläuterung</w:t>
            </w:r>
            <w:r>
              <w:br/>
            </w:r>
            <w:r>
              <w:t>Das Zeichen kennzeichnet auch den Gehweg (§ 25 Absatz 1 Satz 1).</w:t>
            </w:r>
          </w:p>
        </w:tc>
      </w:tr>
      <w:tr>
        <w:trPr>
          <w:cantSplit/>
        </w:trPr>
        <w:tc>
          <w:tcPr>
            <w:tcW w:type="dxa" w:w="3135"/>
          </w:tcPr>
          <w:p>
            <w:r>
              <w:t>20</w:t>
            </w:r>
          </w:p>
        </w:tc>
        <w:tc>
          <w:tcPr>
            <w:tcW w:type="dxa" w:w="3135"/>
          </w:tcPr>
          <w:p>
            <w:r>
              <w:t>Zeichen 241</w:t>
            </w:r>
            <w:r>
              <w:br/>
            </w:r>
            <w:r>
              <w:t>(Abbildung im amtlichen Text, hier nicht wiedergegeben)</w:t>
            </w:r>
            <w:r>
              <w:br/>
            </w:r>
            <w:r>
              <w:t>Getrennter Rad- und Gehweg</w:t>
            </w:r>
          </w:p>
        </w:tc>
        <w:tc>
          <w:tcPr>
            <w:tcW w:type="dxa" w:w="3135"/>
          </w:tcPr>
          <w:p>
            <w:r>
              <w:rPr>
                <w:b/>
              </w:rPr>
              <w:t>Ge- oder Verbot</w:t>
            </w:r>
          </w:p>
          <w:p>
            <w:pPr>
              <w:tabs>
                <w:tab w:pos="567" w:val="left"/>
              </w:tabs>
              <w:ind w:left="567" w:hanging="567"/>
            </w:pPr>
            <w:r>
              <w:t>1.</w:t>
            </w:r>
            <w:r>
              <w:tab/>
            </w:r>
            <w:r>
              <w:t>Der Radverkehr darf nicht die Fahrbahn, sondern muss den Radweg des getrennten Rad- und Gehwegs benutzen (Radwegbenutzungspflicht).</w:t>
            </w:r>
          </w:p>
          <w:p>
            <w:pPr>
              <w:tabs>
                <w:tab w:pos="567" w:val="left"/>
              </w:tabs>
              <w:ind w:left="567" w:hanging="567"/>
            </w:pPr>
            <w:r>
              <w:t>2.</w:t>
            </w:r>
            <w:r>
              <w:tab/>
            </w:r>
            <w:r>
              <w:t>Anderer Verkehr darf ihn nicht benutzen.</w:t>
            </w:r>
          </w:p>
          <w:p>
            <w:pPr>
              <w:tabs>
                <w:tab w:pos="567" w:val="left"/>
              </w:tabs>
              <w:ind w:left="567" w:hanging="567"/>
            </w:pPr>
            <w:r>
              <w:t>3.</w:t>
            </w:r>
            <w:r>
              <w:tab/>
            </w:r>
            <w:r>
              <w:t>Ist durch Zusatzzeichen die Benutzung eines getrennten Geh- und Radwegs für eine andere Verkehrsart erlaubt, darf diese nur den für den Radverkehr bestimmten Teil des getrennten Geh- und Radwegs befahren.</w:t>
            </w:r>
          </w:p>
          <w:p>
            <w:pPr>
              <w:tabs>
                <w:tab w:pos="567" w:val="left"/>
              </w:tabs>
              <w:ind w:left="567" w:hanging="567"/>
            </w:pPr>
            <w:r>
              <w:t>4.</w:t>
            </w:r>
            <w:r>
              <w:tab/>
            </w:r>
            <w:r>
              <w:t>Die andere Verkehrsart muss auf den Radverkehr Rücksicht nehmen. Erforderlichenfalls muss anderer Fahrzeugverkehr die Geschwindigkeit an den Radverkehr anpassen.</w:t>
            </w:r>
          </w:p>
          <w:p>
            <w:pPr>
              <w:tabs>
                <w:tab w:pos="567" w:val="left"/>
              </w:tabs>
              <w:ind w:left="567" w:hanging="567"/>
            </w:pPr>
            <w:r>
              <w:t>5.</w:t>
            </w:r>
            <w:r>
              <w:tab/>
            </w:r>
            <w:r>
              <w:t>§ 2 Absatz 4 Satz 6 bleibt unberührt.</w:t>
            </w:r>
          </w:p>
          <w:p>
            <w:r>
              <w:rPr>
                <w:b/>
              </w:rPr>
              <w:t>Erläuterung</w:t>
            </w:r>
            <w:r>
              <w:br/>
            </w:r>
            <w:r>
              <w:t>Das Zeichen kennzeichnet auch den Gehweg (§ 25 Absatz 1 Satz 1).</w:t>
            </w:r>
          </w:p>
        </w:tc>
      </w:tr>
      <w:tr>
        <w:trPr>
          <w:cantSplit/>
        </w:trPr>
        <w:tc>
          <w:tcPr>
            <w:tcW w:type="dxa" w:w="3135"/>
          </w:tcPr>
          <w:p>
            <w:r>
              <w:t>21</w:t>
            </w:r>
          </w:p>
        </w:tc>
        <w:tc>
          <w:tcPr>
            <w:tcW w:type="dxa" w:w="3135"/>
          </w:tcPr>
          <w:p>
            <w:r>
              <w:t>Zeichen 242.1</w:t>
            </w:r>
            <w:r>
              <w:br/>
            </w:r>
            <w:r>
              <w:t>(Abbildung im amtlichen Text, hier nicht wiedergegeben)</w:t>
            </w:r>
            <w:r>
              <w:br/>
            </w:r>
            <w:r>
              <w:t>Beginn einer Fußgängerzone</w:t>
            </w:r>
          </w:p>
        </w:tc>
        <w:tc>
          <w:tcPr>
            <w:tcW w:type="dxa" w:w="3135"/>
          </w:tcPr>
          <w:p>
            <w:r>
              <w:rPr>
                <w:b/>
              </w:rPr>
              <w:t>Ge- oder Verbot</w:t>
            </w:r>
          </w:p>
          <w:p>
            <w:pPr>
              <w:tabs>
                <w:tab w:pos="567" w:val="left"/>
              </w:tabs>
              <w:ind w:left="567" w:hanging="567"/>
            </w:pPr>
            <w:r>
              <w:t>1.</w:t>
            </w:r>
            <w:r>
              <w:tab/>
            </w:r>
            <w:r>
              <w:t>Anderer als Fußgängerverkehr darf die Fußgängerzone nicht benutzen.</w:t>
            </w:r>
          </w:p>
          <w:p>
            <w:pPr>
              <w:tabs>
                <w:tab w:pos="567" w:val="left"/>
              </w:tabs>
              <w:ind w:left="567" w:hanging="567"/>
            </w:pPr>
            <w:r>
              <w:t>2.</w:t>
            </w:r>
            <w:r>
              <w:tab/>
            </w:r>
            <w:r>
              <w:t>Ist durch Zusatzzeichen die Benutzung einer Fußgängerzone für eine andere Verkehrsart erlaubt, dann gilt für den Fahrverkehr Nummer 2 zu Zeichen 239 entsprechend.</w:t>
            </w:r>
          </w:p>
        </w:tc>
      </w:tr>
      <w:tr>
        <w:trPr>
          <w:cantSplit/>
        </w:trPr>
        <w:tc>
          <w:tcPr>
            <w:tcW w:type="dxa" w:w="3135"/>
          </w:tcPr>
          <w:p>
            <w:r>
              <w:t>22</w:t>
            </w:r>
          </w:p>
        </w:tc>
        <w:tc>
          <w:tcPr>
            <w:tcW w:type="dxa" w:w="3135"/>
          </w:tcPr>
          <w:p>
            <w:r>
              <w:t>Zeichen 242.2</w:t>
            </w:r>
            <w:r>
              <w:br/>
            </w:r>
            <w:r>
              <w:t>(Abbildung im amtlichen Text, hier nicht wiedergegeben)</w:t>
            </w:r>
            <w:r>
              <w:br/>
            </w:r>
            <w:r>
              <w:t>Ende einer Fußgängerzone</w:t>
            </w:r>
          </w:p>
        </w:tc>
        <w:tc>
          <w:tcPr>
            <w:tcW w:type="dxa" w:w="3135"/>
          </w:tcPr>
          <w:p/>
        </w:tc>
      </w:tr>
      <w:tr>
        <w:trPr>
          <w:cantSplit/>
        </w:trPr>
        <w:tc>
          <w:tcPr>
            <w:tcW w:type="dxa" w:w="3135"/>
          </w:tcPr>
          <w:p>
            <w:r>
              <w:t>23</w:t>
            </w:r>
          </w:p>
        </w:tc>
        <w:tc>
          <w:tcPr>
            <w:tcW w:type="dxa" w:w="3135"/>
          </w:tcPr>
          <w:p>
            <w:r>
              <w:t>Zeichen 244.1</w:t>
            </w:r>
            <w:r>
              <w:br/>
            </w:r>
            <w:r>
              <w:t>(Abbildung im amtlichen Text, hier nicht wiedergegeben)</w:t>
            </w:r>
            <w:r>
              <w:br/>
            </w:r>
            <w:r>
              <w:t>Beginn einer Fahrradstraße</w:t>
            </w:r>
          </w:p>
        </w:tc>
        <w:tc>
          <w:tcPr>
            <w:tcW w:type="dxa" w:w="3135"/>
          </w:tcPr>
          <w:p>
            <w:r>
              <w:rPr>
                <w:b/>
              </w:rPr>
              <w:t>Ge- oder Verbot</w:t>
            </w:r>
          </w:p>
          <w:p>
            <w:pPr>
              <w:tabs>
                <w:tab w:pos="567" w:val="left"/>
              </w:tabs>
              <w:ind w:left="567" w:hanging="567"/>
            </w:pPr>
            <w:r>
              <w:t>1.</w:t>
            </w:r>
            <w:r>
              <w:tab/>
            </w:r>
            <w:r>
              <w:t>Anderer Fahrzeugverkehr als Radverkehr sowie Elektrokleinstfahrzeuge im Sinne der eKFV darf Fahrradstraßen nicht benutzen, es sei denn, dies ist durch Zusatzzeichen erlaubt. Die freigegebenen Verkehrsarten können auch gemeinsam auf einem Zusatzzeichen abgebildet sein. Das Überqueren einer Fahrradstraße durch anderen Fahrzeugverkehr an einer Kreuzung zum Erreichen der weiterführenden Straße ist gestattet.</w:t>
            </w:r>
          </w:p>
          <w:p>
            <w:pPr>
              <w:tabs>
                <w:tab w:pos="567" w:val="left"/>
              </w:tabs>
              <w:ind w:left="567" w:hanging="567"/>
            </w:pPr>
            <w:r>
              <w:t>2.</w:t>
            </w:r>
            <w:r>
              <w:tab/>
            </w:r>
            <w:r>
              <w:t>Für den Fahrverkehr gilt eine Höchstgeschwindigkeit von 30 km/h. Der Radverkehr darf weder gefährdet noch behindert werden. Wenn nötig, muss der Kraftfahrzeugverkehr die Geschwindigkeit weiter verringern.</w:t>
            </w:r>
          </w:p>
          <w:p>
            <w:pPr>
              <w:tabs>
                <w:tab w:pos="567" w:val="left"/>
              </w:tabs>
              <w:ind w:left="567" w:hanging="567"/>
            </w:pPr>
            <w:r>
              <w:t>3.</w:t>
            </w:r>
            <w:r>
              <w:tab/>
            </w:r>
            <w:r>
              <w:t>Das Nebeneinanderfahren mit Fahrrädern ist erlaubt.</w:t>
            </w:r>
          </w:p>
          <w:p>
            <w:pPr>
              <w:tabs>
                <w:tab w:pos="567" w:val="left"/>
              </w:tabs>
              <w:ind w:left="567" w:hanging="567"/>
            </w:pPr>
            <w:r>
              <w:t>4.</w:t>
            </w:r>
            <w:r>
              <w:tab/>
            </w:r>
            <w:r>
              <w:t>Im Übrigen gelten die Vorschriften über die Fahrbahnbenutzung und über die Vorfahrt.</w:t>
            </w:r>
          </w:p>
        </w:tc>
      </w:tr>
      <w:tr>
        <w:trPr>
          <w:cantSplit/>
        </w:trPr>
        <w:tc>
          <w:tcPr>
            <w:tcW w:type="dxa" w:w="3135"/>
          </w:tcPr>
          <w:p>
            <w:r>
              <w:t>24</w:t>
            </w:r>
          </w:p>
        </w:tc>
        <w:tc>
          <w:tcPr>
            <w:tcW w:type="dxa" w:w="3135"/>
          </w:tcPr>
          <w:p>
            <w:r>
              <w:t>Zeichen 244.2</w:t>
            </w:r>
            <w:r>
              <w:br/>
            </w:r>
            <w:r>
              <w:t>(Abbildung im amtlichen Text, hier nicht wiedergegeben)</w:t>
            </w:r>
            <w:r>
              <w:br/>
            </w:r>
            <w:r>
              <w:t>Ende einer Fahrradstraße</w:t>
            </w:r>
          </w:p>
        </w:tc>
        <w:tc>
          <w:tcPr>
            <w:tcW w:type="dxa" w:w="3135"/>
          </w:tcPr>
          <w:p/>
        </w:tc>
      </w:tr>
      <w:tr>
        <w:trPr>
          <w:cantSplit/>
        </w:trPr>
        <w:tc>
          <w:tcPr>
            <w:tcW w:type="dxa" w:w="3135"/>
          </w:tcPr>
          <w:p>
            <w:r>
              <w:t>24.1</w:t>
            </w:r>
          </w:p>
        </w:tc>
        <w:tc>
          <w:tcPr>
            <w:tcW w:type="dxa" w:w="3135"/>
          </w:tcPr>
          <w:p>
            <w:r>
              <w:t>Zeichen 244.3</w:t>
            </w:r>
            <w:r>
              <w:br/>
            </w:r>
            <w:r>
              <w:t>(Abbildung im amtlichen Text, hier nicht wiedergegeben)</w:t>
            </w:r>
            <w:r>
              <w:br/>
            </w:r>
            <w:r>
              <w:t>Beginn einer Fahrradzone</w:t>
            </w:r>
          </w:p>
        </w:tc>
        <w:tc>
          <w:tcPr>
            <w:tcW w:type="dxa" w:w="3135"/>
          </w:tcPr>
          <w:p>
            <w:r>
              <w:rPr>
                <w:b/>
              </w:rPr>
              <w:t>Ge- oder Verbot</w:t>
            </w:r>
          </w:p>
          <w:p>
            <w:pPr>
              <w:tabs>
                <w:tab w:pos="567" w:val="left"/>
              </w:tabs>
              <w:ind w:left="567" w:hanging="567"/>
            </w:pPr>
            <w:r>
              <w:t>1.</w:t>
            </w:r>
            <w:r>
              <w:tab/>
            </w:r>
            <w:r>
              <w:t>Anderer Fahrzeugverkehr als Radverkehr sowie Elektrokleinstfahrzeuge im Sinne der eKFV darf Fahrradzonen nicht benutzen, es sei denn, dies ist durch Zusatzzeichen erlaubt. Die freigegebenen Verkehrsarten können auch gemeinsam auf einem Zusatzzeichen abgebildet sein.</w:t>
            </w:r>
          </w:p>
          <w:p>
            <w:pPr>
              <w:tabs>
                <w:tab w:pos="567" w:val="left"/>
              </w:tabs>
              <w:ind w:left="567" w:hanging="567"/>
            </w:pPr>
            <w:r>
              <w:t>2.</w:t>
            </w:r>
            <w:r>
              <w:tab/>
            </w:r>
            <w:r>
              <w:t>Für den Fahrverkehr gilt eine Höchstgeschwindigkeit von 30 km/h. Der Radverkehr darf weder gefährdet noch behindert werden. Wenn nötig, muss der Kraftfahrzeugverkehr die Geschwindigkeit weiter verringern.</w:t>
            </w:r>
          </w:p>
          <w:p>
            <w:pPr>
              <w:tabs>
                <w:tab w:pos="567" w:val="left"/>
              </w:tabs>
              <w:ind w:left="567" w:hanging="567"/>
            </w:pPr>
            <w:r>
              <w:t>3.</w:t>
            </w:r>
            <w:r>
              <w:tab/>
            </w:r>
            <w:r>
              <w:t>Das Nebeneinanderfahren mit Fahrrädern und Elektrokleinstfahrzeugen im Sinne der eKFV ist erlaubt.</w:t>
            </w:r>
          </w:p>
          <w:p>
            <w:pPr>
              <w:tabs>
                <w:tab w:pos="567" w:val="left"/>
              </w:tabs>
              <w:ind w:left="567" w:hanging="567"/>
            </w:pPr>
            <w:r>
              <w:t>4.</w:t>
            </w:r>
            <w:r>
              <w:tab/>
            </w:r>
            <w:r>
              <w:t>Im Übrigen gelten die Vorschriften über die Fahrbahnbenutzung und über die Vorfahrt.</w:t>
            </w:r>
          </w:p>
        </w:tc>
      </w:tr>
      <w:tr>
        <w:trPr>
          <w:cantSplit/>
        </w:trPr>
        <w:tc>
          <w:tcPr>
            <w:tcW w:type="dxa" w:w="3135"/>
          </w:tcPr>
          <w:p>
            <w:r>
              <w:t>24.2</w:t>
            </w:r>
          </w:p>
        </w:tc>
        <w:tc>
          <w:tcPr>
            <w:tcW w:type="dxa" w:w="3135"/>
          </w:tcPr>
          <w:p>
            <w:r>
              <w:t>Zeichen 244.4</w:t>
            </w:r>
            <w:r>
              <w:br/>
            </w:r>
            <w:r>
              <w:t>(Abbildung im amtlichen Text, hier nicht wiedergegeben)</w:t>
            </w:r>
            <w:r>
              <w:br/>
            </w:r>
            <w:r>
              <w:t>Ende einer Fahrradzone</w:t>
            </w:r>
          </w:p>
        </w:tc>
        <w:tc>
          <w:tcPr>
            <w:tcW w:type="dxa" w:w="3135"/>
          </w:tcPr>
          <w:p/>
        </w:tc>
      </w:tr>
      <w:tr>
        <w:trPr>
          <w:cantSplit/>
        </w:trPr>
        <w:tc>
          <w:tcPr>
            <w:tcW w:type="dxa" w:w="3135"/>
          </w:tcPr>
          <w:p>
            <w:r>
              <w:t>25</w:t>
            </w:r>
          </w:p>
        </w:tc>
        <w:tc>
          <w:tcPr>
            <w:tcW w:type="dxa" w:w="3135"/>
          </w:tcPr>
          <w:p>
            <w:r>
              <w:t>Zeichen 245</w:t>
            </w:r>
            <w:r>
              <w:br/>
            </w:r>
            <w:r>
              <w:t>(Abbildung im amtlichen Text, hier nicht wiedergegeben)</w:t>
            </w:r>
            <w:r>
              <w:br/>
            </w:r>
            <w:r>
              <w:t>Bussonderfahrstreifen</w:t>
            </w:r>
          </w:p>
        </w:tc>
        <w:tc>
          <w:tcPr>
            <w:tcW w:type="dxa" w:w="3135"/>
          </w:tcPr>
          <w:p>
            <w:r>
              <w:rPr>
                <w:b/>
              </w:rPr>
              <w:t>Ge- oder Verbot</w:t>
            </w:r>
          </w:p>
          <w:p>
            <w:pPr>
              <w:tabs>
                <w:tab w:pos="567" w:val="left"/>
              </w:tabs>
              <w:ind w:left="567" w:hanging="567"/>
            </w:pPr>
            <w:r>
              <w:t>1.</w:t>
            </w:r>
            <w:r>
              <w:tab/>
            </w:r>
            <w:r>
              <w:t>Anderer Fahrverkehr als Omnibusse des Linienverkehrs sowie nach dem Personenbeförderungsrecht mit dem Schulbus-Schild zu kennzeichnende Fahrzeuge des Schüler- und Behindertenverkehrs dürfen Bussonderfahrstreifen nicht benutzen.</w:t>
            </w:r>
          </w:p>
          <w:p>
            <w:pPr>
              <w:tabs>
                <w:tab w:pos="567" w:val="left"/>
              </w:tabs>
              <w:ind w:left="567" w:hanging="567"/>
            </w:pPr>
            <w:r>
              <w:t>2.</w:t>
            </w:r>
            <w:r>
              <w:tab/>
            </w:r>
            <w:r>
              <w:t>Mit Krankenfahrzeugen, Taxen, Fahrrädern und Bussen im Gelegenheitsverkehr darf der Sonderfahrstreifen nur benutzt werden, wenn dies durch Zusatzzeichen angezeigt ist.</w:t>
            </w:r>
          </w:p>
          <w:p>
            <w:pPr>
              <w:tabs>
                <w:tab w:pos="567" w:val="left"/>
              </w:tabs>
              <w:ind w:left="567" w:hanging="567"/>
            </w:pPr>
            <w:r>
              <w:t>3.</w:t>
            </w:r>
            <w:r>
              <w:tab/>
            </w:r>
            <w:r>
              <w:t>Taxen dürfen an Bushaltestellen (Zeichen 224) zum sofortigen Ein- und Aussteigen von Fahrgästen halten.</w:t>
            </w:r>
          </w:p>
          <w:p>
            <w:pPr>
              <w:tabs>
                <w:tab w:pos="567" w:val="left"/>
              </w:tabs>
              <w:ind w:left="567" w:hanging="567"/>
            </w:pPr>
            <w:r>
              <w:t>4.</w:t>
            </w:r>
            <w:r>
              <w:tab/>
            </w:r>
            <w:r>
              <w:t>Mit elektrisch betriebenen Fahrzeugen darf der Bussonderfahrstreifen nur benutzt werden, wenn dies durch Zusatzzeichen angezeigt ist.</w:t>
            </w:r>
          </w:p>
          <w:p>
            <w:pPr>
              <w:tabs>
                <w:tab w:pos="567" w:val="left"/>
              </w:tabs>
              <w:ind w:left="567" w:hanging="567"/>
            </w:pPr>
            <w:r>
              <w:t>5.</w:t>
            </w:r>
            <w:r>
              <w:tab/>
            </w:r>
            <w:r>
              <w:t>Zur Erprobung unterschiedlicher Mobilitätsformen (§ 45 Absatz 9 Satz 4 Nummer 7a) darf der Bussonderfahrstreifen nur benutzt werden, wenn dies durch Zusatzzeichen, welches die besondere Mobilitätsform näher bezeichnet, angezeigt ist.</w:t>
            </w:r>
          </w:p>
        </w:tc>
      </w:tr>
      <w:tr>
        <w:trPr>
          <w:cantSplit/>
        </w:trPr>
        <w:tc>
          <w:tcPr>
            <w:tcW w:type="dxa" w:w="3135"/>
            <w:vMerge w:val="restart"/>
          </w:tcPr>
          <w:p>
            <w:r>
              <w:t>25.1</w:t>
            </w:r>
          </w:p>
        </w:tc>
        <w:tc>
          <w:tcPr>
            <w:tcW w:type="dxa" w:w="3135"/>
            <w:vMerge w:val="restart"/>
          </w:tcPr>
          <w:p>
            <w:r>
              <w:t>(Abbildung im amtlichen Text, hier nicht wiedergegeben)</w:t>
            </w:r>
          </w:p>
        </w:tc>
        <w:tc>
          <w:tcPr>
            <w:tcW w:type="dxa" w:w="3135"/>
          </w:tcPr>
          <w:p>
            <w:r>
              <w:rPr>
                <w:b/>
              </w:rPr>
              <w:t>Ge- oder Verbot</w:t>
            </w:r>
          </w:p>
        </w:tc>
      </w:tr>
      <w:tr>
        <w:trPr>
          <w:cantSplit/>
        </w:trPr>
        <w:tc>
          <w:tcPr>
            <w:tcW w:type="dxa" w:w="3135"/>
            <w:vMerge/>
          </w:tcPr>
          <w:p/>
        </w:tc>
        <w:tc>
          <w:tcPr>
            <w:tcW w:type="dxa" w:w="3135"/>
            <w:vMerge/>
          </w:tcPr>
          <w:p/>
        </w:tc>
        <w:tc>
          <w:tcPr>
            <w:tcW w:type="dxa" w:w="3135"/>
          </w:tcPr>
          <w:p>
            <w:r>
              <w:t>Mit diesem Zusatzzeichen sind elektrisch betriebene Fahrzeuge auf dem Bussonderfahrstreifen zugelassen.</w:t>
            </w:r>
          </w:p>
        </w:tc>
      </w:tr>
      <w:tr>
        <w:trPr>
          <w:cantSplit/>
        </w:trPr>
        <w:tc>
          <w:tcPr>
            <w:tcW w:type="dxa" w:w="9405"/>
            <w:gridSpan w:val="3"/>
          </w:tcPr>
          <w:p>
            <w:r>
              <w:rPr>
                <w:b/>
              </w:rPr>
              <w:t>Abschnitt 6 Verkehrsverbote</w:t>
            </w:r>
          </w:p>
        </w:tc>
      </w:tr>
      <w:tr>
        <w:trPr>
          <w:cantSplit/>
        </w:trPr>
        <w:tc>
          <w:tcPr>
            <w:tcW w:type="dxa" w:w="3135"/>
          </w:tcPr>
          <w:p>
            <w:r>
              <w:t>26</w:t>
            </w:r>
          </w:p>
        </w:tc>
        <w:tc>
          <w:tcPr>
            <w:tcW w:type="dxa" w:w="3135"/>
          </w:tcPr>
          <w:p/>
        </w:tc>
        <w:tc>
          <w:tcPr>
            <w:tcW w:type="dxa" w:w="3135"/>
          </w:tcPr>
          <w:p>
            <w:r>
              <w:rPr>
                <w:b/>
              </w:rPr>
              <w:t>Ge- oder Verbot</w:t>
            </w:r>
            <w:r>
              <w:br/>
            </w:r>
            <w:r>
              <w:t>Die nachfolgenden Zeichen 250 bis 261 (Verkehrsverbote) untersagen die Verkehrsteilnahme ganz oder teilweise mit dem angegebenen Inhalt.</w:t>
            </w:r>
          </w:p>
        </w:tc>
      </w:tr>
      <w:tr>
        <w:trPr>
          <w:cantSplit/>
        </w:trPr>
        <w:tc>
          <w:tcPr>
            <w:tcW w:type="dxa" w:w="3135"/>
          </w:tcPr>
          <w:p/>
        </w:tc>
        <w:tc>
          <w:tcPr>
            <w:tcW w:type="dxa" w:w="3135"/>
          </w:tcPr>
          <w:p/>
        </w:tc>
        <w:tc>
          <w:tcPr>
            <w:tcW w:type="dxa" w:w="3135"/>
          </w:tcPr>
          <w:p>
            <w:r>
              <w:rPr>
                <w:b/>
              </w:rPr>
              <w:t>Erläuterung</w:t>
            </w:r>
            <w:r>
              <w:br/>
            </w:r>
            <w:r>
              <w:t>Für die Zeichen 250 bis 259 gilt:</w:t>
            </w:r>
          </w:p>
          <w:p>
            <w:pPr>
              <w:tabs>
                <w:tab w:pos="567" w:val="left"/>
              </w:tabs>
              <w:ind w:left="567" w:hanging="567"/>
            </w:pPr>
            <w:r>
              <w:t>1.</w:t>
            </w:r>
            <w:r>
              <w:tab/>
            </w:r>
            <w:r>
              <w:t>Durch Verkehrszeichen gleicher Art mit Sinnbildern nach § 39 Absatz 7 können andere Verkehrsarten verboten werden.</w:t>
            </w:r>
          </w:p>
          <w:p>
            <w:pPr>
              <w:tabs>
                <w:tab w:pos="567" w:val="left"/>
              </w:tabs>
              <w:ind w:left="567" w:hanging="567"/>
            </w:pPr>
            <w:r>
              <w:t>2.</w:t>
            </w:r>
            <w:r>
              <w:tab/>
            </w:r>
            <w:r>
              <w:t>Zwei der nachstehenden Verbote können auf einem Schild vereinigt sein.</w:t>
            </w:r>
          </w:p>
        </w:tc>
      </w:tr>
      <w:tr>
        <w:trPr>
          <w:cantSplit/>
        </w:trPr>
        <w:tc>
          <w:tcPr>
            <w:tcW w:type="dxa" w:w="3135"/>
          </w:tcPr>
          <w:p>
            <w:r>
              <w:t>27</w:t>
            </w:r>
          </w:p>
        </w:tc>
        <w:tc>
          <w:tcPr>
            <w:tcW w:type="dxa" w:w="3135"/>
          </w:tcPr>
          <w:p>
            <w:r>
              <w:t>(Abbildung im amtlichen Text, hier nicht wiedergegeben)</w:t>
            </w:r>
          </w:p>
        </w:tc>
        <w:tc>
          <w:tcPr>
            <w:tcW w:type="dxa" w:w="3135"/>
          </w:tcPr>
          <w:p>
            <w:r>
              <w:rPr>
                <w:b/>
              </w:rPr>
              <w:t>Ge- oder Verbot</w:t>
            </w:r>
            <w:r>
              <w:br/>
            </w:r>
            <w:r>
              <w:t>Ist auf einem Zusatzzeichen eine Masse, wie „7,5 t“, angegeben, gilt das Verbot nur, soweit die zulässige Gesamtmasse dieser Verkehrsmittel einschließlich ihrer Anhänger die angegebene Grenze überschreitet.</w:t>
            </w:r>
          </w:p>
        </w:tc>
      </w:tr>
      <w:tr>
        <w:trPr>
          <w:cantSplit/>
        </w:trPr>
        <w:tc>
          <w:tcPr>
            <w:tcW w:type="dxa" w:w="3135"/>
            <w:vMerge w:val="restart"/>
          </w:tcPr>
          <w:p>
            <w:r>
              <w:t>27.1</w:t>
            </w:r>
          </w:p>
        </w:tc>
        <w:tc>
          <w:tcPr>
            <w:tcW w:type="dxa" w:w="3135"/>
            <w:vMerge w:val="restart"/>
          </w:tcPr>
          <w:p>
            <w:r>
              <w:t>(Abbildung im amtlichen Text, hier nicht wiedergegeben)</w:t>
            </w:r>
          </w:p>
        </w:tc>
        <w:tc>
          <w:tcPr>
            <w:tcW w:type="dxa" w:w="3135"/>
          </w:tcPr>
          <w:p>
            <w:r>
              <w:rPr>
                <w:b/>
              </w:rPr>
              <w:t>Ge- oder Verbot</w:t>
            </w:r>
          </w:p>
        </w:tc>
      </w:tr>
      <w:tr>
        <w:trPr>
          <w:cantSplit/>
        </w:trPr>
        <w:tc>
          <w:tcPr>
            <w:tcW w:type="dxa" w:w="3135"/>
            <w:vMerge/>
          </w:tcPr>
          <w:p/>
        </w:tc>
        <w:tc>
          <w:tcPr>
            <w:tcW w:type="dxa" w:w="3135"/>
            <w:vMerge/>
          </w:tcPr>
          <w:p/>
        </w:tc>
        <w:tc>
          <w:tcPr>
            <w:tcW w:type="dxa" w:w="3135"/>
          </w:tcPr>
          <w:p>
            <w:r>
              <w:t>Mit diesem Zusatzzeichen sind elektrisch betriebene Fahrzeuge von Verkehrsverboten (Zeichen 250, 251, 253, 255, 260) ausgenommen.</w:t>
            </w:r>
          </w:p>
        </w:tc>
      </w:tr>
      <w:tr>
        <w:trPr>
          <w:cantSplit/>
        </w:trPr>
        <w:tc>
          <w:tcPr>
            <w:tcW w:type="dxa" w:w="3135"/>
          </w:tcPr>
          <w:p>
            <w:r>
              <w:t>28</w:t>
            </w:r>
          </w:p>
        </w:tc>
        <w:tc>
          <w:tcPr>
            <w:tcW w:type="dxa" w:w="3135"/>
          </w:tcPr>
          <w:p>
            <w:r>
              <w:t>Zeichen 250</w:t>
            </w:r>
            <w:r>
              <w:br/>
            </w:r>
            <w:r>
              <w:t>(Abbildung im amtlichen Text, hier nicht wiedergegeben)</w:t>
            </w:r>
            <w:r>
              <w:br/>
            </w:r>
            <w:r>
              <w:t>Verbot für Fahrzeuge aller Art</w:t>
            </w:r>
          </w:p>
        </w:tc>
        <w:tc>
          <w:tcPr>
            <w:tcW w:type="dxa" w:w="3135"/>
          </w:tcPr>
          <w:p>
            <w:r>
              <w:rPr>
                <w:b/>
              </w:rPr>
              <w:t>Ge- oder Verbot</w:t>
            </w:r>
          </w:p>
          <w:p>
            <w:pPr>
              <w:tabs>
                <w:tab w:pos="567" w:val="left"/>
              </w:tabs>
              <w:ind w:left="567" w:hanging="567"/>
            </w:pPr>
            <w:r>
              <w:t>1.</w:t>
            </w:r>
            <w:r>
              <w:tab/>
            </w:r>
            <w:r>
              <w:t>Verbot für Fahrzeuge aller Art. Das Zeichen gilt nicht für Handfahrzeuge, abweichend von § 28 Absatz 2 auch nicht für Reiter, Führer von Pferden sowie Treiber und Führer von Vieh.</w:t>
            </w:r>
          </w:p>
          <w:p>
            <w:pPr>
              <w:tabs>
                <w:tab w:pos="567" w:val="left"/>
              </w:tabs>
              <w:ind w:left="567" w:hanging="567"/>
            </w:pPr>
            <w:r>
              <w:t>2.</w:t>
            </w:r>
            <w:r>
              <w:tab/>
            </w:r>
            <w:r>
              <w:t>Krafträder und Fahrräder dürfen geschoben werden.</w:t>
            </w:r>
          </w:p>
          <w:p>
            <w:pPr>
              <w:tabs>
                <w:tab w:pos="567" w:val="left"/>
              </w:tabs>
              <w:ind w:left="567" w:hanging="567"/>
            </w:pPr>
            <w:r>
              <w:t>3.</w:t>
            </w:r>
            <w:r>
              <w:tab/>
            </w:r>
            <w:r>
              <w:t>Durch Zusatzzeichen können besondere Mobilitätsformen zu Erprobungszwecken (§ 45 Absatz 9 Satz 4 Nummer 7a) befristet bis zum 31. Dezember 2028 vom Verkehrsverbot ausgenommen werden.</w:t>
            </w:r>
          </w:p>
        </w:tc>
      </w:tr>
      <w:tr>
        <w:trPr>
          <w:cantSplit/>
        </w:trPr>
        <w:tc>
          <w:tcPr>
            <w:tcW w:type="dxa" w:w="3135"/>
          </w:tcPr>
          <w:p>
            <w:r>
              <w:t>29</w:t>
            </w:r>
          </w:p>
        </w:tc>
        <w:tc>
          <w:tcPr>
            <w:tcW w:type="dxa" w:w="3135"/>
          </w:tcPr>
          <w:p>
            <w:r>
              <w:t>Zeichen 251</w:t>
            </w:r>
            <w:r>
              <w:br/>
            </w:r>
            <w:r>
              <w:t>(Abbildung im amtlichen Text, hier nicht wiedergegeben)</w:t>
            </w:r>
            <w:r>
              <w:br/>
            </w:r>
            <w:r>
              <w:t>Verbot für Kraftwagen</w:t>
            </w:r>
          </w:p>
        </w:tc>
        <w:tc>
          <w:tcPr>
            <w:tcW w:type="dxa" w:w="3135"/>
          </w:tcPr>
          <w:p>
            <w:r>
              <w:rPr>
                <w:b/>
              </w:rPr>
              <w:t>Ge- oder Verbot</w:t>
            </w:r>
            <w:r>
              <w:br/>
            </w:r>
            <w:r>
              <w:t>Verbot für Kraftwagen und sonstige mehrspurige Kraftfahrzeuge</w:t>
            </w:r>
          </w:p>
        </w:tc>
      </w:tr>
      <w:tr>
        <w:trPr>
          <w:cantSplit/>
        </w:trPr>
        <w:tc>
          <w:tcPr>
            <w:tcW w:type="dxa" w:w="3135"/>
          </w:tcPr>
          <w:p>
            <w:r>
              <w:t>30</w:t>
            </w:r>
          </w:p>
        </w:tc>
        <w:tc>
          <w:tcPr>
            <w:tcW w:type="dxa" w:w="3135"/>
          </w:tcPr>
          <w:p>
            <w:r>
              <w:t>Zeichen 253</w:t>
            </w:r>
            <w:r>
              <w:br/>
            </w:r>
            <w:r>
              <w:t>(Abbildung im amtlichen Text, hier nicht wiedergegeben)</w:t>
            </w:r>
            <w:r>
              <w:br/>
            </w:r>
            <w:r>
              <w:t>Verbot für Kraftfahrzeuge über 3,5 t</w:t>
            </w:r>
          </w:p>
        </w:tc>
        <w:tc>
          <w:tcPr>
            <w:tcW w:type="dxa" w:w="3135"/>
          </w:tcPr>
          <w:p>
            <w:r>
              <w:rPr>
                <w:b/>
              </w:rPr>
              <w:t>Ge- oder Verbot</w:t>
            </w:r>
            <w:r>
              <w:br/>
            </w:r>
            <w:r>
              <w:t>Verbot für Kraftfahrzeuge mit einer zulässigen Gesamtmasse über 3,5 t, einschließlich ihrer Anhänger, und für Zugmaschinen. Ausgenommen sind Personenkraftwagen und Kraftomnibusse.</w:t>
            </w:r>
            <w:r>
              <w:br/>
            </w:r>
            <w:r>
              <w:rPr>
                <w:b/>
              </w:rPr>
              <w:t>Erläuterung</w:t>
            </w:r>
            <w:r>
              <w:br/>
            </w:r>
            <w:r>
              <w:t>Das Zeichen kann in einer Überleitungstafel oder in einer Verschwenkungstafel oder in einer Fahrstreifentafel integriert sein. Dann bezieht sich das Verbot nur auf den jeweiligen Fahrstreifen, für den das Verbot angeordnet ist.</w:t>
            </w:r>
          </w:p>
        </w:tc>
      </w:tr>
      <w:tr>
        <w:trPr>
          <w:cantSplit/>
        </w:trPr>
        <w:tc>
          <w:tcPr>
            <w:tcW w:type="dxa" w:w="3135"/>
          </w:tcPr>
          <w:p>
            <w:r>
              <w:t>30.1</w:t>
            </w:r>
          </w:p>
        </w:tc>
        <w:tc>
          <w:tcPr>
            <w:tcW w:type="dxa" w:w="3135"/>
          </w:tcPr>
          <w:p>
            <w:r>
              <w:t>(Abbildung im amtlichen Text, hier nicht wiedergegeben)</w:t>
            </w:r>
            <w:r>
              <w:br/>
            </w:r>
            <w:r>
              <w:t>(Abbildung im amtlichen Text, hier nicht wiedergegeben)</w:t>
            </w:r>
          </w:p>
        </w:tc>
        <w:tc>
          <w:tcPr>
            <w:tcW w:type="dxa" w:w="3135"/>
          </w:tcPr>
          <w:p>
            <w:r>
              <w:rPr>
                <w:b/>
              </w:rPr>
              <w:t>Ge- oder Verbot</w:t>
            </w:r>
            <w:r>
              <w:br/>
            </w:r>
            <w:r>
              <w:t>Wird Zeichen 253 mit diesen Zusatzzeichen angeordnet, bedeutet dies:</w:t>
            </w:r>
          </w:p>
          <w:p>
            <w:pPr>
              <w:tabs>
                <w:tab w:pos="567" w:val="left"/>
              </w:tabs>
              <w:ind w:left="567" w:hanging="567"/>
            </w:pPr>
            <w:r>
              <w:t>1.</w:t>
            </w:r>
            <w:r>
              <w:tab/>
            </w:r>
            <w:r>
              <w:t>Das Verbot ist auf den Durchgangsverkehr mit Nutzfahrzeugen, einschließlich ihrer Anhänger, mit einer zulässigen Gesamtmasse ab 7,5 t beschränkt.</w:t>
            </w:r>
          </w:p>
          <w:p>
            <w:pPr>
              <w:tabs>
                <w:tab w:pos="567" w:val="left"/>
              </w:tabs>
              <w:ind w:left="567" w:hanging="567"/>
            </w:pPr>
            <w:r>
              <w:t>2.</w:t>
            </w:r>
            <w:r>
              <w:tab/>
            </w:r>
            <w:r>
              <w:t>Durchgangsverkehr liegt nicht vor, soweit die jeweilige Fahrt</w:t>
            </w:r>
          </w:p>
          <w:p>
            <w:pPr>
              <w:tabs>
                <w:tab w:pos="1134" w:val="left"/>
              </w:tabs>
              <w:ind w:left="1134" w:hanging="567"/>
            </w:pPr>
            <w:r>
              <w:t>a)</w:t>
            </w:r>
            <w:r>
              <w:tab/>
            </w:r>
            <w:r>
              <w:t>dazu dient, ein Grundstück an der vom Verkehrsverbot betroffenen Straße oder an einer Straße, die durch die vom Verkehrsverbot betroffene Straße erschlossen wird, zu erreichen oder zu verlassen,</w:t>
            </w:r>
          </w:p>
          <w:p>
            <w:pPr>
              <w:tabs>
                <w:tab w:pos="1134" w:val="left"/>
              </w:tabs>
              <w:ind w:left="1134" w:hanging="567"/>
            </w:pPr>
            <w:r>
              <w:t>b)</w:t>
            </w:r>
            <w:r>
              <w:tab/>
            </w:r>
            <w:r>
              <w:t>dem Güterverkehr im Sinne des § 1 Absatz 1 des Güterkraftverkehrsgesetzes in einem Gebiet innerhalb eines Umkreise von 75 km, gerechnet in der Luftlinie vom Mittelpunkt des zu Beginn einer Fahrt ersten Beladeorts des jeweiligen Fahrzeugs (Ortsmittelpunkt), dient; dabei gehören alle Gemeinden, deren Ortsmittelpunkt innerhalb des Gebietes liegt, zu dem Gebiet, oder</w:t>
            </w:r>
          </w:p>
          <w:p>
            <w:pPr>
              <w:tabs>
                <w:tab w:pos="1134" w:val="left"/>
              </w:tabs>
              <w:ind w:left="1134" w:hanging="567"/>
            </w:pPr>
            <w:r>
              <w:t>c)</w:t>
            </w:r>
            <w:r>
              <w:tab/>
            </w:r>
            <w:r>
              <w:t>mit im Bundesfernstraßenmautgesetz bezeichneten Fahrzeugen, die nicht der Mautpflicht unterliegen, durchgeführt wird.</w:t>
            </w:r>
          </w:p>
        </w:tc>
      </w:tr>
      <w:tr>
        <w:trPr>
          <w:cantSplit/>
        </w:trPr>
        <w:tc>
          <w:tcPr>
            <w:tcW w:type="dxa" w:w="3135"/>
          </w:tcPr>
          <w:p/>
        </w:tc>
        <w:tc>
          <w:tcPr>
            <w:tcW w:type="dxa" w:w="3135"/>
          </w:tcPr>
          <w:p/>
        </w:tc>
        <w:tc>
          <w:tcPr>
            <w:tcW w:type="dxa" w:w="3135"/>
          </w:tcPr>
          <w:p>
            <w:pPr>
              <w:tabs>
                <w:tab w:pos="567" w:val="left"/>
              </w:tabs>
              <w:ind w:left="567" w:hanging="567"/>
            </w:pPr>
            <w:r>
              <w:t>3.</w:t>
            </w:r>
            <w:r>
              <w:tab/>
            </w:r>
            <w:r>
              <w:t>Ausgenommen von dem Verkehrsverbot ist eine Fahrt, die auf ausgewiesenen Umleitungsstrecken (Zeichen 421, 442, 454 bis 457.2 oder Zeichen 460 und 466) durchgeführt wird, um besonderen Verkehrslagen Rechnung zu tragen.</w:t>
            </w:r>
          </w:p>
          <w:p>
            <w:r>
              <w:rPr>
                <w:b/>
              </w:rPr>
              <w:t>Erläuterung</w:t>
            </w:r>
            <w:r>
              <w:br/>
            </w:r>
            <w:r>
              <w:t>Diese Kombination ist nur mit Zeichen 253 zulässig.</w:t>
            </w:r>
          </w:p>
        </w:tc>
      </w:tr>
      <w:tr>
        <w:trPr>
          <w:cantSplit/>
        </w:trPr>
        <w:tc>
          <w:tcPr>
            <w:tcW w:type="dxa" w:w="3135"/>
          </w:tcPr>
          <w:p>
            <w:r>
              <w:t>31</w:t>
            </w:r>
          </w:p>
        </w:tc>
        <w:tc>
          <w:tcPr>
            <w:tcW w:type="dxa" w:w="3135"/>
          </w:tcPr>
          <w:p>
            <w:r>
              <w:t>Zeichen 254</w:t>
            </w:r>
            <w:r>
              <w:br/>
            </w:r>
            <w:r>
              <w:t>(Abbildung im amtlichen Text, hier nicht wiedergegeben)</w:t>
            </w:r>
            <w:r>
              <w:br/>
            </w:r>
            <w:r>
              <w:t>Verbot für Radverkehr</w:t>
            </w:r>
          </w:p>
        </w:tc>
        <w:tc>
          <w:tcPr>
            <w:tcW w:type="dxa" w:w="3135"/>
          </w:tcPr>
          <w:p>
            <w:r>
              <w:rPr>
                <w:b/>
              </w:rPr>
              <w:t>Ge- oder Verbot</w:t>
            </w:r>
            <w:r>
              <w:br/>
            </w:r>
            <w:r>
              <w:t>Verbot für den Radverkehr und den Verkehr mit Elektrokleinstfahrzeugen im Sinne der eKFV</w:t>
            </w:r>
          </w:p>
        </w:tc>
      </w:tr>
      <w:tr>
        <w:trPr>
          <w:cantSplit/>
        </w:trPr>
        <w:tc>
          <w:tcPr>
            <w:tcW w:type="dxa" w:w="3135"/>
          </w:tcPr>
          <w:p>
            <w:r>
              <w:t>32</w:t>
            </w:r>
          </w:p>
        </w:tc>
        <w:tc>
          <w:tcPr>
            <w:tcW w:type="dxa" w:w="3135"/>
          </w:tcPr>
          <w:p>
            <w:r>
              <w:t>Zeichen 255</w:t>
            </w:r>
            <w:r>
              <w:br/>
            </w:r>
            <w:r>
              <w:t>(Abbildung im amtlichen Text, hier nicht wiedergegeben)</w:t>
            </w:r>
            <w:r>
              <w:br/>
            </w:r>
            <w:r>
              <w:t>Verbot für Krafträder</w:t>
            </w:r>
          </w:p>
        </w:tc>
        <w:tc>
          <w:tcPr>
            <w:tcW w:type="dxa" w:w="3135"/>
          </w:tcPr>
          <w:p>
            <w:r>
              <w:rPr>
                <w:b/>
              </w:rPr>
              <w:t>Ge- oder Verbot</w:t>
            </w:r>
            <w:r>
              <w:br/>
            </w:r>
            <w:r>
              <w:t>Verbot für Krafträder, auch mit Beiwagen, Kleinkrafträder und Mofas</w:t>
            </w:r>
          </w:p>
        </w:tc>
      </w:tr>
      <w:tr>
        <w:trPr>
          <w:cantSplit/>
        </w:trPr>
        <w:tc>
          <w:tcPr>
            <w:tcW w:type="dxa" w:w="3135"/>
          </w:tcPr>
          <w:p>
            <w:r>
              <w:t>33</w:t>
            </w:r>
          </w:p>
        </w:tc>
        <w:tc>
          <w:tcPr>
            <w:tcW w:type="dxa" w:w="3135"/>
          </w:tcPr>
          <w:p>
            <w:r>
              <w:t>Zeichen 259</w:t>
            </w:r>
            <w:r>
              <w:br/>
            </w:r>
            <w:r>
              <w:t>(Abbildung im amtlichen Text, hier nicht wiedergegeben)</w:t>
            </w:r>
            <w:r>
              <w:br/>
            </w:r>
            <w:r>
              <w:t>Verbot für Fußgänger</w:t>
            </w:r>
          </w:p>
        </w:tc>
        <w:tc>
          <w:tcPr>
            <w:tcW w:type="dxa" w:w="3135"/>
          </w:tcPr>
          <w:p>
            <w:r>
              <w:rPr>
                <w:b/>
              </w:rPr>
              <w:t>Ge- oder Verbot</w:t>
            </w:r>
            <w:r>
              <w:br/>
            </w:r>
            <w:r>
              <w:t>Verbot für den Fußgängerverkehr</w:t>
            </w:r>
          </w:p>
        </w:tc>
      </w:tr>
      <w:tr>
        <w:trPr>
          <w:cantSplit/>
        </w:trPr>
        <w:tc>
          <w:tcPr>
            <w:tcW w:type="dxa" w:w="3135"/>
          </w:tcPr>
          <w:p>
            <w:r>
              <w:t>34</w:t>
            </w:r>
          </w:p>
        </w:tc>
        <w:tc>
          <w:tcPr>
            <w:tcW w:type="dxa" w:w="3135"/>
          </w:tcPr>
          <w:p>
            <w:r>
              <w:t>Zeichen 260</w:t>
            </w:r>
            <w:r>
              <w:br/>
            </w:r>
            <w:r>
              <w:t>(Abbildung im amtlichen Text, hier nicht wiedergegeben)</w:t>
            </w:r>
            <w:r>
              <w:br/>
            </w:r>
            <w:r>
              <w:t>Verbot für Kraftfahrzeuge</w:t>
            </w:r>
          </w:p>
        </w:tc>
        <w:tc>
          <w:tcPr>
            <w:tcW w:type="dxa" w:w="3135"/>
          </w:tcPr>
          <w:p>
            <w:r>
              <w:rPr>
                <w:b/>
              </w:rPr>
              <w:t>Ge- oder Verbot</w:t>
            </w:r>
            <w:r>
              <w:br/>
            </w:r>
            <w:r>
              <w:t>Verbot für Krafträder, auch mit Beiwagen, Kleinkrafträder und Mofas sowie für Kraftwagen und sonstige mehrspurige Kraftfahrzeuge</w:t>
            </w:r>
          </w:p>
        </w:tc>
      </w:tr>
      <w:tr>
        <w:trPr>
          <w:cantSplit/>
        </w:trPr>
        <w:tc>
          <w:tcPr>
            <w:tcW w:type="dxa" w:w="3135"/>
          </w:tcPr>
          <w:p>
            <w:r>
              <w:t>35</w:t>
            </w:r>
          </w:p>
        </w:tc>
        <w:tc>
          <w:tcPr>
            <w:tcW w:type="dxa" w:w="3135"/>
          </w:tcPr>
          <w:p>
            <w:r>
              <w:t>Zeichen 261</w:t>
            </w:r>
            <w:r>
              <w:br/>
            </w:r>
            <w:r>
              <w:t>(Abbildung im amtlichen Text, hier nicht wiedergegeben)</w:t>
            </w:r>
            <w:r>
              <w:br/>
            </w:r>
            <w:r>
              <w:t>Verbot für kennzeichnungspflichtige</w:t>
            </w:r>
            <w:r>
              <w:br/>
            </w:r>
            <w:r>
              <w:t>Kraftfahrzeuge mit gefährlichen Gütern</w:t>
            </w:r>
          </w:p>
        </w:tc>
        <w:tc>
          <w:tcPr>
            <w:tcW w:type="dxa" w:w="3135"/>
          </w:tcPr>
          <w:p>
            <w:r>
              <w:rPr>
                <w:b/>
              </w:rPr>
              <w:t>Ge- oder Verbot</w:t>
            </w:r>
            <w:r>
              <w:br/>
            </w:r>
            <w:r>
              <w:t>Verbot für kennzeichnungspflichtige Kraftfahrzeuge mit gefährlichen Gütern</w:t>
            </w:r>
          </w:p>
        </w:tc>
      </w:tr>
      <w:tr>
        <w:trPr>
          <w:cantSplit/>
        </w:trPr>
        <w:tc>
          <w:tcPr>
            <w:tcW w:type="dxa" w:w="3135"/>
          </w:tcPr>
          <w:p>
            <w:r>
              <w:t>zu 36</w:t>
            </w:r>
            <w:r>
              <w:br/>
            </w:r>
            <w:r>
              <w:t>bis 40</w:t>
            </w:r>
          </w:p>
        </w:tc>
        <w:tc>
          <w:tcPr>
            <w:tcW w:type="dxa" w:w="3135"/>
          </w:tcPr>
          <w:p/>
        </w:tc>
        <w:tc>
          <w:tcPr>
            <w:tcW w:type="dxa" w:w="3135"/>
          </w:tcPr>
          <w:p>
            <w:r>
              <w:rPr>
                <w:b/>
              </w:rPr>
              <w:t>Ge- oder Verbot</w:t>
            </w:r>
            <w:r>
              <w:br/>
            </w:r>
            <w:r>
              <w:t>Die nachfolgenden Zeichen 262 bis 266 verbieten die Verkehrsteilnahme für Fahrzeuge, deren Maße oder Massen, einschließlich Ladung, eine auf dem jeweiligen Zeichen angegebene tatsächliche Grenze überschreiten.</w:t>
            </w:r>
            <w:r>
              <w:br/>
            </w:r>
            <w:r>
              <w:rPr>
                <w:b/>
              </w:rPr>
              <w:t>Erläuterung</w:t>
            </w:r>
            <w:r>
              <w:br/>
            </w:r>
            <w:r>
              <w:t>Die angegebenen Grenzen stellen nur Beispiele dar.</w:t>
            </w:r>
          </w:p>
        </w:tc>
      </w:tr>
      <w:tr>
        <w:trPr>
          <w:cantSplit/>
        </w:trPr>
        <w:tc>
          <w:tcPr>
            <w:tcW w:type="dxa" w:w="3135"/>
          </w:tcPr>
          <w:p>
            <w:r>
              <w:t>36</w:t>
            </w:r>
          </w:p>
        </w:tc>
        <w:tc>
          <w:tcPr>
            <w:tcW w:type="dxa" w:w="3135"/>
          </w:tcPr>
          <w:p>
            <w:r>
              <w:t>Zeichen 262</w:t>
            </w:r>
            <w:r>
              <w:br/>
            </w:r>
            <w:r>
              <w:t>(Abbildung im amtlichen Text, hier nicht wiedergegeben)</w:t>
            </w:r>
            <w:r>
              <w:br/>
            </w:r>
            <w:r>
              <w:t>Tatsächliche Masse</w:t>
            </w:r>
          </w:p>
        </w:tc>
        <w:tc>
          <w:tcPr>
            <w:tcW w:type="dxa" w:w="3135"/>
          </w:tcPr>
          <w:p>
            <w:r>
              <w:rPr>
                <w:b/>
              </w:rPr>
              <w:t>Ge- oder Verbot</w:t>
            </w:r>
            <w:r>
              <w:br/>
            </w:r>
            <w:r>
              <w:t>Die Beschränkung durch Zeichen 262 gilt bei Fahrzeugkombinationen für das einzelne Fahrzeug, bei Sattelkraftfahrzeugen gesondert für die Sattelzugmaschine einschließlich Sattellast und für die tatsächlich vorhandenen Achslasten des Sattelanhängers.</w:t>
            </w:r>
            <w:r>
              <w:br/>
            </w:r>
            <w:r>
              <w:rPr>
                <w:b/>
              </w:rPr>
              <w:t>Erläuterung</w:t>
            </w:r>
            <w:r>
              <w:br/>
            </w:r>
            <w:r>
              <w:t>Das Zeichen kann in einer Überleitungstafel oder in einer Verschwenkungstafel oder in einer Fahrstreifentafel integriert sein. Dann bezieht sich das Verbot nur auf den jeweiligen Fahrstreifen, für den das Verbot angeordnet ist.</w:t>
            </w:r>
          </w:p>
        </w:tc>
      </w:tr>
      <w:tr>
        <w:trPr>
          <w:cantSplit/>
        </w:trPr>
        <w:tc>
          <w:tcPr>
            <w:tcW w:type="dxa" w:w="3135"/>
          </w:tcPr>
          <w:p>
            <w:r>
              <w:t>37</w:t>
            </w:r>
          </w:p>
        </w:tc>
        <w:tc>
          <w:tcPr>
            <w:tcW w:type="dxa" w:w="3135"/>
          </w:tcPr>
          <w:p>
            <w:r>
              <w:t>Zeichen 263</w:t>
            </w:r>
            <w:r>
              <w:br/>
            </w:r>
            <w:r>
              <w:t>(Abbildung im amtlichen Text, hier nicht wiedergegeben)</w:t>
            </w:r>
            <w:r>
              <w:br/>
            </w:r>
            <w:r>
              <w:t>Tatsächliche Achslast</w:t>
            </w:r>
          </w:p>
        </w:tc>
        <w:tc>
          <w:tcPr>
            <w:tcW w:type="dxa" w:w="3135"/>
          </w:tcPr>
          <w:p>
            <w:r>
              <w:rPr>
                <w:b/>
              </w:rPr>
              <w:t>Erläuterung</w:t>
            </w:r>
            <w:r>
              <w:br/>
            </w:r>
            <w:r>
              <w:t>Das Zeichen kann in einer Überleitungstafel oder in einer Verschwenkungstafel oder in einer Fahrstreifentafel integriert sein. Dann bezieht sich das Verbot nur auf den jeweiligen Fahrstreifen, für den das Verbot angeordnet ist.</w:t>
            </w:r>
          </w:p>
        </w:tc>
      </w:tr>
      <w:tr>
        <w:trPr>
          <w:cantSplit/>
        </w:trPr>
        <w:tc>
          <w:tcPr>
            <w:tcW w:type="dxa" w:w="3135"/>
          </w:tcPr>
          <w:p>
            <w:r>
              <w:t>38</w:t>
            </w:r>
          </w:p>
        </w:tc>
        <w:tc>
          <w:tcPr>
            <w:tcW w:type="dxa" w:w="3135"/>
          </w:tcPr>
          <w:p>
            <w:r>
              <w:t>Zeichen 264</w:t>
            </w:r>
            <w:r>
              <w:br/>
            </w:r>
            <w:r>
              <w:t>(Abbildung im amtlichen Text, hier nicht wiedergegeben)</w:t>
            </w:r>
            <w:r>
              <w:br/>
            </w:r>
            <w:r>
              <w:t>Tatsächliche Breite</w:t>
            </w:r>
          </w:p>
        </w:tc>
        <w:tc>
          <w:tcPr>
            <w:tcW w:type="dxa" w:w="3135"/>
          </w:tcPr>
          <w:p>
            <w:r>
              <w:rPr>
                <w:b/>
              </w:rPr>
              <w:t>Erläuterung</w:t>
            </w:r>
            <w:r>
              <w:br/>
            </w:r>
            <w:r>
              <w:t>Die tatsächliche Breite gibt das Maß einschließlich der Fahrzeugaußenspiegel an. Das Zeichen kann in einer Überleitungstafel oder in einer Verschwenkungstafel oder in einer Fahrstreifentafel integriert sein. Dann bezieht sich das Verbot nur auf den jeweiligen Fahrstreifen, für den das Verbot angeordnet ist.</w:t>
            </w:r>
          </w:p>
        </w:tc>
      </w:tr>
      <w:tr>
        <w:trPr>
          <w:cantSplit/>
        </w:trPr>
        <w:tc>
          <w:tcPr>
            <w:tcW w:type="dxa" w:w="3135"/>
          </w:tcPr>
          <w:p>
            <w:r>
              <w:t>39</w:t>
            </w:r>
          </w:p>
        </w:tc>
        <w:tc>
          <w:tcPr>
            <w:tcW w:type="dxa" w:w="3135"/>
          </w:tcPr>
          <w:p>
            <w:r>
              <w:t>Zeichen 265</w:t>
            </w:r>
            <w:r>
              <w:br/>
            </w:r>
            <w:r>
              <w:t>(Abbildung im amtlichen Text, hier nicht wiedergegeben)</w:t>
            </w:r>
            <w:r>
              <w:br/>
            </w:r>
            <w:r>
              <w:t>Tatsächliche Höhe</w:t>
            </w:r>
          </w:p>
        </w:tc>
        <w:tc>
          <w:tcPr>
            <w:tcW w:type="dxa" w:w="3135"/>
          </w:tcPr>
          <w:p>
            <w:r>
              <w:rPr>
                <w:b/>
              </w:rPr>
              <w:t>Erläuterung</w:t>
            </w:r>
            <w:r>
              <w:br/>
            </w:r>
            <w:r>
              <w:t>Das Zeichen kann in einer Überleitungstafel oder in einer Verschwenkungstafel oder in einer Fahrstreifentafel integriert sein. Dann bezieht sich das Verbot nur auf den jeweiligen Fahrstreifen, für den das Verbot angeordnet ist.</w:t>
            </w:r>
          </w:p>
        </w:tc>
      </w:tr>
      <w:tr>
        <w:trPr>
          <w:cantSplit/>
        </w:trPr>
        <w:tc>
          <w:tcPr>
            <w:tcW w:type="dxa" w:w="3135"/>
          </w:tcPr>
          <w:p>
            <w:r>
              <w:t>40</w:t>
            </w:r>
          </w:p>
        </w:tc>
        <w:tc>
          <w:tcPr>
            <w:tcW w:type="dxa" w:w="3135"/>
          </w:tcPr>
          <w:p>
            <w:r>
              <w:t>Zeichen 266</w:t>
            </w:r>
            <w:r>
              <w:br/>
            </w:r>
            <w:r>
              <w:t>(Abbildung im amtlichen Text, hier nicht wiedergegeben)</w:t>
            </w:r>
            <w:r>
              <w:br/>
            </w:r>
            <w:r>
              <w:t>Tatsächliche Länge</w:t>
            </w:r>
          </w:p>
        </w:tc>
        <w:tc>
          <w:tcPr>
            <w:tcW w:type="dxa" w:w="3135"/>
          </w:tcPr>
          <w:p>
            <w:r>
              <w:rPr>
                <w:b/>
              </w:rPr>
              <w:t>Ge- oder Verbot</w:t>
            </w:r>
            <w:r>
              <w:br/>
            </w:r>
            <w:r>
              <w:t>Das Verbot gilt bei Fahrzeugkombinationen für die Gesamtlänge.</w:t>
            </w:r>
          </w:p>
        </w:tc>
      </w:tr>
      <w:tr>
        <w:trPr>
          <w:cantSplit/>
        </w:trPr>
        <w:tc>
          <w:tcPr>
            <w:tcW w:type="dxa" w:w="3135"/>
          </w:tcPr>
          <w:p>
            <w:r>
              <w:t>41</w:t>
            </w:r>
          </w:p>
        </w:tc>
        <w:tc>
          <w:tcPr>
            <w:tcW w:type="dxa" w:w="3135"/>
          </w:tcPr>
          <w:p>
            <w:r>
              <w:t>Zeichen 267</w:t>
            </w:r>
            <w:r>
              <w:br/>
            </w:r>
            <w:r>
              <w:t>(Abbildung im amtlichen Text, hier nicht wiedergegeben)</w:t>
            </w:r>
            <w:r>
              <w:br/>
            </w:r>
            <w:r>
              <w:t>Verbot der Einfahrt</w:t>
            </w:r>
          </w:p>
        </w:tc>
        <w:tc>
          <w:tcPr>
            <w:tcW w:type="dxa" w:w="3135"/>
          </w:tcPr>
          <w:p>
            <w:r>
              <w:rPr>
                <w:b/>
              </w:rPr>
              <w:t>Ge- oder Verbot</w:t>
            </w:r>
            <w:r>
              <w:br/>
            </w:r>
            <w:r>
              <w:t>Wer ein Fahrzeug führt, darf nicht in die Fahrbahn einfahren, für die das Zeichen angeordnet ist.</w:t>
            </w:r>
            <w:r>
              <w:br/>
            </w:r>
            <w:r>
              <w:rPr>
                <w:b/>
              </w:rPr>
              <w:t>Erläuterung</w:t>
            </w:r>
            <w:r>
              <w:br/>
            </w:r>
            <w:r>
              <w:t>Das Zeichen steht auf der rechten Seite der Fahrbahn, für die es gilt, oder auf beiden Seiten dieser Fahrbahn.</w:t>
            </w:r>
          </w:p>
        </w:tc>
      </w:tr>
      <w:tr>
        <w:trPr>
          <w:cantSplit/>
        </w:trPr>
        <w:tc>
          <w:tcPr>
            <w:tcW w:type="dxa" w:w="3135"/>
          </w:tcPr>
          <w:p>
            <w:r>
              <w:t>41.1</w:t>
            </w:r>
          </w:p>
        </w:tc>
        <w:tc>
          <w:tcPr>
            <w:tcW w:type="dxa" w:w="3135"/>
          </w:tcPr>
          <w:p>
            <w:r>
              <w:t>(Abbildung im amtlichen Text, hier nicht wiedergegeben)</w:t>
            </w:r>
          </w:p>
        </w:tc>
        <w:tc>
          <w:tcPr>
            <w:tcW w:type="dxa" w:w="3135"/>
          </w:tcPr>
          <w:p>
            <w:r>
              <w:rPr>
                <w:b/>
              </w:rPr>
              <w:t>Ge- oder Verbot</w:t>
            </w:r>
            <w:r>
              <w:br/>
            </w:r>
            <w:r>
              <w:t>Durch das Zusatzzeichen zu dem Zeichen 267 ist die Einfahrt für den Radverkehr und Elektrokleinstfahrzeuge im Sinne der eKFV zugelassen.</w:t>
            </w:r>
          </w:p>
        </w:tc>
      </w:tr>
      <w:tr>
        <w:trPr>
          <w:cantSplit/>
        </w:trPr>
        <w:tc>
          <w:tcPr>
            <w:tcW w:type="dxa" w:w="3135"/>
          </w:tcPr>
          <w:p>
            <w:r>
              <w:t>42</w:t>
            </w:r>
          </w:p>
        </w:tc>
        <w:tc>
          <w:tcPr>
            <w:tcW w:type="dxa" w:w="3135"/>
          </w:tcPr>
          <w:p>
            <w:r>
              <w:t>Zeichen 268</w:t>
            </w:r>
            <w:r>
              <w:br/>
            </w:r>
            <w:r>
              <w:t>(Abbildung im amtlichen Text, hier nicht wiedergegeben)</w:t>
            </w:r>
            <w:r>
              <w:br/>
            </w:r>
            <w:r>
              <w:t>Schneeketten vorgeschrieben</w:t>
            </w:r>
          </w:p>
        </w:tc>
        <w:tc>
          <w:tcPr>
            <w:tcW w:type="dxa" w:w="3135"/>
          </w:tcPr>
          <w:p>
            <w:r>
              <w:rPr>
                <w:b/>
              </w:rPr>
              <w:t>Ge- oder Verbot</w:t>
            </w:r>
            <w:r>
              <w:br/>
            </w:r>
            <w:r>
              <w:t>Wer ein Fahrzeug führt, darf die Straße nur mit Schneeketten befahren.</w:t>
            </w:r>
          </w:p>
        </w:tc>
      </w:tr>
      <w:tr>
        <w:trPr>
          <w:cantSplit/>
        </w:trPr>
        <w:tc>
          <w:tcPr>
            <w:tcW w:type="dxa" w:w="3135"/>
          </w:tcPr>
          <w:p>
            <w:r>
              <w:t>43</w:t>
            </w:r>
          </w:p>
        </w:tc>
        <w:tc>
          <w:tcPr>
            <w:tcW w:type="dxa" w:w="3135"/>
          </w:tcPr>
          <w:p>
            <w:r>
              <w:t>Zeichen 269</w:t>
            </w:r>
            <w:r>
              <w:br/>
            </w:r>
            <w:r>
              <w:t>(Abbildung im amtlichen Text, hier nicht wiedergegeben)</w:t>
            </w:r>
            <w:r>
              <w:br/>
            </w:r>
            <w:r>
              <w:t>Verbot für Fahrzeuge mit</w:t>
            </w:r>
            <w:r>
              <w:br/>
            </w:r>
            <w:r>
              <w:t>wassergefährdender Ladung</w:t>
            </w:r>
          </w:p>
        </w:tc>
        <w:tc>
          <w:tcPr>
            <w:tcW w:type="dxa" w:w="3135"/>
          </w:tcPr>
          <w:p>
            <w:r>
              <w:rPr>
                <w:b/>
              </w:rPr>
              <w:t>Ge- oder Verbot</w:t>
            </w:r>
            <w:r>
              <w:br/>
            </w:r>
            <w:r>
              <w:t>Wer ein Fahrzeug führt, darf die Straße mit mehr als 20 l wassergefährdender Ladung nicht benutzen.</w:t>
            </w:r>
          </w:p>
        </w:tc>
      </w:tr>
      <w:tr>
        <w:trPr>
          <w:cantSplit/>
        </w:trPr>
        <w:tc>
          <w:tcPr>
            <w:tcW w:type="dxa" w:w="3135"/>
          </w:tcPr>
          <w:p>
            <w:r>
              <w:t>44</w:t>
            </w:r>
          </w:p>
        </w:tc>
        <w:tc>
          <w:tcPr>
            <w:tcW w:type="dxa" w:w="3135"/>
          </w:tcPr>
          <w:p>
            <w:r>
              <w:t>Zeichen 270.1</w:t>
            </w:r>
            <w:r>
              <w:br/>
            </w:r>
            <w:r>
              <w:t>(Abbildung im amtlichen Text, hier nicht wiedergegeben)</w:t>
            </w:r>
            <w:r>
              <w:br/>
            </w:r>
            <w:r>
              <w:t>Beginn einer</w:t>
            </w:r>
            <w:r>
              <w:br/>
            </w:r>
            <w:r>
              <w:t>Verkehrsverbotszone zur</w:t>
            </w:r>
            <w:r>
              <w:br/>
            </w:r>
            <w:r>
              <w:t>Verminderung schädlicher</w:t>
            </w:r>
            <w:r>
              <w:br/>
            </w:r>
            <w:r>
              <w:t>Luftverunreinigungen in einer Zone</w:t>
            </w:r>
          </w:p>
        </w:tc>
        <w:tc>
          <w:tcPr>
            <w:tcW w:type="dxa" w:w="3135"/>
          </w:tcPr>
          <w:p>
            <w:r>
              <w:rPr>
                <w:b/>
              </w:rPr>
              <w:t>Ge- oder Verbot</w:t>
            </w:r>
          </w:p>
          <w:p>
            <w:pPr>
              <w:tabs>
                <w:tab w:pos="567" w:val="left"/>
              </w:tabs>
              <w:ind w:left="567" w:hanging="567"/>
            </w:pPr>
            <w:r>
              <w:t>1.</w:t>
            </w:r>
            <w:r>
              <w:tab/>
            </w:r>
            <w:r>
              <w:t>Die Teilnahme am Verkehr mit einem Kraftfahrzeug innerhalb einer so gekennzeichneten Zone ist verboten.</w:t>
            </w:r>
          </w:p>
          <w:p>
            <w:pPr>
              <w:tabs>
                <w:tab w:pos="567" w:val="left"/>
              </w:tabs>
              <w:ind w:left="567" w:hanging="567"/>
            </w:pPr>
            <w:r>
              <w:t>2.</w:t>
            </w:r>
            <w:r>
              <w:tab/>
            </w:r>
            <w:r>
              <w:t>§ 1 Absatz 2 sowie § 2 Absatz 3 in Verbindung mit Anhang 3 der Verordnung zur Kennzeichnung der Kraftfahrzeuge mit geringem Beitrag zur Schadstoffbelastung vom 10. Oktober 2006 (BGBl. I S. 2218), die durch Artikel 1 der Verordnung vom 5. Dezember 2007 (BGBl. I S. 2793) geändert worden ist, bleiben unberührt. Die Ausnahmen können im Einzelfall oder allgemein durch Zusatzzeichen oder Allgemeinverfügung zugelassen sein.</w:t>
            </w:r>
          </w:p>
          <w:p>
            <w:pPr>
              <w:tabs>
                <w:tab w:pos="567" w:val="left"/>
              </w:tabs>
              <w:ind w:left="567" w:hanging="567"/>
            </w:pPr>
            <w:r>
              <w:t>3.</w:t>
            </w:r>
            <w:r>
              <w:tab/>
            </w:r>
            <w:r>
              <w:t>Von dem Verbot der Verkehrsteilnahme sind zudem Kraftfahrzeuge zur Beförderung schwerbehinderter Menschen mit außergewöhnlicher Gehbehinderung, beidseitiger Amelie oder Phokomelie oder mit vergleichbaren Funktionseinschränkungen sowie blinde Menschen ausgenommen.</w:t>
            </w:r>
          </w:p>
          <w:p>
            <w:r>
              <w:rPr>
                <w:b/>
              </w:rPr>
              <w:t>Erläuterung</w:t>
            </w:r>
            <w:r>
              <w:br/>
            </w:r>
            <w:r>
              <w:t>Die Umweltzone ist zur Vermeidung von schädlichen Umwelteinwirkungen durch Luftverunreinigungen in einem Luftreinhalteplan oder einem Plan für kurzfristig zu ergreifende Maßnahmen nach § 47 Absatz 1 oder 2 des Bundes-Immissionsschutzgesetzes festgesetzt und auf Grund des § 40 Absatz 1 des Bundes-Immissionsschutzgesetzes angeordnet. Die Kennzeichnung der Umweltzone erfolgt auf Grund von § 45 Absatz 1f.</w:t>
            </w:r>
          </w:p>
        </w:tc>
      </w:tr>
      <w:tr>
        <w:trPr>
          <w:cantSplit/>
        </w:trPr>
        <w:tc>
          <w:tcPr>
            <w:tcW w:type="dxa" w:w="3135"/>
          </w:tcPr>
          <w:p>
            <w:r>
              <w:t>45</w:t>
            </w:r>
          </w:p>
        </w:tc>
        <w:tc>
          <w:tcPr>
            <w:tcW w:type="dxa" w:w="3135"/>
          </w:tcPr>
          <w:p>
            <w:r>
              <w:t>Zeichen 270.2</w:t>
            </w:r>
            <w:r>
              <w:br/>
            </w:r>
            <w:r>
              <w:t>(Abbildung im amtlichen Text, hier nicht wiedergegeben)</w:t>
            </w:r>
            <w:r>
              <w:br/>
            </w:r>
            <w:r>
              <w:t>Ende einer</w:t>
            </w:r>
            <w:r>
              <w:br/>
            </w:r>
            <w:r>
              <w:t>Verkehrsverbotszone zur</w:t>
            </w:r>
            <w:r>
              <w:br/>
            </w:r>
            <w:r>
              <w:t>Verminderung schädlicher</w:t>
            </w:r>
            <w:r>
              <w:br/>
            </w:r>
            <w:r>
              <w:t>Luftverunreinigungen in einer Zone</w:t>
            </w:r>
          </w:p>
        </w:tc>
        <w:tc>
          <w:tcPr>
            <w:tcW w:type="dxa" w:w="3135"/>
          </w:tcPr>
          <w:p/>
        </w:tc>
      </w:tr>
      <w:tr>
        <w:trPr>
          <w:cantSplit/>
        </w:trPr>
        <w:tc>
          <w:tcPr>
            <w:tcW w:type="dxa" w:w="3135"/>
          </w:tcPr>
          <w:p>
            <w:r>
              <w:t>46</w:t>
            </w:r>
          </w:p>
        </w:tc>
        <w:tc>
          <w:tcPr>
            <w:tcW w:type="dxa" w:w="3135"/>
          </w:tcPr>
          <w:p>
            <w:r>
              <w:t>(Abbildung im amtlichen Text, hier nicht wiedergegeben)</w:t>
            </w:r>
            <w:r>
              <w:br/>
            </w:r>
            <w:r>
              <w:t>Freistellung vom</w:t>
            </w:r>
            <w:r>
              <w:br/>
            </w:r>
            <w:r>
              <w:t>Verkehrsverbot nach</w:t>
            </w:r>
            <w:r>
              <w:br/>
            </w:r>
            <w:r>
              <w:t>§ 40 Absatz 1 des</w:t>
            </w:r>
            <w:r>
              <w:br/>
            </w:r>
            <w:r>
              <w:t>Bundes-Immissionsschutzgesetzes</w:t>
            </w:r>
          </w:p>
        </w:tc>
        <w:tc>
          <w:tcPr>
            <w:tcW w:type="dxa" w:w="3135"/>
          </w:tcPr>
          <w:p>
            <w:r>
              <w:rPr>
                <w:b/>
              </w:rPr>
              <w:t>Ge- oder Verbot</w:t>
            </w:r>
            <w:r>
              <w:br/>
            </w:r>
            <w:r>
              <w:t>Das Zusatzzeichen zum Zeichen 270.1 nimmt Kraftfahrzeuge vom Verkehrsverbot aus, die mit einer auf dem Zusatzzeichen in der jeweiligen Farbe angezeigten Plakette nach § 3 der Verordnung zur Kennzeichnung der Kraftfahrzeuge mit geringem Beitrag zur Schadstoffbelastung ausgestattet sind.</w:t>
            </w:r>
          </w:p>
        </w:tc>
      </w:tr>
      <w:tr>
        <w:trPr>
          <w:cantSplit/>
        </w:trPr>
        <w:tc>
          <w:tcPr>
            <w:tcW w:type="dxa" w:w="3135"/>
          </w:tcPr>
          <w:p>
            <w:r>
              <w:t>47</w:t>
            </w:r>
          </w:p>
        </w:tc>
        <w:tc>
          <w:tcPr>
            <w:tcW w:type="dxa" w:w="3135"/>
          </w:tcPr>
          <w:p>
            <w:r>
              <w:t>Zeichen 272</w:t>
            </w:r>
            <w:r>
              <w:br/>
            </w:r>
            <w:r>
              <w:t>(Abbildung im amtlichen Text, hier nicht wiedergegeben)</w:t>
            </w:r>
            <w:r>
              <w:br/>
            </w:r>
            <w:r>
              <w:t>Verbot des Wendens</w:t>
            </w:r>
          </w:p>
        </w:tc>
        <w:tc>
          <w:tcPr>
            <w:tcW w:type="dxa" w:w="3135"/>
          </w:tcPr>
          <w:p>
            <w:r>
              <w:rPr>
                <w:b/>
              </w:rPr>
              <w:t>Ge- oder Verbot</w:t>
            </w:r>
            <w:r>
              <w:br/>
            </w:r>
            <w:r>
              <w:t>Wer ein Fahrzeug führt, darf hier nicht wenden.</w:t>
            </w:r>
          </w:p>
        </w:tc>
      </w:tr>
      <w:tr>
        <w:trPr>
          <w:cantSplit/>
        </w:trPr>
        <w:tc>
          <w:tcPr>
            <w:tcW w:type="dxa" w:w="3135"/>
          </w:tcPr>
          <w:p>
            <w:r>
              <w:t>48</w:t>
            </w:r>
          </w:p>
        </w:tc>
        <w:tc>
          <w:tcPr>
            <w:tcW w:type="dxa" w:w="3135"/>
          </w:tcPr>
          <w:p>
            <w:r>
              <w:t>Zeichen 273</w:t>
            </w:r>
            <w:r>
              <w:br/>
            </w:r>
            <w:r>
              <w:t>(Abbildung im amtlichen Text, hier nicht wiedergegeben)</w:t>
            </w:r>
            <w:r>
              <w:br/>
            </w:r>
            <w:r>
              <w:t>Verbot des Unterschreitens</w:t>
            </w:r>
            <w:r>
              <w:br/>
            </w:r>
            <w:r>
              <w:t>des angegebenen Mindestabstandes</w:t>
            </w:r>
          </w:p>
        </w:tc>
        <w:tc>
          <w:tcPr>
            <w:tcW w:type="dxa" w:w="3135"/>
          </w:tcPr>
          <w:p>
            <w:r>
              <w:rPr>
                <w:b/>
              </w:rPr>
              <w:t>Ge- oder Verbot</w:t>
            </w:r>
            <w:r>
              <w:br/>
            </w:r>
            <w:r>
              <w:t>Wer ein Kraftfahrzeug mit einer zulässigen Gesamtmasse über 3,5 t oder eine Zugmaschine führt, darf den angegebenen Mindestabstand zu einem vorausfahrenden Kraftfahrzeug gleicher Art nicht unterschreiten. Personenkraftwagen und Kraftomnibusse sind ausgenommen.</w:t>
            </w:r>
          </w:p>
        </w:tc>
      </w:tr>
      <w:tr>
        <w:trPr>
          <w:cantSplit/>
        </w:trPr>
        <w:tc>
          <w:tcPr>
            <w:tcW w:type="dxa" w:w="9405"/>
            <w:gridSpan w:val="3"/>
          </w:tcPr>
          <w:p>
            <w:r>
              <w:rPr>
                <w:b/>
              </w:rPr>
              <w:t>Abschnitt 7 Geschwindigkeitsbeschränkungen und Überholverbote</w:t>
            </w:r>
          </w:p>
        </w:tc>
      </w:tr>
      <w:tr>
        <w:trPr>
          <w:cantSplit/>
        </w:trPr>
        <w:tc>
          <w:tcPr>
            <w:tcW w:type="dxa" w:w="3135"/>
          </w:tcPr>
          <w:p>
            <w:r>
              <w:t>49</w:t>
            </w:r>
          </w:p>
        </w:tc>
        <w:tc>
          <w:tcPr>
            <w:tcW w:type="dxa" w:w="3135"/>
          </w:tcPr>
          <w:p>
            <w:r>
              <w:t>Zeichen 274</w:t>
            </w:r>
            <w:r>
              <w:br/>
            </w:r>
            <w:r>
              <w:t>(Abbildung im amtlichen Text, hier nicht wiedergegeben)</w:t>
            </w:r>
            <w:r>
              <w:br/>
            </w:r>
            <w:r>
              <w:t>Zulässige</w:t>
            </w:r>
            <w:r>
              <w:br/>
            </w:r>
            <w:r>
              <w:t>Höchstgeschwindigkeit</w:t>
            </w:r>
          </w:p>
        </w:tc>
        <w:tc>
          <w:tcPr>
            <w:tcW w:type="dxa" w:w="3135"/>
          </w:tcPr>
          <w:p>
            <w:r>
              <w:rPr>
                <w:b/>
              </w:rPr>
              <w:t>Ge- oder Verbot</w:t>
            </w:r>
          </w:p>
          <w:p>
            <w:pPr>
              <w:tabs>
                <w:tab w:pos="567" w:val="left"/>
              </w:tabs>
              <w:ind w:left="567" w:hanging="567"/>
            </w:pPr>
            <w:r>
              <w:t>1.</w:t>
            </w:r>
            <w:r>
              <w:tab/>
            </w:r>
            <w:r>
              <w:t>Wer ein Fahrzeug führt, darf nicht schneller als mit der jeweils angegebenen Höchstgeschwindigkeit fahren.</w:t>
            </w:r>
          </w:p>
          <w:p>
            <w:pPr>
              <w:tabs>
                <w:tab w:pos="567" w:val="left"/>
              </w:tabs>
              <w:ind w:left="567" w:hanging="567"/>
            </w:pPr>
            <w:r>
              <w:t>2.</w:t>
            </w:r>
            <w:r>
              <w:tab/>
            </w:r>
            <w:r>
              <w:t>Sind durch das Zeichen innerhalb geschlossener Ortschaften bestimmte Geschwindigkeiten über 50 km/h zugelassen, gilt das für Fahrzeuge aller Art.</w:t>
            </w:r>
          </w:p>
          <w:p>
            <w:pPr>
              <w:tabs>
                <w:tab w:pos="567" w:val="left"/>
              </w:tabs>
              <w:ind w:left="567" w:hanging="567"/>
            </w:pPr>
            <w:r>
              <w:t>3.</w:t>
            </w:r>
            <w:r>
              <w:tab/>
            </w:r>
            <w:r>
              <w:t>Außerhalb geschlossener Ortschaften bleiben die für bestimmte Fahrzeugarten geltenden Höchstgeschwindigkeiten (§ 3 Absatz 3 Nummer 2 Buchstabe a und b und § 18 Absatz 5) unberührt, wenn durch das Zeichen eine höhere Geschwindigkeit zugelassen ist.</w:t>
            </w:r>
          </w:p>
          <w:p>
            <w:r>
              <w:rPr>
                <w:b/>
              </w:rPr>
              <w:t>Erläuterung</w:t>
            </w:r>
            <w:r>
              <w:br/>
            </w:r>
            <w:r>
              <w:t>Das Zeichen kann in einer Fahrstreifentafel oder einer Einengungstafel oder einer Aufweitungstafel integriert sein. Dann bezieht sich die zulässige Höchstgeschwindigkeit nur auf den jeweiligen Fahrstreifen, für den die Höchstgeschwindigkeit angeordnet ist.</w:t>
            </w:r>
          </w:p>
        </w:tc>
      </w:tr>
      <w:tr>
        <w:trPr>
          <w:cantSplit/>
        </w:trPr>
        <w:tc>
          <w:tcPr>
            <w:tcW w:type="dxa" w:w="3135"/>
          </w:tcPr>
          <w:p>
            <w:r>
              <w:t>49.1</w:t>
            </w:r>
          </w:p>
        </w:tc>
        <w:tc>
          <w:tcPr>
            <w:tcW w:type="dxa" w:w="3135"/>
          </w:tcPr>
          <w:p>
            <w:r>
              <w:t>(Abbildung im amtlichen Text, hier nicht wiedergegeben)</w:t>
            </w:r>
          </w:p>
        </w:tc>
        <w:tc>
          <w:tcPr>
            <w:tcW w:type="dxa" w:w="3135"/>
          </w:tcPr>
          <w:p>
            <w:r>
              <w:rPr>
                <w:b/>
              </w:rPr>
              <w:t>Ge- oder Verbot</w:t>
            </w:r>
            <w:r>
              <w:br/>
            </w:r>
            <w:r>
              <w:t>Das Zusatzzeichen zu dem Zeichen 274 verbietet Fahrzeugführenden, bei nasser Fahrbahn die angegebene Geschwindigkeit zu überschreiten.</w:t>
            </w:r>
          </w:p>
        </w:tc>
      </w:tr>
      <w:tr>
        <w:trPr>
          <w:cantSplit/>
        </w:trPr>
        <w:tc>
          <w:tcPr>
            <w:tcW w:type="dxa" w:w="3135"/>
          </w:tcPr>
          <w:p>
            <w:r>
              <w:t>50</w:t>
            </w:r>
          </w:p>
        </w:tc>
        <w:tc>
          <w:tcPr>
            <w:tcW w:type="dxa" w:w="3135"/>
          </w:tcPr>
          <w:p>
            <w:r>
              <w:t>Zeichen 274.1</w:t>
            </w:r>
            <w:r>
              <w:br/>
            </w:r>
            <w:r>
              <w:t>(Abbildung im amtlichen Text, hier nicht wiedergegeben)</w:t>
            </w:r>
            <w:r>
              <w:br/>
            </w:r>
            <w:r>
              <w:t>Beginn einer Tempo 30-Zone</w:t>
            </w:r>
          </w:p>
        </w:tc>
        <w:tc>
          <w:tcPr>
            <w:tcW w:type="dxa" w:w="3135"/>
          </w:tcPr>
          <w:p>
            <w:r>
              <w:rPr>
                <w:b/>
              </w:rPr>
              <w:t>Ge- oder Verbot</w:t>
            </w:r>
            <w:r>
              <w:br/>
            </w:r>
            <w:r>
              <w:t>Wer ein Fahrzeug führt, darf innerhalb dieser Zone nicht schneller als mit der angegebenen Höchstgeschwindigkeit fahren.</w:t>
            </w:r>
            <w:r>
              <w:br/>
            </w:r>
            <w:r>
              <w:rPr>
                <w:b/>
              </w:rPr>
              <w:t>Erläuterung</w:t>
            </w:r>
            <w:r>
              <w:br/>
            </w:r>
            <w:r>
              <w:t>Mit dem Zeichen können in verkehrsberuhigten Geschäftsbereichen auch Zonengeschwindigkeitsbeschränkungen von weniger als 30 km/h angeordnet sein.</w:t>
            </w:r>
          </w:p>
        </w:tc>
      </w:tr>
      <w:tr>
        <w:trPr>
          <w:cantSplit/>
        </w:trPr>
        <w:tc>
          <w:tcPr>
            <w:tcW w:type="dxa" w:w="3135"/>
          </w:tcPr>
          <w:p>
            <w:r>
              <w:t>51</w:t>
            </w:r>
          </w:p>
        </w:tc>
        <w:tc>
          <w:tcPr>
            <w:tcW w:type="dxa" w:w="3135"/>
          </w:tcPr>
          <w:p>
            <w:r>
              <w:t>Zeichen 274.2</w:t>
            </w:r>
            <w:r>
              <w:br/>
            </w:r>
            <w:r>
              <w:t>(Abbildung im amtlichen Text, hier nicht wiedergegeben)</w:t>
            </w:r>
            <w:r>
              <w:br/>
            </w:r>
            <w:r>
              <w:t>Ende einer Tempo 30-Zone</w:t>
            </w:r>
          </w:p>
        </w:tc>
        <w:tc>
          <w:tcPr>
            <w:tcW w:type="dxa" w:w="3135"/>
          </w:tcPr>
          <w:p/>
        </w:tc>
      </w:tr>
      <w:tr>
        <w:trPr>
          <w:cantSplit/>
        </w:trPr>
        <w:tc>
          <w:tcPr>
            <w:tcW w:type="dxa" w:w="3135"/>
          </w:tcPr>
          <w:p>
            <w:r>
              <w:t>52</w:t>
            </w:r>
          </w:p>
        </w:tc>
        <w:tc>
          <w:tcPr>
            <w:tcW w:type="dxa" w:w="3135"/>
          </w:tcPr>
          <w:p>
            <w:r>
              <w:t>Zeichen 275</w:t>
            </w:r>
            <w:r>
              <w:br/>
            </w:r>
            <w:r>
              <w:t>(Abbildung im amtlichen Text, hier nicht wiedergegeben)</w:t>
            </w:r>
            <w:r>
              <w:br/>
            </w:r>
            <w:r>
              <w:t>Vorgeschriebene</w:t>
            </w:r>
            <w:r>
              <w:br/>
            </w:r>
            <w:r>
              <w:t>Mindestgeschwindigkeit</w:t>
            </w:r>
          </w:p>
        </w:tc>
        <w:tc>
          <w:tcPr>
            <w:tcW w:type="dxa" w:w="3135"/>
          </w:tcPr>
          <w:p>
            <w:r>
              <w:rPr>
                <w:b/>
              </w:rPr>
              <w:t>Ge- oder Verbot</w:t>
            </w:r>
            <w:r>
              <w:br/>
            </w:r>
            <w:r>
              <w:t>Wer ein Fahrzeug führt, darf nicht langsamer als mit der angegebenen Mindestgeschwindigkeit fahren, sofern nicht Straßen-, Verkehrs-, Sicht- oder Wetterverhältnisse dazu verpflichten. Es verbietet, mit Fahrzeugen, die nicht so schnell fahren können oder dürfen, einen so gekennzeichneten Fahrstreifen zu benutzen.</w:t>
            </w:r>
            <w:r>
              <w:br/>
            </w:r>
            <w:r>
              <w:rPr>
                <w:b/>
              </w:rPr>
              <w:t>Erläuterung</w:t>
            </w:r>
            <w:r>
              <w:br/>
            </w:r>
            <w:r>
              <w:t>Das Zeichen kann in einer Fahrstreifentafel oder einer Aufweitungstafel integriert sein. Dann bezieht sich die vorgeschriebene Mindestgeschwindigkeit nur auf den jeweiligen Fahrstreifen, für den die Mindestgeschwindigkeit angeordnet ist.</w:t>
            </w:r>
          </w:p>
        </w:tc>
      </w:tr>
      <w:tr>
        <w:trPr>
          <w:cantSplit/>
        </w:trPr>
        <w:tc>
          <w:tcPr>
            <w:tcW w:type="dxa" w:w="3135"/>
          </w:tcPr>
          <w:p>
            <w:r>
              <w:t>Zu 53, 54 und 54.4</w:t>
            </w:r>
          </w:p>
        </w:tc>
        <w:tc>
          <w:tcPr>
            <w:tcW w:type="dxa" w:w="3135"/>
          </w:tcPr>
          <w:p/>
        </w:tc>
        <w:tc>
          <w:tcPr>
            <w:tcW w:type="dxa" w:w="3135"/>
          </w:tcPr>
          <w:p>
            <w:r>
              <w:rPr>
                <w:b/>
              </w:rPr>
              <w:t>Ge- oder Verbot</w:t>
            </w:r>
            <w:r>
              <w:br/>
            </w:r>
            <w:r>
              <w:t>Die nachfolgenden Zeichen 276 und 277 verbieten Kraftfahrzeugen das Überholen von mehrspurigen Kraftfahrzeugen und Krafträdern mit Beiwagen. Ist auf einem Zusatzzeichen eine Masse, wie „7,5 t“ angegeben, gilt das Verbot nur, soweit die zulässige Gesamtmasse dieser Kraftfahrzeuge, einschließlich ihrer Anhänger, die angegebene Grenze überschreitet. Soll mehrspurigen Kraftfahrzeugen und Krafträdern mit Beiwagen das Überholen von einspurigen Fahrzeugen verboten werden, ist Zeichen 277.1 angeordnet.</w:t>
            </w:r>
          </w:p>
        </w:tc>
      </w:tr>
      <w:tr>
        <w:trPr>
          <w:cantSplit/>
        </w:trPr>
        <w:tc>
          <w:tcPr>
            <w:tcW w:type="dxa" w:w="3135"/>
          </w:tcPr>
          <w:p>
            <w:r>
              <w:t>53</w:t>
            </w:r>
          </w:p>
        </w:tc>
        <w:tc>
          <w:tcPr>
            <w:tcW w:type="dxa" w:w="3135"/>
          </w:tcPr>
          <w:p>
            <w:r>
              <w:t>Zeichen 276</w:t>
            </w:r>
            <w:r>
              <w:br/>
            </w:r>
            <w:r>
              <w:t>(Abbildung im amtlichen Text, hier nicht wiedergegeben)</w:t>
            </w:r>
            <w:r>
              <w:br/>
            </w:r>
            <w:r>
              <w:t>Überholverbot für</w:t>
            </w:r>
            <w:r>
              <w:br/>
            </w:r>
            <w:r>
              <w:t>Kraftfahrzeuge aller Art</w:t>
            </w:r>
          </w:p>
        </w:tc>
        <w:tc>
          <w:tcPr>
            <w:tcW w:type="dxa" w:w="3135"/>
          </w:tcPr>
          <w:p/>
        </w:tc>
      </w:tr>
      <w:tr>
        <w:trPr>
          <w:cantSplit/>
        </w:trPr>
        <w:tc>
          <w:tcPr>
            <w:tcW w:type="dxa" w:w="3135"/>
          </w:tcPr>
          <w:p>
            <w:r>
              <w:t>54</w:t>
            </w:r>
          </w:p>
        </w:tc>
        <w:tc>
          <w:tcPr>
            <w:tcW w:type="dxa" w:w="3135"/>
          </w:tcPr>
          <w:p>
            <w:r>
              <w:t>Zeichen 277</w:t>
            </w:r>
            <w:r>
              <w:br/>
            </w:r>
            <w:r>
              <w:t>(Abbildung im amtlichen Text, hier nicht wiedergegeben)</w:t>
            </w:r>
            <w:r>
              <w:br/>
            </w:r>
            <w:r>
              <w:t>Überholverbot für</w:t>
            </w:r>
            <w:r>
              <w:br/>
            </w:r>
            <w:r>
              <w:t>Kraftfahrzeuge über 3,5 t</w:t>
            </w:r>
          </w:p>
        </w:tc>
        <w:tc>
          <w:tcPr>
            <w:tcW w:type="dxa" w:w="3135"/>
          </w:tcPr>
          <w:p>
            <w:r>
              <w:rPr>
                <w:b/>
              </w:rPr>
              <w:t>Ge- oder Verbot</w:t>
            </w:r>
            <w:r>
              <w:br/>
            </w:r>
            <w:r>
              <w:t>Überholverbot für Kraftfahrzeuge mit einer zulässigen Gesamtmasse über 3,5 t, einschließlich ihrer Anhänger, und für Zugmaschinen. Ausgenommen sind Personenkraftwagen und Kraftomnibusse.</w:t>
            </w:r>
          </w:p>
        </w:tc>
      </w:tr>
      <w:tr>
        <w:trPr>
          <w:cantSplit/>
        </w:trPr>
        <w:tc>
          <w:tcPr>
            <w:tcW w:type="dxa" w:w="3135"/>
          </w:tcPr>
          <w:p>
            <w:r>
              <w:t>54.1</w:t>
            </w:r>
          </w:p>
        </w:tc>
        <w:tc>
          <w:tcPr>
            <w:tcW w:type="dxa" w:w="3135"/>
          </w:tcPr>
          <w:p>
            <w:r>
              <w:t>(Abbildung im amtlichen Text, hier nicht wiedergegeben)</w:t>
            </w:r>
          </w:p>
        </w:tc>
        <w:tc>
          <w:tcPr>
            <w:tcW w:type="dxa" w:w="3135"/>
          </w:tcPr>
          <w:p>
            <w:r>
              <w:rPr>
                <w:b/>
              </w:rPr>
              <w:t>Ge- oder Verbot</w:t>
            </w:r>
            <w:r>
              <w:br/>
            </w:r>
            <w:r>
              <w:t>Mit dem Zusatzzeichen gilt das durch Zeichen 277 angeordnete Überholverbot auch für Kraftfahrzeuge über 2,8 t, einschließlich ihrer Anhänger.</w:t>
            </w:r>
          </w:p>
        </w:tc>
      </w:tr>
      <w:tr>
        <w:trPr>
          <w:cantSplit/>
        </w:trPr>
        <w:tc>
          <w:tcPr>
            <w:tcW w:type="dxa" w:w="3135"/>
          </w:tcPr>
          <w:p>
            <w:r>
              <w:t>54.2</w:t>
            </w:r>
          </w:p>
        </w:tc>
        <w:tc>
          <w:tcPr>
            <w:tcW w:type="dxa" w:w="3135"/>
          </w:tcPr>
          <w:p>
            <w:r>
              <w:t>(Abbildung im amtlichen Text, hier nicht wiedergegeben)</w:t>
            </w:r>
          </w:p>
        </w:tc>
        <w:tc>
          <w:tcPr>
            <w:tcW w:type="dxa" w:w="3135"/>
          </w:tcPr>
          <w:p>
            <w:r>
              <w:rPr>
                <w:b/>
              </w:rPr>
              <w:t>Ge- oder Verbot</w:t>
            </w:r>
            <w:r>
              <w:br/>
            </w:r>
            <w:r>
              <w:t>Mit dem Zusatzzeichen gilt das durch Zeichen 277 angeordnete Überholverbot auch für Kraftomnibusse und Personenkraftwagen mit Anhänger.</w:t>
            </w:r>
          </w:p>
        </w:tc>
      </w:tr>
      <w:tr>
        <w:trPr>
          <w:cantSplit/>
        </w:trPr>
        <w:tc>
          <w:tcPr>
            <w:tcW w:type="dxa" w:w="3135"/>
          </w:tcPr>
          <w:p>
            <w:r>
              <w:t>54.3</w:t>
            </w:r>
          </w:p>
        </w:tc>
        <w:tc>
          <w:tcPr>
            <w:tcW w:type="dxa" w:w="3135"/>
          </w:tcPr>
          <w:p>
            <w:r>
              <w:t>(Abbildung im amtlichen Text, hier nicht wiedergegeben)</w:t>
            </w:r>
          </w:p>
        </w:tc>
        <w:tc>
          <w:tcPr>
            <w:tcW w:type="dxa" w:w="3135"/>
          </w:tcPr>
          <w:p>
            <w:r>
              <w:rPr>
                <w:b/>
              </w:rPr>
              <w:t>Erläuterung</w:t>
            </w:r>
            <w:r>
              <w:br/>
            </w:r>
            <w:r>
              <w:t>Das Zusatzzeichen zu dem Zeichen 274, 276, 277 oder 277.1 gibt die Länge einer Geschwindigkeitsbeschränkung oder eines Überholverbots an.</w:t>
            </w:r>
          </w:p>
        </w:tc>
      </w:tr>
      <w:tr>
        <w:trPr>
          <w:cantSplit/>
        </w:trPr>
        <w:tc>
          <w:tcPr>
            <w:tcW w:type="dxa" w:w="3135"/>
          </w:tcPr>
          <w:p>
            <w:r>
              <w:t>54.4</w:t>
            </w:r>
          </w:p>
        </w:tc>
        <w:tc>
          <w:tcPr>
            <w:tcW w:type="dxa" w:w="3135"/>
          </w:tcPr>
          <w:p>
            <w:r>
              <w:t>Zeichen 277.1</w:t>
            </w:r>
            <w:r>
              <w:br/>
            </w:r>
            <w:r>
              <w:t>(Abbildung im amtlichen Text, hier nicht wiedergegeben)</w:t>
            </w:r>
            <w:r>
              <w:br/>
            </w:r>
            <w:r>
              <w:t>Verbot des Überholens</w:t>
            </w:r>
            <w:r>
              <w:br/>
            </w:r>
            <w:r>
              <w:t>von einspurigen Fahrzeugen</w:t>
            </w:r>
            <w:r>
              <w:br/>
            </w:r>
            <w:r>
              <w:t>für mehrspurige Kraftfahrzeuge</w:t>
            </w:r>
            <w:r>
              <w:br/>
            </w:r>
            <w:r>
              <w:t>und Krafträder mit Beiwagen</w:t>
            </w:r>
          </w:p>
        </w:tc>
        <w:tc>
          <w:tcPr>
            <w:tcW w:type="dxa" w:w="3135"/>
          </w:tcPr>
          <w:p>
            <w:r>
              <w:rPr>
                <w:b/>
              </w:rPr>
              <w:t>Ge- oder Verbot</w:t>
            </w:r>
            <w:r>
              <w:br/>
            </w:r>
            <w:r>
              <w:t>Wer ein mehrspuriges Kraftfahrzeug führt, darf ein- und mehrspurige Fahrzeuge nicht überholen.</w:t>
            </w:r>
          </w:p>
        </w:tc>
      </w:tr>
      <w:tr>
        <w:trPr>
          <w:cantSplit/>
        </w:trPr>
        <w:tc>
          <w:tcPr>
            <w:tcW w:type="dxa" w:w="3135"/>
          </w:tcPr>
          <w:p>
            <w:r>
              <w:t>55</w:t>
            </w:r>
          </w:p>
        </w:tc>
        <w:tc>
          <w:tcPr>
            <w:tcW w:type="dxa" w:w="3135"/>
          </w:tcPr>
          <w:p/>
        </w:tc>
        <w:tc>
          <w:tcPr>
            <w:tcW w:type="dxa" w:w="3135"/>
          </w:tcPr>
          <w:p>
            <w:r>
              <w:rPr>
                <w:b/>
              </w:rPr>
              <w:t>Erläuterung</w:t>
            </w:r>
            <w:r>
              <w:br/>
            </w:r>
            <w:r>
              <w:t>Das Ende einer streckenbezogenen Geschwindigkeitsbeschränkung oder eines Überholverbots ist nicht gekennzeichnet, wenn das Verbot nur für eine kurze Strecke gilt und auf einem Zusatzzeichen die Länge des Verbots angegeben ist. Es ist auch nicht gekennzeichnet, wenn das Verbotszeichen zusammen mit einem Gefahrzeichen angebracht ist und sich aus der Örtlichkeit zweifelsfrei ergibt, von wo an die angezeigte Gefahr nicht mehr besteht. Sonst ist es gekennzeichnet durch die Zeichen 278 bis 282.</w:t>
            </w:r>
          </w:p>
        </w:tc>
      </w:tr>
      <w:tr>
        <w:trPr>
          <w:cantSplit/>
        </w:trPr>
        <w:tc>
          <w:tcPr>
            <w:tcW w:type="dxa" w:w="3135"/>
          </w:tcPr>
          <w:p>
            <w:r>
              <w:t>56</w:t>
            </w:r>
          </w:p>
        </w:tc>
        <w:tc>
          <w:tcPr>
            <w:tcW w:type="dxa" w:w="3135"/>
          </w:tcPr>
          <w:p>
            <w:r>
              <w:t>Zeichen 278</w:t>
            </w:r>
            <w:r>
              <w:br/>
            </w:r>
            <w:r>
              <w:t>(Abbildung im amtlichen Text, hier nicht wiedergegeben)</w:t>
            </w:r>
            <w:r>
              <w:br/>
            </w:r>
            <w:r>
              <w:t>Ende der zulässigen</w:t>
            </w:r>
            <w:r>
              <w:br/>
            </w:r>
            <w:r>
              <w:t>Höchstgeschwindigkeit</w:t>
            </w:r>
          </w:p>
        </w:tc>
        <w:tc>
          <w:tcPr>
            <w:tcW w:type="dxa" w:w="3135"/>
          </w:tcPr>
          <w:p>
            <w:r>
              <w:rPr>
                <w:b/>
              </w:rPr>
              <w:t>Erläuterung</w:t>
            </w:r>
            <w:r>
              <w:br/>
            </w:r>
            <w:r>
              <w:t>Das Zeichen kann in einer Fahrstreifentafel oder einer Einengungstafel oder Aufweitungstafel integriert sein. Dann bezieht sich das Zeichen nur auf den jeweiligen Fahrstreifen, für den die zulässige Höchstgeschwindigkeit vorher angeordnet worden war.</w:t>
            </w:r>
          </w:p>
        </w:tc>
      </w:tr>
      <w:tr>
        <w:trPr>
          <w:cantSplit/>
        </w:trPr>
        <w:tc>
          <w:tcPr>
            <w:tcW w:type="dxa" w:w="3135"/>
          </w:tcPr>
          <w:p>
            <w:r>
              <w:t>57</w:t>
            </w:r>
          </w:p>
        </w:tc>
        <w:tc>
          <w:tcPr>
            <w:tcW w:type="dxa" w:w="3135"/>
          </w:tcPr>
          <w:p>
            <w:r>
              <w:t>Zeichen 279</w:t>
            </w:r>
            <w:r>
              <w:br/>
            </w:r>
            <w:r>
              <w:t>(Abbildung im amtlichen Text, hier nicht wiedergegeben)</w:t>
            </w:r>
            <w:r>
              <w:br/>
            </w:r>
            <w:r>
              <w:t>Ende der vorgeschriebenen</w:t>
            </w:r>
            <w:r>
              <w:br/>
            </w:r>
            <w:r>
              <w:t>Mindestgeschwindigkeit</w:t>
            </w:r>
          </w:p>
        </w:tc>
        <w:tc>
          <w:tcPr>
            <w:tcW w:type="dxa" w:w="3135"/>
          </w:tcPr>
          <w:p>
            <w:r>
              <w:rPr>
                <w:b/>
              </w:rPr>
              <w:t>Erläuterung</w:t>
            </w:r>
            <w:r>
              <w:br/>
            </w:r>
            <w:r>
              <w:t>Das Zeichen kann in einer Fahrstreifentafel oder einer Einengungstafel integriert sein. Dann bezieht sich das Zeichen nur auf den jeweiligen Fahrstreifen, für den die vorgeschriebene Mindestgeschwindigkeit vorher angeordnet worden war.</w:t>
            </w:r>
          </w:p>
        </w:tc>
      </w:tr>
      <w:tr>
        <w:trPr>
          <w:cantSplit/>
        </w:trPr>
        <w:tc>
          <w:tcPr>
            <w:tcW w:type="dxa" w:w="3135"/>
          </w:tcPr>
          <w:p>
            <w:r>
              <w:t>58</w:t>
            </w:r>
          </w:p>
        </w:tc>
        <w:tc>
          <w:tcPr>
            <w:tcW w:type="dxa" w:w="3135"/>
          </w:tcPr>
          <w:p>
            <w:r>
              <w:t>Zeichen 280</w:t>
            </w:r>
            <w:r>
              <w:br/>
            </w:r>
            <w:r>
              <w:t>(Abbildung im amtlichen Text, hier nicht wiedergegeben)</w:t>
            </w:r>
            <w:r>
              <w:br/>
            </w:r>
            <w:r>
              <w:t>Ende des Überholverbots</w:t>
            </w:r>
            <w:r>
              <w:br/>
            </w:r>
            <w:r>
              <w:t>für Kraftfahrzeuge aller Art</w:t>
            </w:r>
          </w:p>
        </w:tc>
        <w:tc>
          <w:tcPr>
            <w:tcW w:type="dxa" w:w="3135"/>
          </w:tcPr>
          <w:p/>
        </w:tc>
      </w:tr>
      <w:tr>
        <w:trPr>
          <w:cantSplit/>
        </w:trPr>
        <w:tc>
          <w:tcPr>
            <w:tcW w:type="dxa" w:w="3135"/>
          </w:tcPr>
          <w:p>
            <w:r>
              <w:t>59</w:t>
            </w:r>
          </w:p>
        </w:tc>
        <w:tc>
          <w:tcPr>
            <w:tcW w:type="dxa" w:w="3135"/>
          </w:tcPr>
          <w:p>
            <w:r>
              <w:t>Zeichen 281</w:t>
            </w:r>
            <w:r>
              <w:br/>
            </w:r>
            <w:r>
              <w:t>(Abbildung im amtlichen Text, hier nicht wiedergegeben)</w:t>
            </w:r>
            <w:r>
              <w:br/>
            </w:r>
            <w:r>
              <w:t>Ende des Überholverbots</w:t>
            </w:r>
            <w:r>
              <w:br/>
            </w:r>
            <w:r>
              <w:t>für Kraftfahrzeuge über 3,5 t</w:t>
            </w:r>
          </w:p>
        </w:tc>
        <w:tc>
          <w:tcPr>
            <w:tcW w:type="dxa" w:w="3135"/>
          </w:tcPr>
          <w:p/>
        </w:tc>
      </w:tr>
      <w:tr>
        <w:trPr>
          <w:cantSplit/>
        </w:trPr>
        <w:tc>
          <w:tcPr>
            <w:tcW w:type="dxa" w:w="3135"/>
          </w:tcPr>
          <w:p>
            <w:r>
              <w:t>59.1</w:t>
            </w:r>
          </w:p>
        </w:tc>
        <w:tc>
          <w:tcPr>
            <w:tcW w:type="dxa" w:w="3135"/>
          </w:tcPr>
          <w:p>
            <w:r>
              <w:t>Zeichen 281.1</w:t>
            </w:r>
            <w:r>
              <w:br/>
            </w:r>
            <w:r>
              <w:t>(Abbildung im amtlichen Text, hier nicht wiedergegeben)</w:t>
            </w:r>
            <w:r>
              <w:br/>
            </w:r>
            <w:r>
              <w:t>Ende des Verbots des Überholens</w:t>
            </w:r>
            <w:r>
              <w:br/>
            </w:r>
            <w:r>
              <w:t>von einspurigen Fahrzeugen</w:t>
            </w:r>
            <w:r>
              <w:br/>
            </w:r>
            <w:r>
              <w:t>für mehrspurige Kraftfahrzeuge</w:t>
            </w:r>
            <w:r>
              <w:br/>
            </w:r>
            <w:r>
              <w:t>und Krafträder mit Beiwagen</w:t>
            </w:r>
          </w:p>
        </w:tc>
        <w:tc>
          <w:tcPr>
            <w:tcW w:type="dxa" w:w="3135"/>
          </w:tcPr>
          <w:p/>
        </w:tc>
      </w:tr>
      <w:tr>
        <w:trPr>
          <w:cantSplit/>
        </w:trPr>
        <w:tc>
          <w:tcPr>
            <w:tcW w:type="dxa" w:w="3135"/>
          </w:tcPr>
          <w:p>
            <w:r>
              <w:t>60</w:t>
            </w:r>
          </w:p>
        </w:tc>
        <w:tc>
          <w:tcPr>
            <w:tcW w:type="dxa" w:w="3135"/>
          </w:tcPr>
          <w:p>
            <w:r>
              <w:t>Zeichen 282</w:t>
            </w:r>
            <w:r>
              <w:br/>
            </w:r>
            <w:r>
              <w:t>(Abbildung im amtlichen Text, hier nicht wiedergegeben)</w:t>
            </w:r>
            <w:r>
              <w:br/>
            </w:r>
            <w:r>
              <w:t>Ende sämtlicher streckenbezogener</w:t>
            </w:r>
            <w:r>
              <w:br/>
            </w:r>
            <w:r>
              <w:t>Geschwindigkeitsbeschränkungen</w:t>
            </w:r>
            <w:r>
              <w:br/>
            </w:r>
            <w:r>
              <w:t>und Überholverbote</w:t>
            </w:r>
          </w:p>
        </w:tc>
        <w:tc>
          <w:tcPr>
            <w:tcW w:type="dxa" w:w="3135"/>
          </w:tcPr>
          <w:p>
            <w:r>
              <w:rPr>
                <w:b/>
              </w:rPr>
              <w:t>Erläuterung</w:t>
            </w:r>
            <w:r>
              <w:br/>
            </w:r>
            <w:r>
              <w:t>Das Zeichen kann in einer Fahrstreifentafel oder einer Aufweitungstafel integriert sein. Dann bezieht sich das Zeichen nur auf den jeweiligen Fahrstreifen, für den die streckenbezogenen Geschwindigkeitsbeschränkungen und Überholverbote vorher angeordnet worden waren.</w:t>
            </w:r>
          </w:p>
        </w:tc>
      </w:tr>
      <w:tr>
        <w:trPr>
          <w:cantSplit/>
        </w:trPr>
        <w:tc>
          <w:tcPr>
            <w:tcW w:type="dxa" w:w="9405"/>
            <w:gridSpan w:val="3"/>
          </w:tcPr>
          <w:p>
            <w:r>
              <w:rPr>
                <w:b/>
              </w:rPr>
              <w:t>Abschnitt 8 Halt- und Parkverbote</w:t>
            </w:r>
          </w:p>
        </w:tc>
      </w:tr>
      <w:tr>
        <w:trPr>
          <w:cantSplit/>
        </w:trPr>
        <w:tc>
          <w:tcPr>
            <w:tcW w:type="dxa" w:w="3135"/>
          </w:tcPr>
          <w:p>
            <w:r>
              <w:t>61</w:t>
            </w:r>
          </w:p>
        </w:tc>
        <w:tc>
          <w:tcPr>
            <w:tcW w:type="dxa" w:w="3135"/>
          </w:tcPr>
          <w:p/>
        </w:tc>
        <w:tc>
          <w:tcPr>
            <w:tcW w:type="dxa" w:w="3135"/>
          </w:tcPr>
          <w:p>
            <w:r>
              <w:rPr>
                <w:b/>
              </w:rPr>
              <w:t>Ge- oder Verbot</w:t>
            </w:r>
          </w:p>
          <w:p>
            <w:pPr>
              <w:tabs>
                <w:tab w:pos="567" w:val="left"/>
              </w:tabs>
              <w:ind w:left="567" w:hanging="567"/>
            </w:pPr>
            <w:r>
              <w:t>1.</w:t>
            </w:r>
            <w:r>
              <w:tab/>
            </w:r>
            <w:r>
              <w:t>Die durch die nachfolgenden Zeichen 283 und 286 angeordneten Haltverbote gelten nur auf der Straßenseite, auf der die Zeichen angebracht sind. Sie gelten bis zur nächsten Kreuzung oder Einmündung auf der gleichen Straßenseite oder bis durch Verkehrszeichen für den ruhenden Verkehr eine andere Regelung vorgegeben wird.</w:t>
            </w:r>
          </w:p>
          <w:p>
            <w:pPr>
              <w:tabs>
                <w:tab w:pos="567" w:val="left"/>
              </w:tabs>
              <w:ind w:left="567" w:hanging="567"/>
            </w:pPr>
            <w:r>
              <w:t>2.</w:t>
            </w:r>
            <w:r>
              <w:tab/>
            </w:r>
            <w:r>
              <w:t>Mobile, vorübergehend angeordnete Haltverbote durch Zeichen 283 und 286 heben Verkehrszeichen auf, die das Parken erlauben.</w:t>
            </w:r>
          </w:p>
          <w:p>
            <w:r>
              <w:rPr>
                <w:b/>
              </w:rPr>
              <w:t>Erläuterung</w:t>
            </w:r>
            <w:r>
              <w:br/>
            </w:r>
            <w:r>
              <w:t>Der Anfang der Verbotsstrecke kann durch einen zur Fahrbahn weisenden waagerechten weißen Pfeil im Zeichen, das Ende durch einen solchen von der Fahrbahn wegweisenden Pfeil gekennzeichnet sein. Bei in der Verbotsstrecke wiederholten Zeichen weist eine Pfeilspitze zur Fahrbahn, die zweite Pfeilspitze von ihr weg.</w:t>
            </w:r>
          </w:p>
        </w:tc>
      </w:tr>
      <w:tr>
        <w:trPr>
          <w:cantSplit/>
        </w:trPr>
        <w:tc>
          <w:tcPr>
            <w:tcW w:type="dxa" w:w="3135"/>
          </w:tcPr>
          <w:p>
            <w:r>
              <w:t>62</w:t>
            </w:r>
          </w:p>
        </w:tc>
        <w:tc>
          <w:tcPr>
            <w:tcW w:type="dxa" w:w="3135"/>
          </w:tcPr>
          <w:p>
            <w:r>
              <w:t>Zeichen 283</w:t>
            </w:r>
            <w:r>
              <w:br/>
            </w:r>
            <w:r>
              <w:t>(Abbildung im amtlichen Text, hier nicht wiedergegeben)</w:t>
            </w:r>
            <w:r>
              <w:br/>
            </w:r>
            <w:r>
              <w:t>Absolutes Haltverbot</w:t>
            </w:r>
          </w:p>
        </w:tc>
        <w:tc>
          <w:tcPr>
            <w:tcW w:type="dxa" w:w="3135"/>
          </w:tcPr>
          <w:p>
            <w:r>
              <w:rPr>
                <w:b/>
              </w:rPr>
              <w:t>Ge- oder Verbot</w:t>
            </w:r>
            <w:r>
              <w:br/>
            </w:r>
            <w:r>
              <w:t>Das Halten auf der Fahrbahn ist verboten.</w:t>
            </w:r>
          </w:p>
        </w:tc>
      </w:tr>
      <w:tr>
        <w:trPr>
          <w:cantSplit/>
        </w:trPr>
        <w:tc>
          <w:tcPr>
            <w:tcW w:type="dxa" w:w="3135"/>
          </w:tcPr>
          <w:p>
            <w:r>
              <w:t>62.1</w:t>
            </w:r>
          </w:p>
        </w:tc>
        <w:tc>
          <w:tcPr>
            <w:tcW w:type="dxa" w:w="3135"/>
          </w:tcPr>
          <w:p>
            <w:r>
              <w:t>(Abbildung im amtlichen Text, hier nicht wiedergegeben)</w:t>
            </w:r>
          </w:p>
        </w:tc>
        <w:tc>
          <w:tcPr>
            <w:tcW w:type="dxa" w:w="3135"/>
          </w:tcPr>
          <w:p>
            <w:r>
              <w:rPr>
                <w:b/>
              </w:rPr>
              <w:t>Ge- oder Verbot</w:t>
            </w:r>
            <w:r>
              <w:br/>
            </w:r>
            <w:r>
              <w:t>Das mit dem Zeichen 283 angeordnete Zusatzzeichen verbietet das Halten von Fahrzeugen auch auf dem Seitenstreifen.</w:t>
            </w:r>
          </w:p>
        </w:tc>
      </w:tr>
      <w:tr>
        <w:trPr>
          <w:cantSplit/>
        </w:trPr>
        <w:tc>
          <w:tcPr>
            <w:tcW w:type="dxa" w:w="3135"/>
          </w:tcPr>
          <w:p>
            <w:r>
              <w:t>62.2</w:t>
            </w:r>
          </w:p>
        </w:tc>
        <w:tc>
          <w:tcPr>
            <w:tcW w:type="dxa" w:w="3135"/>
          </w:tcPr>
          <w:p>
            <w:r>
              <w:t>(Abbildung im amtlichen Text, hier nicht wiedergegeben)</w:t>
            </w:r>
          </w:p>
        </w:tc>
        <w:tc>
          <w:tcPr>
            <w:tcW w:type="dxa" w:w="3135"/>
          </w:tcPr>
          <w:p>
            <w:r>
              <w:rPr>
                <w:b/>
              </w:rPr>
              <w:t>Ge- oder Verbot</w:t>
            </w:r>
            <w:r>
              <w:br/>
            </w:r>
            <w:r>
              <w:t>Das mit dem Zeichen 283 angeordnete Zusatzzeichen verbietet das Halten von Fahrzeugen nur auf dem Seitenstreifen.</w:t>
            </w:r>
          </w:p>
        </w:tc>
      </w:tr>
      <w:tr>
        <w:trPr>
          <w:cantSplit/>
        </w:trPr>
        <w:tc>
          <w:tcPr>
            <w:tcW w:type="dxa" w:w="3135"/>
          </w:tcPr>
          <w:p>
            <w:r>
              <w:t>63</w:t>
            </w:r>
          </w:p>
        </w:tc>
        <w:tc>
          <w:tcPr>
            <w:tcW w:type="dxa" w:w="3135"/>
          </w:tcPr>
          <w:p>
            <w:r>
              <w:t>Zeichen 286</w:t>
            </w:r>
            <w:r>
              <w:br/>
            </w:r>
            <w:r>
              <w:t>(Abbildung im amtlichen Text, hier nicht wiedergegeben)</w:t>
            </w:r>
            <w:r>
              <w:br/>
            </w:r>
            <w:r>
              <w:t>Eingeschränktes Haltverbot</w:t>
            </w:r>
          </w:p>
        </w:tc>
        <w:tc>
          <w:tcPr>
            <w:tcW w:type="dxa" w:w="3135"/>
          </w:tcPr>
          <w:p>
            <w:r>
              <w:rPr>
                <w:b/>
              </w:rPr>
              <w:t>Ge- oder Verbot</w:t>
            </w:r>
          </w:p>
          <w:p>
            <w:pPr>
              <w:tabs>
                <w:tab w:pos="567" w:val="left"/>
              </w:tabs>
              <w:ind w:left="567" w:hanging="567"/>
            </w:pPr>
            <w:r>
              <w:t>1.</w:t>
            </w:r>
            <w:r>
              <w:tab/>
            </w:r>
            <w:r>
              <w:t>Wer ein Fahrzeug führt, darf nicht länger als drei Minuten auf der Fahrbahn halten, ausgenommen zum Ein- oder Aussteigen oder zum Be- oder Entladen.</w:t>
            </w:r>
          </w:p>
          <w:p>
            <w:pPr>
              <w:tabs>
                <w:tab w:pos="567" w:val="left"/>
              </w:tabs>
              <w:ind w:left="567" w:hanging="567"/>
            </w:pPr>
            <w:r>
              <w:t>2.</w:t>
            </w:r>
            <w:r>
              <w:tab/>
            </w:r>
            <w:r>
              <w:t>Ladegeschäfte müssen ohne Verzögerung durchgeführt werden.</w:t>
            </w:r>
          </w:p>
        </w:tc>
      </w:tr>
      <w:tr>
        <w:trPr>
          <w:cantSplit/>
        </w:trPr>
        <w:tc>
          <w:tcPr>
            <w:tcW w:type="dxa" w:w="3135"/>
          </w:tcPr>
          <w:p>
            <w:r>
              <w:t>63.1</w:t>
            </w:r>
          </w:p>
        </w:tc>
        <w:tc>
          <w:tcPr>
            <w:tcW w:type="dxa" w:w="3135"/>
          </w:tcPr>
          <w:p>
            <w:r>
              <w:t>(Abbildung im amtlichen Text, hier nicht wiedergegeben)</w:t>
            </w:r>
          </w:p>
        </w:tc>
        <w:tc>
          <w:tcPr>
            <w:tcW w:type="dxa" w:w="3135"/>
          </w:tcPr>
          <w:p>
            <w:r>
              <w:rPr>
                <w:b/>
              </w:rPr>
              <w:t>Ge- oder Verbot</w:t>
            </w:r>
            <w:r>
              <w:br/>
            </w:r>
            <w:r>
              <w:t>Mit dem Zusatzzeichen zu Zeichen 286 darf auch auf dem Seitenstreifen nicht länger als drei Minuten gehalten werden, ausgenommen zum Ein- oder Aussteigen oder zum Be- oder Entladen.</w:t>
            </w:r>
          </w:p>
        </w:tc>
      </w:tr>
      <w:tr>
        <w:trPr>
          <w:cantSplit/>
        </w:trPr>
        <w:tc>
          <w:tcPr>
            <w:tcW w:type="dxa" w:w="3135"/>
          </w:tcPr>
          <w:p>
            <w:r>
              <w:t>63.2</w:t>
            </w:r>
          </w:p>
        </w:tc>
        <w:tc>
          <w:tcPr>
            <w:tcW w:type="dxa" w:w="3135"/>
          </w:tcPr>
          <w:p>
            <w:r>
              <w:t>(Abbildung im amtlichen Text, hier nicht wiedergegeben)</w:t>
            </w:r>
          </w:p>
        </w:tc>
        <w:tc>
          <w:tcPr>
            <w:tcW w:type="dxa" w:w="3135"/>
          </w:tcPr>
          <w:p>
            <w:r>
              <w:rPr>
                <w:b/>
              </w:rPr>
              <w:t>Ge- oder Verbot</w:t>
            </w:r>
            <w:r>
              <w:br/>
            </w:r>
            <w:r>
              <w:t>Mit dem Zusatzzeichen zu Zeichen 286 darf nur auf dem Seitenstreifen nicht länger als drei Minuten gehalten werden, ausgenommen zum Ein- oder Aussteigen oder zum Be- oder Entladen.</w:t>
            </w:r>
          </w:p>
        </w:tc>
      </w:tr>
      <w:tr>
        <w:trPr>
          <w:cantSplit/>
        </w:trPr>
        <w:tc>
          <w:tcPr>
            <w:tcW w:type="dxa" w:w="3135"/>
          </w:tcPr>
          <w:p>
            <w:r>
              <w:t>63.3</w:t>
            </w:r>
          </w:p>
        </w:tc>
        <w:tc>
          <w:tcPr>
            <w:tcW w:type="dxa" w:w="3135"/>
          </w:tcPr>
          <w:p>
            <w:r>
              <w:t>(Abbildung im amtlichen Text, hier nicht wiedergegeben)</w:t>
            </w:r>
          </w:p>
        </w:tc>
        <w:tc>
          <w:tcPr>
            <w:tcW w:type="dxa" w:w="3135"/>
          </w:tcPr>
          <w:p>
            <w:r>
              <w:rPr>
                <w:b/>
              </w:rPr>
              <w:t>Ge- oder Verbot</w:t>
            </w:r>
          </w:p>
          <w:p>
            <w:pPr>
              <w:tabs>
                <w:tab w:pos="567" w:val="left"/>
              </w:tabs>
              <w:ind w:left="567" w:hanging="567"/>
            </w:pPr>
            <w:r>
              <w:t>1.</w:t>
            </w:r>
            <w:r>
              <w:tab/>
            </w:r>
            <w:r>
              <w:t>Das Zusatzzeichen zu Zeichen 286 nimmt schwerbehinderte Menschen mit außergewöhnlicher Gehbehinderung, beidseitiger Amelie oder Phokomelie oder mit vergleichbaren Funktionseinschränkungen sowie blinde Menschen, jeweils mit besonderem Parkausweis Nummer …, vom Haltverbot aus.</w:t>
            </w:r>
          </w:p>
          <w:p>
            <w:pPr>
              <w:tabs>
                <w:tab w:pos="567" w:val="left"/>
              </w:tabs>
              <w:ind w:left="567" w:hanging="567"/>
            </w:pPr>
            <w:r>
              <w:t>2.</w:t>
            </w:r>
            <w:r>
              <w:tab/>
            </w:r>
            <w:r>
              <w:t>Die Ausnahme gilt nur, soweit der Parkausweis gut lesbar ausgelegt oder angebracht ist.</w:t>
            </w:r>
          </w:p>
        </w:tc>
      </w:tr>
      <w:tr>
        <w:trPr>
          <w:cantSplit/>
        </w:trPr>
        <w:tc>
          <w:tcPr>
            <w:tcW w:type="dxa" w:w="3135"/>
          </w:tcPr>
          <w:p>
            <w:r>
              <w:t>63.4</w:t>
            </w:r>
          </w:p>
        </w:tc>
        <w:tc>
          <w:tcPr>
            <w:tcW w:type="dxa" w:w="3135"/>
          </w:tcPr>
          <w:p>
            <w:r>
              <w:t>(Abbildung im amtlichen Text, hier nicht wiedergegeben)</w:t>
            </w:r>
          </w:p>
        </w:tc>
        <w:tc>
          <w:tcPr>
            <w:tcW w:type="dxa" w:w="3135"/>
          </w:tcPr>
          <w:p>
            <w:r>
              <w:rPr>
                <w:b/>
              </w:rPr>
              <w:t>Ge- oder Verbot</w:t>
            </w:r>
          </w:p>
          <w:p>
            <w:pPr>
              <w:tabs>
                <w:tab w:pos="567" w:val="left"/>
              </w:tabs>
              <w:ind w:left="567" w:hanging="567"/>
            </w:pPr>
            <w:r>
              <w:t>1.</w:t>
            </w:r>
            <w:r>
              <w:tab/>
            </w:r>
            <w:r>
              <w:t>Das Zusatzzeichen zu Zeichen 286 nimmt Bewohner mit besonderem Parkausweis vom Haltverbot aus.</w:t>
            </w:r>
          </w:p>
          <w:p>
            <w:pPr>
              <w:tabs>
                <w:tab w:pos="567" w:val="left"/>
              </w:tabs>
              <w:ind w:left="567" w:hanging="567"/>
            </w:pPr>
            <w:r>
              <w:t>2.</w:t>
            </w:r>
            <w:r>
              <w:tab/>
            </w:r>
            <w:r>
              <w:t>Die Ausnahme gilt nur, soweit der Parkausweis gut lesbar ausgelegt oder angebracht ist.</w:t>
            </w:r>
          </w:p>
        </w:tc>
      </w:tr>
      <w:tr>
        <w:trPr>
          <w:cantSplit/>
        </w:trPr>
        <w:tc>
          <w:tcPr>
            <w:tcW w:type="dxa" w:w="3135"/>
            <w:vMerge w:val="restart"/>
          </w:tcPr>
          <w:p>
            <w:r>
              <w:t>63.5</w:t>
            </w:r>
          </w:p>
        </w:tc>
        <w:tc>
          <w:tcPr>
            <w:tcW w:type="dxa" w:w="3135"/>
            <w:vMerge w:val="restart"/>
          </w:tcPr>
          <w:p>
            <w:r>
              <w:t>(Abbildung im amtlichen Text, hier nicht wiedergegeben)</w:t>
            </w:r>
          </w:p>
        </w:tc>
        <w:tc>
          <w:tcPr>
            <w:tcW w:type="dxa" w:w="3135"/>
          </w:tcPr>
          <w:p>
            <w:r>
              <w:rPr>
                <w:b/>
              </w:rPr>
              <w:t>Ge- oder Verbot</w:t>
            </w:r>
          </w:p>
        </w:tc>
      </w:tr>
      <w:tr>
        <w:trPr>
          <w:cantSplit/>
        </w:trPr>
        <w:tc>
          <w:tcPr>
            <w:tcW w:type="dxa" w:w="3135"/>
            <w:vMerge/>
          </w:tcPr>
          <w:p/>
        </w:tc>
        <w:tc>
          <w:tcPr>
            <w:tcW w:type="dxa" w:w="3135"/>
            <w:vMerge/>
          </w:tcPr>
          <w:p/>
        </w:tc>
        <w:tc>
          <w:tcPr>
            <w:tcW w:type="dxa" w:w="3135"/>
          </w:tcPr>
          <w:p>
            <w:r>
              <w:t>Durch das Zusatzzeichen zu Zeichen 286 wird das Parken für elektrisch betriebene Fahrzeuge innerhalb der gekennzeichneten Flächen erlaubt.</w:t>
            </w:r>
          </w:p>
        </w:tc>
      </w:tr>
      <w:tr>
        <w:trPr>
          <w:cantSplit/>
        </w:trPr>
        <w:tc>
          <w:tcPr>
            <w:tcW w:type="dxa" w:w="3135"/>
          </w:tcPr>
          <w:p>
            <w:r>
              <w:t>63.6</w:t>
            </w:r>
          </w:p>
        </w:tc>
        <w:tc>
          <w:tcPr>
            <w:tcW w:type="dxa" w:w="3135"/>
          </w:tcPr>
          <w:p>
            <w:r>
              <w:t>(Abbildung im amtlichen Text, hier nicht wiedergegeben)</w:t>
            </w:r>
          </w:p>
        </w:tc>
        <w:tc>
          <w:tcPr>
            <w:tcW w:type="dxa" w:w="3135"/>
          </w:tcPr>
          <w:p>
            <w:r>
              <w:rPr>
                <w:b/>
              </w:rPr>
              <w:t>Ge- oder Verbot</w:t>
            </w:r>
            <w:r>
              <w:br/>
            </w:r>
            <w:r>
              <w:t>Durch das Zusatzzeichen zu Zeichen 286 wird das Parken für Carsharingfahrzeuge (§ 39 Absatz 11) innerhalb der gekennzeichneten Flächen erlaubt.</w:t>
            </w:r>
          </w:p>
        </w:tc>
      </w:tr>
      <w:tr>
        <w:trPr>
          <w:cantSplit/>
        </w:trPr>
        <w:tc>
          <w:tcPr>
            <w:tcW w:type="dxa" w:w="3135"/>
          </w:tcPr>
          <w:p>
            <w:r>
              <w:t>64</w:t>
            </w:r>
          </w:p>
        </w:tc>
        <w:tc>
          <w:tcPr>
            <w:tcW w:type="dxa" w:w="3135"/>
          </w:tcPr>
          <w:p>
            <w:r>
              <w:t>Zeichen 290.1</w:t>
            </w:r>
            <w:r>
              <w:br/>
            </w:r>
            <w:r>
              <w:t>(Abbildung im amtlichen Text, hier nicht wiedergegeben)</w:t>
            </w:r>
            <w:r>
              <w:br/>
            </w:r>
            <w:r>
              <w:t>Beginn eines</w:t>
            </w:r>
            <w:r>
              <w:br/>
            </w:r>
            <w:r>
              <w:t>Eingeschränkten Haltverbots</w:t>
            </w:r>
            <w:r>
              <w:br/>
            </w:r>
            <w:r>
              <w:t>für eine Zone</w:t>
            </w:r>
          </w:p>
        </w:tc>
        <w:tc>
          <w:tcPr>
            <w:tcW w:type="dxa" w:w="3135"/>
          </w:tcPr>
          <w:p>
            <w:r>
              <w:rPr>
                <w:b/>
              </w:rPr>
              <w:t>Ge- oder Verbot</w:t>
            </w:r>
          </w:p>
          <w:p>
            <w:pPr>
              <w:tabs>
                <w:tab w:pos="567" w:val="left"/>
              </w:tabs>
              <w:ind w:left="567" w:hanging="567"/>
            </w:pPr>
            <w:r>
              <w:t>1.</w:t>
            </w:r>
            <w:r>
              <w:tab/>
            </w:r>
            <w:r>
              <w:t>Wer ein Fahrzeug führt, darf innerhalb der gekennzeichneten Zone nicht länger als drei Minuten halten, ausgenommen zum Ein- oder Aussteigen oder zum Be- oder Entladen.</w:t>
            </w:r>
          </w:p>
          <w:p>
            <w:pPr>
              <w:tabs>
                <w:tab w:pos="567" w:val="left"/>
              </w:tabs>
              <w:ind w:left="567" w:hanging="567"/>
            </w:pPr>
            <w:r>
              <w:t>2.</w:t>
            </w:r>
            <w:r>
              <w:tab/>
            </w:r>
            <w:r>
              <w:t>Innerhalb der gekennzeichneten Zone gilt das eingeschränkte Haltverbot auf allen öffentlichen Verkehrsflächen, sofern nicht abweichende Regelungen durch Verkehrszeichen oder Verkehrseinrichtungen getroffen sind.</w:t>
            </w:r>
          </w:p>
          <w:p>
            <w:pPr>
              <w:tabs>
                <w:tab w:pos="567" w:val="left"/>
              </w:tabs>
              <w:ind w:left="567" w:hanging="567"/>
            </w:pPr>
            <w:r>
              <w:t>3.</w:t>
            </w:r>
            <w:r>
              <w:tab/>
            </w:r>
            <w:r>
              <w:t>Durch Zusatzzeichen kann das Parken für Bewohner mit Parkausweis oder mit Parkschein oder Parkscheibe (Bild 318) innerhalb gekennzeichneter Flächen erlaubt sein.</w:t>
            </w:r>
          </w:p>
          <w:p>
            <w:pPr>
              <w:tabs>
                <w:tab w:pos="567" w:val="left"/>
              </w:tabs>
              <w:ind w:left="567" w:hanging="567"/>
            </w:pPr>
            <w:r>
              <w:t>4.</w:t>
            </w:r>
            <w:r>
              <w:tab/>
            </w:r>
            <w:r>
              <w:t>Durch Zusatzzeichen kann das Parken mit Parkschein oder Parkscheibe (Bild 318) innerhalb gekennzeichneter Flächen erlaubt sein. Dabei ist der Parkausweis, der Parkschein oder die Parkscheibe gut lesbar auszulegen oder anzubringen.</w:t>
            </w:r>
          </w:p>
        </w:tc>
      </w:tr>
      <w:tr>
        <w:trPr>
          <w:cantSplit/>
        </w:trPr>
        <w:tc>
          <w:tcPr>
            <w:tcW w:type="dxa" w:w="3135"/>
            <w:vMerge w:val="restart"/>
          </w:tcPr>
          <w:p>
            <w:r>
              <w:t>64.1</w:t>
            </w:r>
          </w:p>
        </w:tc>
        <w:tc>
          <w:tcPr>
            <w:tcW w:type="dxa" w:w="3135"/>
            <w:vMerge w:val="restart"/>
          </w:tcPr>
          <w:p>
            <w:r>
              <w:t>(Abbildung im amtlichen Text, hier nicht wiedergegeben)</w:t>
            </w:r>
          </w:p>
        </w:tc>
        <w:tc>
          <w:tcPr>
            <w:tcW w:type="dxa" w:w="3135"/>
          </w:tcPr>
          <w:p>
            <w:r>
              <w:rPr>
                <w:b/>
              </w:rPr>
              <w:t>Ge- oder Verbot</w:t>
            </w:r>
          </w:p>
        </w:tc>
      </w:tr>
      <w:tr>
        <w:trPr>
          <w:cantSplit/>
        </w:trPr>
        <w:tc>
          <w:tcPr>
            <w:tcW w:type="dxa" w:w="3135"/>
            <w:vMerge/>
          </w:tcPr>
          <w:p/>
        </w:tc>
        <w:tc>
          <w:tcPr>
            <w:tcW w:type="dxa" w:w="3135"/>
            <w:vMerge/>
          </w:tcPr>
          <w:p/>
        </w:tc>
        <w:tc>
          <w:tcPr>
            <w:tcW w:type="dxa" w:w="3135"/>
          </w:tcPr>
          <w:p>
            <w:r>
              <w:t>Durch das Zusatzzeichen zu Zeichen 290.1 wird das Parken für elektrisch betriebene Fahrzeuge innerhalb der gekennzeichneten Flächen erlaubt.</w:t>
            </w:r>
          </w:p>
        </w:tc>
      </w:tr>
      <w:tr>
        <w:trPr>
          <w:cantSplit/>
        </w:trPr>
        <w:tc>
          <w:tcPr>
            <w:tcW w:type="dxa" w:w="3135"/>
          </w:tcPr>
          <w:p>
            <w:r>
              <w:t>64.2</w:t>
            </w:r>
          </w:p>
        </w:tc>
        <w:tc>
          <w:tcPr>
            <w:tcW w:type="dxa" w:w="3135"/>
          </w:tcPr>
          <w:p>
            <w:r>
              <w:t>(Abbildung im amtlichen Text, hier nicht wiedergegeben)</w:t>
            </w:r>
          </w:p>
        </w:tc>
        <w:tc>
          <w:tcPr>
            <w:tcW w:type="dxa" w:w="3135"/>
          </w:tcPr>
          <w:p>
            <w:r>
              <w:rPr>
                <w:b/>
              </w:rPr>
              <w:t>Ge- oder Verbot</w:t>
            </w:r>
            <w:r>
              <w:br/>
            </w:r>
            <w:r>
              <w:t>Durch das Zusatzzeichen zu Zeichen 290.1 wird das Parken für Carsharingfahrzeuge (§ 39 Absatz 11) innerhalb der gekennzeichneten Flächen erlaubt.</w:t>
            </w:r>
          </w:p>
        </w:tc>
      </w:tr>
      <w:tr>
        <w:trPr>
          <w:cantSplit/>
        </w:trPr>
        <w:tc>
          <w:tcPr>
            <w:tcW w:type="dxa" w:w="3135"/>
          </w:tcPr>
          <w:p>
            <w:r>
              <w:t>65</w:t>
            </w:r>
          </w:p>
        </w:tc>
        <w:tc>
          <w:tcPr>
            <w:tcW w:type="dxa" w:w="3135"/>
          </w:tcPr>
          <w:p>
            <w:r>
              <w:t>Zeichen 290.2</w:t>
            </w:r>
            <w:r>
              <w:br/>
            </w:r>
            <w:r>
              <w:t>(Abbildung im amtlichen Text, hier nicht wiedergegeben)</w:t>
            </w:r>
            <w:r>
              <w:br/>
            </w:r>
            <w:r>
              <w:t>Ende eines</w:t>
            </w:r>
            <w:r>
              <w:br/>
            </w:r>
            <w:r>
              <w:t>eingeschränkten Haltverbots</w:t>
            </w:r>
            <w:r>
              <w:br/>
            </w:r>
            <w:r>
              <w:t>für eine Zone</w:t>
            </w:r>
          </w:p>
        </w:tc>
        <w:tc>
          <w:tcPr>
            <w:tcW w:type="dxa" w:w="3135"/>
          </w:tcPr>
          <w:p/>
        </w:tc>
      </w:tr>
      <w:tr>
        <w:trPr>
          <w:cantSplit/>
        </w:trPr>
        <w:tc>
          <w:tcPr>
            <w:tcW w:type="dxa" w:w="9405"/>
            <w:gridSpan w:val="3"/>
          </w:tcPr>
          <w:p>
            <w:r>
              <w:rPr>
                <w:b/>
              </w:rPr>
              <w:t>Abschnitt 9 Markierungen</w:t>
            </w:r>
          </w:p>
        </w:tc>
      </w:tr>
      <w:tr>
        <w:trPr>
          <w:cantSplit/>
        </w:trPr>
        <w:tc>
          <w:tcPr>
            <w:tcW w:type="dxa" w:w="3135"/>
          </w:tcPr>
          <w:p>
            <w:r>
              <w:t>66</w:t>
            </w:r>
          </w:p>
        </w:tc>
        <w:tc>
          <w:tcPr>
            <w:tcW w:type="dxa" w:w="3135"/>
          </w:tcPr>
          <w:p>
            <w:r>
              <w:t>Zeichen 293</w:t>
            </w:r>
            <w:r>
              <w:br/>
            </w:r>
            <w:r>
              <w:t>(Abbildung im amtlichen Text, hier nicht wiedergegeben)</w:t>
            </w:r>
            <w:r>
              <w:br/>
            </w:r>
            <w:r>
              <w:t>Fußgängerüberweg</w:t>
            </w:r>
          </w:p>
        </w:tc>
        <w:tc>
          <w:tcPr>
            <w:tcW w:type="dxa" w:w="3135"/>
          </w:tcPr>
          <w:p>
            <w:r>
              <w:rPr>
                <w:b/>
              </w:rPr>
              <w:t>Ge- oder Verbot</w:t>
            </w:r>
            <w:r>
              <w:br/>
            </w:r>
            <w:r>
              <w:t>Wer ein Fahrzeug führt, darf auf Fußgängerüberwegen sowie bis zu 5 m davor nicht halten.</w:t>
            </w:r>
          </w:p>
        </w:tc>
      </w:tr>
      <w:tr>
        <w:trPr>
          <w:cantSplit/>
        </w:trPr>
        <w:tc>
          <w:tcPr>
            <w:tcW w:type="dxa" w:w="3135"/>
          </w:tcPr>
          <w:p>
            <w:r>
              <w:t>67</w:t>
            </w:r>
          </w:p>
        </w:tc>
        <w:tc>
          <w:tcPr>
            <w:tcW w:type="dxa" w:w="3135"/>
          </w:tcPr>
          <w:p>
            <w:r>
              <w:t>Zeichen 294</w:t>
            </w:r>
            <w:r>
              <w:br/>
            </w:r>
            <w:r>
              <w:t>(Abbildung im amtlichen Text, hier nicht wiedergegeben)</w:t>
            </w:r>
            <w:r>
              <w:br/>
            </w:r>
            <w:r>
              <w:t>Haltlinie</w:t>
            </w:r>
          </w:p>
        </w:tc>
        <w:tc>
          <w:tcPr>
            <w:tcW w:type="dxa" w:w="3135"/>
          </w:tcPr>
          <w:p>
            <w:r>
              <w:rPr>
                <w:b/>
              </w:rPr>
              <w:t>Ge- oder Verbot</w:t>
            </w:r>
            <w:r>
              <w:br/>
            </w:r>
            <w:r>
              <w:t>Ergänzend zu Halt- oder Wartegeboten, die durch Zeichen 206, durch Polizeibeamte, Lichtzeichen oder Schranken gegeben werden, ordnet sie an:</w:t>
            </w:r>
            <w:r>
              <w:br/>
            </w:r>
            <w:r>
              <w:t>Wer ein Fahrzeug führt, muss hier anhalten. Erforderlichenfalls ist an der Stelle, wo die Straße eingesehen werden kann, in die eingefahren werden soll (Sichtlinie), erneut anzuhalten.</w:t>
            </w:r>
          </w:p>
        </w:tc>
      </w:tr>
      <w:tr>
        <w:trPr>
          <w:cantSplit/>
        </w:trPr>
        <w:tc>
          <w:tcPr>
            <w:tcW w:type="dxa" w:w="3135"/>
          </w:tcPr>
          <w:p>
            <w:r>
              <w:t>68</w:t>
            </w:r>
          </w:p>
        </w:tc>
        <w:tc>
          <w:tcPr>
            <w:tcW w:type="dxa" w:w="3135"/>
          </w:tcPr>
          <w:p>
            <w:r>
              <w:t>Zeichen 295</w:t>
            </w:r>
            <w:r>
              <w:br/>
            </w:r>
            <w:r>
              <w:t>(Abbildung im amtlichen Text, hier nicht wiedergegeben)</w:t>
            </w:r>
            <w:r>
              <w:br/>
            </w:r>
            <w:r>
              <w:t>Fahrstreifenbegrenzung,</w:t>
            </w:r>
            <w:r>
              <w:br/>
            </w:r>
            <w:r>
              <w:t>Begrenzung von Fahrbahnen und Sonderwegen</w:t>
            </w:r>
          </w:p>
        </w:tc>
        <w:tc>
          <w:tcPr>
            <w:tcW w:type="dxa" w:w="3135"/>
          </w:tcPr>
          <w:p>
            <w:r>
              <w:rPr>
                <w:b/>
              </w:rPr>
              <w:t>Ge- oder Verbot</w:t>
            </w:r>
          </w:p>
          <w:p>
            <w:pPr>
              <w:tabs>
                <w:tab w:pos="567" w:val="left"/>
              </w:tabs>
              <w:ind w:left="567" w:hanging="567"/>
            </w:pPr>
            <w:r>
              <w:t>1.</w:t>
            </w:r>
            <w:r>
              <w:tab/>
            </w:r>
          </w:p>
          <w:p>
            <w:pPr>
              <w:tabs>
                <w:tab w:pos="1134" w:val="left"/>
              </w:tabs>
              <w:ind w:left="1134" w:hanging="567"/>
            </w:pPr>
            <w:r>
              <w:t>a)</w:t>
            </w:r>
            <w:r>
              <w:tab/>
            </w:r>
            <w:r>
              <w:t>Wer ein Fahrzeug führt, darf die durchgehende Linie auch nicht teilweise überfahren.</w:t>
            </w:r>
          </w:p>
          <w:p>
            <w:pPr>
              <w:tabs>
                <w:tab w:pos="1134" w:val="left"/>
              </w:tabs>
              <w:ind w:left="1134" w:hanging="567"/>
            </w:pPr>
            <w:r>
              <w:t>b)</w:t>
            </w:r>
            <w:r>
              <w:tab/>
            </w:r>
            <w:r>
              <w:t>Trennt die durchgehende Linie den Teil der Fahrbahn oder des Sonderwegs für den Gegenverkehr ab, ist rechts von ihr zu fahren.</w:t>
            </w:r>
          </w:p>
          <w:p>
            <w:pPr>
              <w:tabs>
                <w:tab w:pos="1134" w:val="left"/>
              </w:tabs>
              <w:ind w:left="1134" w:hanging="567"/>
            </w:pPr>
            <w:r>
              <w:t>c)</w:t>
            </w:r>
            <w:r>
              <w:tab/>
            </w:r>
            <w:r>
              <w:t>Grenzt sie einen befestigten Seitenstreifen ab, müssen außerorts landwirtschaftliche Zug- und Arbeitsmaschinen, Fuhrwerke und ähnlich langsame Fahrzeuge möglichst rechts von ihr fahren.</w:t>
            </w:r>
          </w:p>
          <w:p>
            <w:pPr>
              <w:tabs>
                <w:tab w:pos="1134" w:val="left"/>
              </w:tabs>
              <w:ind w:left="1134" w:hanging="567"/>
            </w:pPr>
            <w:r>
              <w:t>d)</w:t>
            </w:r>
            <w:r>
              <w:tab/>
            </w:r>
            <w:r>
              <w:t>Wer ein Fahrzeug führt, darf auf der Fahrbahn nicht parken, wenn zwischen dem abgestellten Fahrzeug und der Fahrstreifenbegrenzungslinie kein Fahrstreifen von mindestens 3 m mehr verbleibt.</w:t>
            </w:r>
          </w:p>
          <w:p>
            <w:pPr>
              <w:tabs>
                <w:tab w:pos="567" w:val="left"/>
              </w:tabs>
              <w:ind w:left="567" w:hanging="567"/>
            </w:pPr>
            <w:r>
              <w:t>2.</w:t>
            </w:r>
            <w:r>
              <w:tab/>
            </w:r>
          </w:p>
          <w:p>
            <w:pPr>
              <w:tabs>
                <w:tab w:pos="1134" w:val="left"/>
              </w:tabs>
              <w:ind w:left="1134" w:hanging="567"/>
            </w:pPr>
            <w:r>
              <w:t>a)</w:t>
            </w:r>
            <w:r>
              <w:tab/>
            </w:r>
            <w:r>
              <w:t>Wer ein Fahrzeug führt, darf links von der durchgehenden Fahrbahnbegrenzungslinie nicht halten, wenn rechts ein Seitenstreifen oder Sonderweg vorhanden ist.</w:t>
            </w:r>
          </w:p>
          <w:p>
            <w:pPr>
              <w:tabs>
                <w:tab w:pos="1134" w:val="left"/>
              </w:tabs>
              <w:ind w:left="1134" w:hanging="567"/>
            </w:pPr>
            <w:r>
              <w:t>b)</w:t>
            </w:r>
            <w:r>
              <w:tab/>
            </w:r>
            <w:r>
              <w:t>Wer ein Fahrzeug führt, darf die Fahrbahnbegrenzung der Mittelinsel des Kreisverkehrs nicht überfahren.</w:t>
            </w:r>
          </w:p>
          <w:p>
            <w:pPr>
              <w:tabs>
                <w:tab w:pos="1134" w:val="left"/>
              </w:tabs>
              <w:ind w:left="1134" w:hanging="567"/>
            </w:pPr>
            <w:r>
              <w:t>c)</w:t>
            </w:r>
            <w:r>
              <w:tab/>
            </w:r>
            <w:r>
              <w:t>Ausgenommen von dem Verbot zum Überfahren der Fahrbahnbegrenzung der Mittelinsel des Kreisverkehrs sind nur Fahrzeuge, denen wegen ihrer Abmessungen das Befahren sonst nicht möglich wäre. Mit ihnen darf die Mittelinsel überfahren werden, wenn eine Gefährdung anderer am Verkehr Teilnehmenden ausgeschlossen ist.</w:t>
            </w:r>
          </w:p>
          <w:p>
            <w:pPr>
              <w:tabs>
                <w:tab w:pos="567" w:val="left"/>
              </w:tabs>
              <w:ind w:left="567" w:hanging="567"/>
            </w:pPr>
            <w:r>
              <w:t>3.</w:t>
            </w:r>
            <w:r>
              <w:tab/>
            </w:r>
          </w:p>
          <w:p>
            <w:pPr>
              <w:tabs>
                <w:tab w:pos="1134" w:val="left"/>
              </w:tabs>
              <w:ind w:left="1134" w:hanging="567"/>
            </w:pPr>
            <w:r>
              <w:t>a)</w:t>
            </w:r>
            <w:r>
              <w:tab/>
            </w:r>
            <w:r>
              <w:t>Wird durch Zeichen 223.1 das Befahren eines Seitenstreifens angeordnet, darf die Fahrbahnbegrenzung wie eine Leitlinie zur Markierung von Fahrstreifen einer durchgehenden Fahrbahn (Zeichen 340) überfahren werden.</w:t>
            </w:r>
          </w:p>
          <w:p>
            <w:pPr>
              <w:tabs>
                <w:tab w:pos="1134" w:val="left"/>
              </w:tabs>
              <w:ind w:left="1134" w:hanging="567"/>
            </w:pPr>
            <w:r>
              <w:t>b)</w:t>
            </w:r>
            <w:r>
              <w:tab/>
            </w:r>
            <w:r>
              <w:t>Grenzt sie einen Sonderweg ab, darf sie nur überfahren werden, wenn dahinter anders nicht erreichbare Parkstände angelegt sind oder sich Grundstückszufahrten befinden und das Benutzen von Sonderwegen weder gefährdet noch behindert wird.</w:t>
            </w:r>
          </w:p>
          <w:p>
            <w:pPr>
              <w:tabs>
                <w:tab w:pos="1134" w:val="left"/>
              </w:tabs>
              <w:ind w:left="1134" w:hanging="567"/>
            </w:pPr>
            <w:r>
              <w:t>c)</w:t>
            </w:r>
            <w:r>
              <w:tab/>
            </w:r>
            <w:r>
              <w:t>Die Linie zur Begrenzung von Fahrbahnen oder Sonderwegen darf überfahren werden, wenn sich dahinter eine nicht anders erreichbare Grundstückszufahrt befindet.</w:t>
            </w:r>
          </w:p>
          <w:p>
            <w:r>
              <w:rPr>
                <w:b/>
              </w:rPr>
              <w:t>Erläuterung</w:t>
            </w:r>
          </w:p>
          <w:p>
            <w:pPr>
              <w:tabs>
                <w:tab w:pos="567" w:val="left"/>
              </w:tabs>
              <w:ind w:left="567" w:hanging="567"/>
            </w:pPr>
            <w:r>
              <w:t>1.</w:t>
            </w:r>
            <w:r>
              <w:tab/>
            </w:r>
            <w:r>
              <w:t>Als Fahrstreifenbegrenzung trennt das Zeichen den für den Gegenverkehr bestimmten Teil der Fahrbahn oder mehrere Fahrstreifen für den gleichgerichteten Verkehr voneinander ab. Die Fahrstreifenbegrenzung kann zur Abtrennung des Gegenverkehrs aus einer Doppellinie bestehen. Die Doppellinie kann voneinander abgesetzt aufgebracht sein, dann kann der verbleibende Zwischenraum in grüner Farbe ausgefüllt sein, was weder einen Mittelstreifen noch eine bauliche Trennung darstellt.</w:t>
            </w:r>
          </w:p>
          <w:p>
            <w:pPr>
              <w:tabs>
                <w:tab w:pos="567" w:val="left"/>
              </w:tabs>
              <w:ind w:left="567" w:hanging="567"/>
            </w:pPr>
            <w:r>
              <w:t>2.</w:t>
            </w:r>
            <w:r>
              <w:tab/>
            </w:r>
            <w:r>
              <w:t>Als Fahrbahnbegrenzung kann die durchgehende Linie auch einen Seitenstreifen oder Sonderweg abgrenzen.</w:t>
            </w:r>
          </w:p>
          <w:p>
            <w:pPr>
              <w:tabs>
                <w:tab w:pos="567" w:val="left"/>
              </w:tabs>
              <w:ind w:left="567" w:hanging="567"/>
            </w:pPr>
            <w:r>
              <w:t>3.</w:t>
            </w:r>
            <w:r>
              <w:tab/>
            </w:r>
            <w:r>
              <w:t>Als Begrenzung eines Sonderwegs kennzeichnet sie den Verlauf des für den Radverkehr bestimmten Teils des Sonderwegs.</w:t>
            </w:r>
          </w:p>
        </w:tc>
      </w:tr>
      <w:tr>
        <w:trPr>
          <w:cantSplit/>
        </w:trPr>
        <w:tc>
          <w:tcPr>
            <w:tcW w:type="dxa" w:w="3135"/>
          </w:tcPr>
          <w:p>
            <w:r>
              <w:t>69</w:t>
            </w:r>
          </w:p>
        </w:tc>
        <w:tc>
          <w:tcPr>
            <w:tcW w:type="dxa" w:w="3135"/>
          </w:tcPr>
          <w:p>
            <w:r>
              <w:t>Zeichen 296</w:t>
            </w:r>
            <w:r>
              <w:br/>
            </w:r>
            <w:r>
              <w:t>(Abbildung im amtlichen Text, hier nicht wiedergegeben)</w:t>
            </w:r>
            <w:r>
              <w:br/>
            </w:r>
            <w:r>
              <w:t>Fahrstreifen B Fahrstreifen A</w:t>
            </w:r>
            <w:r>
              <w:br/>
            </w:r>
            <w:r>
              <w:t>Einseitige</w:t>
            </w:r>
            <w:r>
              <w:br/>
            </w:r>
            <w:r>
              <w:t>Fahrstreifenbegrenzung</w:t>
            </w:r>
          </w:p>
        </w:tc>
        <w:tc>
          <w:tcPr>
            <w:tcW w:type="dxa" w:w="3135"/>
          </w:tcPr>
          <w:p>
            <w:r>
              <w:rPr>
                <w:b/>
              </w:rPr>
              <w:t>Ge- oder Verbot</w:t>
            </w:r>
          </w:p>
          <w:p>
            <w:pPr>
              <w:tabs>
                <w:tab w:pos="567" w:val="left"/>
              </w:tabs>
              <w:ind w:left="567" w:hanging="567"/>
            </w:pPr>
            <w:r>
              <w:t>1.</w:t>
            </w:r>
            <w:r>
              <w:tab/>
            </w:r>
            <w:r>
              <w:t>Wer ein Fahrzeug führt, darf die durchgehende Linie nicht überfahren oder auf ihr fahren.</w:t>
            </w:r>
          </w:p>
          <w:p>
            <w:pPr>
              <w:tabs>
                <w:tab w:pos="567" w:val="left"/>
              </w:tabs>
              <w:ind w:left="567" w:hanging="567"/>
            </w:pPr>
            <w:r>
              <w:t>2.</w:t>
            </w:r>
            <w:r>
              <w:tab/>
            </w:r>
            <w:r>
              <w:t>Wer ein Fahrzeug führt, darf nicht auf der Fahrbahn parken, wenn zwischen dem parkenden Fahrzeug und der durchgehenden Fahrstreifenbegrenzungslinie kein Fahrstreifen von mindestens 3 m mehr verbleibt.</w:t>
            </w:r>
          </w:p>
          <w:p>
            <w:pPr>
              <w:tabs>
                <w:tab w:pos="567" w:val="left"/>
              </w:tabs>
              <w:ind w:left="567" w:hanging="567"/>
            </w:pPr>
            <w:r>
              <w:t>3.</w:t>
            </w:r>
            <w:r>
              <w:tab/>
            </w:r>
            <w:r>
              <w:t>Für Fahrzeuge auf dem Fahrstreifen B ordnet die Markierung an:</w:t>
            </w:r>
            <w:r>
              <w:br/>
            </w:r>
            <w:r>
              <w:t>Fahrzeuge auf dem Fahrstreifen B dürfen die Markierung überfahren, wenn der Verkehr dadurch nicht gefährdet wird.</w:t>
            </w:r>
          </w:p>
        </w:tc>
      </w:tr>
      <w:tr>
        <w:trPr>
          <w:cantSplit/>
        </w:trPr>
        <w:tc>
          <w:tcPr>
            <w:tcW w:type="dxa" w:w="3135"/>
          </w:tcPr>
          <w:p>
            <w:r>
              <w:t>70</w:t>
            </w:r>
          </w:p>
        </w:tc>
        <w:tc>
          <w:tcPr>
            <w:tcW w:type="dxa" w:w="3135"/>
          </w:tcPr>
          <w:p>
            <w:r>
              <w:t>Zeichen 297</w:t>
            </w:r>
            <w:r>
              <w:br/>
            </w:r>
            <w:r>
              <w:t>(Abbildung im amtlichen Text, hier nicht wiedergegeben)</w:t>
            </w:r>
            <w:r>
              <w:br/>
            </w:r>
            <w:r>
              <w:t>Pfeilmarkierungen</w:t>
            </w:r>
          </w:p>
        </w:tc>
        <w:tc>
          <w:tcPr>
            <w:tcW w:type="dxa" w:w="3135"/>
          </w:tcPr>
          <w:p>
            <w:r>
              <w:rPr>
                <w:b/>
              </w:rPr>
              <w:t>Ge- oder Verbot</w:t>
            </w:r>
          </w:p>
          <w:p>
            <w:pPr>
              <w:tabs>
                <w:tab w:pos="567" w:val="left"/>
              </w:tabs>
              <w:ind w:left="567" w:hanging="567"/>
            </w:pPr>
            <w:r>
              <w:t>1.</w:t>
            </w:r>
            <w:r>
              <w:tab/>
            </w:r>
            <w:r>
              <w:t>Wer ein Fahrzeug führt, muss der Fahrtrichtung auf der folgenden Kreuzung oder Einmündung folgen, wenn zwischen den Pfeilen Leitlinien (Zeichen 340) oder Fahrstreifenbegrenzungen (Zeichen 295) markiert sind.</w:t>
            </w:r>
          </w:p>
          <w:p>
            <w:pPr>
              <w:tabs>
                <w:tab w:pos="567" w:val="left"/>
              </w:tabs>
              <w:ind w:left="567" w:hanging="567"/>
            </w:pPr>
            <w:r>
              <w:t>2.</w:t>
            </w:r>
            <w:r>
              <w:tab/>
            </w:r>
            <w:r>
              <w:t>Wer ein Fahrzeug führt, darf auf der mit Pfeilen markierten Strecke der Fahrbahn nicht halten (§ 12 Absatz 1).</w:t>
            </w:r>
          </w:p>
          <w:p>
            <w:r>
              <w:rPr>
                <w:b/>
              </w:rPr>
              <w:t>Erläuterung</w:t>
            </w:r>
            <w:r>
              <w:br/>
            </w:r>
            <w:r>
              <w:t>Pfeile empfehlen, sich rechtzeitig einzuordnen und in Fahrstreifen nebeneinander zu fahren. Fahrzeuge, die sich eingeordnet haben, dürfen auch rechts überholt werden.</w:t>
            </w:r>
          </w:p>
        </w:tc>
      </w:tr>
      <w:tr>
        <w:trPr>
          <w:cantSplit/>
        </w:trPr>
        <w:tc>
          <w:tcPr>
            <w:tcW w:type="dxa" w:w="3135"/>
          </w:tcPr>
          <w:p>
            <w:r>
              <w:t>71</w:t>
            </w:r>
          </w:p>
        </w:tc>
        <w:tc>
          <w:tcPr>
            <w:tcW w:type="dxa" w:w="3135"/>
          </w:tcPr>
          <w:p>
            <w:r>
              <w:t>Zeichen 297.1</w:t>
            </w:r>
            <w:r>
              <w:br/>
            </w:r>
            <w:r>
              <w:t>(Abbildung im amtlichen Text, hier nicht wiedergegeben)</w:t>
            </w:r>
            <w:r>
              <w:br/>
            </w:r>
            <w:r>
              <w:t>Vorankündigungspfeil</w:t>
            </w:r>
          </w:p>
        </w:tc>
        <w:tc>
          <w:tcPr>
            <w:tcW w:type="dxa" w:w="3135"/>
          </w:tcPr>
          <w:p>
            <w:r>
              <w:rPr>
                <w:b/>
              </w:rPr>
              <w:t>Erläuterung</w:t>
            </w:r>
            <w:r>
              <w:br/>
            </w:r>
            <w:r>
              <w:t>Mit dem Vorankündigungspfeil wird eine Fahrstreifenbegrenzung angekündigt oder das Ende eines Fahrstreifens angezeigt. Die Ausführung des Pfeils kann von der gezeigten abweichen.</w:t>
            </w:r>
          </w:p>
        </w:tc>
      </w:tr>
      <w:tr>
        <w:trPr>
          <w:cantSplit/>
        </w:trPr>
        <w:tc>
          <w:tcPr>
            <w:tcW w:type="dxa" w:w="3135"/>
          </w:tcPr>
          <w:p>
            <w:r>
              <w:t>72</w:t>
            </w:r>
          </w:p>
        </w:tc>
        <w:tc>
          <w:tcPr>
            <w:tcW w:type="dxa" w:w="3135"/>
          </w:tcPr>
          <w:p>
            <w:r>
              <w:t>Zeichen 298</w:t>
            </w:r>
            <w:r>
              <w:br/>
            </w:r>
            <w:r>
              <w:t>(Abbildung im amtlichen Text, hier nicht wiedergegeben)</w:t>
            </w:r>
            <w:r>
              <w:br/>
            </w:r>
            <w:r>
              <w:t>Sperrfläche</w:t>
            </w:r>
          </w:p>
        </w:tc>
        <w:tc>
          <w:tcPr>
            <w:tcW w:type="dxa" w:w="3135"/>
          </w:tcPr>
          <w:p>
            <w:r>
              <w:rPr>
                <w:b/>
              </w:rPr>
              <w:t>Ge- oder Verbot</w:t>
            </w:r>
            <w:r>
              <w:br/>
            </w:r>
            <w:r>
              <w:t>Wer ein Fahrzeug führt, darf Sperrflächen nicht benutzen.</w:t>
            </w:r>
          </w:p>
        </w:tc>
      </w:tr>
      <w:tr>
        <w:trPr>
          <w:cantSplit/>
        </w:trPr>
        <w:tc>
          <w:tcPr>
            <w:tcW w:type="dxa" w:w="3135"/>
          </w:tcPr>
          <w:p>
            <w:r>
              <w:t>73</w:t>
            </w:r>
          </w:p>
        </w:tc>
        <w:tc>
          <w:tcPr>
            <w:tcW w:type="dxa" w:w="3135"/>
          </w:tcPr>
          <w:p>
            <w:r>
              <w:t>Zeichen 299</w:t>
            </w:r>
            <w:r>
              <w:br/>
            </w:r>
            <w:r>
              <w:t>(Abbildung im amtlichen Text, hier nicht wiedergegeben)</w:t>
            </w:r>
            <w:r>
              <w:br/>
            </w:r>
            <w:r>
              <w:t>Grenzmarkierung für</w:t>
            </w:r>
            <w:r>
              <w:br/>
            </w:r>
            <w:r>
              <w:t>Halt- oder Parkverbote</w:t>
            </w:r>
          </w:p>
        </w:tc>
        <w:tc>
          <w:tcPr>
            <w:tcW w:type="dxa" w:w="3135"/>
          </w:tcPr>
          <w:p>
            <w:r>
              <w:rPr>
                <w:b/>
              </w:rPr>
              <w:t>Ge- oder Verbot</w:t>
            </w:r>
            <w:r>
              <w:br/>
            </w:r>
            <w:r>
              <w:t>Wer ein Fahrzeug führt, darf innerhalb einer Grenzmarkierung für Halt- oder Parkverbote nicht halten oder parken.</w:t>
            </w:r>
            <w:r>
              <w:br/>
            </w:r>
            <w:r>
              <w:rPr>
                <w:b/>
              </w:rPr>
              <w:t>Erläuterung</w:t>
            </w:r>
            <w:r>
              <w:br/>
            </w:r>
            <w:r>
              <w:t>Grenzmarkierungen bezeichnen, verlängern oder verkürzen ein an anderer Stelle vorgeschriebenes Halt- oder Parkverbot.</w:t>
            </w:r>
          </w:p>
        </w:tc>
      </w:tr>
      <w:tr>
        <w:trPr>
          <w:cantSplit/>
        </w:trPr>
        <w:tc>
          <w:tcPr>
            <w:tcW w:type="dxa" w:w="3135"/>
          </w:tcPr>
          <w:p>
            <w:r>
              <w:t>74</w:t>
            </w:r>
          </w:p>
        </w:tc>
        <w:tc>
          <w:tcPr>
            <w:tcW w:type="dxa" w:w="3135"/>
          </w:tcPr>
          <w:p>
            <w:r>
              <w:t>Parkflächenmarkierung</w:t>
            </w:r>
          </w:p>
        </w:tc>
        <w:tc>
          <w:tcPr>
            <w:tcW w:type="dxa" w:w="3135"/>
          </w:tcPr>
          <w:p>
            <w:r>
              <w:rPr>
                <w:b/>
              </w:rPr>
              <w:t>Ge- oder Verbot</w:t>
            </w:r>
            <w:r>
              <w:br/>
            </w:r>
            <w:r>
              <w:t>Eine Parkflächenmarkierung erlaubt das Parken; auf Gehwegen aber nur Fahrzeugen mit einer zulässigen Gesamtmasse bis zu 2,8 t. Die durch die Parkflächenmarkierung angeordnete Aufstellung ist einzuhalten. Wo sie mit durchgehenden Linien markiert ist, darf diese überfahren werden.</w:t>
            </w:r>
            <w:r>
              <w:br/>
            </w:r>
            <w:r>
              <w:rPr>
                <w:b/>
              </w:rPr>
              <w:t>Erläuterung</w:t>
            </w:r>
            <w:r>
              <w:br/>
            </w:r>
            <w:r>
              <w:t>Sind Parkflächen auf Straßen erkennbar abgegrenzt, wird damit angeordnet, wie Fahrzeuge aufzustellen sind.</w:t>
            </w:r>
          </w:p>
        </w:tc>
      </w:tr>
    </w:tbl>
    <w:p>
      <w:pPr>
        <w:spacing w:after="0"/>
      </w:pPr>
    </w:p>
    <w:p>
      <w:pPr>
        <w:pStyle w:val="Heading2"/>
      </w:pPr>
      <w:bookmarkStart w:id="66" w:name="b65"/>
      <w:r>
        <w:t>Anlage 3 (zu § 42 Absatz 2)Richtzeichen</w:t>
      </w:r>
      <w:bookmarkEnd w:id="66"/>
    </w:p>
    <w:p>
      <w:r>
        <w:rPr>
          <w:color w:val="404040"/>
          <w:sz w:val="21"/>
        </w:rPr>
        <w:t>(Fundstelle: BGBl. I 2013, 411 - 424;</w:t>
      </w:r>
      <w:r>
        <w:br/>
      </w:r>
      <w:r>
        <w:rPr>
          <w:color w:val="404040"/>
          <w:sz w:val="21"/>
        </w:rPr>
        <w:t>bzgl. der einzelnen Änderungen vgl. Fußnoten)</w:t>
      </w:r>
    </w:p>
    <w:tbl>
      <w:tblPr>
        <w:tblStyle w:val="TableGrid"/>
        <w:tblW w:type="pct" w:w="5000"/>
        <w:tblLook w:firstColumn="1" w:firstRow="1" w:lastColumn="0" w:lastRow="0" w:noHBand="0" w:noVBand="1" w:val="04A0"/>
        <w:tblCaption w:val="Tabelle 1 zu Anlage 3"/>
      </w:tblPr>
      <w:tblGrid>
        <w:gridCol w:w="3135"/>
        <w:gridCol w:w="3135"/>
        <w:gridCol w:w="3135"/>
      </w:tblGrid>
      <w:tr>
        <w:trPr>
          <w:cantSplit/>
          <w:tblHeader/>
        </w:trPr>
        <w:tc>
          <w:tcPr>
            <w:tcW w:type="dxa" w:w="3135"/>
          </w:tcPr>
          <w:p>
            <w:r>
              <w:rPr>
                <w:b/>
              </w:rPr>
              <w:t>1</w:t>
            </w:r>
          </w:p>
        </w:tc>
        <w:tc>
          <w:tcPr>
            <w:tcW w:type="dxa" w:w="3135"/>
          </w:tcPr>
          <w:p>
            <w:r>
              <w:rPr>
                <w:b/>
              </w:rPr>
              <w:t>2</w:t>
            </w:r>
          </w:p>
        </w:tc>
        <w:tc>
          <w:tcPr>
            <w:tcW w:type="dxa" w:w="3135"/>
          </w:tcPr>
          <w:p>
            <w:r>
              <w:rPr>
                <w:b/>
              </w:rPr>
              <w:t>3</w:t>
            </w:r>
          </w:p>
        </w:tc>
      </w:tr>
      <w:tr>
        <w:trPr>
          <w:cantSplit/>
          <w:tblHeader/>
        </w:trPr>
        <w:tc>
          <w:tcPr>
            <w:tcW w:type="dxa" w:w="3135"/>
          </w:tcPr>
          <w:p>
            <w:r>
              <w:rPr>
                <w:b/>
              </w:rPr>
              <w:t>lfd. Nr.</w:t>
            </w:r>
          </w:p>
        </w:tc>
        <w:tc>
          <w:tcPr>
            <w:tcW w:type="dxa" w:w="3135"/>
          </w:tcPr>
          <w:p>
            <w:r>
              <w:rPr>
                <w:b/>
              </w:rPr>
              <w:t>Zeichen und Zusatzzeichen</w:t>
            </w:r>
          </w:p>
        </w:tc>
        <w:tc>
          <w:tcPr>
            <w:tcW w:type="dxa" w:w="3135"/>
          </w:tcPr>
          <w:p>
            <w:r>
              <w:rPr>
                <w:b/>
              </w:rPr>
              <w:t>Ge- oder Verbote</w:t>
            </w:r>
            <w:r>
              <w:rPr>
                <w:b/>
              </w:rPr>
              <w:br/>
            </w:r>
            <w:r>
              <w:rPr>
                <w:b/>
              </w:rPr>
              <w:t>Erläuterungen</w:t>
            </w:r>
          </w:p>
        </w:tc>
      </w:tr>
      <w:tr>
        <w:trPr>
          <w:cantSplit/>
        </w:trPr>
        <w:tc>
          <w:tcPr>
            <w:tcW w:type="dxa" w:w="9405"/>
            <w:gridSpan w:val="3"/>
          </w:tcPr>
          <w:p>
            <w:r>
              <w:rPr>
                <w:b/>
              </w:rPr>
              <w:t>Abschnitt 1 Vorrangzeichen</w:t>
            </w:r>
          </w:p>
        </w:tc>
      </w:tr>
      <w:tr>
        <w:trPr>
          <w:cantSplit/>
        </w:trPr>
        <w:tc>
          <w:tcPr>
            <w:tcW w:type="dxa" w:w="3135"/>
          </w:tcPr>
          <w:p>
            <w:r>
              <w:t>1</w:t>
            </w:r>
          </w:p>
        </w:tc>
        <w:tc>
          <w:tcPr>
            <w:tcW w:type="dxa" w:w="3135"/>
          </w:tcPr>
          <w:p>
            <w:r>
              <w:t>Zeichen 301</w:t>
            </w:r>
            <w:r>
              <w:br/>
            </w:r>
            <w:r>
              <w:t>(Abbildung im amtlichen Text, hier nicht wiedergegeben)</w:t>
            </w:r>
            <w:r>
              <w:br/>
            </w:r>
            <w:r>
              <w:t>Vorfahrt</w:t>
            </w:r>
          </w:p>
        </w:tc>
        <w:tc>
          <w:tcPr>
            <w:tcW w:type="dxa" w:w="3135"/>
          </w:tcPr>
          <w:p>
            <w:r>
              <w:rPr>
                <w:b/>
              </w:rPr>
              <w:t>Ge- oder Verbot</w:t>
            </w:r>
            <w:r>
              <w:br/>
            </w:r>
            <w:r>
              <w:t>Das Zeichen zeigt an, dass an der nächsten Kreuzung oder Einmündung Vorfahrt besteht.</w:t>
            </w:r>
          </w:p>
        </w:tc>
      </w:tr>
      <w:tr>
        <w:trPr>
          <w:cantSplit/>
        </w:trPr>
        <w:tc>
          <w:tcPr>
            <w:tcW w:type="dxa" w:w="3135"/>
          </w:tcPr>
          <w:p>
            <w:r>
              <w:t>2</w:t>
            </w:r>
          </w:p>
        </w:tc>
        <w:tc>
          <w:tcPr>
            <w:tcW w:type="dxa" w:w="3135"/>
          </w:tcPr>
          <w:p>
            <w:r>
              <w:t>Zeichen 306</w:t>
            </w:r>
            <w:r>
              <w:br/>
            </w:r>
            <w:r>
              <w:t>(Abbildung im amtlichen Text, hier nicht wiedergegeben)</w:t>
            </w:r>
            <w:r>
              <w:br/>
            </w:r>
            <w:r>
              <w:t>Vorfahrtstraße</w:t>
            </w:r>
          </w:p>
        </w:tc>
        <w:tc>
          <w:tcPr>
            <w:tcW w:type="dxa" w:w="3135"/>
          </w:tcPr>
          <w:p>
            <w:r>
              <w:rPr>
                <w:b/>
              </w:rPr>
              <w:t>Ge- oder Verbot</w:t>
            </w:r>
            <w:r>
              <w:br/>
            </w:r>
            <w:r>
              <w:t>Wer ein Fahrzeug führt, darf außerhalb geschlossener Ortschaften auf Fahrbahnen von Vorfahrtstraßen nicht parken.</w:t>
            </w:r>
            <w:r>
              <w:br/>
            </w:r>
            <w:r>
              <w:t>Das Zeichen zeigt an, dass Vorfahrt besteht bis zum nächsten Zeichen 205 „Vorfahrt gewähren.“, 206 „Halt. Vorfahrt gewähren.“ oder 307 „Ende der Vorfahrtstraße“.</w:t>
            </w:r>
          </w:p>
        </w:tc>
      </w:tr>
      <w:tr>
        <w:trPr>
          <w:cantSplit/>
        </w:trPr>
        <w:tc>
          <w:tcPr>
            <w:tcW w:type="dxa" w:w="3135"/>
          </w:tcPr>
          <w:p>
            <w:r>
              <w:t>2.1</w:t>
            </w:r>
          </w:p>
        </w:tc>
        <w:tc>
          <w:tcPr>
            <w:tcW w:type="dxa" w:w="3135"/>
          </w:tcPr>
          <w:p>
            <w:r>
              <w:t>(Abbildung im amtlichen Text, hier nicht wiedergegeben)</w:t>
            </w:r>
          </w:p>
        </w:tc>
        <w:tc>
          <w:tcPr>
            <w:tcW w:type="dxa" w:w="3135"/>
          </w:tcPr>
          <w:p>
            <w:r>
              <w:rPr>
                <w:b/>
              </w:rPr>
              <w:t>Ge- oder Verbot</w:t>
            </w:r>
          </w:p>
          <w:p>
            <w:pPr>
              <w:tabs>
                <w:tab w:pos="567" w:val="left"/>
              </w:tabs>
              <w:ind w:left="567" w:hanging="567"/>
            </w:pPr>
            <w:r>
              <w:t>1.</w:t>
            </w:r>
            <w:r>
              <w:tab/>
            </w:r>
            <w:r>
              <w:t>Wer ein Fahrzeug führt und dem Verlauf der abknickenden Vorfahrtstraße folgen will, muss dies rechtzeitig und deutlich ankündigen; dabei sind die Fahrtrichtungsanzeiger zu benutzen.</w:t>
            </w:r>
          </w:p>
          <w:p>
            <w:pPr>
              <w:tabs>
                <w:tab w:pos="567" w:val="left"/>
              </w:tabs>
              <w:ind w:left="567" w:hanging="567"/>
            </w:pPr>
            <w:r>
              <w:t>2.</w:t>
            </w:r>
            <w:r>
              <w:tab/>
            </w:r>
            <w:r>
              <w:t>Auf den Fußgängerverkehr ist besondere Rücksicht zu nehmen. Wenn nötig, muss gewartet werden.</w:t>
            </w:r>
          </w:p>
          <w:p>
            <w:r>
              <w:rPr>
                <w:b/>
              </w:rPr>
              <w:t>Erläuterung</w:t>
            </w:r>
            <w:r>
              <w:br/>
            </w:r>
            <w:r>
              <w:t>Das Zusatzzeichen zum Zeichen 306 zeigt den Verlauf der Vorfahrtstraße an.</w:t>
            </w:r>
          </w:p>
        </w:tc>
      </w:tr>
      <w:tr>
        <w:trPr>
          <w:cantSplit/>
        </w:trPr>
        <w:tc>
          <w:tcPr>
            <w:tcW w:type="dxa" w:w="3135"/>
          </w:tcPr>
          <w:p>
            <w:r>
              <w:t>3</w:t>
            </w:r>
          </w:p>
        </w:tc>
        <w:tc>
          <w:tcPr>
            <w:tcW w:type="dxa" w:w="3135"/>
          </w:tcPr>
          <w:p>
            <w:r>
              <w:t>Zeichen 307</w:t>
            </w:r>
            <w:r>
              <w:br/>
            </w:r>
            <w:r>
              <w:t>(Abbildung im amtlichen Text, hier nicht wiedergegeben)</w:t>
            </w:r>
            <w:r>
              <w:br/>
            </w:r>
            <w:r>
              <w:t>Ende der Vorfahrtstraße</w:t>
            </w:r>
          </w:p>
        </w:tc>
        <w:tc>
          <w:tcPr>
            <w:tcW w:type="dxa" w:w="3135"/>
          </w:tcPr>
          <w:p/>
        </w:tc>
      </w:tr>
      <w:tr>
        <w:trPr>
          <w:cantSplit/>
        </w:trPr>
        <w:tc>
          <w:tcPr>
            <w:tcW w:type="dxa" w:w="3135"/>
          </w:tcPr>
          <w:p>
            <w:r>
              <w:t>4</w:t>
            </w:r>
          </w:p>
        </w:tc>
        <w:tc>
          <w:tcPr>
            <w:tcW w:type="dxa" w:w="3135"/>
          </w:tcPr>
          <w:p>
            <w:r>
              <w:t>Zeichen 308</w:t>
            </w:r>
            <w:r>
              <w:br/>
            </w:r>
            <w:r>
              <w:t>(Abbildung im amtlichen Text, hier nicht wiedergegeben)</w:t>
            </w:r>
            <w:r>
              <w:br/>
            </w:r>
            <w:r>
              <w:t>Vorrang vor dem Gegenverkehr</w:t>
            </w:r>
          </w:p>
        </w:tc>
        <w:tc>
          <w:tcPr>
            <w:tcW w:type="dxa" w:w="3135"/>
          </w:tcPr>
          <w:p>
            <w:r>
              <w:rPr>
                <w:b/>
              </w:rPr>
              <w:t>Ge- oder Verbot</w:t>
            </w:r>
            <w:r>
              <w:br/>
            </w:r>
            <w:r>
              <w:t>Wer ein Fahrzeug führt, hat Vorrang vor dem Gegenverkehr.</w:t>
            </w:r>
          </w:p>
        </w:tc>
      </w:tr>
      <w:tr>
        <w:trPr>
          <w:cantSplit/>
        </w:trPr>
        <w:tc>
          <w:tcPr>
            <w:tcW w:type="dxa" w:w="9405"/>
            <w:gridSpan w:val="3"/>
          </w:tcPr>
          <w:p>
            <w:r>
              <w:rPr>
                <w:b/>
              </w:rPr>
              <w:t>Abschnitt 2 Ortstafel</w:t>
            </w:r>
          </w:p>
        </w:tc>
      </w:tr>
      <w:tr>
        <w:trPr>
          <w:cantSplit/>
        </w:trPr>
        <w:tc>
          <w:tcPr>
            <w:tcW w:type="dxa" w:w="3135"/>
          </w:tcPr>
          <w:p>
            <w:r>
              <w:t>zu 5</w:t>
            </w:r>
            <w:r>
              <w:br/>
            </w:r>
            <w:r>
              <w:t>und 6</w:t>
            </w:r>
          </w:p>
        </w:tc>
        <w:tc>
          <w:tcPr>
            <w:tcW w:type="dxa" w:w="3135"/>
          </w:tcPr>
          <w:p/>
        </w:tc>
        <w:tc>
          <w:tcPr>
            <w:tcW w:type="dxa" w:w="3135"/>
          </w:tcPr>
          <w:p>
            <w:r>
              <w:rPr>
                <w:b/>
              </w:rPr>
              <w:t>Erläuterung</w:t>
            </w:r>
            <w:r>
              <w:br/>
            </w:r>
            <w:r>
              <w:t>Ab der Ortstafel gelten jeweils die für den Verkehr innerhalb oder außerhalb geschlossener Ortschaften bestehenden Vorschriften.</w:t>
            </w:r>
          </w:p>
        </w:tc>
      </w:tr>
      <w:tr>
        <w:trPr>
          <w:cantSplit/>
        </w:trPr>
        <w:tc>
          <w:tcPr>
            <w:tcW w:type="dxa" w:w="3135"/>
          </w:tcPr>
          <w:p>
            <w:r>
              <w:t>5</w:t>
            </w:r>
          </w:p>
        </w:tc>
        <w:tc>
          <w:tcPr>
            <w:tcW w:type="dxa" w:w="3135"/>
          </w:tcPr>
          <w:p>
            <w:r>
              <w:t>Zeichen 310</w:t>
            </w:r>
            <w:r>
              <w:br/>
            </w:r>
            <w:r>
              <w:t>(Abbildung im amtlichen Text, hier nicht wiedergegeben)</w:t>
            </w:r>
            <w:r>
              <w:br/>
            </w:r>
            <w:r>
              <w:t>Ortstafel Vorderseite</w:t>
            </w:r>
          </w:p>
        </w:tc>
        <w:tc>
          <w:tcPr>
            <w:tcW w:type="dxa" w:w="3135"/>
          </w:tcPr>
          <w:p>
            <w:r>
              <w:t>Die Ortstafel bestimmt:</w:t>
            </w:r>
            <w:r>
              <w:br/>
            </w:r>
            <w:r>
              <w:t>Hier beginnt eine geschlossene Ortschaft.</w:t>
            </w:r>
          </w:p>
        </w:tc>
      </w:tr>
      <w:tr>
        <w:trPr>
          <w:cantSplit/>
        </w:trPr>
        <w:tc>
          <w:tcPr>
            <w:tcW w:type="dxa" w:w="3135"/>
          </w:tcPr>
          <w:p>
            <w:r>
              <w:t>6</w:t>
            </w:r>
          </w:p>
        </w:tc>
        <w:tc>
          <w:tcPr>
            <w:tcW w:type="dxa" w:w="3135"/>
          </w:tcPr>
          <w:p>
            <w:r>
              <w:t>Zeichen 311</w:t>
            </w:r>
            <w:r>
              <w:br/>
            </w:r>
            <w:r>
              <w:t>(Abbildung im amtlichen Text, hier nicht wiedergegeben)</w:t>
            </w:r>
            <w:r>
              <w:br/>
            </w:r>
            <w:r>
              <w:t>Ortstafel Rückseite</w:t>
            </w:r>
          </w:p>
        </w:tc>
        <w:tc>
          <w:tcPr>
            <w:tcW w:type="dxa" w:w="3135"/>
          </w:tcPr>
          <w:p>
            <w:r>
              <w:t>Die Ortstafel bestimmt:</w:t>
            </w:r>
            <w:r>
              <w:br/>
            </w:r>
            <w:r>
              <w:t>Hier endet eine geschlossene Ortschaft.</w:t>
            </w:r>
          </w:p>
        </w:tc>
      </w:tr>
      <w:tr>
        <w:trPr>
          <w:cantSplit/>
        </w:trPr>
        <w:tc>
          <w:tcPr>
            <w:tcW w:type="dxa" w:w="9405"/>
            <w:gridSpan w:val="3"/>
          </w:tcPr>
          <w:p>
            <w:r>
              <w:rPr>
                <w:b/>
              </w:rPr>
              <w:t>Abschnitt 3 Parken</w:t>
            </w:r>
          </w:p>
        </w:tc>
      </w:tr>
      <w:tr>
        <w:trPr>
          <w:cantSplit/>
        </w:trPr>
        <w:tc>
          <w:tcPr>
            <w:tcW w:type="dxa" w:w="3135"/>
          </w:tcPr>
          <w:p>
            <w:r>
              <w:t>7</w:t>
            </w:r>
          </w:p>
        </w:tc>
        <w:tc>
          <w:tcPr>
            <w:tcW w:type="dxa" w:w="3135"/>
          </w:tcPr>
          <w:p>
            <w:r>
              <w:t>Zeichen 314</w:t>
            </w:r>
            <w:r>
              <w:br/>
            </w:r>
            <w:r>
              <w:t>(Abbildung im amtlichen Text, hier nicht wiedergegeben)</w:t>
            </w:r>
            <w:r>
              <w:br/>
            </w:r>
            <w:r>
              <w:t>Parken</w:t>
            </w:r>
          </w:p>
        </w:tc>
        <w:tc>
          <w:tcPr>
            <w:tcW w:type="dxa" w:w="3135"/>
          </w:tcPr>
          <w:p>
            <w:r>
              <w:rPr>
                <w:b/>
              </w:rPr>
              <w:t>Ge- oder Verbot</w:t>
            </w:r>
          </w:p>
          <w:p>
            <w:pPr>
              <w:tabs>
                <w:tab w:pos="567" w:val="left"/>
              </w:tabs>
              <w:ind w:left="567" w:hanging="567"/>
            </w:pPr>
            <w:r>
              <w:t>1.</w:t>
            </w:r>
            <w:r>
              <w:tab/>
            </w:r>
            <w:r>
              <w:t>Wer ein Fahrzeug führt, darf hier parken.</w:t>
            </w:r>
          </w:p>
          <w:p>
            <w:pPr>
              <w:tabs>
                <w:tab w:pos="567" w:val="left"/>
              </w:tabs>
              <w:ind w:left="567" w:hanging="567"/>
            </w:pPr>
            <w:r>
              <w:t>2.</w:t>
            </w:r>
            <w:r>
              <w:tab/>
            </w:r>
          </w:p>
          <w:p>
            <w:pPr>
              <w:tabs>
                <w:tab w:pos="1134" w:val="left"/>
              </w:tabs>
              <w:ind w:left="1134" w:hanging="567"/>
            </w:pPr>
            <w:r>
              <w:t>a)</w:t>
            </w:r>
            <w:r>
              <w:tab/>
            </w:r>
            <w:r>
              <w:t>Durch ein Zusatzzeichen kann die Parkerlaubnis insbesondere nach der Dauer, nach Fahrzeugarten, zugunsten der mit besonderem Parkausweis versehenen Bewohner oder auf das Parken mit Parkschein oder Parkscheibe beschränkt sein.</w:t>
            </w:r>
          </w:p>
          <w:p>
            <w:pPr>
              <w:tabs>
                <w:tab w:pos="1134" w:val="left"/>
              </w:tabs>
              <w:ind w:left="1134" w:hanging="567"/>
            </w:pPr>
            <w:r>
              <w:t>b)</w:t>
            </w:r>
            <w:r>
              <w:tab/>
            </w:r>
            <w:r>
              <w:t>Ein Zusatzzeichen mit Bild 318 (Parkscheibe) und Angabe der Stundenzahl schreibt das Parken mit Parkscheibe und dessen zulässige Höchstdauer vor.</w:t>
            </w:r>
          </w:p>
          <w:p>
            <w:pPr>
              <w:tabs>
                <w:tab w:pos="1134" w:val="left"/>
              </w:tabs>
              <w:ind w:left="1134" w:hanging="567"/>
            </w:pPr>
            <w:r>
              <w:t>c)</w:t>
            </w:r>
            <w:r>
              <w:tab/>
            </w:r>
            <w:r>
              <w:t>Durch Zusatzzeichen können Bewohner mit Parkausweis von der Verpflichtung zum Parken mit Parkschein oder Parkscheibe freigestellt sein.</w:t>
            </w:r>
          </w:p>
          <w:p>
            <w:pPr>
              <w:tabs>
                <w:tab w:pos="1134" w:val="left"/>
              </w:tabs>
              <w:ind w:left="1134" w:hanging="567"/>
            </w:pPr>
            <w:r>
              <w:t>d)</w:t>
            </w:r>
            <w:r>
              <w:tab/>
            </w:r>
            <w:r>
              <w:t>Durch ein Zusatzzeichen mit Rollstuhlfahrersinnbild kann die Parkerlaubnis beschränkt sein auf schwerbehinderte Menschen mit außergewöhnlicher Gehbehinderung, beidseitiger Amelie oder Phokomelie oder mit vergleichbaren Funktionseinschränkungen sowie auf blinde Menschen.</w:t>
            </w:r>
          </w:p>
          <w:p>
            <w:pPr>
              <w:tabs>
                <w:tab w:pos="1134" w:val="left"/>
              </w:tabs>
              <w:ind w:left="1134" w:hanging="567"/>
            </w:pPr>
            <w:r>
              <w:t>e)</w:t>
            </w:r>
            <w:r>
              <w:tab/>
            </w:r>
            <w:r>
              <w:t>Die Parkerlaubnis gilt nur, wenn der Parkschein, die Parkscheibe oder der Parkausweis gut lesbar ausgelegt oder angebracht ist.</w:t>
            </w:r>
          </w:p>
          <w:p>
            <w:pPr>
              <w:tabs>
                <w:tab w:pos="1134" w:val="left"/>
              </w:tabs>
              <w:ind w:left="1134" w:hanging="567"/>
            </w:pPr>
            <w:r>
              <w:t>f)</w:t>
            </w:r>
            <w:r>
              <w:tab/>
            </w:r>
            <w:r>
              <w:t>Durch Zusatzzeichen kann ein Parkplatz als gebührenpflichtig ausgewiesen sein.</w:t>
            </w:r>
          </w:p>
          <w:p>
            <w:pPr>
              <w:tabs>
                <w:tab w:pos="567" w:val="left"/>
              </w:tabs>
              <w:ind w:left="567" w:hanging="567"/>
            </w:pPr>
            <w:r>
              <w:t>3.</w:t>
            </w:r>
            <w:r>
              <w:tab/>
            </w:r>
          </w:p>
          <w:p>
            <w:pPr>
              <w:tabs>
                <w:tab w:pos="1134" w:val="left"/>
              </w:tabs>
              <w:ind w:left="1134" w:hanging="567"/>
            </w:pPr>
            <w:r>
              <w:t>a)</w:t>
            </w:r>
            <w:r>
              <w:tab/>
            </w:r>
            <w:r>
              <w:t>Durch Zusatzzeichen kann die Parkerlaubnis zugunsten elektrisch betriebener Fahrzeuge beschränkt sein.</w:t>
            </w:r>
          </w:p>
          <w:p>
            <w:pPr>
              <w:tabs>
                <w:tab w:pos="1134" w:val="left"/>
              </w:tabs>
              <w:ind w:left="1134" w:hanging="567"/>
            </w:pPr>
            <w:r>
              <w:t>b)</w:t>
            </w:r>
            <w:r>
              <w:tab/>
            </w:r>
            <w:r>
              <w:t>Durch Zusatzzeichen können elektrisch betriebene Fahrzeuge von der Verpflichtung zum Parken mit Parkschein oder Parkscheibe freigestellt sein. Sind Parkscheinautomaten aufgestellt, kann die Freistellung auch allein am Automaten angegeben sein.</w:t>
            </w:r>
          </w:p>
          <w:p>
            <w:pPr>
              <w:tabs>
                <w:tab w:pos="1134" w:val="left"/>
              </w:tabs>
              <w:ind w:left="1134" w:hanging="567"/>
            </w:pPr>
            <w:r>
              <w:t>c)</w:t>
            </w:r>
            <w:r>
              <w:tab/>
            </w:r>
            <w:r>
              <w:t>Durch Zusatzzeichen kann die Parkerlaubnis für elektrisch betriebene Fahrzeuge nach der Dauer beschränkt sein. Der Nachweis zur Einhaltung der zeitlichen Dauer erfolgt durch Auslegen der Parkscheibe. Die Parkerlaubnis gilt nur, wenn die Parkscheibe gut lesbar ausgelegt oder angebracht ist.</w:t>
            </w:r>
          </w:p>
          <w:p>
            <w:pPr>
              <w:tabs>
                <w:tab w:pos="567" w:val="left"/>
              </w:tabs>
              <w:ind w:left="567" w:hanging="567"/>
            </w:pPr>
            <w:r>
              <w:t>4.</w:t>
            </w:r>
            <w:r>
              <w:tab/>
            </w:r>
          </w:p>
          <w:p>
            <w:pPr>
              <w:tabs>
                <w:tab w:pos="1134" w:val="left"/>
              </w:tabs>
              <w:ind w:left="1134" w:hanging="567"/>
            </w:pPr>
            <w:r>
              <w:t>a)</w:t>
            </w:r>
            <w:r>
              <w:tab/>
            </w:r>
            <w:r>
              <w:t>Durch Zusatzzeichen kann die Parkerlaubnis zugunsten von mit einem Carsharingausweis versehenen Carsharingfahrzeugen beschränkt sein. Eine Beschränkung auf Fahrzeuge nur eines Carsharingunternehmens oder auf bestimmte Carsharingunternehmen ist nach Maßgabe des Carsharinggesetzes zulässig. Die Beschränkung erfolgt durch die Angabe der entsprechenden Firmenbezeichnung in schwarzer Schrift auf weißem Grund auf einem weiteren Zusatzzeichen. Die Parkerlaubnis gilt nur, wenn der Carsharingausweis im Fahrzeug gut lesbar ausgelegt oder angebracht ist.</w:t>
            </w:r>
          </w:p>
          <w:p>
            <w:pPr>
              <w:tabs>
                <w:tab w:pos="1134" w:val="left"/>
              </w:tabs>
              <w:ind w:left="1134" w:hanging="567"/>
            </w:pPr>
            <w:r>
              <w:t>b)</w:t>
            </w:r>
            <w:r>
              <w:tab/>
            </w:r>
            <w:r>
              <w:t>Durch Zusatzzeichen können Carsharingfahrzeuge von der Verpflichtung zum Parken mit Parkschein oder Parkscheibe freigestellt sein. Sind Parkscheinautomaten aufgestellt, kann die Freistellung auch allein am Automaten angegeben sein.</w:t>
            </w:r>
          </w:p>
          <w:p>
            <w:r>
              <w:rPr>
                <w:b/>
              </w:rPr>
              <w:t>Erläuterung</w:t>
            </w:r>
          </w:p>
          <w:p>
            <w:pPr>
              <w:tabs>
                <w:tab w:pos="567" w:val="left"/>
              </w:tabs>
              <w:ind w:left="567" w:hanging="567"/>
            </w:pPr>
            <w:r>
              <w:t>1.</w:t>
            </w:r>
            <w:r>
              <w:tab/>
            </w:r>
            <w:r>
              <w:t>Der Anfang des erlaubten Parkens kann durch einen zur Fahrbahn weisenden waagerechten weißen Pfeil im Zeichen, das Ende durch einen solchen von der Fahrbahn wegweisenden Pfeil gekennzeichnet sein. Bei in der Strecke wiederholten Zeichen weist eine Pfeilspitze zur Fahrbahn, die zweite Pfeilspitze von ihr weg.</w:t>
            </w:r>
          </w:p>
          <w:p>
            <w:pPr>
              <w:tabs>
                <w:tab w:pos="567" w:val="left"/>
              </w:tabs>
              <w:ind w:left="567" w:hanging="567"/>
            </w:pPr>
            <w:r>
              <w:t>2.</w:t>
            </w:r>
            <w:r>
              <w:tab/>
            </w:r>
            <w:r>
              <w:t>Das Zeichen mit einem Zusatzzeichen mit schwarzem Pfeil weist auf die Zufahrt zu größeren Parkplätzen oder Parkhäusern hin. Das Zeichen kann auch durch Hinweise ergänzt werden, ob es sich um ein Parkhaus handelt.</w:t>
            </w:r>
          </w:p>
        </w:tc>
      </w:tr>
      <w:tr>
        <w:trPr>
          <w:cantSplit/>
        </w:trPr>
        <w:tc>
          <w:tcPr>
            <w:tcW w:type="dxa" w:w="3135"/>
          </w:tcPr>
          <w:p>
            <w:r>
              <w:t>8</w:t>
            </w:r>
          </w:p>
        </w:tc>
        <w:tc>
          <w:tcPr>
            <w:tcW w:type="dxa" w:w="3135"/>
          </w:tcPr>
          <w:p>
            <w:r>
              <w:t>Zeichen 314.1</w:t>
            </w:r>
            <w:r>
              <w:br/>
            </w:r>
            <w:r>
              <w:t>(Abbildung im amtlichen Text, hier nicht wiedergegeben)</w:t>
            </w:r>
            <w:r>
              <w:br/>
            </w:r>
            <w:r>
              <w:t>Beginn einer</w:t>
            </w:r>
            <w:r>
              <w:br/>
            </w:r>
            <w:r>
              <w:t>Parkraumbewirtschaftungszone</w:t>
            </w:r>
          </w:p>
        </w:tc>
        <w:tc>
          <w:tcPr>
            <w:tcW w:type="dxa" w:w="3135"/>
          </w:tcPr>
          <w:p>
            <w:r>
              <w:rPr>
                <w:b/>
              </w:rPr>
              <w:t>Ge- oder Verbot</w:t>
            </w:r>
          </w:p>
          <w:p>
            <w:pPr>
              <w:tabs>
                <w:tab w:pos="567" w:val="left"/>
              </w:tabs>
              <w:ind w:left="567" w:hanging="567"/>
            </w:pPr>
            <w:r>
              <w:t>1.</w:t>
            </w:r>
            <w:r>
              <w:tab/>
            </w:r>
            <w:r>
              <w:t>Wer ein Fahrzeug führt, darf innerhalb der Parkraumbewirtschaftungszone nur mit Parkschein oder mit Parkscheibe (Bild 318) parken, soweit das Halten und Parken nicht gesetzlich oder durch Verkehrszeichen verboten ist.</w:t>
            </w:r>
          </w:p>
          <w:p>
            <w:pPr>
              <w:tabs>
                <w:tab w:pos="567" w:val="left"/>
              </w:tabs>
              <w:ind w:left="567" w:hanging="567"/>
            </w:pPr>
            <w:r>
              <w:t>2.</w:t>
            </w:r>
            <w:r>
              <w:tab/>
            </w:r>
            <w:r>
              <w:t>Durch Zusatzzeichen können Bewohner mit Parkausweis von der Verpflichtung zum Parken mit Parkschein oder Parkscheibe freigestellt sein.</w:t>
            </w:r>
          </w:p>
          <w:p>
            <w:pPr>
              <w:tabs>
                <w:tab w:pos="567" w:val="left"/>
              </w:tabs>
              <w:ind w:left="567" w:hanging="567"/>
            </w:pPr>
            <w:r>
              <w:t>3.</w:t>
            </w:r>
            <w:r>
              <w:tab/>
            </w:r>
            <w:r>
              <w:t>Die Parkerlaubnis gilt nur, wenn der Parkschein, die Parkscheibe oder der Parkausweis gut lesbar ausgelegt oder angebracht ist.</w:t>
            </w:r>
          </w:p>
          <w:p>
            <w:pPr>
              <w:tabs>
                <w:tab w:pos="567" w:val="left"/>
              </w:tabs>
              <w:ind w:left="567" w:hanging="567"/>
            </w:pPr>
            <w:r>
              <w:t>4.</w:t>
            </w:r>
            <w:r>
              <w:tab/>
            </w:r>
          </w:p>
          <w:p>
            <w:pPr>
              <w:tabs>
                <w:tab w:pos="1134" w:val="left"/>
              </w:tabs>
              <w:ind w:left="1134" w:hanging="567"/>
            </w:pPr>
            <w:r>
              <w:t>a)</w:t>
            </w:r>
            <w:r>
              <w:tab/>
            </w:r>
            <w:r>
              <w:t>Durch Zusatzzeichen kann die Parkerlaubnis zugunsten elektrisch betriebener Fahrzeuge beschränkt sein.</w:t>
            </w:r>
          </w:p>
          <w:p>
            <w:pPr>
              <w:tabs>
                <w:tab w:pos="1134" w:val="left"/>
              </w:tabs>
              <w:ind w:left="1134" w:hanging="567"/>
            </w:pPr>
            <w:r>
              <w:t>b)</w:t>
            </w:r>
            <w:r>
              <w:tab/>
            </w:r>
            <w:r>
              <w:t>Durch Zusatzzeichen können elektrisch betriebene Fahrzeuge von der Verpflichtung zum Parken mit Parkschein oder Parkscheibe freigestellt sein. Sind Parkscheinautomaten aufgestellt, kann die Freistellung auch allein am Automaten angegeben sein.</w:t>
            </w:r>
          </w:p>
          <w:p>
            <w:pPr>
              <w:tabs>
                <w:tab w:pos="1134" w:val="left"/>
              </w:tabs>
              <w:ind w:left="1134" w:hanging="567"/>
            </w:pPr>
            <w:r>
              <w:t>c)</w:t>
            </w:r>
            <w:r>
              <w:tab/>
            </w:r>
            <w:r>
              <w:t>Durch Zusatzzeichen kann die Parkerlaubnis für elektrisch betriebene Fahrzeuge nach der Dauer beschränkt sein. Der Nachweis zur Einhaltung der zeitlichen Dauer erfolgt durch Auslegen der Parkscheibe. Die Parkerlaubnis gilt nur, wenn die Parkscheibe gut lesbar ausgelegt oder angebracht ist.</w:t>
            </w:r>
          </w:p>
          <w:p>
            <w:pPr>
              <w:tabs>
                <w:tab w:pos="567" w:val="left"/>
              </w:tabs>
              <w:ind w:left="567" w:hanging="567"/>
            </w:pPr>
            <w:r>
              <w:t>5.</w:t>
            </w:r>
            <w:r>
              <w:tab/>
            </w:r>
          </w:p>
          <w:p>
            <w:pPr>
              <w:tabs>
                <w:tab w:pos="1134" w:val="left"/>
              </w:tabs>
              <w:ind w:left="1134" w:hanging="567"/>
            </w:pPr>
            <w:r>
              <w:t>a)</w:t>
            </w:r>
            <w:r>
              <w:tab/>
            </w:r>
            <w:r>
              <w:t>Durch Zusatzzeichen kann die Parkerlaubnis zugunsten von mit einem Carsharingausweis versehenen Carsharingfahrzeugen beschränkt sein. Eine Beschränkung auf Fahrzeuge nur eines Carsharingunternehmens oder auf bestimmte Carsharingunternehmen ist nach Maßgabe des Carsharinggesetzes zulässig. Die Beschränkung erfolgt durch eine zusätzliche Angabe der entsprechenden Firmenbezeichnung in schwarzer Schrift auf weißem Grund auf einem weiteren Zusatzzeichen. Die Parkerlaubnis gilt nur, wenn der Carsharingausweis gut lesbar im Fahrzeug ausgelegt oder angebracht ist.</w:t>
            </w:r>
          </w:p>
          <w:p>
            <w:pPr>
              <w:tabs>
                <w:tab w:pos="1134" w:val="left"/>
              </w:tabs>
              <w:ind w:left="1134" w:hanging="567"/>
            </w:pPr>
            <w:r>
              <w:t>b)</w:t>
            </w:r>
            <w:r>
              <w:tab/>
            </w:r>
            <w:r>
              <w:t>Durch Zusatzzeichen können Carsharingfahrzeuge von der Verpflichtung zum Parken mit Parkschein oder Parkscheibe freigestellt sein. Sind Parkscheinautomaten aufgestellt, kann die Freistellung auch allein am Automaten angegeben sein.</w:t>
            </w:r>
          </w:p>
          <w:p>
            <w:r>
              <w:rPr>
                <w:b/>
              </w:rPr>
              <w:t>Erläuterung</w:t>
            </w:r>
            <w:r>
              <w:br/>
            </w:r>
            <w:r>
              <w:t>Die Art der Parkbeschränkung wird durch Zusatzzeichen angezeigt.</w:t>
            </w:r>
          </w:p>
        </w:tc>
      </w:tr>
      <w:tr>
        <w:trPr>
          <w:cantSplit/>
        </w:trPr>
        <w:tc>
          <w:tcPr>
            <w:tcW w:type="dxa" w:w="3135"/>
          </w:tcPr>
          <w:p>
            <w:r>
              <w:t>9</w:t>
            </w:r>
          </w:p>
        </w:tc>
        <w:tc>
          <w:tcPr>
            <w:tcW w:type="dxa" w:w="3135"/>
          </w:tcPr>
          <w:p>
            <w:r>
              <w:t>Zeichen 314.2</w:t>
            </w:r>
            <w:r>
              <w:br/>
            </w:r>
            <w:r>
              <w:t>(Abbildung im amtlichen Text, hier nicht wiedergegeben)</w:t>
            </w:r>
            <w:r>
              <w:br/>
            </w:r>
            <w:r>
              <w:t>Ende einer</w:t>
            </w:r>
            <w:r>
              <w:br/>
            </w:r>
            <w:r>
              <w:t>Parkraumbewirtschaftungszone</w:t>
            </w:r>
          </w:p>
        </w:tc>
        <w:tc>
          <w:tcPr>
            <w:tcW w:type="dxa" w:w="3135"/>
          </w:tcPr>
          <w:p/>
        </w:tc>
      </w:tr>
      <w:tr>
        <w:trPr>
          <w:cantSplit/>
        </w:trPr>
        <w:tc>
          <w:tcPr>
            <w:tcW w:type="dxa" w:w="3135"/>
          </w:tcPr>
          <w:p>
            <w:r>
              <w:t>10</w:t>
            </w:r>
          </w:p>
        </w:tc>
        <w:tc>
          <w:tcPr>
            <w:tcW w:type="dxa" w:w="3135"/>
          </w:tcPr>
          <w:p>
            <w:r>
              <w:t>Zeichen 315</w:t>
            </w:r>
            <w:r>
              <w:br/>
            </w:r>
            <w:r>
              <w:t>(Abbildung im amtlichen Text, hier nicht wiedergegeben)</w:t>
            </w:r>
            <w:r>
              <w:br/>
            </w:r>
            <w:r>
              <w:t>Parken auf Gehwegen</w:t>
            </w:r>
          </w:p>
        </w:tc>
        <w:tc>
          <w:tcPr>
            <w:tcW w:type="dxa" w:w="3135"/>
          </w:tcPr>
          <w:p>
            <w:r>
              <w:rPr>
                <w:b/>
              </w:rPr>
              <w:t>Ge- oder Verbot</w:t>
            </w:r>
          </w:p>
          <w:p>
            <w:pPr>
              <w:tabs>
                <w:tab w:pos="567" w:val="left"/>
              </w:tabs>
              <w:ind w:left="567" w:hanging="567"/>
            </w:pPr>
            <w:r>
              <w:t>1.</w:t>
            </w:r>
            <w:r>
              <w:tab/>
            </w:r>
            <w:r>
              <w:t>Wer ein Fahrzeug führt, darf auf Gehwegen mit Fahrzeugen mit einer zulässigen Gesamtmasse über 2,8 t nicht parken. Dann darf auch nicht entgegen der angeordneten Aufstellungsart des Zeichens oder entgegen Beschränkungen durch Zusatzzeichen geparkt werden.</w:t>
            </w:r>
          </w:p>
          <w:p>
            <w:pPr>
              <w:tabs>
                <w:tab w:pos="567" w:val="left"/>
              </w:tabs>
              <w:ind w:left="567" w:hanging="567"/>
            </w:pPr>
            <w:r>
              <w:t>2.</w:t>
            </w:r>
            <w:r>
              <w:tab/>
            </w:r>
          </w:p>
          <w:p>
            <w:pPr>
              <w:tabs>
                <w:tab w:pos="1134" w:val="left"/>
              </w:tabs>
              <w:ind w:left="1134" w:hanging="567"/>
            </w:pPr>
            <w:r>
              <w:t>a)</w:t>
            </w:r>
            <w:r>
              <w:tab/>
            </w:r>
            <w:r>
              <w:t>Durch ein Zusatzzeichen kann die Parkerlaubnis insbesondere nach der Dauer, nach Fahrzeugarten, zugunsten der mit besonderem Parkausweis versehenen Bewohner oder auf das Parken mit Parkschein oder Parkscheibe beschränkt sein.</w:t>
            </w:r>
          </w:p>
          <w:p>
            <w:pPr>
              <w:tabs>
                <w:tab w:pos="1134" w:val="left"/>
              </w:tabs>
              <w:ind w:left="1134" w:hanging="567"/>
            </w:pPr>
            <w:r>
              <w:t>b)</w:t>
            </w:r>
            <w:r>
              <w:tab/>
            </w:r>
            <w:r>
              <w:t>Ein Zusatzzeichen mit Bild 318 (Parkscheibe) und Angabe der Stundenzahl schreibt das Parken mit Parkscheibe und dessen zulässige Höchstdauer vor.</w:t>
            </w:r>
          </w:p>
          <w:p>
            <w:pPr>
              <w:tabs>
                <w:tab w:pos="1134" w:val="left"/>
              </w:tabs>
              <w:ind w:left="1134" w:hanging="567"/>
            </w:pPr>
            <w:r>
              <w:t>c)</w:t>
            </w:r>
            <w:r>
              <w:tab/>
            </w:r>
            <w:r>
              <w:t>Durch Zusatzzeichen können Bewohner mit Parkausweis von der Verpflichtung zum Parken mit Parkschein oder Parkscheibe freigestellt sein.</w:t>
            </w:r>
          </w:p>
          <w:p>
            <w:pPr>
              <w:tabs>
                <w:tab w:pos="1134" w:val="left"/>
              </w:tabs>
              <w:ind w:left="1134" w:hanging="567"/>
            </w:pPr>
            <w:r>
              <w:t>d)</w:t>
            </w:r>
            <w:r>
              <w:tab/>
            </w:r>
            <w:r>
              <w:t>Durch ein Zusatzzeichen mit Rollstuhlfahrersinnbild kann die Parkerlaubnis beschränkt sein für schwerbehinderte Menschen mit außergewöhnlicher Gehbehinderung, beidseitiger Amelie oder Phokomelie oder mit vergleichbaren Funktionseinschränkungen sowie für blinde Menschen.</w:t>
            </w:r>
          </w:p>
          <w:p>
            <w:pPr>
              <w:tabs>
                <w:tab w:pos="1134" w:val="left"/>
              </w:tabs>
              <w:ind w:left="1134" w:hanging="567"/>
            </w:pPr>
            <w:r>
              <w:t>e)</w:t>
            </w:r>
            <w:r>
              <w:tab/>
            </w:r>
            <w:r>
              <w:t>Die Parkerlaubnis gilt nur, wenn der Parkschein, die Parkscheibe oder der Parkausweis gut lesbar ausgelegt oder angebracht ist.</w:t>
            </w:r>
          </w:p>
          <w:p>
            <w:pPr>
              <w:tabs>
                <w:tab w:pos="567" w:val="left"/>
              </w:tabs>
              <w:ind w:left="567" w:hanging="567"/>
            </w:pPr>
            <w:r>
              <w:t>3.</w:t>
            </w:r>
            <w:r>
              <w:tab/>
            </w:r>
          </w:p>
          <w:p>
            <w:pPr>
              <w:tabs>
                <w:tab w:pos="1134" w:val="left"/>
              </w:tabs>
              <w:ind w:left="1134" w:hanging="567"/>
            </w:pPr>
            <w:r>
              <w:t>a)</w:t>
            </w:r>
            <w:r>
              <w:tab/>
            </w:r>
            <w:r>
              <w:t>Durch Zusatzzeichen kann die Parkerlaubnis zugunsten elektrisch betriebener Fahrzeuge beschränkt sein.</w:t>
            </w:r>
          </w:p>
          <w:p>
            <w:pPr>
              <w:tabs>
                <w:tab w:pos="1134" w:val="left"/>
              </w:tabs>
              <w:ind w:left="1134" w:hanging="567"/>
            </w:pPr>
            <w:r>
              <w:t>b)</w:t>
            </w:r>
            <w:r>
              <w:tab/>
            </w:r>
            <w:r>
              <w:t>Durch Zusatzzeichen können elektrisch betriebene Fahrzeuge von der Verpflichtung zum Parken mit Parkschein oder Parkscheibe freigestellt sein. Sind Parkscheinautomaten aufgestellt, kann die Freistellung auch allein am Automaten angegeben sein.</w:t>
            </w:r>
          </w:p>
          <w:p>
            <w:pPr>
              <w:tabs>
                <w:tab w:pos="1134" w:val="left"/>
              </w:tabs>
              <w:ind w:left="1134" w:hanging="567"/>
            </w:pPr>
            <w:r>
              <w:t>c)</w:t>
            </w:r>
            <w:r>
              <w:tab/>
            </w:r>
            <w:r>
              <w:t>Durch Zusatzzeichen kann die Parkerlaubnis für elektrisch betriebene Fahrzeuge nach der Dauer beschränkt sein. Der Nachweis zur Einhaltung der zeitlichen Dauer erfolgt durch Auslegen der Parkscheibe. Die Parkerlaubnis gilt nur, wenn die Parkscheibe gut lesbar ausgelegt oder angebracht ist.</w:t>
            </w:r>
          </w:p>
          <w:p>
            <w:pPr>
              <w:tabs>
                <w:tab w:pos="567" w:val="left"/>
              </w:tabs>
              <w:ind w:left="567" w:hanging="567"/>
            </w:pPr>
            <w:r>
              <w:t>4.</w:t>
            </w:r>
            <w:r>
              <w:tab/>
            </w:r>
          </w:p>
          <w:p>
            <w:pPr>
              <w:tabs>
                <w:tab w:pos="1134" w:val="left"/>
              </w:tabs>
              <w:ind w:left="1134" w:hanging="567"/>
            </w:pPr>
            <w:r>
              <w:t>a)</w:t>
            </w:r>
            <w:r>
              <w:tab/>
            </w:r>
            <w:r>
              <w:t>Durch Zusatzzeichen kann die Parkerlaubnis zugunsten von mit einem Carsharingausweis versehenen Carsharingfahrzeugen beschränkt sein. Eine Beschränkung auf Fahrzeuge nur eines Carsharingunternehmens oder auf bestimmte Carsharingunternehmen ist nach Maßgabe des Carsharinggesetzes zulässig. Die Beschränkung erfolgt durch eine zusätzliche Angabe der entsprechenden Firmenbezeichnung in schwarzer Schrift auf weißem Grund auf einem weiteren Zusatzzeichen. Die Parkerlaubnis gilt nur, wenn der Carsharingausweis gut lesbar im Fahrzeug ausgelegt oder angebracht ist.</w:t>
            </w:r>
          </w:p>
          <w:p>
            <w:pPr>
              <w:tabs>
                <w:tab w:pos="1134" w:val="left"/>
              </w:tabs>
              <w:ind w:left="1134" w:hanging="567"/>
            </w:pPr>
            <w:r>
              <w:t>b)</w:t>
            </w:r>
            <w:r>
              <w:tab/>
            </w:r>
            <w:r>
              <w:t>Durch Zusatzzeichen können Carsharingfahrzeuge von der Verpflichtung zum Parken mit Parkschein oder Parkscheibe freigestellt sein. Sind Parkscheinautomaten aufgestellt, kann die Freistellung auch allein am Automaten angegeben sein.</w:t>
            </w:r>
          </w:p>
          <w:p>
            <w:r>
              <w:rPr>
                <w:b/>
              </w:rPr>
              <w:t>Erläuterung</w:t>
            </w:r>
          </w:p>
          <w:p>
            <w:pPr>
              <w:tabs>
                <w:tab w:pos="567" w:val="left"/>
              </w:tabs>
              <w:ind w:left="567" w:hanging="567"/>
            </w:pPr>
            <w:r>
              <w:t>1.</w:t>
            </w:r>
            <w:r>
              <w:tab/>
            </w:r>
            <w:r>
              <w:t>Der Anfang des erlaubten Parkens kann durch einen zur Fahrbahn weisenden waagerechten weißen Pfeil im Zeichen, das Ende durch einen solchen von der Fahrbahn wegweisenden Pfeil gekennzeichnet sein. Bei in der Strecke wiederholten Zeichen weist eine Pfeilspitze zur Fahrbahn, die zweite Pfeilspitze von ihr weg.</w:t>
            </w:r>
          </w:p>
          <w:p>
            <w:pPr>
              <w:tabs>
                <w:tab w:pos="567" w:val="left"/>
              </w:tabs>
              <w:ind w:left="567" w:hanging="567"/>
            </w:pPr>
            <w:r>
              <w:t>2.</w:t>
            </w:r>
            <w:r>
              <w:tab/>
            </w:r>
            <w:r>
              <w:t>Im Zeichen ist bildlich dargestellt, wie die Fahrzeuge aufzustellen sind.</w:t>
            </w:r>
          </w:p>
        </w:tc>
      </w:tr>
      <w:tr>
        <w:trPr>
          <w:cantSplit/>
        </w:trPr>
        <w:tc>
          <w:tcPr>
            <w:tcW w:type="dxa" w:w="3135"/>
          </w:tcPr>
          <w:p>
            <w:r>
              <w:t>11</w:t>
            </w:r>
          </w:p>
        </w:tc>
        <w:tc>
          <w:tcPr>
            <w:tcW w:type="dxa" w:w="3135"/>
          </w:tcPr>
          <w:p>
            <w:r>
              <w:t>Bild 318</w:t>
            </w:r>
            <w:r>
              <w:br/>
            </w:r>
            <w:r>
              <w:t>(Abbildung im amtlichen Text, hier nicht wiedergegeben)</w:t>
            </w:r>
            <w:r>
              <w:br/>
            </w:r>
            <w:r>
              <w:t>Parkscheibe</w:t>
            </w:r>
          </w:p>
        </w:tc>
        <w:tc>
          <w:tcPr>
            <w:tcW w:type="dxa" w:w="3135"/>
          </w:tcPr>
          <w:p>
            <w:r>
              <w:rPr>
                <w:b/>
              </w:rPr>
              <w:t>Ge- oder Verbot</w:t>
            </w:r>
            <w:r>
              <w:br/>
            </w:r>
            <w:r>
              <w:t>Ist die Parkzeit bei elektrisch betriebenen Fahrzeugen beschränkt, so ist der Nachweis durch Auslegen der Parkscheibe zu erbringen.</w:t>
            </w:r>
          </w:p>
        </w:tc>
      </w:tr>
      <w:tr>
        <w:trPr>
          <w:cantSplit/>
        </w:trPr>
        <w:tc>
          <w:tcPr>
            <w:tcW w:type="dxa" w:w="9405"/>
            <w:gridSpan w:val="3"/>
          </w:tcPr>
          <w:p>
            <w:r>
              <w:rPr>
                <w:b/>
              </w:rPr>
              <w:t>Abschnitt 4 Verkehrsberuhigter Bereich</w:t>
            </w:r>
          </w:p>
        </w:tc>
      </w:tr>
      <w:tr>
        <w:trPr>
          <w:cantSplit/>
        </w:trPr>
        <w:tc>
          <w:tcPr>
            <w:tcW w:type="dxa" w:w="3135"/>
          </w:tcPr>
          <w:p>
            <w:r>
              <w:t>12</w:t>
            </w:r>
          </w:p>
        </w:tc>
        <w:tc>
          <w:tcPr>
            <w:tcW w:type="dxa" w:w="3135"/>
          </w:tcPr>
          <w:p>
            <w:r>
              <w:t>Zeichen 325.1</w:t>
            </w:r>
            <w:r>
              <w:br/>
            </w:r>
            <w:r>
              <w:t>(Abbildung im amtlichen Text, hier nicht wiedergegeben)</w:t>
            </w:r>
            <w:r>
              <w:br/>
            </w:r>
            <w:r>
              <w:t>Beginn eines</w:t>
            </w:r>
            <w:r>
              <w:br/>
            </w:r>
            <w:r>
              <w:t>verkehrsberuhigten Bereichs</w:t>
            </w:r>
          </w:p>
        </w:tc>
        <w:tc>
          <w:tcPr>
            <w:tcW w:type="dxa" w:w="3135"/>
          </w:tcPr>
          <w:p>
            <w:r>
              <w:rPr>
                <w:b/>
              </w:rPr>
              <w:t>Ge- oder Verbot</w:t>
            </w:r>
          </w:p>
          <w:p>
            <w:pPr>
              <w:tabs>
                <w:tab w:pos="567" w:val="left"/>
              </w:tabs>
              <w:ind w:left="567" w:hanging="567"/>
            </w:pPr>
            <w:r>
              <w:t>1.</w:t>
            </w:r>
            <w:r>
              <w:tab/>
            </w:r>
            <w:r>
              <w:t>Wer ein Fahrzeug führt, muss mit Schrittgeschwindigkeit fahren.</w:t>
            </w:r>
          </w:p>
          <w:p>
            <w:pPr>
              <w:tabs>
                <w:tab w:pos="567" w:val="left"/>
              </w:tabs>
              <w:ind w:left="567" w:hanging="567"/>
            </w:pPr>
            <w:r>
              <w:t>2.</w:t>
            </w:r>
            <w:r>
              <w:tab/>
            </w:r>
            <w:r>
              <w:t>Wer ein Fahrzeug führt, darf den Fußgängerverkehr weder gefährden noch behindern; wenn nötig, muss gewartet werden.</w:t>
            </w:r>
          </w:p>
          <w:p>
            <w:pPr>
              <w:tabs>
                <w:tab w:pos="567" w:val="left"/>
              </w:tabs>
              <w:ind w:left="567" w:hanging="567"/>
            </w:pPr>
            <w:r>
              <w:t>3.</w:t>
            </w:r>
            <w:r>
              <w:tab/>
            </w:r>
            <w:r>
              <w:t>Wer zu Fuß geht, darf den Fahrverkehr nicht unnötig behindern.</w:t>
            </w:r>
          </w:p>
          <w:p>
            <w:pPr>
              <w:tabs>
                <w:tab w:pos="567" w:val="left"/>
              </w:tabs>
              <w:ind w:left="567" w:hanging="567"/>
            </w:pPr>
            <w:r>
              <w:t>4.</w:t>
            </w:r>
            <w:r>
              <w:tab/>
            </w:r>
            <w:r>
              <w:t>Wer ein Fahrzeug führt, darf außerhalb der dafür gekennzeichneten Flächen nicht parken, ausgenommen zum Ein- oder Aussteigen und zum Be- oder Entladen.</w:t>
            </w:r>
          </w:p>
          <w:p>
            <w:pPr>
              <w:tabs>
                <w:tab w:pos="567" w:val="left"/>
              </w:tabs>
              <w:ind w:left="567" w:hanging="567"/>
            </w:pPr>
            <w:r>
              <w:t>5.</w:t>
            </w:r>
            <w:r>
              <w:tab/>
            </w:r>
            <w:r>
              <w:t>Wer zu Fuß geht, darf die Straße in ihrer ganzen Breite benutzen; Kinderspiele sind überall erlaubt.</w:t>
            </w:r>
          </w:p>
        </w:tc>
      </w:tr>
      <w:tr>
        <w:trPr>
          <w:cantSplit/>
        </w:trPr>
        <w:tc>
          <w:tcPr>
            <w:tcW w:type="dxa" w:w="3135"/>
          </w:tcPr>
          <w:p>
            <w:r>
              <w:t>13</w:t>
            </w:r>
          </w:p>
        </w:tc>
        <w:tc>
          <w:tcPr>
            <w:tcW w:type="dxa" w:w="3135"/>
          </w:tcPr>
          <w:p>
            <w:r>
              <w:t>Zeichen 325.2</w:t>
            </w:r>
            <w:r>
              <w:br/>
            </w:r>
            <w:r>
              <w:t>(Abbildung im amtlichen Text, hier nicht wiedergegeben)</w:t>
            </w:r>
            <w:r>
              <w:br/>
            </w:r>
            <w:r>
              <w:t>Ende eines</w:t>
            </w:r>
            <w:r>
              <w:br/>
            </w:r>
            <w:r>
              <w:t>verkehrsberuhigten Bereichs</w:t>
            </w:r>
          </w:p>
        </w:tc>
        <w:tc>
          <w:tcPr>
            <w:tcW w:type="dxa" w:w="3135"/>
          </w:tcPr>
          <w:p>
            <w:r>
              <w:rPr>
                <w:b/>
              </w:rPr>
              <w:t>Erläuterung</w:t>
            </w:r>
            <w:r>
              <w:br/>
            </w:r>
            <w:r>
              <w:t>Beim Ausfahren ist § 10 zu beachten.</w:t>
            </w:r>
          </w:p>
        </w:tc>
      </w:tr>
      <w:tr>
        <w:trPr>
          <w:cantSplit/>
        </w:trPr>
        <w:tc>
          <w:tcPr>
            <w:tcW w:type="dxa" w:w="9405"/>
            <w:gridSpan w:val="3"/>
          </w:tcPr>
          <w:p>
            <w:r>
              <w:rPr>
                <w:b/>
              </w:rPr>
              <w:t>Abschnitt 5 Tunnel</w:t>
            </w:r>
          </w:p>
        </w:tc>
      </w:tr>
      <w:tr>
        <w:trPr>
          <w:cantSplit/>
        </w:trPr>
        <w:tc>
          <w:tcPr>
            <w:tcW w:type="dxa" w:w="3135"/>
          </w:tcPr>
          <w:p>
            <w:r>
              <w:t>14</w:t>
            </w:r>
          </w:p>
        </w:tc>
        <w:tc>
          <w:tcPr>
            <w:tcW w:type="dxa" w:w="3135"/>
          </w:tcPr>
          <w:p>
            <w:r>
              <w:t>Zeichen 327</w:t>
            </w:r>
            <w:r>
              <w:br/>
            </w:r>
            <w:r>
              <w:t>(Abbildung im amtlichen Text, hier nicht wiedergegeben)</w:t>
            </w:r>
            <w:r>
              <w:br/>
            </w:r>
            <w:r>
              <w:t>Tunnel</w:t>
            </w:r>
          </w:p>
        </w:tc>
        <w:tc>
          <w:tcPr>
            <w:tcW w:type="dxa" w:w="3135"/>
          </w:tcPr>
          <w:p>
            <w:r>
              <w:rPr>
                <w:b/>
              </w:rPr>
              <w:t>Ge- oder Verbote</w:t>
            </w:r>
          </w:p>
          <w:p>
            <w:pPr>
              <w:tabs>
                <w:tab w:pos="567" w:val="left"/>
              </w:tabs>
              <w:ind w:left="567" w:hanging="567"/>
            </w:pPr>
            <w:r>
              <w:t>1.</w:t>
            </w:r>
            <w:r>
              <w:tab/>
            </w:r>
            <w:r>
              <w:t>Wer ein Fahrzeug führt, muss beim Durchfahren des Tunnels Abblendlicht benutzen und darf im Tunnel nicht wenden.</w:t>
            </w:r>
          </w:p>
          <w:p>
            <w:pPr>
              <w:tabs>
                <w:tab w:pos="567" w:val="left"/>
              </w:tabs>
              <w:ind w:left="567" w:hanging="567"/>
            </w:pPr>
            <w:r>
              <w:t>2.</w:t>
            </w:r>
            <w:r>
              <w:tab/>
            </w:r>
            <w:r>
              <w:t>Im Falle eines Notfalls oder einer Panne sollen nur vorhandene Nothalte- und Pannenbuchten genutzt werden.</w:t>
            </w:r>
          </w:p>
        </w:tc>
      </w:tr>
      <w:tr>
        <w:trPr>
          <w:cantSplit/>
        </w:trPr>
        <w:tc>
          <w:tcPr>
            <w:tcW w:type="dxa" w:w="9405"/>
            <w:gridSpan w:val="3"/>
          </w:tcPr>
          <w:p>
            <w:r>
              <w:rPr>
                <w:b/>
              </w:rPr>
              <w:t>Abschnitt 6 Nothalte- und Pannenbucht</w:t>
            </w:r>
          </w:p>
        </w:tc>
      </w:tr>
      <w:tr>
        <w:trPr>
          <w:cantSplit/>
        </w:trPr>
        <w:tc>
          <w:tcPr>
            <w:tcW w:type="dxa" w:w="3135"/>
          </w:tcPr>
          <w:p>
            <w:r>
              <w:t>15</w:t>
            </w:r>
          </w:p>
        </w:tc>
        <w:tc>
          <w:tcPr>
            <w:tcW w:type="dxa" w:w="3135"/>
          </w:tcPr>
          <w:p>
            <w:r>
              <w:t>Zeichen 328</w:t>
            </w:r>
            <w:r>
              <w:br/>
            </w:r>
            <w:r>
              <w:t>(Abbildung im amtlichen Text, hier nicht wiedergegeben)</w:t>
            </w:r>
            <w:r>
              <w:br/>
            </w:r>
            <w:r>
              <w:t>Nothalte- und Pannenbucht</w:t>
            </w:r>
          </w:p>
        </w:tc>
        <w:tc>
          <w:tcPr>
            <w:tcW w:type="dxa" w:w="3135"/>
          </w:tcPr>
          <w:p>
            <w:r>
              <w:rPr>
                <w:b/>
              </w:rPr>
              <w:t>Ge- oder Verbot</w:t>
            </w:r>
            <w:r>
              <w:br/>
            </w:r>
            <w:r>
              <w:t>Wer ein Fahrzeug führt, darf nur im Notfall oder bei einer Panne in einer Nothalte- und Pannenbucht halten.</w:t>
            </w:r>
          </w:p>
        </w:tc>
      </w:tr>
      <w:tr>
        <w:trPr>
          <w:cantSplit/>
        </w:trPr>
        <w:tc>
          <w:tcPr>
            <w:tcW w:type="dxa" w:w="9405"/>
            <w:gridSpan w:val="3"/>
          </w:tcPr>
          <w:p>
            <w:r>
              <w:rPr>
                <w:b/>
              </w:rPr>
              <w:t>Abschnitt 7 Autobahnen und Kraftfahrstraßen</w:t>
            </w:r>
          </w:p>
        </w:tc>
      </w:tr>
      <w:tr>
        <w:trPr>
          <w:cantSplit/>
        </w:trPr>
        <w:tc>
          <w:tcPr>
            <w:tcW w:type="dxa" w:w="3135"/>
          </w:tcPr>
          <w:p>
            <w:r>
              <w:t>16</w:t>
            </w:r>
          </w:p>
        </w:tc>
        <w:tc>
          <w:tcPr>
            <w:tcW w:type="dxa" w:w="3135"/>
          </w:tcPr>
          <w:p>
            <w:r>
              <w:t>Zeichen 330.1</w:t>
            </w:r>
            <w:r>
              <w:br/>
            </w:r>
            <w:r>
              <w:t>(Abbildung im amtlichen Text, hier nicht wiedergegeben)</w:t>
            </w:r>
            <w:r>
              <w:br/>
            </w:r>
            <w:r>
              <w:t>Autobahn</w:t>
            </w:r>
          </w:p>
        </w:tc>
        <w:tc>
          <w:tcPr>
            <w:tcW w:type="dxa" w:w="3135"/>
          </w:tcPr>
          <w:p>
            <w:r>
              <w:rPr>
                <w:b/>
              </w:rPr>
              <w:t>Erläuterung</w:t>
            </w:r>
            <w:r>
              <w:br/>
            </w:r>
            <w:r>
              <w:t>Ab diesem Zeichen gelten die Regeln für den Verkehr auf Autobahnen.</w:t>
            </w:r>
          </w:p>
        </w:tc>
      </w:tr>
      <w:tr>
        <w:trPr>
          <w:cantSplit/>
        </w:trPr>
        <w:tc>
          <w:tcPr>
            <w:tcW w:type="dxa" w:w="3135"/>
          </w:tcPr>
          <w:p>
            <w:r>
              <w:t>17</w:t>
            </w:r>
          </w:p>
        </w:tc>
        <w:tc>
          <w:tcPr>
            <w:tcW w:type="dxa" w:w="3135"/>
          </w:tcPr>
          <w:p>
            <w:r>
              <w:t>Zeichen 330.2</w:t>
            </w:r>
            <w:r>
              <w:br/>
            </w:r>
            <w:r>
              <w:t>(Abbildung im amtlichen Text, hier nicht wiedergegeben)</w:t>
            </w:r>
            <w:r>
              <w:br/>
            </w:r>
            <w:r>
              <w:t>Ende der Autobahn</w:t>
            </w:r>
          </w:p>
        </w:tc>
        <w:tc>
          <w:tcPr>
            <w:tcW w:type="dxa" w:w="3135"/>
          </w:tcPr>
          <w:p/>
        </w:tc>
      </w:tr>
      <w:tr>
        <w:trPr>
          <w:cantSplit/>
        </w:trPr>
        <w:tc>
          <w:tcPr>
            <w:tcW w:type="dxa" w:w="3135"/>
          </w:tcPr>
          <w:p>
            <w:r>
              <w:t>18</w:t>
            </w:r>
          </w:p>
        </w:tc>
        <w:tc>
          <w:tcPr>
            <w:tcW w:type="dxa" w:w="3135"/>
          </w:tcPr>
          <w:p>
            <w:r>
              <w:t>Zeichen 331.1</w:t>
            </w:r>
            <w:r>
              <w:br/>
            </w:r>
            <w:r>
              <w:t>(Abbildung im amtlichen Text, hier nicht wiedergegeben)</w:t>
            </w:r>
            <w:r>
              <w:br/>
            </w:r>
            <w:r>
              <w:t>Kraftfahrstraße</w:t>
            </w:r>
          </w:p>
        </w:tc>
        <w:tc>
          <w:tcPr>
            <w:tcW w:type="dxa" w:w="3135"/>
          </w:tcPr>
          <w:p>
            <w:r>
              <w:rPr>
                <w:b/>
              </w:rPr>
              <w:t>Erläuterung</w:t>
            </w:r>
            <w:r>
              <w:br/>
            </w:r>
            <w:r>
              <w:t>Ab diesem Zeichen gelten die Regeln für den Verkehr auf Kraftfahrstraßen.</w:t>
            </w:r>
          </w:p>
        </w:tc>
      </w:tr>
      <w:tr>
        <w:trPr>
          <w:cantSplit/>
        </w:trPr>
        <w:tc>
          <w:tcPr>
            <w:tcW w:type="dxa" w:w="3135"/>
          </w:tcPr>
          <w:p>
            <w:r>
              <w:t>19</w:t>
            </w:r>
          </w:p>
        </w:tc>
        <w:tc>
          <w:tcPr>
            <w:tcW w:type="dxa" w:w="3135"/>
          </w:tcPr>
          <w:p>
            <w:r>
              <w:t>Zeichen 331.2</w:t>
            </w:r>
            <w:r>
              <w:br/>
            </w:r>
            <w:r>
              <w:t>(Abbildung im amtlichen Text, hier nicht wiedergegeben)</w:t>
            </w:r>
            <w:r>
              <w:br/>
            </w:r>
            <w:r>
              <w:t>Ende der Kraftfahrstraße</w:t>
            </w:r>
          </w:p>
        </w:tc>
        <w:tc>
          <w:tcPr>
            <w:tcW w:type="dxa" w:w="3135"/>
          </w:tcPr>
          <w:p/>
        </w:tc>
      </w:tr>
      <w:tr>
        <w:trPr>
          <w:cantSplit/>
        </w:trPr>
        <w:tc>
          <w:tcPr>
            <w:tcW w:type="dxa" w:w="3135"/>
          </w:tcPr>
          <w:p>
            <w:r>
              <w:t>20</w:t>
            </w:r>
          </w:p>
        </w:tc>
        <w:tc>
          <w:tcPr>
            <w:tcW w:type="dxa" w:w="3135"/>
          </w:tcPr>
          <w:p>
            <w:r>
              <w:t>Zeichen 333</w:t>
            </w:r>
            <w:r>
              <w:br/>
            </w:r>
            <w:r>
              <w:t>(Abbildung im amtlichen Text, hier nicht wiedergegeben)</w:t>
            </w:r>
            <w:r>
              <w:br/>
            </w:r>
            <w:r>
              <w:t>Ausfahrt von der Autobahn</w:t>
            </w:r>
          </w:p>
        </w:tc>
        <w:tc>
          <w:tcPr>
            <w:tcW w:type="dxa" w:w="3135"/>
          </w:tcPr>
          <w:p>
            <w:r>
              <w:rPr>
                <w:b/>
              </w:rPr>
              <w:t>Erläuterung</w:t>
            </w:r>
            <w:r>
              <w:br/>
            </w:r>
            <w:r>
              <w:t>Auf Kraftfahrstraßen oder autobahnähnlich ausgebauten Straßen weist das entsprechende Zeichen mit schwarzer Schrift auf gelbem Grund auf die Ausfahrt hin. Das Zeichen kann auch auf weißem Grund ausgeführt sein.</w:t>
            </w:r>
          </w:p>
        </w:tc>
      </w:tr>
      <w:tr>
        <w:trPr>
          <w:cantSplit/>
        </w:trPr>
        <w:tc>
          <w:tcPr>
            <w:tcW w:type="dxa" w:w="3135"/>
          </w:tcPr>
          <w:p>
            <w:r>
              <w:t>21</w:t>
            </w:r>
          </w:p>
        </w:tc>
        <w:tc>
          <w:tcPr>
            <w:tcW w:type="dxa" w:w="3135"/>
          </w:tcPr>
          <w:p>
            <w:r>
              <w:t>Zeichen 450</w:t>
            </w:r>
            <w:r>
              <w:br/>
            </w:r>
            <w:r>
              <w:t>(Abbildung im amtlichen Text, hier nicht wiedergegeben)</w:t>
            </w:r>
            <w:r>
              <w:br/>
            </w:r>
            <w:r>
              <w:t>Ankündigungsbake</w:t>
            </w:r>
          </w:p>
        </w:tc>
        <w:tc>
          <w:tcPr>
            <w:tcW w:type="dxa" w:w="3135"/>
          </w:tcPr>
          <w:p>
            <w:r>
              <w:rPr>
                <w:b/>
              </w:rPr>
              <w:t>Erläuterung</w:t>
            </w:r>
            <w:r>
              <w:br/>
            </w:r>
            <w:r>
              <w:t>Das Zeichen steht 300 m, 200 m (wie abgebildet) und 100 m vor einem Autobahnknotenpunkt (Autobahnanschlussstelle, Autobahnkreuz oder Autobahndreieck). Es steht auch vor einer bewirtschafteten Rastanlage. Vor einem Knotenpunkt kann auf der 300 m-Bake die Nummer des Knotenpunktes angezeigt sein.</w:t>
            </w:r>
          </w:p>
        </w:tc>
      </w:tr>
      <w:tr>
        <w:trPr>
          <w:cantSplit/>
        </w:trPr>
        <w:tc>
          <w:tcPr>
            <w:tcW w:type="dxa" w:w="9405"/>
            <w:gridSpan w:val="3"/>
          </w:tcPr>
          <w:p>
            <w:r>
              <w:rPr>
                <w:b/>
              </w:rPr>
              <w:t>Abschnitt 8 Markierungen</w:t>
            </w:r>
          </w:p>
        </w:tc>
      </w:tr>
      <w:tr>
        <w:trPr>
          <w:cantSplit/>
        </w:trPr>
        <w:tc>
          <w:tcPr>
            <w:tcW w:type="dxa" w:w="3135"/>
          </w:tcPr>
          <w:p>
            <w:r>
              <w:t>22</w:t>
            </w:r>
          </w:p>
        </w:tc>
        <w:tc>
          <w:tcPr>
            <w:tcW w:type="dxa" w:w="3135"/>
          </w:tcPr>
          <w:p>
            <w:r>
              <w:t>Zeichen 340</w:t>
            </w:r>
            <w:r>
              <w:br/>
            </w:r>
            <w:r>
              <w:t>(Abbildung im amtlichen Text, hier nicht wiedergegeben)</w:t>
            </w:r>
            <w:r>
              <w:br/>
            </w:r>
            <w:r>
              <w:t>Leitlinie</w:t>
            </w:r>
          </w:p>
        </w:tc>
        <w:tc>
          <w:tcPr>
            <w:tcW w:type="dxa" w:w="3135"/>
          </w:tcPr>
          <w:p>
            <w:r>
              <w:rPr>
                <w:b/>
              </w:rPr>
              <w:t>Ge- oder Verbot</w:t>
            </w:r>
          </w:p>
          <w:p>
            <w:pPr>
              <w:tabs>
                <w:tab w:pos="567" w:val="left"/>
              </w:tabs>
              <w:ind w:left="567" w:hanging="567"/>
            </w:pPr>
            <w:r>
              <w:t>1.</w:t>
            </w:r>
            <w:r>
              <w:tab/>
            </w:r>
            <w:r>
              <w:t>Wer ein Fahrzeug führt, darf Leitlinien nicht überfahren, wenn dadurch der Verkehr gefährdet wird.</w:t>
            </w:r>
          </w:p>
          <w:p>
            <w:pPr>
              <w:tabs>
                <w:tab w:pos="567" w:val="left"/>
              </w:tabs>
              <w:ind w:left="567" w:hanging="567"/>
            </w:pPr>
            <w:r>
              <w:t>2.</w:t>
            </w:r>
            <w:r>
              <w:tab/>
            </w:r>
            <w:r>
              <w:t>Wer ein Fahrzeug führt, darf auf der Fahrbahn durch Leitlinien markierte Schutzstreifen für den Radverkehr nur bei Bedarf überfahren, insbesondere um dem Gegenverkehr auszuweichen. Der Radverkehr darf dabei nicht gefährdet werden.</w:t>
            </w:r>
          </w:p>
          <w:p>
            <w:pPr>
              <w:tabs>
                <w:tab w:pos="567" w:val="left"/>
              </w:tabs>
              <w:ind w:left="567" w:hanging="567"/>
            </w:pPr>
            <w:r>
              <w:t>3.</w:t>
            </w:r>
            <w:r>
              <w:tab/>
            </w:r>
            <w:r>
              <w:t>Auf durch Leitlinien markierten Schutzstreifen für den Radverkehr darf nicht gehalten werden. Satz 1 gilt nicht für Fahrräder und Elektrokleinstfahrzeuge im Sinne der eKFV.</w:t>
            </w:r>
          </w:p>
          <w:p>
            <w:r>
              <w:rPr>
                <w:b/>
              </w:rPr>
              <w:t>Erläuterung</w:t>
            </w:r>
            <w:r>
              <w:br/>
            </w:r>
            <w:r>
              <w:t>Der Schutzstreifen für den Radverkehr ist in regelmäßigen Abständen mit dem Sinnbild „Radverkehr“ auf der Fahrbahn gekennzeichnet.</w:t>
            </w:r>
          </w:p>
        </w:tc>
      </w:tr>
      <w:tr>
        <w:trPr>
          <w:cantSplit/>
        </w:trPr>
        <w:tc>
          <w:tcPr>
            <w:tcW w:type="dxa" w:w="3135"/>
          </w:tcPr>
          <w:p>
            <w:r>
              <w:t>23</w:t>
            </w:r>
          </w:p>
        </w:tc>
        <w:tc>
          <w:tcPr>
            <w:tcW w:type="dxa" w:w="3135"/>
          </w:tcPr>
          <w:p>
            <w:r>
              <w:t>Zeichen 341</w:t>
            </w:r>
            <w:r>
              <w:br/>
            </w:r>
            <w:r>
              <w:t>(Abbildung im amtlichen Text, hier nicht wiedergegeben)</w:t>
            </w:r>
            <w:r>
              <w:br/>
            </w:r>
            <w:r>
              <w:t>Wartelinie</w:t>
            </w:r>
          </w:p>
        </w:tc>
        <w:tc>
          <w:tcPr>
            <w:tcW w:type="dxa" w:w="3135"/>
          </w:tcPr>
          <w:p>
            <w:r>
              <w:rPr>
                <w:b/>
              </w:rPr>
              <w:t>Erläuterung</w:t>
            </w:r>
            <w:r>
              <w:br/>
            </w:r>
            <w:r>
              <w:t>Die Wartelinie empfiehlt dem Wartepflichtigen, an dieser Stelle zu warten.</w:t>
            </w:r>
          </w:p>
        </w:tc>
      </w:tr>
      <w:tr>
        <w:trPr>
          <w:cantSplit/>
        </w:trPr>
        <w:tc>
          <w:tcPr>
            <w:tcW w:type="dxa" w:w="3135"/>
          </w:tcPr>
          <w:p>
            <w:r>
              <w:t>23.1</w:t>
            </w:r>
          </w:p>
        </w:tc>
        <w:tc>
          <w:tcPr>
            <w:tcW w:type="dxa" w:w="3135"/>
          </w:tcPr>
          <w:p>
            <w:r>
              <w:t>Zeichen 342</w:t>
            </w:r>
            <w:r>
              <w:br/>
            </w:r>
            <w:r>
              <w:t>(Abbildung im amtlichen Text, hier nicht wiedergegeben)</w:t>
            </w:r>
            <w:r>
              <w:br/>
            </w:r>
            <w:r>
              <w:t>Haifischzähne</w:t>
            </w:r>
          </w:p>
        </w:tc>
        <w:tc>
          <w:tcPr>
            <w:tcW w:type="dxa" w:w="3135"/>
          </w:tcPr>
          <w:p>
            <w:r>
              <w:rPr>
                <w:b/>
              </w:rPr>
              <w:t>Erläuterung</w:t>
            </w:r>
            <w:r>
              <w:br/>
            </w:r>
            <w:r>
              <w:t>Die Markierung hebt eine Wartepflicht infolge einer bestehenden Rechts-vor-links-Regelung abseits der Bundes-, Landes- und Kreisstraßen sowie weiterer Hauptverkehrsstraßen und eine durch Zeichen 205 oder 206 angeordnete Vorfahrtberechtigung des Radverkehrs im Zuge von Kreuzungen oder Einmündungen von Radschnellwegen hervor. Im Fall dieser Vorfahrtberechtigung des Radverkehrs sind die Markierungen auf beiden Seiten entlang der Fahrbahnkanten des Radschnellwegs mit den Spitzen in Richtung des wartepflichtigen Verkehrs anzuordnen.</w:t>
            </w:r>
          </w:p>
        </w:tc>
      </w:tr>
      <w:tr>
        <w:trPr>
          <w:cantSplit/>
        </w:trPr>
        <w:tc>
          <w:tcPr>
            <w:tcW w:type="dxa" w:w="9405"/>
            <w:gridSpan w:val="3"/>
          </w:tcPr>
          <w:p>
            <w:r>
              <w:rPr>
                <w:b/>
              </w:rPr>
              <w:t>Abschnitt 9 Hinweise</w:t>
            </w:r>
          </w:p>
        </w:tc>
      </w:tr>
      <w:tr>
        <w:trPr>
          <w:cantSplit/>
        </w:trPr>
        <w:tc>
          <w:tcPr>
            <w:tcW w:type="dxa" w:w="3135"/>
          </w:tcPr>
          <w:p>
            <w:r>
              <w:t>24</w:t>
            </w:r>
          </w:p>
        </w:tc>
        <w:tc>
          <w:tcPr>
            <w:tcW w:type="dxa" w:w="3135"/>
          </w:tcPr>
          <w:p>
            <w:r>
              <w:t>Zeichen 350</w:t>
            </w:r>
            <w:r>
              <w:br/>
            </w:r>
            <w:r>
              <w:t>(Abbildung im amtlichen Text, hier nicht wiedergegeben)</w:t>
            </w:r>
            <w:r>
              <w:br/>
            </w:r>
            <w:r>
              <w:t>Fußgängerüberweg</w:t>
            </w:r>
          </w:p>
        </w:tc>
        <w:tc>
          <w:tcPr>
            <w:tcW w:type="dxa" w:w="3135"/>
          </w:tcPr>
          <w:p/>
        </w:tc>
      </w:tr>
      <w:tr>
        <w:trPr>
          <w:cantSplit/>
        </w:trPr>
        <w:tc>
          <w:tcPr>
            <w:tcW w:type="dxa" w:w="3135"/>
          </w:tcPr>
          <w:p>
            <w:r>
              <w:t>24.1</w:t>
            </w:r>
          </w:p>
        </w:tc>
        <w:tc>
          <w:tcPr>
            <w:tcW w:type="dxa" w:w="3135"/>
          </w:tcPr>
          <w:p>
            <w:r>
              <w:t>Zeichen 350.1</w:t>
            </w:r>
            <w:r>
              <w:br/>
            </w:r>
            <w:r>
              <w:t>(Abbildung im amtlichen Text, hier nicht wiedergegeben)</w:t>
            </w:r>
            <w:r>
              <w:br/>
            </w:r>
            <w:r>
              <w:t>Radschnellweg</w:t>
            </w:r>
          </w:p>
        </w:tc>
        <w:tc>
          <w:tcPr>
            <w:tcW w:type="dxa" w:w="3135"/>
          </w:tcPr>
          <w:p>
            <w:r>
              <w:rPr>
                <w:b/>
              </w:rPr>
              <w:t>Erläuterung</w:t>
            </w:r>
            <w:r>
              <w:br/>
            </w:r>
            <w:r>
              <w:t>Das Zeichen steht an Radschnellwegen. Es dient der Unterrichtung über den Beginn von Radschnellwegen und der Führung von Radschnellwegen an Knotenpunkten.</w:t>
            </w:r>
          </w:p>
        </w:tc>
      </w:tr>
      <w:tr>
        <w:trPr>
          <w:cantSplit/>
        </w:trPr>
        <w:tc>
          <w:tcPr>
            <w:tcW w:type="dxa" w:w="3135"/>
          </w:tcPr>
          <w:p>
            <w:r>
              <w:t>24.2</w:t>
            </w:r>
          </w:p>
        </w:tc>
        <w:tc>
          <w:tcPr>
            <w:tcW w:type="dxa" w:w="3135"/>
          </w:tcPr>
          <w:p>
            <w:r>
              <w:t>Zeichen 350.2</w:t>
            </w:r>
            <w:r>
              <w:br/>
            </w:r>
            <w:r>
              <w:t>(Abbildung im amtlichen Text, hier nicht wiedergegeben)</w:t>
            </w:r>
            <w:r>
              <w:br/>
            </w:r>
            <w:r>
              <w:t>Ende des Radschnellwegs</w:t>
            </w:r>
          </w:p>
        </w:tc>
        <w:tc>
          <w:tcPr>
            <w:tcW w:type="dxa" w:w="3135"/>
          </w:tcPr>
          <w:p/>
        </w:tc>
      </w:tr>
      <w:tr>
        <w:trPr>
          <w:cantSplit/>
        </w:trPr>
        <w:tc>
          <w:tcPr>
            <w:tcW w:type="dxa" w:w="3135"/>
          </w:tcPr>
          <w:p>
            <w:r>
              <w:t>25</w:t>
            </w:r>
          </w:p>
        </w:tc>
        <w:tc>
          <w:tcPr>
            <w:tcW w:type="dxa" w:w="3135"/>
          </w:tcPr>
          <w:p>
            <w:r>
              <w:t>Zeichen 354</w:t>
            </w:r>
            <w:r>
              <w:br/>
            </w:r>
            <w:r>
              <w:t>(Abbildung im amtlichen Text, hier nicht wiedergegeben)</w:t>
            </w:r>
            <w:r>
              <w:br/>
            </w:r>
            <w:r>
              <w:t>Wasserschutzgebiet</w:t>
            </w:r>
          </w:p>
        </w:tc>
        <w:tc>
          <w:tcPr>
            <w:tcW w:type="dxa" w:w="3135"/>
          </w:tcPr>
          <w:p/>
        </w:tc>
      </w:tr>
      <w:tr>
        <w:trPr>
          <w:cantSplit/>
        </w:trPr>
        <w:tc>
          <w:tcPr>
            <w:tcW w:type="dxa" w:w="3135"/>
          </w:tcPr>
          <w:p>
            <w:r>
              <w:t>26</w:t>
            </w:r>
          </w:p>
        </w:tc>
        <w:tc>
          <w:tcPr>
            <w:tcW w:type="dxa" w:w="3135"/>
          </w:tcPr>
          <w:p>
            <w:r>
              <w:t>Zeichen 356</w:t>
            </w:r>
            <w:r>
              <w:br/>
            </w:r>
            <w:r>
              <w:t>(Abbildung im amtlichen Text, hier nicht wiedergegeben)</w:t>
            </w:r>
            <w:r>
              <w:br/>
            </w:r>
            <w:r>
              <w:t>Verkehrshelfer</w:t>
            </w:r>
          </w:p>
        </w:tc>
        <w:tc>
          <w:tcPr>
            <w:tcW w:type="dxa" w:w="3135"/>
          </w:tcPr>
          <w:p/>
        </w:tc>
      </w:tr>
      <w:tr>
        <w:trPr>
          <w:cantSplit/>
        </w:trPr>
        <w:tc>
          <w:tcPr>
            <w:tcW w:type="dxa" w:w="3135"/>
          </w:tcPr>
          <w:p>
            <w:r>
              <w:t>27</w:t>
            </w:r>
          </w:p>
        </w:tc>
        <w:tc>
          <w:tcPr>
            <w:tcW w:type="dxa" w:w="3135"/>
          </w:tcPr>
          <w:p>
            <w:r>
              <w:t>Zeichen 357</w:t>
            </w:r>
            <w:r>
              <w:br/>
            </w:r>
            <w:r>
              <w:t>(Abbildung im amtlichen Text, hier nicht wiedergegeben)</w:t>
            </w:r>
            <w:r>
              <w:br/>
            </w:r>
            <w:r>
              <w:t>Sackgasse</w:t>
            </w:r>
          </w:p>
        </w:tc>
        <w:tc>
          <w:tcPr>
            <w:tcW w:type="dxa" w:w="3135"/>
          </w:tcPr>
          <w:p>
            <w:r>
              <w:rPr>
                <w:b/>
              </w:rPr>
              <w:t>Erläuterung</w:t>
            </w:r>
            <w:r>
              <w:br/>
            </w:r>
            <w:r>
              <w:t>Im oberen Teil des Verkehrszeichens kann die Durchlässigkeit der Sackgasse für den Radverkehr und/oder Fußgängerverkehr durch Piktogramme angezeigt sein.</w:t>
            </w:r>
          </w:p>
        </w:tc>
      </w:tr>
      <w:tr>
        <w:trPr>
          <w:cantSplit/>
        </w:trPr>
        <w:tc>
          <w:tcPr>
            <w:tcW w:type="dxa" w:w="3135"/>
          </w:tcPr>
          <w:p>
            <w:r>
              <w:t>zu 28</w:t>
            </w:r>
            <w:r>
              <w:br/>
            </w:r>
            <w:r>
              <w:t>und 29</w:t>
            </w:r>
          </w:p>
        </w:tc>
        <w:tc>
          <w:tcPr>
            <w:tcW w:type="dxa" w:w="3135"/>
          </w:tcPr>
          <w:p/>
        </w:tc>
        <w:tc>
          <w:tcPr>
            <w:tcW w:type="dxa" w:w="3135"/>
          </w:tcPr>
          <w:p>
            <w:r>
              <w:rPr>
                <w:b/>
              </w:rPr>
              <w:t>Erläuterung</w:t>
            </w:r>
          </w:p>
          <w:p>
            <w:pPr>
              <w:tabs>
                <w:tab w:pos="567" w:val="left"/>
              </w:tabs>
              <w:ind w:left="567" w:hanging="567"/>
            </w:pPr>
            <w:r>
              <w:t>1.</w:t>
            </w:r>
            <w:r>
              <w:tab/>
            </w:r>
            <w:r>
              <w:t>Durch solche Zeichen mit entsprechenden Sinnbildern können auch andere Hinweise gegeben werden, wie auf Fußgängerunter- oder -überführung, Fernsprecher, Notrufsäule, Pannenhilfe, Tankstellen, Zelt- und Wohnwagenplätze, Autobahnhotel, Autobahngasthaus, Autobahnkiosk.</w:t>
            </w:r>
          </w:p>
          <w:p>
            <w:pPr>
              <w:tabs>
                <w:tab w:pos="567" w:val="left"/>
              </w:tabs>
              <w:ind w:left="567" w:hanging="567"/>
            </w:pPr>
            <w:r>
              <w:t>2.</w:t>
            </w:r>
            <w:r>
              <w:tab/>
            </w:r>
            <w:r>
              <w:t>Auf Hotels, Gasthäuser und Kioske wird nur auf Autobahnen und nur dann hingewiesen, wenn es sich um Autobahnanlagen oder Autohöfe handelt.</w:t>
            </w:r>
          </w:p>
        </w:tc>
      </w:tr>
      <w:tr>
        <w:trPr>
          <w:cantSplit/>
        </w:trPr>
        <w:tc>
          <w:tcPr>
            <w:tcW w:type="dxa" w:w="3135"/>
          </w:tcPr>
          <w:p>
            <w:r>
              <w:t>28</w:t>
            </w:r>
          </w:p>
        </w:tc>
        <w:tc>
          <w:tcPr>
            <w:tcW w:type="dxa" w:w="3135"/>
          </w:tcPr>
          <w:p>
            <w:r>
              <w:t>Zeichen 358</w:t>
            </w:r>
            <w:r>
              <w:br/>
            </w:r>
            <w:r>
              <w:t>(Abbildung im amtlichen Text, hier nicht wiedergegeben)</w:t>
            </w:r>
            <w:r>
              <w:br/>
            </w:r>
            <w:r>
              <w:t>Erste Hilfe</w:t>
            </w:r>
          </w:p>
        </w:tc>
        <w:tc>
          <w:tcPr>
            <w:tcW w:type="dxa" w:w="3135"/>
          </w:tcPr>
          <w:p/>
        </w:tc>
      </w:tr>
      <w:tr>
        <w:trPr>
          <w:cantSplit/>
        </w:trPr>
        <w:tc>
          <w:tcPr>
            <w:tcW w:type="dxa" w:w="3135"/>
          </w:tcPr>
          <w:p>
            <w:r>
              <w:t>29</w:t>
            </w:r>
          </w:p>
        </w:tc>
        <w:tc>
          <w:tcPr>
            <w:tcW w:type="dxa" w:w="3135"/>
          </w:tcPr>
          <w:p>
            <w:r>
              <w:t>Zeichen 363</w:t>
            </w:r>
            <w:r>
              <w:br/>
            </w:r>
            <w:r>
              <w:t>(Abbildung im amtlichen Text, hier nicht wiedergegeben)</w:t>
            </w:r>
            <w:r>
              <w:br/>
            </w:r>
            <w:r>
              <w:t>Polizei</w:t>
            </w:r>
          </w:p>
        </w:tc>
        <w:tc>
          <w:tcPr>
            <w:tcW w:type="dxa" w:w="3135"/>
          </w:tcPr>
          <w:p/>
        </w:tc>
      </w:tr>
      <w:tr>
        <w:trPr>
          <w:cantSplit/>
        </w:trPr>
        <w:tc>
          <w:tcPr>
            <w:tcW w:type="dxa" w:w="3135"/>
          </w:tcPr>
          <w:p>
            <w:r>
              <w:t>30</w:t>
            </w:r>
          </w:p>
        </w:tc>
        <w:tc>
          <w:tcPr>
            <w:tcW w:type="dxa" w:w="3135"/>
          </w:tcPr>
          <w:p>
            <w:r>
              <w:t>Zeichen 385</w:t>
            </w:r>
            <w:r>
              <w:br/>
            </w:r>
            <w:r>
              <w:t>(Abbildung im amtlichen Text, hier nicht wiedergegeben)</w:t>
            </w:r>
            <w:r>
              <w:br/>
            </w:r>
            <w:r>
              <w:t>Ortshinweistafel</w:t>
            </w:r>
          </w:p>
        </w:tc>
        <w:tc>
          <w:tcPr>
            <w:tcW w:type="dxa" w:w="3135"/>
          </w:tcPr>
          <w:p/>
        </w:tc>
      </w:tr>
      <w:tr>
        <w:trPr>
          <w:cantSplit/>
        </w:trPr>
        <w:tc>
          <w:tcPr>
            <w:tcW w:type="dxa" w:w="3135"/>
          </w:tcPr>
          <w:p>
            <w:r>
              <w:t>zu 31</w:t>
            </w:r>
            <w:r>
              <w:br/>
            </w:r>
            <w:r>
              <w:t>und 32</w:t>
            </w:r>
          </w:p>
        </w:tc>
        <w:tc>
          <w:tcPr>
            <w:tcW w:type="dxa" w:w="3135"/>
          </w:tcPr>
          <w:p/>
        </w:tc>
        <w:tc>
          <w:tcPr>
            <w:tcW w:type="dxa" w:w="3135"/>
          </w:tcPr>
          <w:p>
            <w:r>
              <w:rPr>
                <w:b/>
              </w:rPr>
              <w:t>Erläuterung</w:t>
            </w:r>
            <w:r>
              <w:br/>
            </w:r>
            <w:r>
              <w:t>Die Zeichen stehen außerhalb von Autobahnen. Sie dienen dem Hinweis auf touristisch bedeutsame Ziele und der Kennzeichnung des Verlaufs touristischer Routen. Sie können auch als Wegweiser ausgeführt sein.</w:t>
            </w:r>
          </w:p>
        </w:tc>
      </w:tr>
      <w:tr>
        <w:trPr>
          <w:cantSplit/>
        </w:trPr>
        <w:tc>
          <w:tcPr>
            <w:tcW w:type="dxa" w:w="3135"/>
          </w:tcPr>
          <w:p>
            <w:r>
              <w:t>31</w:t>
            </w:r>
          </w:p>
        </w:tc>
        <w:tc>
          <w:tcPr>
            <w:tcW w:type="dxa" w:w="3135"/>
          </w:tcPr>
          <w:p>
            <w:r>
              <w:t>Zeichen 386.1</w:t>
            </w:r>
            <w:r>
              <w:br/>
            </w:r>
            <w:r>
              <w:t>(Abbildung im amtlichen Text, hier nicht wiedergegeben)</w:t>
            </w:r>
            <w:r>
              <w:br/>
            </w:r>
            <w:r>
              <w:t>Touristischer Hinweis</w:t>
            </w:r>
          </w:p>
        </w:tc>
        <w:tc>
          <w:tcPr>
            <w:tcW w:type="dxa" w:w="3135"/>
          </w:tcPr>
          <w:p/>
        </w:tc>
      </w:tr>
      <w:tr>
        <w:trPr>
          <w:cantSplit/>
        </w:trPr>
        <w:tc>
          <w:tcPr>
            <w:tcW w:type="dxa" w:w="3135"/>
          </w:tcPr>
          <w:p>
            <w:r>
              <w:t>32</w:t>
            </w:r>
          </w:p>
        </w:tc>
        <w:tc>
          <w:tcPr>
            <w:tcW w:type="dxa" w:w="3135"/>
          </w:tcPr>
          <w:p>
            <w:r>
              <w:t>Zeichen 386.2</w:t>
            </w:r>
            <w:r>
              <w:br/>
            </w:r>
            <w:r>
              <w:t>(Abbildung im amtlichen Text, hier nicht wiedergegeben)</w:t>
            </w:r>
            <w:r>
              <w:br/>
            </w:r>
            <w:r>
              <w:t>Touristische Route</w:t>
            </w:r>
          </w:p>
        </w:tc>
        <w:tc>
          <w:tcPr>
            <w:tcW w:type="dxa" w:w="3135"/>
          </w:tcPr>
          <w:p/>
        </w:tc>
      </w:tr>
      <w:tr>
        <w:trPr>
          <w:cantSplit/>
        </w:trPr>
        <w:tc>
          <w:tcPr>
            <w:tcW w:type="dxa" w:w="3135"/>
          </w:tcPr>
          <w:p>
            <w:r>
              <w:t>33</w:t>
            </w:r>
          </w:p>
        </w:tc>
        <w:tc>
          <w:tcPr>
            <w:tcW w:type="dxa" w:w="3135"/>
          </w:tcPr>
          <w:p>
            <w:r>
              <w:t>Zeichen 386.3</w:t>
            </w:r>
            <w:r>
              <w:br/>
            </w:r>
            <w:r>
              <w:t>(Abbildung im amtlichen Text, hier nicht wiedergegeben)</w:t>
            </w:r>
            <w:r>
              <w:br/>
            </w:r>
            <w:r>
              <w:t>Touristische Unterrichtungstafel</w:t>
            </w:r>
          </w:p>
        </w:tc>
        <w:tc>
          <w:tcPr>
            <w:tcW w:type="dxa" w:w="3135"/>
          </w:tcPr>
          <w:p>
            <w:r>
              <w:rPr>
                <w:b/>
              </w:rPr>
              <w:t>Erläuterung</w:t>
            </w:r>
            <w:r>
              <w:br/>
            </w:r>
            <w:r>
              <w:t>Das Zeichen steht an der Autobahn. Es dient der Unterrichtung über touristisch bedeutsame Ziele.</w:t>
            </w:r>
          </w:p>
        </w:tc>
      </w:tr>
      <w:tr>
        <w:trPr>
          <w:cantSplit/>
        </w:trPr>
        <w:tc>
          <w:tcPr>
            <w:tcW w:type="dxa" w:w="3135"/>
          </w:tcPr>
          <w:p>
            <w:r>
              <w:t>34</w:t>
            </w:r>
          </w:p>
        </w:tc>
        <w:tc>
          <w:tcPr>
            <w:tcW w:type="dxa" w:w="3135"/>
          </w:tcPr>
          <w:p>
            <w:r>
              <w:t>Zeichen 390</w:t>
            </w:r>
            <w:r>
              <w:br/>
            </w:r>
            <w:r>
              <w:t>(Abbildung im amtlichen Text, hier nicht wiedergegeben)</w:t>
            </w:r>
            <w:r>
              <w:br/>
            </w:r>
            <w:r>
              <w:t>Mautpflicht nach dem</w:t>
            </w:r>
            <w:r>
              <w:br/>
            </w:r>
            <w:r>
              <w:t>Bundesfernstraßenmautgesetz</w:t>
            </w:r>
          </w:p>
        </w:tc>
        <w:tc>
          <w:tcPr>
            <w:tcW w:type="dxa" w:w="3135"/>
          </w:tcPr>
          <w:p/>
        </w:tc>
      </w:tr>
      <w:tr>
        <w:trPr>
          <w:cantSplit/>
        </w:trPr>
        <w:tc>
          <w:tcPr>
            <w:tcW w:type="dxa" w:w="3135"/>
          </w:tcPr>
          <w:p>
            <w:r>
              <w:t>35</w:t>
            </w:r>
          </w:p>
        </w:tc>
        <w:tc>
          <w:tcPr>
            <w:tcW w:type="dxa" w:w="3135"/>
          </w:tcPr>
          <w:p>
            <w:r>
              <w:t>Zeichen 391</w:t>
            </w:r>
            <w:r>
              <w:br/>
            </w:r>
            <w:r>
              <w:t>(Abbildung im amtlichen Text, hier nicht wiedergegeben)</w:t>
            </w:r>
            <w:r>
              <w:br/>
            </w:r>
            <w:r>
              <w:t>Mautpflichtige Strecke</w:t>
            </w:r>
          </w:p>
        </w:tc>
        <w:tc>
          <w:tcPr>
            <w:tcW w:type="dxa" w:w="3135"/>
          </w:tcPr>
          <w:p/>
        </w:tc>
      </w:tr>
      <w:tr>
        <w:trPr>
          <w:cantSplit/>
        </w:trPr>
        <w:tc>
          <w:tcPr>
            <w:tcW w:type="dxa" w:w="3135"/>
          </w:tcPr>
          <w:p>
            <w:r>
              <w:t>36</w:t>
            </w:r>
          </w:p>
        </w:tc>
        <w:tc>
          <w:tcPr>
            <w:tcW w:type="dxa" w:w="3135"/>
          </w:tcPr>
          <w:p>
            <w:r>
              <w:t>Zeichen 392</w:t>
            </w:r>
            <w:r>
              <w:br/>
            </w:r>
            <w:r>
              <w:t>(Abbildung im amtlichen Text, hier nicht wiedergegeben)</w:t>
            </w:r>
            <w:r>
              <w:br/>
            </w:r>
            <w:r>
              <w:t>Zollstelle</w:t>
            </w:r>
          </w:p>
        </w:tc>
        <w:tc>
          <w:tcPr>
            <w:tcW w:type="dxa" w:w="3135"/>
          </w:tcPr>
          <w:p/>
        </w:tc>
      </w:tr>
      <w:tr>
        <w:trPr>
          <w:cantSplit/>
        </w:trPr>
        <w:tc>
          <w:tcPr>
            <w:tcW w:type="dxa" w:w="3135"/>
          </w:tcPr>
          <w:p>
            <w:r>
              <w:t>37</w:t>
            </w:r>
          </w:p>
        </w:tc>
        <w:tc>
          <w:tcPr>
            <w:tcW w:type="dxa" w:w="3135"/>
          </w:tcPr>
          <w:p>
            <w:r>
              <w:t>Zeichen 393</w:t>
            </w:r>
            <w:r>
              <w:br/>
            </w:r>
            <w:r>
              <w:t>(Abbildung im amtlichen Text, hier nicht wiedergegeben)</w:t>
            </w:r>
            <w:r>
              <w:br/>
            </w:r>
            <w:r>
              <w:t>Informationstafel an</w:t>
            </w:r>
            <w:r>
              <w:br/>
            </w:r>
            <w:r>
              <w:t>Grenzübergangsstellen</w:t>
            </w:r>
          </w:p>
        </w:tc>
        <w:tc>
          <w:tcPr>
            <w:tcW w:type="dxa" w:w="3135"/>
          </w:tcPr>
          <w:p/>
        </w:tc>
      </w:tr>
      <w:tr>
        <w:trPr>
          <w:cantSplit/>
        </w:trPr>
        <w:tc>
          <w:tcPr>
            <w:tcW w:type="dxa" w:w="3135"/>
          </w:tcPr>
          <w:p>
            <w:r>
              <w:t>38</w:t>
            </w:r>
          </w:p>
        </w:tc>
        <w:tc>
          <w:tcPr>
            <w:tcW w:type="dxa" w:w="3135"/>
          </w:tcPr>
          <w:p>
            <w:r>
              <w:t>Zeichen 394</w:t>
            </w:r>
            <w:r>
              <w:br/>
            </w:r>
            <w:r>
              <w:t>(Abbildung im amtlichen Text, hier nicht wiedergegeben)</w:t>
            </w:r>
            <w:r>
              <w:br/>
            </w:r>
            <w:r>
              <w:t>Laternenring</w:t>
            </w:r>
          </w:p>
        </w:tc>
        <w:tc>
          <w:tcPr>
            <w:tcW w:type="dxa" w:w="3135"/>
          </w:tcPr>
          <w:p>
            <w:r>
              <w:rPr>
                <w:b/>
              </w:rPr>
              <w:t>Erläuterung</w:t>
            </w:r>
            <w:r>
              <w:br/>
            </w:r>
            <w:r>
              <w:t>Das Zeichen kennzeichnet innerhalb geschlossener Ortschaften Laternen, die nicht die ganze Nacht leuchten. In dem roten Feld kann in weißer Schrift angegeben sein, wann die Laterne erlischt.</w:t>
            </w:r>
          </w:p>
        </w:tc>
      </w:tr>
      <w:tr>
        <w:trPr>
          <w:cantSplit/>
        </w:trPr>
        <w:tc>
          <w:tcPr>
            <w:tcW w:type="dxa" w:w="9405"/>
            <w:gridSpan w:val="3"/>
          </w:tcPr>
          <w:p>
            <w:r>
              <w:rPr>
                <w:b/>
              </w:rPr>
              <w:t>Abschnitt 10 Wegweisung</w:t>
            </w:r>
          </w:p>
        </w:tc>
      </w:tr>
      <w:tr>
        <w:trPr>
          <w:cantSplit/>
        </w:trPr>
        <w:tc>
          <w:tcPr>
            <w:tcW w:type="dxa" w:w="3135"/>
          </w:tcPr>
          <w:p/>
        </w:tc>
        <w:tc>
          <w:tcPr>
            <w:tcW w:type="dxa" w:w="3135"/>
          </w:tcPr>
          <w:p/>
        </w:tc>
        <w:tc>
          <w:tcPr>
            <w:tcW w:type="dxa" w:w="3135"/>
          </w:tcPr>
          <w:p>
            <w:r>
              <w:t>1. Nummernschilder</w:t>
            </w:r>
          </w:p>
        </w:tc>
      </w:tr>
      <w:tr>
        <w:trPr>
          <w:cantSplit/>
        </w:trPr>
        <w:tc>
          <w:tcPr>
            <w:tcW w:type="dxa" w:w="3135"/>
          </w:tcPr>
          <w:p>
            <w:r>
              <w:t>39</w:t>
            </w:r>
          </w:p>
        </w:tc>
        <w:tc>
          <w:tcPr>
            <w:tcW w:type="dxa" w:w="3135"/>
          </w:tcPr>
          <w:p>
            <w:r>
              <w:t>Zeichen 401</w:t>
            </w:r>
            <w:r>
              <w:br/>
            </w:r>
            <w:r>
              <w:t>(Abbildung im amtlichen Text, hier nicht wiedergegeben)</w:t>
            </w:r>
            <w:r>
              <w:br/>
            </w:r>
            <w:r>
              <w:t>Bundesstraßen</w:t>
            </w:r>
          </w:p>
        </w:tc>
        <w:tc>
          <w:tcPr>
            <w:tcW w:type="dxa" w:w="3135"/>
          </w:tcPr>
          <w:p/>
        </w:tc>
      </w:tr>
      <w:tr>
        <w:trPr>
          <w:cantSplit/>
        </w:trPr>
        <w:tc>
          <w:tcPr>
            <w:tcW w:type="dxa" w:w="3135"/>
          </w:tcPr>
          <w:p>
            <w:r>
              <w:t>40</w:t>
            </w:r>
          </w:p>
        </w:tc>
        <w:tc>
          <w:tcPr>
            <w:tcW w:type="dxa" w:w="3135"/>
          </w:tcPr>
          <w:p>
            <w:r>
              <w:t>Zeichen 405</w:t>
            </w:r>
            <w:r>
              <w:br/>
            </w:r>
            <w:r>
              <w:t>(Abbildung im amtlichen Text, hier nicht wiedergegeben)</w:t>
            </w:r>
            <w:r>
              <w:br/>
            </w:r>
            <w:r>
              <w:t>Autobahnen</w:t>
            </w:r>
          </w:p>
        </w:tc>
        <w:tc>
          <w:tcPr>
            <w:tcW w:type="dxa" w:w="3135"/>
          </w:tcPr>
          <w:p/>
        </w:tc>
      </w:tr>
      <w:tr>
        <w:trPr>
          <w:cantSplit/>
        </w:trPr>
        <w:tc>
          <w:tcPr>
            <w:tcW w:type="dxa" w:w="3135"/>
          </w:tcPr>
          <w:p>
            <w:r>
              <w:t>41</w:t>
            </w:r>
          </w:p>
        </w:tc>
        <w:tc>
          <w:tcPr>
            <w:tcW w:type="dxa" w:w="3135"/>
          </w:tcPr>
          <w:p>
            <w:r>
              <w:t>Zeichen 406</w:t>
            </w:r>
            <w:r>
              <w:br/>
            </w:r>
            <w:r>
              <w:t>(Abbildung im amtlichen Text, hier nicht wiedergegeben)</w:t>
            </w:r>
            <w:r>
              <w:br/>
            </w:r>
            <w:r>
              <w:t>Knotenpunkte der Autobahnen</w:t>
            </w:r>
          </w:p>
        </w:tc>
        <w:tc>
          <w:tcPr>
            <w:tcW w:type="dxa" w:w="3135"/>
          </w:tcPr>
          <w:p>
            <w:r>
              <w:rPr>
                <w:b/>
              </w:rPr>
              <w:t>Erläuterung</w:t>
            </w:r>
            <w:r>
              <w:br/>
            </w:r>
            <w:r>
              <w:t>So sind Knotenpunkte der Autobahnen (Autobahnausfahrten, Autobahnkreuze und Autobahndreiecke) beziffert.</w:t>
            </w:r>
          </w:p>
        </w:tc>
      </w:tr>
      <w:tr>
        <w:trPr>
          <w:cantSplit/>
        </w:trPr>
        <w:tc>
          <w:tcPr>
            <w:tcW w:type="dxa" w:w="3135"/>
          </w:tcPr>
          <w:p>
            <w:r>
              <w:t>42</w:t>
            </w:r>
          </w:p>
        </w:tc>
        <w:tc>
          <w:tcPr>
            <w:tcW w:type="dxa" w:w="3135"/>
          </w:tcPr>
          <w:p>
            <w:r>
              <w:t>Zeichen 410</w:t>
            </w:r>
            <w:r>
              <w:br/>
            </w:r>
            <w:r>
              <w:t>(Abbildung im amtlichen Text, hier nicht wiedergegeben)</w:t>
            </w:r>
            <w:r>
              <w:br/>
            </w:r>
            <w:r>
              <w:t>Europastraßen</w:t>
            </w:r>
          </w:p>
        </w:tc>
        <w:tc>
          <w:tcPr>
            <w:tcW w:type="dxa" w:w="3135"/>
          </w:tcPr>
          <w:p/>
        </w:tc>
      </w:tr>
      <w:tr>
        <w:trPr>
          <w:cantSplit/>
        </w:trPr>
        <w:tc>
          <w:tcPr>
            <w:tcW w:type="dxa" w:w="3135"/>
          </w:tcPr>
          <w:p/>
        </w:tc>
        <w:tc>
          <w:tcPr>
            <w:tcW w:type="dxa" w:w="3135"/>
          </w:tcPr>
          <w:p/>
        </w:tc>
        <w:tc>
          <w:tcPr>
            <w:tcW w:type="dxa" w:w="3135"/>
          </w:tcPr>
          <w:p>
            <w:r>
              <w:t>2. Wegweiser außerhalb von Autobahnen</w:t>
            </w:r>
          </w:p>
        </w:tc>
      </w:tr>
      <w:tr>
        <w:trPr>
          <w:cantSplit/>
        </w:trPr>
        <w:tc>
          <w:tcPr>
            <w:tcW w:type="dxa" w:w="3135"/>
          </w:tcPr>
          <w:p/>
        </w:tc>
        <w:tc>
          <w:tcPr>
            <w:tcW w:type="dxa" w:w="3135"/>
          </w:tcPr>
          <w:p/>
        </w:tc>
        <w:tc>
          <w:tcPr>
            <w:tcW w:type="dxa" w:w="3135"/>
          </w:tcPr>
          <w:p>
            <w:r>
              <w:t>a) Vorwegweiser</w:t>
            </w:r>
          </w:p>
        </w:tc>
      </w:tr>
      <w:tr>
        <w:trPr>
          <w:cantSplit/>
        </w:trPr>
        <w:tc>
          <w:tcPr>
            <w:tcW w:type="dxa" w:w="3135"/>
          </w:tcPr>
          <w:p>
            <w:r>
              <w:t>43</w:t>
            </w:r>
          </w:p>
        </w:tc>
        <w:tc>
          <w:tcPr>
            <w:tcW w:type="dxa" w:w="3135"/>
          </w:tcPr>
          <w:p>
            <w:r>
              <w:t>Zeichen 438</w:t>
            </w:r>
            <w:r>
              <w:br/>
            </w:r>
            <w:r>
              <w:t>(Abbildung im amtlichen Text, hier nicht wiedergegeben)</w:t>
            </w:r>
          </w:p>
        </w:tc>
        <w:tc>
          <w:tcPr>
            <w:tcW w:type="dxa" w:w="3135"/>
          </w:tcPr>
          <w:p/>
        </w:tc>
      </w:tr>
      <w:tr>
        <w:trPr>
          <w:cantSplit/>
        </w:trPr>
        <w:tc>
          <w:tcPr>
            <w:tcW w:type="dxa" w:w="3135"/>
          </w:tcPr>
          <w:p>
            <w:r>
              <w:t>44</w:t>
            </w:r>
          </w:p>
        </w:tc>
        <w:tc>
          <w:tcPr>
            <w:tcW w:type="dxa" w:w="3135"/>
          </w:tcPr>
          <w:p>
            <w:r>
              <w:t>Zeichen 439</w:t>
            </w:r>
            <w:r>
              <w:br/>
            </w:r>
            <w:r>
              <w:t>(Abbildung im amtlichen Text, hier nicht wiedergegeben)</w:t>
            </w:r>
          </w:p>
        </w:tc>
        <w:tc>
          <w:tcPr>
            <w:tcW w:type="dxa" w:w="3135"/>
          </w:tcPr>
          <w:p/>
        </w:tc>
      </w:tr>
      <w:tr>
        <w:trPr>
          <w:cantSplit/>
        </w:trPr>
        <w:tc>
          <w:tcPr>
            <w:tcW w:type="dxa" w:w="3135"/>
          </w:tcPr>
          <w:p>
            <w:r>
              <w:t>45</w:t>
            </w:r>
          </w:p>
        </w:tc>
        <w:tc>
          <w:tcPr>
            <w:tcW w:type="dxa" w:w="3135"/>
          </w:tcPr>
          <w:p>
            <w:r>
              <w:t>Zeichen 440</w:t>
            </w:r>
            <w:r>
              <w:br/>
            </w:r>
            <w:r>
              <w:t>(Abbildung im amtlichen Text, hier nicht wiedergegeben)</w:t>
            </w:r>
          </w:p>
        </w:tc>
        <w:tc>
          <w:tcPr>
            <w:tcW w:type="dxa" w:w="3135"/>
          </w:tcPr>
          <w:p/>
        </w:tc>
      </w:tr>
      <w:tr>
        <w:trPr>
          <w:cantSplit/>
        </w:trPr>
        <w:tc>
          <w:tcPr>
            <w:tcW w:type="dxa" w:w="3135"/>
          </w:tcPr>
          <w:p>
            <w:r>
              <w:t>46</w:t>
            </w:r>
          </w:p>
        </w:tc>
        <w:tc>
          <w:tcPr>
            <w:tcW w:type="dxa" w:w="3135"/>
          </w:tcPr>
          <w:p>
            <w:r>
              <w:t>Zeichen 441</w:t>
            </w:r>
            <w:r>
              <w:br/>
            </w:r>
            <w:r>
              <w:t>(Abbildung im amtlichen Text, hier nicht wiedergegeben)</w:t>
            </w:r>
          </w:p>
        </w:tc>
        <w:tc>
          <w:tcPr>
            <w:tcW w:type="dxa" w:w="3135"/>
          </w:tcPr>
          <w:p/>
        </w:tc>
      </w:tr>
      <w:tr>
        <w:trPr>
          <w:cantSplit/>
        </w:trPr>
        <w:tc>
          <w:tcPr>
            <w:tcW w:type="dxa" w:w="3135"/>
          </w:tcPr>
          <w:p/>
        </w:tc>
        <w:tc>
          <w:tcPr>
            <w:tcW w:type="dxa" w:w="3135"/>
          </w:tcPr>
          <w:p/>
        </w:tc>
        <w:tc>
          <w:tcPr>
            <w:tcW w:type="dxa" w:w="3135"/>
          </w:tcPr>
          <w:p>
            <w:r>
              <w:t>b) Pfeilwegweiser</w:t>
            </w:r>
          </w:p>
        </w:tc>
      </w:tr>
      <w:tr>
        <w:trPr>
          <w:cantSplit/>
        </w:trPr>
        <w:tc>
          <w:tcPr>
            <w:tcW w:type="dxa" w:w="3135"/>
          </w:tcPr>
          <w:p>
            <w:r>
              <w:t>zu 47</w:t>
            </w:r>
            <w:r>
              <w:br/>
            </w:r>
            <w:r>
              <w:t>bis 49</w:t>
            </w:r>
          </w:p>
        </w:tc>
        <w:tc>
          <w:tcPr>
            <w:tcW w:type="dxa" w:w="3135"/>
          </w:tcPr>
          <w:p/>
        </w:tc>
        <w:tc>
          <w:tcPr>
            <w:tcW w:type="dxa" w:w="3135"/>
          </w:tcPr>
          <w:p>
            <w:r>
              <w:rPr>
                <w:b/>
              </w:rPr>
              <w:t>Erläuterung</w:t>
            </w:r>
            <w:r>
              <w:br/>
            </w:r>
            <w:r>
              <w:t>Das Zusatzzeichen „Nebenstrecke“ oder der Zusatz „Nebenstrecke“ im Wegweiser weist auf eine Straßenverbindung von untergeordneter Bedeutung hin.</w:t>
            </w:r>
          </w:p>
        </w:tc>
      </w:tr>
      <w:tr>
        <w:trPr>
          <w:cantSplit/>
        </w:trPr>
        <w:tc>
          <w:tcPr>
            <w:tcW w:type="dxa" w:w="3135"/>
          </w:tcPr>
          <w:p>
            <w:r>
              <w:t>47</w:t>
            </w:r>
          </w:p>
        </w:tc>
        <w:tc>
          <w:tcPr>
            <w:tcW w:type="dxa" w:w="3135"/>
          </w:tcPr>
          <w:p>
            <w:r>
              <w:t>Zeichen 415</w:t>
            </w:r>
            <w:r>
              <w:br/>
            </w:r>
            <w:r>
              <w:t>(Abbildung im amtlichen Text, hier nicht wiedergegeben)</w:t>
            </w:r>
          </w:p>
        </w:tc>
        <w:tc>
          <w:tcPr>
            <w:tcW w:type="dxa" w:w="3135"/>
          </w:tcPr>
          <w:p>
            <w:r>
              <w:rPr>
                <w:b/>
              </w:rPr>
              <w:t>Erläuterung</w:t>
            </w:r>
            <w:r>
              <w:br/>
            </w:r>
            <w:r>
              <w:t>Pfeilwegweiser auf Bundesstraßen</w:t>
            </w:r>
          </w:p>
        </w:tc>
      </w:tr>
      <w:tr>
        <w:trPr>
          <w:cantSplit/>
        </w:trPr>
        <w:tc>
          <w:tcPr>
            <w:tcW w:type="dxa" w:w="3135"/>
          </w:tcPr>
          <w:p>
            <w:r>
              <w:t>48</w:t>
            </w:r>
          </w:p>
        </w:tc>
        <w:tc>
          <w:tcPr>
            <w:tcW w:type="dxa" w:w="3135"/>
          </w:tcPr>
          <w:p>
            <w:r>
              <w:t>Zeichen 418</w:t>
            </w:r>
            <w:r>
              <w:br/>
            </w:r>
            <w:r>
              <w:t>(Abbildung im amtlichen Text, hier nicht wiedergegeben)</w:t>
            </w:r>
          </w:p>
        </w:tc>
        <w:tc>
          <w:tcPr>
            <w:tcW w:type="dxa" w:w="3135"/>
          </w:tcPr>
          <w:p>
            <w:r>
              <w:rPr>
                <w:b/>
              </w:rPr>
              <w:t>Erläuterung</w:t>
            </w:r>
            <w:r>
              <w:br/>
            </w:r>
            <w:r>
              <w:t>Pfeilwegweiser auf sonstigen Straßen</w:t>
            </w:r>
          </w:p>
        </w:tc>
      </w:tr>
      <w:tr>
        <w:trPr>
          <w:cantSplit/>
        </w:trPr>
        <w:tc>
          <w:tcPr>
            <w:tcW w:type="dxa" w:w="3135"/>
          </w:tcPr>
          <w:p>
            <w:r>
              <w:t>49</w:t>
            </w:r>
          </w:p>
        </w:tc>
        <w:tc>
          <w:tcPr>
            <w:tcW w:type="dxa" w:w="3135"/>
          </w:tcPr>
          <w:p>
            <w:r>
              <w:t>Zeichen 419</w:t>
            </w:r>
            <w:r>
              <w:br/>
            </w:r>
            <w:r>
              <w:t>(Abbildung im amtlichen Text, hier nicht wiedergegeben)</w:t>
            </w:r>
          </w:p>
        </w:tc>
        <w:tc>
          <w:tcPr>
            <w:tcW w:type="dxa" w:w="3135"/>
          </w:tcPr>
          <w:p>
            <w:r>
              <w:rPr>
                <w:b/>
              </w:rPr>
              <w:t>Erläuterung</w:t>
            </w:r>
            <w:r>
              <w:br/>
            </w:r>
            <w:r>
              <w:t>Pfeilwegweiser auf sonstigen Straßen mit geringerer Verkehrsbedeutung</w:t>
            </w:r>
          </w:p>
        </w:tc>
      </w:tr>
      <w:tr>
        <w:trPr>
          <w:cantSplit/>
        </w:trPr>
        <w:tc>
          <w:tcPr>
            <w:tcW w:type="dxa" w:w="3135"/>
          </w:tcPr>
          <w:p>
            <w:r>
              <w:t>50</w:t>
            </w:r>
          </w:p>
        </w:tc>
        <w:tc>
          <w:tcPr>
            <w:tcW w:type="dxa" w:w="3135"/>
          </w:tcPr>
          <w:p>
            <w:r>
              <w:t>Zeichen 430</w:t>
            </w:r>
            <w:r>
              <w:br/>
            </w:r>
            <w:r>
              <w:t>(Abbildung im amtlichen Text, hier nicht wiedergegeben)</w:t>
            </w:r>
          </w:p>
        </w:tc>
        <w:tc>
          <w:tcPr>
            <w:tcW w:type="dxa" w:w="3135"/>
          </w:tcPr>
          <w:p>
            <w:r>
              <w:rPr>
                <w:b/>
              </w:rPr>
              <w:t>Erläuterung</w:t>
            </w:r>
            <w:r>
              <w:br/>
            </w:r>
            <w:r>
              <w:t>Pfeilwegweiser zur Autobahn</w:t>
            </w:r>
          </w:p>
        </w:tc>
      </w:tr>
      <w:tr>
        <w:trPr>
          <w:cantSplit/>
        </w:trPr>
        <w:tc>
          <w:tcPr>
            <w:tcW w:type="dxa" w:w="3135"/>
          </w:tcPr>
          <w:p>
            <w:r>
              <w:t>51</w:t>
            </w:r>
          </w:p>
        </w:tc>
        <w:tc>
          <w:tcPr>
            <w:tcW w:type="dxa" w:w="3135"/>
          </w:tcPr>
          <w:p>
            <w:r>
              <w:t>Zeichen 432</w:t>
            </w:r>
            <w:r>
              <w:br/>
            </w:r>
            <w:r>
              <w:t>(Abbildung im amtlichen Text, hier nicht wiedergegeben)</w:t>
            </w:r>
          </w:p>
        </w:tc>
        <w:tc>
          <w:tcPr>
            <w:tcW w:type="dxa" w:w="3135"/>
          </w:tcPr>
          <w:p>
            <w:r>
              <w:rPr>
                <w:b/>
              </w:rPr>
              <w:t>Erläuterung</w:t>
            </w:r>
            <w:r>
              <w:br/>
            </w:r>
            <w:r>
              <w:t>Pfeilwegweiser zu Zielen mit erheblicher Verkehrsbedeutung.</w:t>
            </w:r>
          </w:p>
        </w:tc>
      </w:tr>
      <w:tr>
        <w:trPr>
          <w:cantSplit/>
        </w:trPr>
        <w:tc>
          <w:tcPr>
            <w:tcW w:type="dxa" w:w="3135"/>
          </w:tcPr>
          <w:p/>
        </w:tc>
        <w:tc>
          <w:tcPr>
            <w:tcW w:type="dxa" w:w="3135"/>
          </w:tcPr>
          <w:p/>
        </w:tc>
        <w:tc>
          <w:tcPr>
            <w:tcW w:type="dxa" w:w="3135"/>
          </w:tcPr>
          <w:p>
            <w:r>
              <w:t>c) Tabellenwegweiser</w:t>
            </w:r>
          </w:p>
        </w:tc>
      </w:tr>
      <w:tr>
        <w:trPr>
          <w:cantSplit/>
        </w:trPr>
        <w:tc>
          <w:tcPr>
            <w:tcW w:type="dxa" w:w="3135"/>
          </w:tcPr>
          <w:p>
            <w:r>
              <w:t>52</w:t>
            </w:r>
          </w:p>
        </w:tc>
        <w:tc>
          <w:tcPr>
            <w:tcW w:type="dxa" w:w="3135"/>
          </w:tcPr>
          <w:p>
            <w:r>
              <w:t>Zeichen 434</w:t>
            </w:r>
            <w:r>
              <w:br/>
            </w:r>
            <w:r>
              <w:t>(Abbildung im amtlichen Text, hier nicht wiedergegeben)</w:t>
            </w:r>
          </w:p>
        </w:tc>
        <w:tc>
          <w:tcPr>
            <w:tcW w:type="dxa" w:w="3135"/>
          </w:tcPr>
          <w:p>
            <w:r>
              <w:rPr>
                <w:b/>
              </w:rPr>
              <w:t>Erläuterung</w:t>
            </w:r>
            <w:r>
              <w:br/>
            </w:r>
            <w:r>
              <w:t>Der Tabellenwegweiser kann auch auf einer Tafel zusammengefasst sein. Die Zielangaben in einer Richtung können auch auf separaten Tafeln gezeigt werden.</w:t>
            </w:r>
          </w:p>
        </w:tc>
      </w:tr>
      <w:tr>
        <w:trPr>
          <w:cantSplit/>
        </w:trPr>
        <w:tc>
          <w:tcPr>
            <w:tcW w:type="dxa" w:w="3135"/>
          </w:tcPr>
          <w:p/>
        </w:tc>
        <w:tc>
          <w:tcPr>
            <w:tcW w:type="dxa" w:w="3135"/>
          </w:tcPr>
          <w:p/>
        </w:tc>
        <w:tc>
          <w:tcPr>
            <w:tcW w:type="dxa" w:w="3135"/>
          </w:tcPr>
          <w:p>
            <w:r>
              <w:t>d) Ausfahrttafel</w:t>
            </w:r>
          </w:p>
        </w:tc>
      </w:tr>
      <w:tr>
        <w:trPr>
          <w:cantSplit/>
        </w:trPr>
        <w:tc>
          <w:tcPr>
            <w:tcW w:type="dxa" w:w="3135"/>
          </w:tcPr>
          <w:p>
            <w:r>
              <w:t>53</w:t>
            </w:r>
          </w:p>
        </w:tc>
        <w:tc>
          <w:tcPr>
            <w:tcW w:type="dxa" w:w="3135"/>
          </w:tcPr>
          <w:p>
            <w:r>
              <w:t>Zeichen 332.1</w:t>
            </w:r>
            <w:r>
              <w:br/>
            </w:r>
            <w:r>
              <w:t>(Abbildung im amtlichen Text, hier nicht wiedergegeben)</w:t>
            </w:r>
          </w:p>
        </w:tc>
        <w:tc>
          <w:tcPr>
            <w:tcW w:type="dxa" w:w="3135"/>
          </w:tcPr>
          <w:p>
            <w:r>
              <w:rPr>
                <w:b/>
              </w:rPr>
              <w:t>Erläuterung</w:t>
            </w:r>
            <w:r>
              <w:br/>
            </w:r>
            <w:r>
              <w:t>Ausfahrt von der Kraftfahrstraße oder einer autobahnähnlich ausgebauten Straße. Das Zeichen kann innerhalb geschlossener Ortschaften auch mit weißem Grund ausgeführt sein.</w:t>
            </w:r>
          </w:p>
        </w:tc>
      </w:tr>
      <w:tr>
        <w:trPr>
          <w:cantSplit/>
        </w:trPr>
        <w:tc>
          <w:tcPr>
            <w:tcW w:type="dxa" w:w="3135"/>
          </w:tcPr>
          <w:p/>
        </w:tc>
        <w:tc>
          <w:tcPr>
            <w:tcW w:type="dxa" w:w="3135"/>
          </w:tcPr>
          <w:p/>
        </w:tc>
        <w:tc>
          <w:tcPr>
            <w:tcW w:type="dxa" w:w="3135"/>
          </w:tcPr>
          <w:p>
            <w:r>
              <w:t>e) Straßennamensschilder</w:t>
            </w:r>
          </w:p>
        </w:tc>
      </w:tr>
      <w:tr>
        <w:trPr>
          <w:cantSplit/>
        </w:trPr>
        <w:tc>
          <w:tcPr>
            <w:tcW w:type="dxa" w:w="3135"/>
          </w:tcPr>
          <w:p>
            <w:r>
              <w:t>54</w:t>
            </w:r>
          </w:p>
        </w:tc>
        <w:tc>
          <w:tcPr>
            <w:tcW w:type="dxa" w:w="3135"/>
          </w:tcPr>
          <w:p>
            <w:r>
              <w:t>Zeichen 437</w:t>
            </w:r>
            <w:r>
              <w:br/>
            </w:r>
            <w:r>
              <w:t>(Abbildung im amtlichen Text, hier nicht wiedergegeben)</w:t>
            </w:r>
          </w:p>
        </w:tc>
        <w:tc>
          <w:tcPr>
            <w:tcW w:type="dxa" w:w="3135"/>
          </w:tcPr>
          <w:p>
            <w:r>
              <w:rPr>
                <w:b/>
              </w:rPr>
              <w:t>Erläuterung</w:t>
            </w:r>
            <w:r>
              <w:br/>
            </w:r>
            <w:r>
              <w:t>Das Zeichen hat entweder weiße Schrift auf dunklem Grund oder schwarze Schrift auf hellem Grund. Es kann auch an Bauwerken angebracht sein.</w:t>
            </w:r>
          </w:p>
        </w:tc>
      </w:tr>
      <w:tr>
        <w:trPr>
          <w:cantSplit/>
        </w:trPr>
        <w:tc>
          <w:tcPr>
            <w:tcW w:type="dxa" w:w="3135"/>
          </w:tcPr>
          <w:p/>
        </w:tc>
        <w:tc>
          <w:tcPr>
            <w:tcW w:type="dxa" w:w="3135"/>
          </w:tcPr>
          <w:p/>
        </w:tc>
        <w:tc>
          <w:tcPr>
            <w:tcW w:type="dxa" w:w="3135"/>
          </w:tcPr>
          <w:p>
            <w:r>
              <w:t>3. Wegweiser auf Autobahnen</w:t>
            </w:r>
          </w:p>
        </w:tc>
      </w:tr>
      <w:tr>
        <w:trPr>
          <w:cantSplit/>
        </w:trPr>
        <w:tc>
          <w:tcPr>
            <w:tcW w:type="dxa" w:w="3135"/>
          </w:tcPr>
          <w:p/>
        </w:tc>
        <w:tc>
          <w:tcPr>
            <w:tcW w:type="dxa" w:w="3135"/>
          </w:tcPr>
          <w:p/>
        </w:tc>
        <w:tc>
          <w:tcPr>
            <w:tcW w:type="dxa" w:w="3135"/>
          </w:tcPr>
          <w:p>
            <w:r>
              <w:t>a) Ankündigungstafeln</w:t>
            </w:r>
          </w:p>
        </w:tc>
      </w:tr>
      <w:tr>
        <w:trPr>
          <w:cantSplit/>
        </w:trPr>
        <w:tc>
          <w:tcPr>
            <w:tcW w:type="dxa" w:w="3135"/>
          </w:tcPr>
          <w:p>
            <w:r>
              <w:t>zu 55 und 58</w:t>
            </w:r>
          </w:p>
        </w:tc>
        <w:tc>
          <w:tcPr>
            <w:tcW w:type="dxa" w:w="3135"/>
          </w:tcPr>
          <w:p/>
        </w:tc>
        <w:tc>
          <w:tcPr>
            <w:tcW w:type="dxa" w:w="3135"/>
          </w:tcPr>
          <w:p>
            <w:r>
              <w:rPr>
                <w:b/>
              </w:rPr>
              <w:t>Erläuterung</w:t>
            </w:r>
            <w:r>
              <w:br/>
            </w:r>
            <w:r>
              <w:t>Die Nummer (Zeichen 406) ist die laufende Nummer der Autobahnausfahrten, Autobahnkreuze und Autobahndreiecke der gerade befahrenen Autobahn. Sie dient der besseren Orientierung.</w:t>
            </w:r>
          </w:p>
        </w:tc>
      </w:tr>
      <w:tr>
        <w:trPr>
          <w:cantSplit/>
        </w:trPr>
        <w:tc>
          <w:tcPr>
            <w:tcW w:type="dxa" w:w="3135"/>
          </w:tcPr>
          <w:p>
            <w:r>
              <w:t>55</w:t>
            </w:r>
          </w:p>
        </w:tc>
        <w:tc>
          <w:tcPr>
            <w:tcW w:type="dxa" w:w="3135"/>
          </w:tcPr>
          <w:p>
            <w:r>
              <w:t>Zeichen 448</w:t>
            </w:r>
            <w:r>
              <w:br/>
            </w:r>
            <w:r>
              <w:t>(Abbildung im amtlichen Text, hier nicht wiedergegeben)</w:t>
            </w:r>
          </w:p>
        </w:tc>
        <w:tc>
          <w:tcPr>
            <w:tcW w:type="dxa" w:w="3135"/>
          </w:tcPr>
          <w:p>
            <w:r>
              <w:rPr>
                <w:b/>
              </w:rPr>
              <w:t>Erläuterung</w:t>
            </w:r>
            <w:r>
              <w:br/>
            </w:r>
            <w:r>
              <w:t>Das Zeichen weist auf eine Autobahnausfahrt, ein Autobahnkreuz oder Autobahndreieck hin. Es schließt Zeichen 406 ein.</w:t>
            </w:r>
          </w:p>
        </w:tc>
      </w:tr>
      <w:tr>
        <w:trPr>
          <w:cantSplit/>
        </w:trPr>
        <w:tc>
          <w:tcPr>
            <w:tcW w:type="dxa" w:w="3135"/>
          </w:tcPr>
          <w:p>
            <w:r>
              <w:t>56</w:t>
            </w:r>
          </w:p>
        </w:tc>
        <w:tc>
          <w:tcPr>
            <w:tcW w:type="dxa" w:w="3135"/>
          </w:tcPr>
          <w:p>
            <w:r>
              <w:t>(Abbildung im amtlichen Text, hier nicht wiedergegeben)</w:t>
            </w:r>
          </w:p>
        </w:tc>
        <w:tc>
          <w:tcPr>
            <w:tcW w:type="dxa" w:w="3135"/>
          </w:tcPr>
          <w:p>
            <w:r>
              <w:rPr>
                <w:b/>
              </w:rPr>
              <w:t>Erläuterung</w:t>
            </w:r>
            <w:r>
              <w:br/>
            </w:r>
            <w:r>
              <w:t>Das Sinnbild weist auf eine Ausfahrt hin.</w:t>
            </w:r>
          </w:p>
        </w:tc>
      </w:tr>
      <w:tr>
        <w:trPr>
          <w:cantSplit/>
        </w:trPr>
        <w:tc>
          <w:tcPr>
            <w:tcW w:type="dxa" w:w="3135"/>
          </w:tcPr>
          <w:p>
            <w:r>
              <w:t>57</w:t>
            </w:r>
          </w:p>
        </w:tc>
        <w:tc>
          <w:tcPr>
            <w:tcW w:type="dxa" w:w="3135"/>
          </w:tcPr>
          <w:p>
            <w:r>
              <w:t>(Abbildung im amtlichen Text, hier nicht wiedergegeben)</w:t>
            </w:r>
          </w:p>
        </w:tc>
        <w:tc>
          <w:tcPr>
            <w:tcW w:type="dxa" w:w="3135"/>
          </w:tcPr>
          <w:p>
            <w:r>
              <w:rPr>
                <w:b/>
              </w:rPr>
              <w:t>Erläuterung</w:t>
            </w:r>
            <w:r>
              <w:br/>
            </w:r>
            <w:r>
              <w:t>Das Sinnbild weist auf ein Autobahnkreuz oder Autobahndreieck hin; es weist auch auf Kreuze und Dreiecke von Autobahnen mit autobahnähnlich ausgebauten Straßen des nachgeordneten Netzes hin.</w:t>
            </w:r>
          </w:p>
        </w:tc>
      </w:tr>
      <w:tr>
        <w:trPr>
          <w:cantSplit/>
        </w:trPr>
        <w:tc>
          <w:tcPr>
            <w:tcW w:type="dxa" w:w="3135"/>
          </w:tcPr>
          <w:p>
            <w:r>
              <w:t>58</w:t>
            </w:r>
          </w:p>
        </w:tc>
        <w:tc>
          <w:tcPr>
            <w:tcW w:type="dxa" w:w="3135"/>
          </w:tcPr>
          <w:p>
            <w:r>
              <w:t>Zeichen 448.1</w:t>
            </w:r>
            <w:r>
              <w:br/>
            </w:r>
            <w:r>
              <w:t>(Abbildung im amtlichen Text, hier nicht wiedergegeben)</w:t>
            </w:r>
          </w:p>
        </w:tc>
        <w:tc>
          <w:tcPr>
            <w:tcW w:type="dxa" w:w="3135"/>
          </w:tcPr>
          <w:p>
            <w:r>
              <w:rPr>
                <w:b/>
              </w:rPr>
              <w:t>Erläuterung</w:t>
            </w:r>
          </w:p>
          <w:p>
            <w:pPr>
              <w:tabs>
                <w:tab w:pos="567" w:val="left"/>
              </w:tabs>
              <w:ind w:left="567" w:hanging="567"/>
            </w:pPr>
            <w:r>
              <w:t>1.</w:t>
            </w:r>
            <w:r>
              <w:tab/>
            </w:r>
            <w:r>
              <w:t>Mit dem Zeichen wird ein Autohof in unmittelbarer Nähe einer Autobahnausfahrt angekündigt.</w:t>
            </w:r>
          </w:p>
          <w:p>
            <w:pPr>
              <w:tabs>
                <w:tab w:pos="567" w:val="left"/>
              </w:tabs>
              <w:ind w:left="567" w:hanging="567"/>
            </w:pPr>
            <w:r>
              <w:t>2.</w:t>
            </w:r>
            <w:r>
              <w:tab/>
            </w:r>
            <w:r>
              <w:t>Der Autohof wird einmal am rechten Fahrbahnrand 500 bis 1 000 m vor dem Zeichen 448 angekündigt. Auf einem Zusatzzeichen wird durch grafische Symbole der Leistungsumfang des Autohofs dargestellt.</w:t>
            </w:r>
          </w:p>
        </w:tc>
      </w:tr>
      <w:tr>
        <w:trPr>
          <w:cantSplit/>
        </w:trPr>
        <w:tc>
          <w:tcPr>
            <w:tcW w:type="dxa" w:w="3135"/>
          </w:tcPr>
          <w:p/>
        </w:tc>
        <w:tc>
          <w:tcPr>
            <w:tcW w:type="dxa" w:w="3135"/>
          </w:tcPr>
          <w:p/>
        </w:tc>
        <w:tc>
          <w:tcPr>
            <w:tcW w:type="dxa" w:w="3135"/>
          </w:tcPr>
          <w:p>
            <w:r>
              <w:t>b) Vorwegweiser</w:t>
            </w:r>
          </w:p>
        </w:tc>
      </w:tr>
      <w:tr>
        <w:trPr>
          <w:cantSplit/>
        </w:trPr>
        <w:tc>
          <w:tcPr>
            <w:tcW w:type="dxa" w:w="3135"/>
          </w:tcPr>
          <w:p>
            <w:r>
              <w:t>59</w:t>
            </w:r>
          </w:p>
        </w:tc>
        <w:tc>
          <w:tcPr>
            <w:tcW w:type="dxa" w:w="3135"/>
          </w:tcPr>
          <w:p>
            <w:r>
              <w:t>Zeichen 449</w:t>
            </w:r>
            <w:r>
              <w:br/>
            </w:r>
            <w:r>
              <w:t>(Abbildung im amtlichen Text, hier nicht wiedergegeben)</w:t>
            </w:r>
          </w:p>
        </w:tc>
        <w:tc>
          <w:tcPr>
            <w:tcW w:type="dxa" w:w="3135"/>
          </w:tcPr>
          <w:p/>
        </w:tc>
      </w:tr>
      <w:tr>
        <w:trPr>
          <w:cantSplit/>
        </w:trPr>
        <w:tc>
          <w:tcPr>
            <w:tcW w:type="dxa" w:w="3135"/>
          </w:tcPr>
          <w:p/>
        </w:tc>
        <w:tc>
          <w:tcPr>
            <w:tcW w:type="dxa" w:w="3135"/>
          </w:tcPr>
          <w:p/>
        </w:tc>
        <w:tc>
          <w:tcPr>
            <w:tcW w:type="dxa" w:w="3135"/>
          </w:tcPr>
          <w:p>
            <w:r>
              <w:t>c) Ausfahrttafel</w:t>
            </w:r>
          </w:p>
        </w:tc>
      </w:tr>
      <w:tr>
        <w:trPr>
          <w:cantSplit/>
        </w:trPr>
        <w:tc>
          <w:tcPr>
            <w:tcW w:type="dxa" w:w="3135"/>
          </w:tcPr>
          <w:p>
            <w:r>
              <w:t>60</w:t>
            </w:r>
          </w:p>
        </w:tc>
        <w:tc>
          <w:tcPr>
            <w:tcW w:type="dxa" w:w="3135"/>
          </w:tcPr>
          <w:p>
            <w:r>
              <w:t>Zeichen 332</w:t>
            </w:r>
            <w:r>
              <w:br/>
            </w:r>
            <w:r>
              <w:t>(Abbildung im amtlichen Text, hier nicht wiedergegeben)</w:t>
            </w:r>
          </w:p>
        </w:tc>
        <w:tc>
          <w:tcPr>
            <w:tcW w:type="dxa" w:w="3135"/>
          </w:tcPr>
          <w:p/>
        </w:tc>
      </w:tr>
      <w:tr>
        <w:trPr>
          <w:cantSplit/>
        </w:trPr>
        <w:tc>
          <w:tcPr>
            <w:tcW w:type="dxa" w:w="3135"/>
          </w:tcPr>
          <w:p/>
        </w:tc>
        <w:tc>
          <w:tcPr>
            <w:tcW w:type="dxa" w:w="3135"/>
          </w:tcPr>
          <w:p/>
        </w:tc>
        <w:tc>
          <w:tcPr>
            <w:tcW w:type="dxa" w:w="3135"/>
          </w:tcPr>
          <w:p>
            <w:r>
              <w:t>d) Entfernungstafel</w:t>
            </w:r>
          </w:p>
        </w:tc>
      </w:tr>
      <w:tr>
        <w:trPr>
          <w:cantSplit/>
        </w:trPr>
        <w:tc>
          <w:tcPr>
            <w:tcW w:type="dxa" w:w="3135"/>
          </w:tcPr>
          <w:p>
            <w:r>
              <w:t>61</w:t>
            </w:r>
          </w:p>
        </w:tc>
        <w:tc>
          <w:tcPr>
            <w:tcW w:type="dxa" w:w="3135"/>
          </w:tcPr>
          <w:p>
            <w:r>
              <w:t>Zeichen 453</w:t>
            </w:r>
            <w:r>
              <w:br/>
            </w:r>
            <w:r>
              <w:t>(Abbildung im amtlichen Text, hier nicht wiedergegeben)</w:t>
            </w:r>
          </w:p>
        </w:tc>
        <w:tc>
          <w:tcPr>
            <w:tcW w:type="dxa" w:w="3135"/>
          </w:tcPr>
          <w:p>
            <w:r>
              <w:rPr>
                <w:b/>
              </w:rPr>
              <w:t>Erläuterung</w:t>
            </w:r>
            <w:r>
              <w:br/>
            </w:r>
            <w:r>
              <w:t>Die Entfernungstafel gibt Fernziele und die Entfernung zur jeweiligen Ortsmitte an. Ziele, die über eine andere als die gerade befahrene Autobahn zu erreichen sind, werden unterhalb des waagerechten Striches angegeben.</w:t>
            </w:r>
          </w:p>
        </w:tc>
      </w:tr>
      <w:tr>
        <w:trPr>
          <w:cantSplit/>
        </w:trPr>
        <w:tc>
          <w:tcPr>
            <w:tcW w:type="dxa" w:w="9405"/>
            <w:gridSpan w:val="3"/>
          </w:tcPr>
          <w:p>
            <w:r>
              <w:rPr>
                <w:b/>
              </w:rPr>
              <w:t>Abschnitt 11 Umleitungsbeschilderung</w:t>
            </w:r>
          </w:p>
        </w:tc>
      </w:tr>
      <w:tr>
        <w:trPr>
          <w:cantSplit/>
        </w:trPr>
        <w:tc>
          <w:tcPr>
            <w:tcW w:type="dxa" w:w="3135"/>
          </w:tcPr>
          <w:p/>
        </w:tc>
        <w:tc>
          <w:tcPr>
            <w:tcW w:type="dxa" w:w="3135"/>
          </w:tcPr>
          <w:p/>
        </w:tc>
        <w:tc>
          <w:tcPr>
            <w:tcW w:type="dxa" w:w="3135"/>
          </w:tcPr>
          <w:p>
            <w:r>
              <w:t>1. Umleitung außerhalb von Autobahnen</w:t>
            </w:r>
          </w:p>
        </w:tc>
      </w:tr>
      <w:tr>
        <w:trPr>
          <w:cantSplit/>
        </w:trPr>
        <w:tc>
          <w:tcPr>
            <w:tcW w:type="dxa" w:w="3135"/>
          </w:tcPr>
          <w:p/>
        </w:tc>
        <w:tc>
          <w:tcPr>
            <w:tcW w:type="dxa" w:w="3135"/>
          </w:tcPr>
          <w:p/>
        </w:tc>
        <w:tc>
          <w:tcPr>
            <w:tcW w:type="dxa" w:w="3135"/>
          </w:tcPr>
          <w:p>
            <w:r>
              <w:t>a) Umleitungen für bestimmte Verkehrsarten</w:t>
            </w:r>
          </w:p>
        </w:tc>
      </w:tr>
      <w:tr>
        <w:trPr>
          <w:cantSplit/>
        </w:trPr>
        <w:tc>
          <w:tcPr>
            <w:tcW w:type="dxa" w:w="3135"/>
          </w:tcPr>
          <w:p>
            <w:r>
              <w:t>62</w:t>
            </w:r>
          </w:p>
        </w:tc>
        <w:tc>
          <w:tcPr>
            <w:tcW w:type="dxa" w:w="3135"/>
          </w:tcPr>
          <w:p>
            <w:r>
              <w:t>Zeichen 442</w:t>
            </w:r>
            <w:r>
              <w:br/>
            </w:r>
            <w:r>
              <w:t>(Abbildung im amtlichen Text, hier nicht wiedergegeben)</w:t>
            </w:r>
            <w:r>
              <w:br/>
            </w:r>
            <w:r>
              <w:t>Vorwegweiser</w:t>
            </w:r>
          </w:p>
        </w:tc>
        <w:tc>
          <w:tcPr>
            <w:tcW w:type="dxa" w:w="3135"/>
          </w:tcPr>
          <w:p>
            <w:r>
              <w:rPr>
                <w:b/>
              </w:rPr>
              <w:t>Erläuterung</w:t>
            </w:r>
            <w:r>
              <w:br/>
            </w:r>
            <w:r>
              <w:t>Vorwegweiser für bestimmte Verkehrsarten</w:t>
            </w:r>
          </w:p>
        </w:tc>
      </w:tr>
      <w:tr>
        <w:trPr>
          <w:cantSplit/>
        </w:trPr>
        <w:tc>
          <w:tcPr>
            <w:tcW w:type="dxa" w:w="3135"/>
          </w:tcPr>
          <w:p>
            <w:r>
              <w:t>63</w:t>
            </w:r>
          </w:p>
        </w:tc>
        <w:tc>
          <w:tcPr>
            <w:tcW w:type="dxa" w:w="3135"/>
          </w:tcPr>
          <w:p>
            <w:r>
              <w:t>Zeichen 421</w:t>
            </w:r>
            <w:r>
              <w:br/>
            </w:r>
            <w:r>
              <w:t>(Abbildung im amtlichen Text, hier nicht wiedergegeben)</w:t>
            </w:r>
          </w:p>
        </w:tc>
        <w:tc>
          <w:tcPr>
            <w:tcW w:type="dxa" w:w="3135"/>
          </w:tcPr>
          <w:p>
            <w:r>
              <w:rPr>
                <w:b/>
              </w:rPr>
              <w:t>Erläuterung</w:t>
            </w:r>
            <w:r>
              <w:br/>
            </w:r>
            <w:r>
              <w:t>Pfeilwegweiser für bestimmte Verkehrsarten</w:t>
            </w:r>
          </w:p>
        </w:tc>
      </w:tr>
      <w:tr>
        <w:trPr>
          <w:cantSplit/>
        </w:trPr>
        <w:tc>
          <w:tcPr>
            <w:tcW w:type="dxa" w:w="3135"/>
          </w:tcPr>
          <w:p>
            <w:r>
              <w:t>64</w:t>
            </w:r>
          </w:p>
        </w:tc>
        <w:tc>
          <w:tcPr>
            <w:tcW w:type="dxa" w:w="3135"/>
          </w:tcPr>
          <w:p>
            <w:r>
              <w:t>Zeichen 422</w:t>
            </w:r>
            <w:r>
              <w:br/>
            </w:r>
            <w:r>
              <w:t>(Abbildung im amtlichen Text, hier nicht wiedergegeben)</w:t>
            </w:r>
          </w:p>
        </w:tc>
        <w:tc>
          <w:tcPr>
            <w:tcW w:type="dxa" w:w="3135"/>
          </w:tcPr>
          <w:p>
            <w:r>
              <w:rPr>
                <w:b/>
              </w:rPr>
              <w:t>Erläuterung</w:t>
            </w:r>
            <w:r>
              <w:br/>
            </w:r>
            <w:r>
              <w:t>Wegweiser für bestimmte Verkehrsarten</w:t>
            </w:r>
          </w:p>
        </w:tc>
      </w:tr>
      <w:tr>
        <w:trPr>
          <w:cantSplit/>
        </w:trPr>
        <w:tc>
          <w:tcPr>
            <w:tcW w:type="dxa" w:w="3135"/>
          </w:tcPr>
          <w:p/>
        </w:tc>
        <w:tc>
          <w:tcPr>
            <w:tcW w:type="dxa" w:w="3135"/>
          </w:tcPr>
          <w:p/>
        </w:tc>
        <w:tc>
          <w:tcPr>
            <w:tcW w:type="dxa" w:w="3135"/>
          </w:tcPr>
          <w:p>
            <w:r>
              <w:t>b) Temporäre Umleitungen (z. B. infolge von Baumaßnahmen)</w:t>
            </w:r>
          </w:p>
        </w:tc>
      </w:tr>
      <w:tr>
        <w:trPr>
          <w:cantSplit/>
        </w:trPr>
        <w:tc>
          <w:tcPr>
            <w:tcW w:type="dxa" w:w="3135"/>
          </w:tcPr>
          <w:p>
            <w:r>
              <w:t>65</w:t>
            </w:r>
          </w:p>
        </w:tc>
        <w:tc>
          <w:tcPr>
            <w:tcW w:type="dxa" w:w="3135"/>
          </w:tcPr>
          <w:p/>
        </w:tc>
        <w:tc>
          <w:tcPr>
            <w:tcW w:type="dxa" w:w="3135"/>
          </w:tcPr>
          <w:p>
            <w:r>
              <w:rPr>
                <w:b/>
              </w:rPr>
              <w:t>Erläuterung</w:t>
            </w:r>
            <w:r>
              <w:br/>
            </w:r>
            <w:r>
              <w:t>Der Verlauf der Umleitungsstrecke kann gekennzeichnet werden durch</w:t>
            </w:r>
          </w:p>
        </w:tc>
      </w:tr>
      <w:tr>
        <w:trPr>
          <w:cantSplit/>
        </w:trPr>
        <w:tc>
          <w:tcPr>
            <w:tcW w:type="dxa" w:w="3135"/>
          </w:tcPr>
          <w:p>
            <w:r>
              <w:t>66</w:t>
            </w:r>
          </w:p>
        </w:tc>
        <w:tc>
          <w:tcPr>
            <w:tcW w:type="dxa" w:w="3135"/>
          </w:tcPr>
          <w:p>
            <w:r>
              <w:t>Zeichen 454</w:t>
            </w:r>
            <w:r>
              <w:br/>
            </w:r>
            <w:r>
              <w:t>(Abbildung im amtlichen Text, hier nicht wiedergegeben)</w:t>
            </w:r>
          </w:p>
        </w:tc>
        <w:tc>
          <w:tcPr>
            <w:tcW w:type="dxa" w:w="3135"/>
          </w:tcPr>
          <w:p>
            <w:r>
              <w:rPr>
                <w:b/>
              </w:rPr>
              <w:t>Erläuterung</w:t>
            </w:r>
            <w:r>
              <w:br/>
            </w:r>
            <w:r>
              <w:t>Umleitungswegweiser oder</w:t>
            </w:r>
          </w:p>
        </w:tc>
      </w:tr>
      <w:tr>
        <w:trPr>
          <w:cantSplit/>
        </w:trPr>
        <w:tc>
          <w:tcPr>
            <w:tcW w:type="dxa" w:w="3135"/>
          </w:tcPr>
          <w:p>
            <w:r>
              <w:t>67</w:t>
            </w:r>
          </w:p>
        </w:tc>
        <w:tc>
          <w:tcPr>
            <w:tcW w:type="dxa" w:w="3135"/>
          </w:tcPr>
          <w:p>
            <w:r>
              <w:t>Zeichen 455.1</w:t>
            </w:r>
            <w:r>
              <w:br/>
            </w:r>
            <w:r>
              <w:t>(Abbildung im amtlichen Text, hier nicht wiedergegeben)</w:t>
            </w:r>
          </w:p>
        </w:tc>
        <w:tc>
          <w:tcPr>
            <w:tcW w:type="dxa" w:w="3135"/>
          </w:tcPr>
          <w:p>
            <w:r>
              <w:rPr>
                <w:b/>
              </w:rPr>
              <w:t>Erläuterung</w:t>
            </w:r>
            <w:r>
              <w:br/>
            </w:r>
            <w:r>
              <w:t>Fortsetzung der Umleitung</w:t>
            </w:r>
          </w:p>
        </w:tc>
      </w:tr>
      <w:tr>
        <w:trPr>
          <w:cantSplit/>
        </w:trPr>
        <w:tc>
          <w:tcPr>
            <w:tcW w:type="dxa" w:w="3135"/>
          </w:tcPr>
          <w:p>
            <w:r>
              <w:t>zu 66</w:t>
            </w:r>
            <w:r>
              <w:br/>
            </w:r>
            <w:r>
              <w:t>und 67</w:t>
            </w:r>
          </w:p>
        </w:tc>
        <w:tc>
          <w:tcPr>
            <w:tcW w:type="dxa" w:w="3135"/>
          </w:tcPr>
          <w:p/>
        </w:tc>
        <w:tc>
          <w:tcPr>
            <w:tcW w:type="dxa" w:w="3135"/>
          </w:tcPr>
          <w:p>
            <w:r>
              <w:rPr>
                <w:b/>
              </w:rPr>
              <w:t>Erläuterung</w:t>
            </w:r>
            <w:r>
              <w:br/>
            </w:r>
            <w:r>
              <w:t>Die Zeichen 454 und 455.1 können durch eine Zielangabe auf einem Schild über den Zeichen ergänzt sein. Werden nur bestimmte Verkehrsarten umgeleitet, sind diese auf einem Zusatzzeichen über dem Zeichen angegeben.</w:t>
            </w:r>
          </w:p>
        </w:tc>
      </w:tr>
      <w:tr>
        <w:trPr>
          <w:cantSplit/>
        </w:trPr>
        <w:tc>
          <w:tcPr>
            <w:tcW w:type="dxa" w:w="3135"/>
          </w:tcPr>
          <w:p>
            <w:r>
              <w:t>68</w:t>
            </w:r>
          </w:p>
        </w:tc>
        <w:tc>
          <w:tcPr>
            <w:tcW w:type="dxa" w:w="3135"/>
          </w:tcPr>
          <w:p/>
        </w:tc>
        <w:tc>
          <w:tcPr>
            <w:tcW w:type="dxa" w:w="3135"/>
          </w:tcPr>
          <w:p>
            <w:r>
              <w:rPr>
                <w:b/>
              </w:rPr>
              <w:t>Erläuterung</w:t>
            </w:r>
            <w:r>
              <w:br/>
            </w:r>
            <w:r>
              <w:t>Die temporäre Umleitung kann angekündigt sein durch Zeichen 455.1 oder</w:t>
            </w:r>
          </w:p>
        </w:tc>
      </w:tr>
      <w:tr>
        <w:trPr>
          <w:cantSplit/>
        </w:trPr>
        <w:tc>
          <w:tcPr>
            <w:tcW w:type="dxa" w:w="3135"/>
          </w:tcPr>
          <w:p>
            <w:r>
              <w:t>69</w:t>
            </w:r>
          </w:p>
        </w:tc>
        <w:tc>
          <w:tcPr>
            <w:tcW w:type="dxa" w:w="3135"/>
          </w:tcPr>
          <w:p>
            <w:r>
              <w:t>Zeichen 457.1</w:t>
            </w:r>
            <w:r>
              <w:br/>
            </w:r>
            <w:r>
              <w:t>(Abbildung im amtlichen Text, hier nicht wiedergegeben)</w:t>
            </w:r>
          </w:p>
        </w:tc>
        <w:tc>
          <w:tcPr>
            <w:tcW w:type="dxa" w:w="3135"/>
          </w:tcPr>
          <w:p>
            <w:r>
              <w:rPr>
                <w:b/>
              </w:rPr>
              <w:t>Erläuterung</w:t>
            </w:r>
            <w:r>
              <w:br/>
            </w:r>
            <w:r>
              <w:t>Umleitungsankündigung</w:t>
            </w:r>
          </w:p>
        </w:tc>
      </w:tr>
      <w:tr>
        <w:trPr>
          <w:cantSplit/>
        </w:trPr>
        <w:tc>
          <w:tcPr>
            <w:tcW w:type="dxa" w:w="3135"/>
          </w:tcPr>
          <w:p>
            <w:r>
              <w:t>70</w:t>
            </w:r>
          </w:p>
        </w:tc>
        <w:tc>
          <w:tcPr>
            <w:tcW w:type="dxa" w:w="3135"/>
          </w:tcPr>
          <w:p/>
        </w:tc>
        <w:tc>
          <w:tcPr>
            <w:tcW w:type="dxa" w:w="3135"/>
          </w:tcPr>
          <w:p>
            <w:r>
              <w:rPr>
                <w:b/>
              </w:rPr>
              <w:t>Erläuterung</w:t>
            </w:r>
            <w:r>
              <w:br/>
            </w:r>
            <w:r>
              <w:t>jedoch nur mit Entfernungsangabe auf einem Zusatzzeichen und bei Bedarf mit Zielangabe auf einem zusätzlichen Schild über dem Zeichen. Soll die Ankündigung nur für bestimmte Verkehrsarten gelten, sind diese auf einem Zusatzzeichen über dem Zeichen angegeben.</w:t>
            </w:r>
          </w:p>
        </w:tc>
      </w:tr>
      <w:tr>
        <w:trPr>
          <w:cantSplit/>
        </w:trPr>
        <w:tc>
          <w:tcPr>
            <w:tcW w:type="dxa" w:w="3135"/>
          </w:tcPr>
          <w:p>
            <w:r>
              <w:t>71</w:t>
            </w:r>
          </w:p>
        </w:tc>
        <w:tc>
          <w:tcPr>
            <w:tcW w:type="dxa" w:w="3135"/>
          </w:tcPr>
          <w:p/>
        </w:tc>
        <w:tc>
          <w:tcPr>
            <w:tcW w:type="dxa" w:w="3135"/>
          </w:tcPr>
          <w:p>
            <w:r>
              <w:rPr>
                <w:b/>
              </w:rPr>
              <w:t>Erläuterung</w:t>
            </w:r>
            <w:r>
              <w:br/>
            </w:r>
            <w:r>
              <w:t>Die Ankündigung kann auch erfolgen durch</w:t>
            </w:r>
          </w:p>
        </w:tc>
      </w:tr>
      <w:tr>
        <w:trPr>
          <w:cantSplit/>
        </w:trPr>
        <w:tc>
          <w:tcPr>
            <w:tcW w:type="dxa" w:w="3135"/>
          </w:tcPr>
          <w:p>
            <w:r>
              <w:t>72</w:t>
            </w:r>
          </w:p>
        </w:tc>
        <w:tc>
          <w:tcPr>
            <w:tcW w:type="dxa" w:w="3135"/>
          </w:tcPr>
          <w:p>
            <w:r>
              <w:t>Zeichen 458</w:t>
            </w:r>
            <w:r>
              <w:br/>
            </w:r>
            <w:r>
              <w:t>(Abbildung im amtlichen Text, hier nicht wiedergegeben)</w:t>
            </w:r>
          </w:p>
        </w:tc>
        <w:tc>
          <w:tcPr>
            <w:tcW w:type="dxa" w:w="3135"/>
          </w:tcPr>
          <w:p>
            <w:r>
              <w:rPr>
                <w:b/>
              </w:rPr>
              <w:t>Erläuterung</w:t>
            </w:r>
            <w:r>
              <w:br/>
            </w:r>
            <w:r>
              <w:t>eine Planskizze</w:t>
            </w:r>
          </w:p>
        </w:tc>
      </w:tr>
      <w:tr>
        <w:trPr>
          <w:cantSplit/>
        </w:trPr>
        <w:tc>
          <w:tcPr>
            <w:tcW w:type="dxa" w:w="3135"/>
          </w:tcPr>
          <w:p>
            <w:r>
              <w:t>73</w:t>
            </w:r>
          </w:p>
        </w:tc>
        <w:tc>
          <w:tcPr>
            <w:tcW w:type="dxa" w:w="3135"/>
          </w:tcPr>
          <w:p/>
        </w:tc>
        <w:tc>
          <w:tcPr>
            <w:tcW w:type="dxa" w:w="3135"/>
          </w:tcPr>
          <w:p>
            <w:r>
              <w:rPr>
                <w:b/>
              </w:rPr>
              <w:t>Erläuterung</w:t>
            </w:r>
            <w:r>
              <w:br/>
            </w:r>
            <w:r>
              <w:t>Das Ende der Umleitung kann angezeigt werden durch</w:t>
            </w:r>
          </w:p>
        </w:tc>
      </w:tr>
      <w:tr>
        <w:trPr>
          <w:cantSplit/>
        </w:trPr>
        <w:tc>
          <w:tcPr>
            <w:tcW w:type="dxa" w:w="3135"/>
          </w:tcPr>
          <w:p>
            <w:r>
              <w:t>74</w:t>
            </w:r>
          </w:p>
        </w:tc>
        <w:tc>
          <w:tcPr>
            <w:tcW w:type="dxa" w:w="3135"/>
          </w:tcPr>
          <w:p>
            <w:r>
              <w:t>Zeichen 457.2</w:t>
            </w:r>
            <w:r>
              <w:br/>
            </w:r>
            <w:r>
              <w:t>(Abbildung im amtlichen Text, hier nicht wiedergegeben)</w:t>
            </w:r>
          </w:p>
        </w:tc>
        <w:tc>
          <w:tcPr>
            <w:tcW w:type="dxa" w:w="3135"/>
          </w:tcPr>
          <w:p>
            <w:r>
              <w:rPr>
                <w:b/>
              </w:rPr>
              <w:t>Erläuterung</w:t>
            </w:r>
            <w:r>
              <w:br/>
            </w:r>
            <w:r>
              <w:t>Ende der Umleitung oder</w:t>
            </w:r>
          </w:p>
        </w:tc>
      </w:tr>
      <w:tr>
        <w:trPr>
          <w:cantSplit/>
        </w:trPr>
        <w:tc>
          <w:tcPr>
            <w:tcW w:type="dxa" w:w="3135"/>
          </w:tcPr>
          <w:p>
            <w:r>
              <w:t>75</w:t>
            </w:r>
          </w:p>
        </w:tc>
        <w:tc>
          <w:tcPr>
            <w:tcW w:type="dxa" w:w="3135"/>
          </w:tcPr>
          <w:p>
            <w:r>
              <w:t>Zeichen 455.2</w:t>
            </w:r>
            <w:r>
              <w:br/>
            </w:r>
            <w:r>
              <w:t>(Abbildung im amtlichen Text, hier nicht wiedergegeben)</w:t>
            </w:r>
          </w:p>
        </w:tc>
        <w:tc>
          <w:tcPr>
            <w:tcW w:type="dxa" w:w="3135"/>
          </w:tcPr>
          <w:p>
            <w:r>
              <w:rPr>
                <w:b/>
              </w:rPr>
              <w:t>Erläuterung</w:t>
            </w:r>
            <w:r>
              <w:br/>
            </w:r>
            <w:r>
              <w:t>Ende der Umleitung</w:t>
            </w:r>
          </w:p>
        </w:tc>
      </w:tr>
      <w:tr>
        <w:trPr>
          <w:cantSplit/>
        </w:trPr>
        <w:tc>
          <w:tcPr>
            <w:tcW w:type="dxa" w:w="3135"/>
          </w:tcPr>
          <w:p/>
        </w:tc>
        <w:tc>
          <w:tcPr>
            <w:tcW w:type="dxa" w:w="3135"/>
          </w:tcPr>
          <w:p/>
        </w:tc>
        <w:tc>
          <w:tcPr>
            <w:tcW w:type="dxa" w:w="3135"/>
          </w:tcPr>
          <w:p>
            <w:r>
              <w:t>2. Bedarfsumleitung für den Autobahnverkehr</w:t>
            </w:r>
          </w:p>
        </w:tc>
      </w:tr>
      <w:tr>
        <w:trPr>
          <w:cantSplit/>
        </w:trPr>
        <w:tc>
          <w:tcPr>
            <w:tcW w:type="dxa" w:w="3135"/>
          </w:tcPr>
          <w:p>
            <w:r>
              <w:t>76</w:t>
            </w:r>
          </w:p>
        </w:tc>
        <w:tc>
          <w:tcPr>
            <w:tcW w:type="dxa" w:w="3135"/>
          </w:tcPr>
          <w:p>
            <w:r>
              <w:t>Zeichen 460</w:t>
            </w:r>
            <w:r>
              <w:br/>
            </w:r>
            <w:r>
              <w:t>(Abbildung im amtlichen Text, hier nicht wiedergegeben)</w:t>
            </w:r>
            <w:r>
              <w:br/>
            </w:r>
            <w:r>
              <w:t>Bedarfsumleitung</w:t>
            </w:r>
          </w:p>
        </w:tc>
        <w:tc>
          <w:tcPr>
            <w:tcW w:type="dxa" w:w="3135"/>
          </w:tcPr>
          <w:p>
            <w:r>
              <w:rPr>
                <w:b/>
              </w:rPr>
              <w:t>Erläuterung</w:t>
            </w:r>
            <w:r>
              <w:br/>
            </w:r>
            <w:r>
              <w:t>Das Zeichen kennzeichnet eine alternative Streckenführung im nachgeordneten Straßennetz zwischen Autobahnanschlussstellen.</w:t>
            </w:r>
          </w:p>
        </w:tc>
      </w:tr>
      <w:tr>
        <w:trPr>
          <w:cantSplit/>
        </w:trPr>
        <w:tc>
          <w:tcPr>
            <w:tcW w:type="dxa" w:w="3135"/>
          </w:tcPr>
          <w:p>
            <w:r>
              <w:t>77</w:t>
            </w:r>
          </w:p>
        </w:tc>
        <w:tc>
          <w:tcPr>
            <w:tcW w:type="dxa" w:w="3135"/>
          </w:tcPr>
          <w:p>
            <w:r>
              <w:t>Zeichen 466</w:t>
            </w:r>
            <w:r>
              <w:br/>
            </w:r>
            <w:r>
              <w:t>(Abbildung im amtlichen Text, hier nicht wiedergegeben)</w:t>
            </w:r>
            <w:r>
              <w:br/>
            </w:r>
            <w:r>
              <w:t>Weiterführende Bedarfsumleitung</w:t>
            </w:r>
          </w:p>
        </w:tc>
        <w:tc>
          <w:tcPr>
            <w:tcW w:type="dxa" w:w="3135"/>
          </w:tcPr>
          <w:p>
            <w:r>
              <w:rPr>
                <w:b/>
              </w:rPr>
              <w:t>Erläuterung</w:t>
            </w:r>
            <w:r>
              <w:br/>
            </w:r>
            <w:r>
              <w:t>Kann der umgeleitete Verkehr an der nach Zeichen 460 vorgesehenen Anschlussstelle noch nicht auf die Autobahn zurückgeleitet werden, wird er durch dieses Zeichen über die nächste Bedarfsumleitung weitergeführt.</w:t>
            </w:r>
          </w:p>
        </w:tc>
      </w:tr>
      <w:tr>
        <w:trPr>
          <w:cantSplit/>
        </w:trPr>
        <w:tc>
          <w:tcPr>
            <w:tcW w:type="dxa" w:w="9405"/>
            <w:gridSpan w:val="3"/>
          </w:tcPr>
          <w:p>
            <w:r>
              <w:rPr>
                <w:b/>
              </w:rPr>
              <w:t>Abschnitt 12 Sonstige Verkehrsführung</w:t>
            </w:r>
          </w:p>
        </w:tc>
      </w:tr>
      <w:tr>
        <w:trPr>
          <w:cantSplit/>
        </w:trPr>
        <w:tc>
          <w:tcPr>
            <w:tcW w:type="dxa" w:w="3135"/>
          </w:tcPr>
          <w:p/>
        </w:tc>
        <w:tc>
          <w:tcPr>
            <w:tcW w:type="dxa" w:w="3135"/>
          </w:tcPr>
          <w:p/>
        </w:tc>
        <w:tc>
          <w:tcPr>
            <w:tcW w:type="dxa" w:w="3135"/>
          </w:tcPr>
          <w:p>
            <w:r>
              <w:t>1. Umlenkungspfeil</w:t>
            </w:r>
          </w:p>
        </w:tc>
      </w:tr>
      <w:tr>
        <w:trPr>
          <w:cantSplit/>
        </w:trPr>
        <w:tc>
          <w:tcPr>
            <w:tcW w:type="dxa" w:w="3135"/>
          </w:tcPr>
          <w:p>
            <w:r>
              <w:t>78</w:t>
            </w:r>
          </w:p>
        </w:tc>
        <w:tc>
          <w:tcPr>
            <w:tcW w:type="dxa" w:w="3135"/>
          </w:tcPr>
          <w:p>
            <w:r>
              <w:t>Zeichen 467.1</w:t>
            </w:r>
            <w:r>
              <w:br/>
            </w:r>
            <w:r>
              <w:t>(Abbildung im amtlichen Text, hier nicht wiedergegeben)</w:t>
            </w:r>
            <w:r>
              <w:br/>
            </w:r>
            <w:r>
              <w:t>Umlenkungspfeil</w:t>
            </w:r>
          </w:p>
        </w:tc>
        <w:tc>
          <w:tcPr>
            <w:tcW w:type="dxa" w:w="3135"/>
          </w:tcPr>
          <w:p>
            <w:r>
              <w:rPr>
                <w:b/>
              </w:rPr>
              <w:t>Erläuterung</w:t>
            </w:r>
            <w:r>
              <w:br/>
            </w:r>
            <w:r>
              <w:t>Das Zeichen kennzeichnet Alternativstrecken auf Autobahnen, deren Benutzung im Bedarfsfall empfohlen wird (Streckenempfehlung).</w:t>
            </w:r>
          </w:p>
        </w:tc>
      </w:tr>
      <w:tr>
        <w:trPr>
          <w:cantSplit/>
        </w:trPr>
        <w:tc>
          <w:tcPr>
            <w:tcW w:type="dxa" w:w="3135"/>
          </w:tcPr>
          <w:p>
            <w:r>
              <w:t>79</w:t>
            </w:r>
          </w:p>
        </w:tc>
        <w:tc>
          <w:tcPr>
            <w:tcW w:type="dxa" w:w="3135"/>
          </w:tcPr>
          <w:p>
            <w:r>
              <w:t>Zeichen 467.2</w:t>
            </w:r>
            <w:r>
              <w:br/>
            </w:r>
            <w:r>
              <w:t>(Abbildung im amtlichen Text, hier nicht wiedergegeben)</w:t>
            </w:r>
          </w:p>
        </w:tc>
        <w:tc>
          <w:tcPr>
            <w:tcW w:type="dxa" w:w="3135"/>
          </w:tcPr>
          <w:p>
            <w:r>
              <w:rPr>
                <w:b/>
              </w:rPr>
              <w:t>Erläuterung</w:t>
            </w:r>
            <w:r>
              <w:br/>
            </w:r>
            <w:r>
              <w:t>Das Zeichen kennzeichnet das Ende einer Streckenempfehlung.</w:t>
            </w:r>
          </w:p>
        </w:tc>
      </w:tr>
      <w:tr>
        <w:trPr>
          <w:cantSplit/>
        </w:trPr>
        <w:tc>
          <w:tcPr>
            <w:tcW w:type="dxa" w:w="3135"/>
          </w:tcPr>
          <w:p/>
        </w:tc>
        <w:tc>
          <w:tcPr>
            <w:tcW w:type="dxa" w:w="3135"/>
          </w:tcPr>
          <w:p/>
        </w:tc>
        <w:tc>
          <w:tcPr>
            <w:tcW w:type="dxa" w:w="3135"/>
          </w:tcPr>
          <w:p>
            <w:r>
              <w:t>2. Verkehrslenkungstafeln</w:t>
            </w:r>
          </w:p>
        </w:tc>
      </w:tr>
      <w:tr>
        <w:trPr>
          <w:cantSplit/>
        </w:trPr>
        <w:tc>
          <w:tcPr>
            <w:tcW w:type="dxa" w:w="3135"/>
          </w:tcPr>
          <w:p>
            <w:r>
              <w:t>80</w:t>
            </w:r>
          </w:p>
        </w:tc>
        <w:tc>
          <w:tcPr>
            <w:tcW w:type="dxa" w:w="3135"/>
          </w:tcPr>
          <w:p/>
        </w:tc>
        <w:tc>
          <w:tcPr>
            <w:tcW w:type="dxa" w:w="3135"/>
          </w:tcPr>
          <w:p>
            <w:r>
              <w:rPr>
                <w:b/>
              </w:rPr>
              <w:t>Erläuterung</w:t>
            </w:r>
            <w:r>
              <w:br/>
            </w:r>
            <w:r>
              <w:t>Verkehrslenkungstafeln geben den Verlauf und die Anzahl der Fahrstreifen an, wie beispielsweise:</w:t>
            </w:r>
          </w:p>
        </w:tc>
      </w:tr>
      <w:tr>
        <w:trPr>
          <w:cantSplit/>
        </w:trPr>
        <w:tc>
          <w:tcPr>
            <w:tcW w:type="dxa" w:w="3135"/>
          </w:tcPr>
          <w:p>
            <w:r>
              <w:t>81</w:t>
            </w:r>
          </w:p>
        </w:tc>
        <w:tc>
          <w:tcPr>
            <w:tcW w:type="dxa" w:w="3135"/>
          </w:tcPr>
          <w:p>
            <w:r>
              <w:t>Zeichen 501</w:t>
            </w:r>
            <w:r>
              <w:br/>
            </w:r>
            <w:r>
              <w:t>(Abbildung im amtlichen Text, hier nicht wiedergegeben)</w:t>
            </w:r>
            <w:r>
              <w:br/>
            </w:r>
            <w:r>
              <w:t>Überleitungstafel</w:t>
            </w:r>
          </w:p>
        </w:tc>
        <w:tc>
          <w:tcPr>
            <w:tcW w:type="dxa" w:w="3135"/>
          </w:tcPr>
          <w:p>
            <w:r>
              <w:rPr>
                <w:b/>
              </w:rPr>
              <w:t>Erläuterung</w:t>
            </w:r>
            <w:r>
              <w:br/>
            </w:r>
            <w:r>
              <w:t>Das Zeichen kündigt die Überleitung des Verkehrs auf die Gegenfahrbahn an.</w:t>
            </w:r>
          </w:p>
        </w:tc>
      </w:tr>
      <w:tr>
        <w:trPr>
          <w:cantSplit/>
        </w:trPr>
        <w:tc>
          <w:tcPr>
            <w:tcW w:type="dxa" w:w="3135"/>
          </w:tcPr>
          <w:p>
            <w:r>
              <w:t>82</w:t>
            </w:r>
          </w:p>
        </w:tc>
        <w:tc>
          <w:tcPr>
            <w:tcW w:type="dxa" w:w="3135"/>
          </w:tcPr>
          <w:p>
            <w:r>
              <w:t>Zeichen 531</w:t>
            </w:r>
            <w:r>
              <w:br/>
            </w:r>
            <w:r>
              <w:t>(Abbildung im amtlichen Text, hier nicht wiedergegeben)</w:t>
            </w:r>
            <w:r>
              <w:br/>
            </w:r>
            <w:r>
              <w:t>Einengungstafel</w:t>
            </w:r>
          </w:p>
        </w:tc>
        <w:tc>
          <w:tcPr>
            <w:tcW w:type="dxa" w:w="3135"/>
          </w:tcPr>
          <w:p/>
        </w:tc>
      </w:tr>
      <w:tr>
        <w:trPr>
          <w:cantSplit/>
        </w:trPr>
        <w:tc>
          <w:tcPr>
            <w:tcW w:type="dxa" w:w="3135"/>
          </w:tcPr>
          <w:p>
            <w:r>
              <w:t>82.1</w:t>
            </w:r>
          </w:p>
        </w:tc>
        <w:tc>
          <w:tcPr>
            <w:tcW w:type="dxa" w:w="3135"/>
          </w:tcPr>
          <w:p>
            <w:r>
              <w:t>(Abbildung im amtlichen Text, hier nicht wiedergegeben)</w:t>
            </w:r>
          </w:p>
        </w:tc>
        <w:tc>
          <w:tcPr>
            <w:tcW w:type="dxa" w:w="3135"/>
          </w:tcPr>
          <w:p>
            <w:r>
              <w:rPr>
                <w:b/>
              </w:rPr>
              <w:t>Erläuterung</w:t>
            </w:r>
            <w:r>
              <w:br/>
            </w:r>
            <w:r>
              <w:t>Bei Einengungstafeln wird mit dem Zusatzzeichen der Ort angekündigt, an dem der Fahrstreifenwechsel nach dem Reißverschlussverfahren (§ 7 Absatz 4) erfolgen soll.</w:t>
            </w:r>
          </w:p>
        </w:tc>
      </w:tr>
      <w:tr>
        <w:trPr>
          <w:cantSplit/>
        </w:trPr>
        <w:tc>
          <w:tcPr>
            <w:tcW w:type="dxa" w:w="3135"/>
          </w:tcPr>
          <w:p/>
        </w:tc>
        <w:tc>
          <w:tcPr>
            <w:tcW w:type="dxa" w:w="3135"/>
          </w:tcPr>
          <w:p/>
        </w:tc>
        <w:tc>
          <w:tcPr>
            <w:tcW w:type="dxa" w:w="3135"/>
          </w:tcPr>
          <w:p>
            <w:r>
              <w:t>3. Blockumfahrung</w:t>
            </w:r>
          </w:p>
        </w:tc>
      </w:tr>
      <w:tr>
        <w:trPr>
          <w:cantSplit/>
        </w:trPr>
        <w:tc>
          <w:tcPr>
            <w:tcW w:type="dxa" w:w="3135"/>
          </w:tcPr>
          <w:p>
            <w:r>
              <w:t>83</w:t>
            </w:r>
          </w:p>
        </w:tc>
        <w:tc>
          <w:tcPr>
            <w:tcW w:type="dxa" w:w="3135"/>
          </w:tcPr>
          <w:p>
            <w:r>
              <w:t>Zeichen 590</w:t>
            </w:r>
            <w:r>
              <w:br/>
            </w:r>
            <w:r>
              <w:t>(Abbildung im amtlichen Text, hier nicht wiedergegeben)</w:t>
            </w:r>
            <w:r>
              <w:br/>
            </w:r>
            <w:r>
              <w:t>Blockumfahrung</w:t>
            </w:r>
          </w:p>
        </w:tc>
        <w:tc>
          <w:tcPr>
            <w:tcW w:type="dxa" w:w="3135"/>
          </w:tcPr>
          <w:p>
            <w:r>
              <w:rPr>
                <w:b/>
              </w:rPr>
              <w:t>Erläuterung</w:t>
            </w:r>
            <w:r>
              <w:br/>
            </w:r>
            <w:r>
              <w:t>Das Zeichen kündigt eine durch die Zeichen „Vorgeschriebene Fahrtrichtung“ (Zeichen 209 bis 214) vorgegebene Verkehrsführung an.</w:t>
            </w:r>
          </w:p>
        </w:tc>
      </w:tr>
    </w:tbl>
    <w:p>
      <w:pPr>
        <w:spacing w:after="0"/>
      </w:pPr>
    </w:p>
    <w:p>
      <w:pPr>
        <w:pStyle w:val="Heading2"/>
      </w:pPr>
      <w:bookmarkStart w:id="67" w:name="b66"/>
      <w:r>
        <w:t>Anlage 4 (zu § 43 Absatz 3)Verkehrseinrichtungen</w:t>
      </w:r>
      <w:bookmarkEnd w:id="67"/>
    </w:p>
    <w:p>
      <w:r>
        <w:rPr>
          <w:color w:val="404040"/>
          <w:sz w:val="21"/>
        </w:rPr>
        <w:t>(Fundstelle: BGBl. I 2013, 425 - 427)</w:t>
      </w:r>
    </w:p>
    <w:tbl>
      <w:tblPr>
        <w:tblStyle w:val="TableGrid"/>
        <w:tblW w:type="pct" w:w="5000"/>
        <w:tblLook w:firstColumn="1" w:firstRow="1" w:lastColumn="0" w:lastRow="0" w:noHBand="0" w:noVBand="1" w:val="04A0"/>
        <w:tblCaption w:val="Tabelle 1 zu Anlage 4"/>
      </w:tblPr>
      <w:tblGrid>
        <w:gridCol w:w="2351"/>
        <w:gridCol w:w="2351"/>
        <w:gridCol w:w="2351"/>
        <w:gridCol w:w="2351"/>
      </w:tblGrid>
      <w:tr>
        <w:trPr>
          <w:cantSplit/>
          <w:tblHeader/>
        </w:trPr>
        <w:tc>
          <w:tcPr>
            <w:tcW w:type="dxa" w:w="2351"/>
          </w:tcPr>
          <w:p>
            <w:r>
              <w:rPr>
                <w:b/>
              </w:rPr>
              <w:t>1</w:t>
            </w:r>
          </w:p>
        </w:tc>
        <w:tc>
          <w:tcPr>
            <w:tcW w:type="dxa" w:w="4702"/>
            <w:gridSpan w:val="2"/>
          </w:tcPr>
          <w:p>
            <w:r>
              <w:rPr>
                <w:b/>
              </w:rPr>
              <w:t>2</w:t>
            </w:r>
          </w:p>
        </w:tc>
        <w:tc>
          <w:tcPr>
            <w:tcW w:type="dxa" w:w="2351"/>
          </w:tcPr>
          <w:p>
            <w:r>
              <w:rPr>
                <w:b/>
              </w:rPr>
              <w:t>3</w:t>
            </w:r>
          </w:p>
        </w:tc>
      </w:tr>
      <w:tr>
        <w:trPr>
          <w:cantSplit/>
          <w:tblHeader/>
        </w:trPr>
        <w:tc>
          <w:tcPr>
            <w:tcW w:type="dxa" w:w="2351"/>
          </w:tcPr>
          <w:p>
            <w:r>
              <w:rPr>
                <w:b/>
              </w:rPr>
              <w:t>lfd. Nr.</w:t>
            </w:r>
          </w:p>
        </w:tc>
        <w:tc>
          <w:tcPr>
            <w:tcW w:type="dxa" w:w="4702"/>
            <w:gridSpan w:val="2"/>
          </w:tcPr>
          <w:p>
            <w:r>
              <w:rPr>
                <w:b/>
              </w:rPr>
              <w:t>Zeichen</w:t>
            </w:r>
          </w:p>
        </w:tc>
        <w:tc>
          <w:tcPr>
            <w:tcW w:type="dxa" w:w="2351"/>
          </w:tcPr>
          <w:p>
            <w:r>
              <w:rPr>
                <w:b/>
              </w:rPr>
              <w:t>Ge- oder Verbot</w:t>
            </w:r>
            <w:r>
              <w:rPr>
                <w:b/>
              </w:rPr>
              <w:br/>
            </w:r>
            <w:r>
              <w:rPr>
                <w:b/>
              </w:rPr>
              <w:t>Erläuterungen</w:t>
            </w:r>
          </w:p>
        </w:tc>
      </w:tr>
      <w:tr>
        <w:trPr>
          <w:cantSplit/>
        </w:trPr>
        <w:tc>
          <w:tcPr>
            <w:tcW w:type="dxa" w:w="9404"/>
            <w:gridSpan w:val="4"/>
          </w:tcPr>
          <w:p>
            <w:r>
              <w:rPr>
                <w:b/>
              </w:rPr>
              <w:t>Abschnitt 1 Einrichtungen zur Kennzeichnung von Arbeits- und Unfallstellen oder sonstigen vorübergehenden Hindernissen</w:t>
            </w:r>
          </w:p>
        </w:tc>
      </w:tr>
      <w:tr>
        <w:trPr>
          <w:cantSplit/>
        </w:trPr>
        <w:tc>
          <w:tcPr>
            <w:tcW w:type="dxa" w:w="2351"/>
          </w:tcPr>
          <w:p>
            <w:r>
              <w:t>1</w:t>
            </w:r>
          </w:p>
        </w:tc>
        <w:tc>
          <w:tcPr>
            <w:tcW w:type="dxa" w:w="4702"/>
            <w:gridSpan w:val="2"/>
          </w:tcPr>
          <w:p>
            <w:r>
              <w:t>Zeichen 600</w:t>
            </w:r>
            <w:r>
              <w:br/>
            </w:r>
            <w:r>
              <w:t>(Abbildung im amtlichen Text, hier nicht wiedergegeben)</w:t>
            </w:r>
            <w:r>
              <w:br/>
            </w:r>
            <w:r>
              <w:t>Absperrschranke</w:t>
            </w:r>
          </w:p>
        </w:tc>
        <w:tc>
          <w:tcPr>
            <w:tcW w:type="dxa" w:w="2351"/>
          </w:tcPr>
          <w:p/>
        </w:tc>
      </w:tr>
      <w:tr>
        <w:trPr>
          <w:cantSplit/>
        </w:trPr>
        <w:tc>
          <w:tcPr>
            <w:tcW w:type="dxa" w:w="2351"/>
          </w:tcPr>
          <w:p>
            <w:r>
              <w:t>2</w:t>
            </w:r>
          </w:p>
        </w:tc>
        <w:tc>
          <w:tcPr>
            <w:tcW w:type="dxa" w:w="4702"/>
            <w:gridSpan w:val="2"/>
          </w:tcPr>
          <w:p>
            <w:r>
              <w:t>Zeichen 605</w:t>
            </w:r>
          </w:p>
        </w:tc>
        <w:tc>
          <w:tcPr>
            <w:tcW w:type="dxa" w:w="2351"/>
          </w:tcPr>
          <w:p/>
        </w:tc>
      </w:tr>
      <w:tr>
        <w:trPr>
          <w:cantSplit/>
        </w:trPr>
        <w:tc>
          <w:tcPr>
            <w:tcW w:type="dxa" w:w="2351"/>
          </w:tcPr>
          <w:p/>
        </w:tc>
        <w:tc>
          <w:tcPr>
            <w:tcW w:type="dxa" w:w="2351"/>
          </w:tcPr>
          <w:p>
            <w:r>
              <w:t>(Abbildung im amtlichen Text, hier nicht wiedergegeben)</w:t>
            </w:r>
          </w:p>
        </w:tc>
        <w:tc>
          <w:tcPr>
            <w:tcW w:type="dxa" w:w="2351"/>
          </w:tcPr>
          <w:p>
            <w:r>
              <w:t>(Abbildung im amtlichen Text, hier nicht wiedergegeben)</w:t>
            </w:r>
          </w:p>
        </w:tc>
        <w:tc>
          <w:tcPr>
            <w:tcW w:type="dxa" w:w="2351"/>
          </w:tcPr>
          <w:p/>
        </w:tc>
      </w:tr>
      <w:tr>
        <w:trPr>
          <w:cantSplit/>
        </w:trPr>
        <w:tc>
          <w:tcPr>
            <w:tcW w:type="dxa" w:w="2351"/>
          </w:tcPr>
          <w:p/>
        </w:tc>
        <w:tc>
          <w:tcPr>
            <w:tcW w:type="dxa" w:w="4702"/>
            <w:gridSpan w:val="2"/>
          </w:tcPr>
          <w:p>
            <w:r>
              <w:t>Leitbake</w:t>
            </w:r>
          </w:p>
        </w:tc>
        <w:tc>
          <w:tcPr>
            <w:tcW w:type="dxa" w:w="2351"/>
          </w:tcPr>
          <w:p/>
        </w:tc>
      </w:tr>
      <w:tr>
        <w:trPr>
          <w:cantSplit/>
        </w:trPr>
        <w:tc>
          <w:tcPr>
            <w:tcW w:type="dxa" w:w="2351"/>
          </w:tcPr>
          <w:p/>
        </w:tc>
        <w:tc>
          <w:tcPr>
            <w:tcW w:type="dxa" w:w="2351"/>
          </w:tcPr>
          <w:p>
            <w:r>
              <w:t>Pfeilbake</w:t>
            </w:r>
          </w:p>
        </w:tc>
        <w:tc>
          <w:tcPr>
            <w:tcW w:type="dxa" w:w="2351"/>
          </w:tcPr>
          <w:p>
            <w:r>
              <w:t>Schraffenbake</w:t>
            </w:r>
          </w:p>
        </w:tc>
        <w:tc>
          <w:tcPr>
            <w:tcW w:type="dxa" w:w="2351"/>
          </w:tcPr>
          <w:p/>
        </w:tc>
      </w:tr>
      <w:tr>
        <w:trPr>
          <w:cantSplit/>
        </w:trPr>
        <w:tc>
          <w:tcPr>
            <w:tcW w:type="dxa" w:w="2351"/>
          </w:tcPr>
          <w:p>
            <w:r>
              <w:t>3</w:t>
            </w:r>
          </w:p>
        </w:tc>
        <w:tc>
          <w:tcPr>
            <w:tcW w:type="dxa" w:w="4702"/>
            <w:gridSpan w:val="2"/>
          </w:tcPr>
          <w:p>
            <w:r>
              <w:t>Zeichen 628</w:t>
            </w:r>
          </w:p>
        </w:tc>
        <w:tc>
          <w:tcPr>
            <w:tcW w:type="dxa" w:w="2351"/>
          </w:tcPr>
          <w:p/>
        </w:tc>
      </w:tr>
      <w:tr>
        <w:trPr>
          <w:cantSplit/>
        </w:trPr>
        <w:tc>
          <w:tcPr>
            <w:tcW w:type="dxa" w:w="2351"/>
          </w:tcPr>
          <w:p/>
        </w:tc>
        <w:tc>
          <w:tcPr>
            <w:tcW w:type="dxa" w:w="2351"/>
          </w:tcPr>
          <w:p>
            <w:r>
              <w:t>(Abbildung im amtlichen Text, hier nicht wiedergegeben)</w:t>
            </w:r>
          </w:p>
        </w:tc>
        <w:tc>
          <w:tcPr>
            <w:tcW w:type="dxa" w:w="2351"/>
          </w:tcPr>
          <w:p>
            <w:r>
              <w:t>(Abbildung im amtlichen Text, hier nicht wiedergegeben)</w:t>
            </w:r>
          </w:p>
        </w:tc>
        <w:tc>
          <w:tcPr>
            <w:tcW w:type="dxa" w:w="2351"/>
          </w:tcPr>
          <w:p/>
        </w:tc>
      </w:tr>
      <w:tr>
        <w:trPr>
          <w:cantSplit/>
        </w:trPr>
        <w:tc>
          <w:tcPr>
            <w:tcW w:type="dxa" w:w="2351"/>
          </w:tcPr>
          <w:p/>
        </w:tc>
        <w:tc>
          <w:tcPr>
            <w:tcW w:type="dxa" w:w="4702"/>
            <w:gridSpan w:val="2"/>
          </w:tcPr>
          <w:p>
            <w:r>
              <w:t>Leitschwelle</w:t>
            </w:r>
          </w:p>
        </w:tc>
        <w:tc>
          <w:tcPr>
            <w:tcW w:type="dxa" w:w="2351"/>
          </w:tcPr>
          <w:p/>
        </w:tc>
      </w:tr>
      <w:tr>
        <w:trPr>
          <w:cantSplit/>
        </w:trPr>
        <w:tc>
          <w:tcPr>
            <w:tcW w:type="dxa" w:w="2351"/>
          </w:tcPr>
          <w:p/>
        </w:tc>
        <w:tc>
          <w:tcPr>
            <w:tcW w:type="dxa" w:w="2351"/>
          </w:tcPr>
          <w:p>
            <w:r>
              <w:t>mit Pfeilbake</w:t>
            </w:r>
          </w:p>
        </w:tc>
        <w:tc>
          <w:tcPr>
            <w:tcW w:type="dxa" w:w="2351"/>
          </w:tcPr>
          <w:p>
            <w:r>
              <w:t>mit Schraffenbake</w:t>
            </w:r>
          </w:p>
        </w:tc>
        <w:tc>
          <w:tcPr>
            <w:tcW w:type="dxa" w:w="2351"/>
          </w:tcPr>
          <w:p/>
        </w:tc>
      </w:tr>
      <w:tr>
        <w:trPr>
          <w:cantSplit/>
        </w:trPr>
        <w:tc>
          <w:tcPr>
            <w:tcW w:type="dxa" w:w="2351"/>
          </w:tcPr>
          <w:p>
            <w:r>
              <w:t>4</w:t>
            </w:r>
          </w:p>
        </w:tc>
        <w:tc>
          <w:tcPr>
            <w:tcW w:type="dxa" w:w="4702"/>
            <w:gridSpan w:val="2"/>
          </w:tcPr>
          <w:p>
            <w:r>
              <w:t>Zeichen 629</w:t>
            </w:r>
          </w:p>
        </w:tc>
        <w:tc>
          <w:tcPr>
            <w:tcW w:type="dxa" w:w="2351"/>
          </w:tcPr>
          <w:p/>
        </w:tc>
      </w:tr>
      <w:tr>
        <w:trPr>
          <w:cantSplit/>
        </w:trPr>
        <w:tc>
          <w:tcPr>
            <w:tcW w:type="dxa" w:w="2351"/>
          </w:tcPr>
          <w:p/>
        </w:tc>
        <w:tc>
          <w:tcPr>
            <w:tcW w:type="dxa" w:w="2351"/>
          </w:tcPr>
          <w:p>
            <w:r>
              <w:t>(Abbildung im amtlichen Text, hier nicht wiedergegeben)</w:t>
            </w:r>
          </w:p>
        </w:tc>
        <w:tc>
          <w:tcPr>
            <w:tcW w:type="dxa" w:w="2351"/>
          </w:tcPr>
          <w:p>
            <w:r>
              <w:t>(Abbildung im amtlichen Text, hier nicht wiedergegeben)</w:t>
            </w:r>
          </w:p>
        </w:tc>
        <w:tc>
          <w:tcPr>
            <w:tcW w:type="dxa" w:w="2351"/>
          </w:tcPr>
          <w:p/>
        </w:tc>
      </w:tr>
      <w:tr>
        <w:trPr>
          <w:cantSplit/>
        </w:trPr>
        <w:tc>
          <w:tcPr>
            <w:tcW w:type="dxa" w:w="2351"/>
          </w:tcPr>
          <w:p/>
        </w:tc>
        <w:tc>
          <w:tcPr>
            <w:tcW w:type="dxa" w:w="4702"/>
            <w:gridSpan w:val="2"/>
          </w:tcPr>
          <w:p>
            <w:r>
              <w:t>Leitbord</w:t>
            </w:r>
          </w:p>
        </w:tc>
        <w:tc>
          <w:tcPr>
            <w:tcW w:type="dxa" w:w="2351"/>
          </w:tcPr>
          <w:p/>
        </w:tc>
      </w:tr>
      <w:tr>
        <w:trPr>
          <w:cantSplit/>
        </w:trPr>
        <w:tc>
          <w:tcPr>
            <w:tcW w:type="dxa" w:w="2351"/>
          </w:tcPr>
          <w:p/>
        </w:tc>
        <w:tc>
          <w:tcPr>
            <w:tcW w:type="dxa" w:w="2351"/>
          </w:tcPr>
          <w:p>
            <w:r>
              <w:t>mit Pfeilbake</w:t>
            </w:r>
          </w:p>
        </w:tc>
        <w:tc>
          <w:tcPr>
            <w:tcW w:type="dxa" w:w="2351"/>
          </w:tcPr>
          <w:p>
            <w:r>
              <w:t>mit Schraffenbake</w:t>
            </w:r>
          </w:p>
        </w:tc>
        <w:tc>
          <w:tcPr>
            <w:tcW w:type="dxa" w:w="2351"/>
          </w:tcPr>
          <w:p/>
        </w:tc>
      </w:tr>
      <w:tr>
        <w:trPr>
          <w:cantSplit/>
        </w:trPr>
        <w:tc>
          <w:tcPr>
            <w:tcW w:type="dxa" w:w="2351"/>
          </w:tcPr>
          <w:p>
            <w:r>
              <w:t>5</w:t>
            </w:r>
          </w:p>
        </w:tc>
        <w:tc>
          <w:tcPr>
            <w:tcW w:type="dxa" w:w="4702"/>
            <w:gridSpan w:val="2"/>
          </w:tcPr>
          <w:p>
            <w:r>
              <w:t>Zeichen 610</w:t>
            </w:r>
            <w:r>
              <w:br/>
            </w:r>
            <w:r>
              <w:t>(Abbildung im amtlichen Text, hier nicht wiedergegeben)</w:t>
            </w:r>
            <w:r>
              <w:br/>
            </w:r>
            <w:r>
              <w:t>Leitkegel</w:t>
            </w:r>
          </w:p>
        </w:tc>
        <w:tc>
          <w:tcPr>
            <w:tcW w:type="dxa" w:w="2351"/>
          </w:tcPr>
          <w:p/>
        </w:tc>
      </w:tr>
      <w:tr>
        <w:trPr>
          <w:cantSplit/>
        </w:trPr>
        <w:tc>
          <w:tcPr>
            <w:tcW w:type="dxa" w:w="2351"/>
          </w:tcPr>
          <w:p>
            <w:r>
              <w:t>6</w:t>
            </w:r>
          </w:p>
        </w:tc>
        <w:tc>
          <w:tcPr>
            <w:tcW w:type="dxa" w:w="4702"/>
            <w:gridSpan w:val="2"/>
          </w:tcPr>
          <w:p>
            <w:r>
              <w:t>Zeichen 615</w:t>
            </w:r>
            <w:r>
              <w:br/>
            </w:r>
            <w:r>
              <w:t>(Abbildung im amtlichen Text, hier nicht wiedergegeben)</w:t>
            </w:r>
            <w:r>
              <w:br/>
            </w:r>
            <w:r>
              <w:t>Fahrbare Absperrtafel</w:t>
            </w:r>
          </w:p>
        </w:tc>
        <w:tc>
          <w:tcPr>
            <w:tcW w:type="dxa" w:w="2351"/>
          </w:tcPr>
          <w:p/>
        </w:tc>
      </w:tr>
      <w:tr>
        <w:trPr>
          <w:cantSplit/>
        </w:trPr>
        <w:tc>
          <w:tcPr>
            <w:tcW w:type="dxa" w:w="2351"/>
          </w:tcPr>
          <w:p>
            <w:r>
              <w:t>7</w:t>
            </w:r>
          </w:p>
        </w:tc>
        <w:tc>
          <w:tcPr>
            <w:tcW w:type="dxa" w:w="4702"/>
            <w:gridSpan w:val="2"/>
          </w:tcPr>
          <w:p>
            <w:r>
              <w:t>Zeichen 616</w:t>
            </w:r>
            <w:r>
              <w:br/>
            </w:r>
            <w:r>
              <w:t>(Abbildung im amtlichen Text, hier nicht wiedergegeben)</w:t>
            </w:r>
            <w:r>
              <w:br/>
            </w:r>
            <w:r>
              <w:t>Fahrbare Absperrtafel mit Blinkpfeil</w:t>
            </w:r>
          </w:p>
        </w:tc>
        <w:tc>
          <w:tcPr>
            <w:tcW w:type="dxa" w:w="2351"/>
          </w:tcPr>
          <w:p/>
        </w:tc>
      </w:tr>
      <w:tr>
        <w:trPr>
          <w:cantSplit/>
        </w:trPr>
        <w:tc>
          <w:tcPr>
            <w:tcW w:type="dxa" w:w="2351"/>
          </w:tcPr>
          <w:p>
            <w:r>
              <w:t>zu 1 bis 7</w:t>
            </w:r>
          </w:p>
        </w:tc>
        <w:tc>
          <w:tcPr>
            <w:tcW w:type="dxa" w:w="4702"/>
            <w:gridSpan w:val="2"/>
          </w:tcPr>
          <w:p/>
        </w:tc>
        <w:tc>
          <w:tcPr>
            <w:tcW w:type="dxa" w:w="2351"/>
          </w:tcPr>
          <w:p>
            <w:r>
              <w:rPr>
                <w:b/>
              </w:rPr>
              <w:t>Ge- oder Verbot</w:t>
            </w:r>
            <w:r>
              <w:br/>
            </w:r>
            <w:r>
              <w:t>Die Einrichtungen verbieten das Befahren der so gekennzeichneten Straßenfläche und leiten den Verkehr an dieser Fläche vorbei.</w:t>
            </w:r>
            <w:r>
              <w:br/>
            </w:r>
            <w:r>
              <w:rPr>
                <w:b/>
              </w:rPr>
              <w:t>Erläuterung</w:t>
            </w:r>
          </w:p>
          <w:p>
            <w:pPr>
              <w:tabs>
                <w:tab w:pos="567" w:val="left"/>
              </w:tabs>
              <w:ind w:left="567" w:hanging="567"/>
            </w:pPr>
            <w:r>
              <w:t>1.</w:t>
            </w:r>
            <w:r>
              <w:tab/>
            </w:r>
            <w:r>
              <w:t>Warnleuchten an diesen Einrichtungen zeigen rotes Licht, wenn die ganze Fahrbahn gesperrt ist, sonst gelbes Licht oder gelbes Blinklicht.</w:t>
            </w:r>
          </w:p>
          <w:p>
            <w:pPr>
              <w:tabs>
                <w:tab w:pos="567" w:val="left"/>
              </w:tabs>
              <w:ind w:left="567" w:hanging="567"/>
            </w:pPr>
            <w:r>
              <w:t>2.</w:t>
            </w:r>
            <w:r>
              <w:tab/>
            </w:r>
            <w:r>
              <w:t>Zusammen mit der Absperrtafel können überfahrbare Warnschwellen verwendet sein, die quer zur Fahrtrichtung vor der Absperrtafel ausgelegt sind.</w:t>
            </w:r>
          </w:p>
        </w:tc>
      </w:tr>
      <w:tr>
        <w:trPr>
          <w:cantSplit/>
        </w:trPr>
        <w:tc>
          <w:tcPr>
            <w:tcW w:type="dxa" w:w="9404"/>
            <w:gridSpan w:val="4"/>
          </w:tcPr>
          <w:p>
            <w:r>
              <w:rPr>
                <w:b/>
              </w:rPr>
              <w:t>Abschnitt 2 Einrichtungen zur Kennzeichnung von dauerhaften Hindernissen oder sonstigen gefährlichen Stellen</w:t>
            </w:r>
          </w:p>
        </w:tc>
      </w:tr>
      <w:tr>
        <w:trPr>
          <w:cantSplit/>
        </w:trPr>
        <w:tc>
          <w:tcPr>
            <w:tcW w:type="dxa" w:w="2351"/>
          </w:tcPr>
          <w:p>
            <w:r>
              <w:t>8</w:t>
            </w:r>
          </w:p>
        </w:tc>
        <w:tc>
          <w:tcPr>
            <w:tcW w:type="dxa" w:w="4702"/>
            <w:gridSpan w:val="2"/>
          </w:tcPr>
          <w:p>
            <w:r>
              <w:t>Zeichen 625</w:t>
            </w:r>
            <w:r>
              <w:br/>
            </w:r>
            <w:r>
              <w:t>(Abbildung im amtlichen Text, hier nicht wiedergegeben)</w:t>
            </w:r>
            <w:r>
              <w:br/>
            </w:r>
            <w:r>
              <w:t>Richtungstafel in Kurven</w:t>
            </w:r>
          </w:p>
        </w:tc>
        <w:tc>
          <w:tcPr>
            <w:tcW w:type="dxa" w:w="2351"/>
          </w:tcPr>
          <w:p>
            <w:r>
              <w:t>Die Richtungstafel in Kurven kann auch in aufgelöster Form angebracht sein.</w:t>
            </w:r>
          </w:p>
        </w:tc>
      </w:tr>
      <w:tr>
        <w:trPr>
          <w:cantSplit/>
        </w:trPr>
        <w:tc>
          <w:tcPr>
            <w:tcW w:type="dxa" w:w="2351"/>
          </w:tcPr>
          <w:p>
            <w:r>
              <w:t>9</w:t>
            </w:r>
          </w:p>
        </w:tc>
        <w:tc>
          <w:tcPr>
            <w:tcW w:type="dxa" w:w="4702"/>
            <w:gridSpan w:val="2"/>
          </w:tcPr>
          <w:p>
            <w:r>
              <w:t>Zeichen 626</w:t>
            </w:r>
            <w:r>
              <w:br/>
            </w:r>
            <w:r>
              <w:t>(Abbildung im amtlichen Text, hier nicht wiedergegeben)</w:t>
            </w:r>
            <w:r>
              <w:br/>
            </w:r>
            <w:r>
              <w:t>Leitplatte</w:t>
            </w:r>
          </w:p>
        </w:tc>
        <w:tc>
          <w:tcPr>
            <w:tcW w:type="dxa" w:w="2351"/>
          </w:tcPr>
          <w:p/>
        </w:tc>
      </w:tr>
      <w:tr>
        <w:trPr>
          <w:cantSplit/>
        </w:trPr>
        <w:tc>
          <w:tcPr>
            <w:tcW w:type="dxa" w:w="2351"/>
          </w:tcPr>
          <w:p>
            <w:r>
              <w:t>10</w:t>
            </w:r>
          </w:p>
        </w:tc>
        <w:tc>
          <w:tcPr>
            <w:tcW w:type="dxa" w:w="4702"/>
            <w:gridSpan w:val="2"/>
          </w:tcPr>
          <w:p>
            <w:r>
              <w:t>Zeichen 627</w:t>
            </w:r>
            <w:r>
              <w:br/>
            </w:r>
            <w:r>
              <w:t>(Abbildung im amtlichen Text, hier nicht wiedergegeben)</w:t>
            </w:r>
            <w:r>
              <w:br/>
            </w:r>
            <w:r>
              <w:t>Leitmal</w:t>
            </w:r>
          </w:p>
        </w:tc>
        <w:tc>
          <w:tcPr>
            <w:tcW w:type="dxa" w:w="2351"/>
          </w:tcPr>
          <w:p>
            <w:r>
              <w:t>Leitmale kennzeichnen in der Regel den Verkehr einschränkende Gegenstände. Ihre Ausführung richtet sich nach der senkrechten, waagerechten oder gewölbten Anbringung beispielsweise an Bauwerken, Bauteilen und Gerüsten.</w:t>
            </w:r>
          </w:p>
        </w:tc>
      </w:tr>
      <w:tr>
        <w:trPr>
          <w:cantSplit/>
        </w:trPr>
        <w:tc>
          <w:tcPr>
            <w:tcW w:type="dxa" w:w="9404"/>
            <w:gridSpan w:val="4"/>
          </w:tcPr>
          <w:p>
            <w:r>
              <w:rPr>
                <w:b/>
              </w:rPr>
              <w:t>Abschnitt 3 Einrichtung zur Kennzeichnung des Straßenverlaufs</w:t>
            </w:r>
          </w:p>
        </w:tc>
      </w:tr>
      <w:tr>
        <w:trPr>
          <w:cantSplit/>
        </w:trPr>
        <w:tc>
          <w:tcPr>
            <w:tcW w:type="dxa" w:w="2351"/>
          </w:tcPr>
          <w:p>
            <w:r>
              <w:t>11</w:t>
            </w:r>
          </w:p>
        </w:tc>
        <w:tc>
          <w:tcPr>
            <w:tcW w:type="dxa" w:w="4702"/>
            <w:gridSpan w:val="2"/>
          </w:tcPr>
          <w:p>
            <w:r>
              <w:t>Zeichen 620</w:t>
            </w:r>
            <w:r>
              <w:br/>
            </w:r>
            <w:r>
              <w:t>(Abbildung im amtlichen Text, hier nicht wiedergegeben)</w:t>
            </w:r>
            <w:r>
              <w:t xml:space="preserve">       </w:t>
            </w:r>
            <w:r>
              <w:t>(Abbildung im amtlichen Text, hier nicht wiedergegeben)</w:t>
            </w:r>
            <w:r>
              <w:br/>
            </w:r>
            <w:r>
              <w:t>Leitpfosten</w:t>
            </w:r>
            <w:r>
              <w:br/>
            </w:r>
            <w:r>
              <w:t>(links)     (rechts)</w:t>
            </w:r>
          </w:p>
        </w:tc>
        <w:tc>
          <w:tcPr>
            <w:tcW w:type="dxa" w:w="2351"/>
          </w:tcPr>
          <w:p>
            <w:r>
              <w:t>Um den Verlauf der Straße kenntlich zu machen, können an den Straßenseiten Leitpfosten in der Regel im Abstand von 50 m und in Kurven verdichtet stehen.</w:t>
            </w:r>
          </w:p>
        </w:tc>
      </w:tr>
      <w:tr>
        <w:trPr>
          <w:cantSplit/>
        </w:trPr>
        <w:tc>
          <w:tcPr>
            <w:tcW w:type="dxa" w:w="9404"/>
            <w:gridSpan w:val="4"/>
          </w:tcPr>
          <w:p>
            <w:r>
              <w:rPr>
                <w:b/>
              </w:rPr>
              <w:t>Abschnitt 4 Warntafel zur Kennzeichnung von Fahrzeugen und Anhängern bei Dunkelheit</w:t>
            </w:r>
          </w:p>
        </w:tc>
      </w:tr>
      <w:tr>
        <w:trPr>
          <w:cantSplit/>
        </w:trPr>
        <w:tc>
          <w:tcPr>
            <w:tcW w:type="dxa" w:w="2351"/>
          </w:tcPr>
          <w:p>
            <w:r>
              <w:t>12</w:t>
            </w:r>
          </w:p>
        </w:tc>
        <w:tc>
          <w:tcPr>
            <w:tcW w:type="dxa" w:w="4702"/>
            <w:gridSpan w:val="2"/>
          </w:tcPr>
          <w:p>
            <w:r>
              <w:t>Zeichen 630</w:t>
            </w:r>
            <w:r>
              <w:br/>
            </w:r>
            <w:r>
              <w:t>(Abbildung im amtlichen Text, hier nicht wiedergegeben)</w:t>
            </w:r>
            <w:r>
              <w:br/>
            </w:r>
            <w:r>
              <w:t>Parkwarntafel</w:t>
            </w:r>
          </w:p>
        </w:tc>
        <w:tc>
          <w:tcPr>
            <w:tcW w:type="dxa" w:w="2351"/>
          </w:tcPr>
          <w:p/>
        </w:tc>
      </w:tr>
    </w:tbl>
    <w:p>
      <w:pPr>
        <w:spacing w:after="0"/>
      </w:pPr>
    </w:p>
    <w:p>
      <w:pPr>
        <w:spacing w:before="480"/>
      </w:pPr>
      <w:r>
        <w:t xml:space="preserve">Ende des Gesetzes: Straßenverkehrs-Ordnung (StVO)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tvo_2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Straßenverkehrs-Ordnung (StVO)</dc:title>
  <dc:subject>Nicht amtliche Fassung</dc:subject>
  <dc:creator>Barrierefreie Gesetze</dc:creator>
  <cp:keywords/>
  <dc:description/>
  <cp:lastModifiedBy>Barrierefreie Gesetze</cp:lastModifiedBy>
  <cp:revision>1</cp:revision>
  <dcterms:created xsi:type="dcterms:W3CDTF">2026-10-19T19:51:51Z</dcterms:created>
  <dcterms:modified xsi:type="dcterms:W3CDTF">2026-10-19T19:51:51Z</dcterms:modified>
  <cp:category/>
  <dc:language>de-DE</dc:language>
</cp:coreProperties>
</file>