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Sozialgesetzbuch Neuntes Buch – Rehabilitation und Teilhabe von Menschen mit Behinderungen – (Artikel 1 des Gesetzes v. 23. Dezember 2016, BGBl. I S. 3234), Neuntes Buch Sozialgesetzbuch (SGB IX)</w:t>
      </w:r>
    </w:p>
    <w:p>
      <w:pPr>
        <w:pStyle w:val="Stand"/>
      </w:pPr>
      <w:r>
        <w:rPr>
          <w:b/>
        </w:rPr>
        <w:t>Nicht amtliche Fassung.</w:t>
      </w:r>
    </w:p>
    <w:p>
      <w:pPr>
        <w:pStyle w:val="Stand"/>
      </w:pPr>
      <w:r>
        <w:t>Die Satznummern sind berechnet, nicht amtlich.</w:t>
      </w:r>
    </w:p>
    <w:p>
      <w:pPr>
        <w:pStyle w:val="Stand"/>
      </w:pPr>
      <w:r>
        <w:rPr>
          <w:b/>
        </w:rPr>
        <w:t xml:space="preserve">Erstfassung/Ausfertigung: </w:t>
      </w:r>
      <w:r>
        <w:t>23.12.2016</w:t>
      </w:r>
    </w:p>
    <w:p>
      <w:pPr>
        <w:pStyle w:val="Stand"/>
      </w:pPr>
      <w:r>
        <w:rPr>
          <w:b/>
        </w:rPr>
        <w:t xml:space="preserve">Letzte Änderung: </w:t>
      </w:r>
      <w:r>
        <w:t>Art. 2b G v. 24.07.2026 I Nr. 228</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Teil 1 Regelungen für Menschen mit Behinderungen und von Behinderung bedrohte Menschen</w:t>
        </w:r>
      </w:hyperlink>
    </w:p>
    <w:p>
      <w:pPr>
        <w:pStyle w:val="Übersicht"/>
        <w:ind w:left="340"/>
      </w:pPr>
      <w:hyperlink w:anchor="b1" w:history="1">
        <w:r>
          <w:rPr>
            <w:b/>
            <w:color w:val="0A3A8C"/>
            <w:u w:val="single"/>
          </w:rPr>
          <w:t xml:space="preserve">Kapitel 1 Allgemeine Vorschriften</w:t>
        </w:r>
      </w:hyperlink>
    </w:p>
    <w:p>
      <w:pPr>
        <w:pStyle w:val="Übersicht"/>
        <w:ind w:left="680"/>
      </w:pPr>
      <w:hyperlink w:anchor="b2" w:history="1">
        <w:r>
          <w:rPr>
            <w:color w:val="0A3A8C"/>
            <w:u w:val="single"/>
          </w:rPr>
          <w:t xml:space="preserve">§ 1 Selbstbestimmung und Teilhabe am Leben in der Gesellschaft</w:t>
        </w:r>
      </w:hyperlink>
    </w:p>
    <w:p>
      <w:pPr>
        <w:pStyle w:val="Übersicht"/>
        <w:ind w:left="680"/>
      </w:pPr>
      <w:hyperlink w:anchor="b3" w:history="1">
        <w:r>
          <w:rPr>
            <w:color w:val="0A3A8C"/>
            <w:u w:val="single"/>
          </w:rPr>
          <w:t xml:space="preserve">§ 2 Begriffsbestimmungen</w:t>
        </w:r>
      </w:hyperlink>
    </w:p>
    <w:p>
      <w:pPr>
        <w:pStyle w:val="Übersicht"/>
        <w:ind w:left="680"/>
      </w:pPr>
      <w:hyperlink w:anchor="b4" w:history="1">
        <w:r>
          <w:rPr>
            <w:color w:val="0A3A8C"/>
            <w:u w:val="single"/>
          </w:rPr>
          <w:t xml:space="preserve">§ 3 Vorrang von Prävention</w:t>
        </w:r>
      </w:hyperlink>
    </w:p>
    <w:p>
      <w:pPr>
        <w:pStyle w:val="Übersicht"/>
        <w:ind w:left="680"/>
      </w:pPr>
      <w:hyperlink w:anchor="b5" w:history="1">
        <w:r>
          <w:rPr>
            <w:color w:val="0A3A8C"/>
            <w:u w:val="single"/>
          </w:rPr>
          <w:t xml:space="preserve">§ 4 Leistungen zur Teilhabe</w:t>
        </w:r>
      </w:hyperlink>
    </w:p>
    <w:p>
      <w:pPr>
        <w:pStyle w:val="Übersicht"/>
        <w:ind w:left="680"/>
      </w:pPr>
      <w:hyperlink w:anchor="b6" w:history="1">
        <w:r>
          <w:rPr>
            <w:color w:val="0A3A8C"/>
            <w:u w:val="single"/>
          </w:rPr>
          <w:t xml:space="preserve">§ 5 Leistungsgruppen</w:t>
        </w:r>
      </w:hyperlink>
    </w:p>
    <w:p>
      <w:pPr>
        <w:pStyle w:val="Übersicht"/>
        <w:ind w:left="680"/>
      </w:pPr>
      <w:hyperlink w:anchor="b7" w:history="1">
        <w:r>
          <w:rPr>
            <w:color w:val="0A3A8C"/>
            <w:u w:val="single"/>
          </w:rPr>
          <w:t xml:space="preserve">§ 6 Rehabilitationsträger</w:t>
        </w:r>
      </w:hyperlink>
    </w:p>
    <w:p>
      <w:pPr>
        <w:pStyle w:val="Übersicht"/>
        <w:ind w:left="680"/>
      </w:pPr>
      <w:hyperlink w:anchor="b8" w:history="1">
        <w:r>
          <w:rPr>
            <w:color w:val="0A3A8C"/>
            <w:u w:val="single"/>
          </w:rPr>
          <w:t xml:space="preserve">§ 7 Vorbehalt abweichender Regelungen</w:t>
        </w:r>
      </w:hyperlink>
    </w:p>
    <w:p>
      <w:pPr>
        <w:pStyle w:val="Übersicht"/>
        <w:ind w:left="680"/>
      </w:pPr>
      <w:hyperlink w:anchor="b9" w:history="1">
        <w:r>
          <w:rPr>
            <w:color w:val="0A3A8C"/>
            <w:u w:val="single"/>
          </w:rPr>
          <w:t xml:space="preserve">§ 8 Wunsch- und Wahlrecht der Leistungsberechtigten</w:t>
        </w:r>
      </w:hyperlink>
    </w:p>
    <w:p>
      <w:pPr>
        <w:pStyle w:val="Übersicht"/>
        <w:ind w:left="340"/>
      </w:pPr>
      <w:hyperlink w:anchor="b10" w:history="1">
        <w:r>
          <w:rPr>
            <w:b/>
            <w:color w:val="0A3A8C"/>
            <w:u w:val="single"/>
          </w:rPr>
          <w:t xml:space="preserve">Kapitel 2 Einleitung der Rehabilitation von Amts wegen</w:t>
        </w:r>
      </w:hyperlink>
    </w:p>
    <w:p>
      <w:pPr>
        <w:pStyle w:val="Übersicht"/>
        <w:ind w:left="680"/>
      </w:pPr>
      <w:hyperlink w:anchor="b11" w:history="1">
        <w:r>
          <w:rPr>
            <w:color w:val="0A3A8C"/>
            <w:u w:val="single"/>
          </w:rPr>
          <w:t xml:space="preserve">§ 9 Vorrangige Prüfung von Leistungen zur Teilhabe</w:t>
        </w:r>
      </w:hyperlink>
    </w:p>
    <w:p>
      <w:pPr>
        <w:pStyle w:val="Übersicht"/>
        <w:ind w:left="680"/>
      </w:pPr>
      <w:hyperlink w:anchor="b12" w:history="1">
        <w:r>
          <w:rPr>
            <w:color w:val="0A3A8C"/>
            <w:u w:val="single"/>
          </w:rPr>
          <w:t xml:space="preserve">§ 10 Sicherung der Erwerbsfähigkeit</w:t>
        </w:r>
      </w:hyperlink>
    </w:p>
    <w:p>
      <w:pPr>
        <w:pStyle w:val="Übersicht"/>
        <w:ind w:left="680"/>
      </w:pPr>
      <w:hyperlink w:anchor="b13" w:history="1">
        <w:r>
          <w:rPr>
            <w:color w:val="0A3A8C"/>
            <w:u w:val="single"/>
          </w:rPr>
          <w:t xml:space="preserve">§ 11 Förderung von Modellvorhaben zur Stärkung der Rehabilitation, Verordnungsermächtigung</w:t>
        </w:r>
      </w:hyperlink>
    </w:p>
    <w:p>
      <w:pPr>
        <w:pStyle w:val="Übersicht"/>
        <w:ind w:left="340"/>
      </w:pPr>
      <w:hyperlink w:anchor="b14" w:history="1">
        <w:r>
          <w:rPr>
            <w:b/>
            <w:color w:val="0A3A8C"/>
            <w:u w:val="single"/>
          </w:rPr>
          <w:t xml:space="preserve">Kapitel 3 Erkennung und Ermittlung des Rehabilitationsbedarfs</w:t>
        </w:r>
      </w:hyperlink>
    </w:p>
    <w:p>
      <w:pPr>
        <w:pStyle w:val="Übersicht"/>
        <w:ind w:left="680"/>
      </w:pPr>
      <w:hyperlink w:anchor="b15" w:history="1">
        <w:r>
          <w:rPr>
            <w:color w:val="0A3A8C"/>
            <w:u w:val="single"/>
          </w:rPr>
          <w:t xml:space="preserve">§ 12 Maßnahmen zur Unterstützung der frühzeitigen Bedarfserkennung</w:t>
        </w:r>
      </w:hyperlink>
    </w:p>
    <w:p>
      <w:pPr>
        <w:pStyle w:val="Übersicht"/>
        <w:ind w:left="680"/>
      </w:pPr>
      <w:hyperlink w:anchor="b16" w:history="1">
        <w:r>
          <w:rPr>
            <w:color w:val="0A3A8C"/>
            <w:u w:val="single"/>
          </w:rPr>
          <w:t xml:space="preserve">§ 13 Instrumente zur Ermittlung des Rehabilitationsbedarfs</w:t>
        </w:r>
      </w:hyperlink>
    </w:p>
    <w:p>
      <w:pPr>
        <w:pStyle w:val="Übersicht"/>
        <w:ind w:left="340"/>
      </w:pPr>
      <w:hyperlink w:anchor="b17" w:history="1">
        <w:r>
          <w:rPr>
            <w:b/>
            <w:color w:val="0A3A8C"/>
            <w:u w:val="single"/>
          </w:rPr>
          <w:t xml:space="preserve">Kapitel 4 Koordinierung der Leistungen</w:t>
        </w:r>
      </w:hyperlink>
    </w:p>
    <w:p>
      <w:pPr>
        <w:pStyle w:val="Übersicht"/>
        <w:ind w:left="680"/>
      </w:pPr>
      <w:hyperlink w:anchor="b18" w:history="1">
        <w:r>
          <w:rPr>
            <w:color w:val="0A3A8C"/>
            <w:u w:val="single"/>
          </w:rPr>
          <w:t xml:space="preserve">§ 14 Leistender Rehabilitationsträger</w:t>
        </w:r>
      </w:hyperlink>
    </w:p>
    <w:p>
      <w:pPr>
        <w:pStyle w:val="Übersicht"/>
        <w:ind w:left="680"/>
      </w:pPr>
      <w:hyperlink w:anchor="b19" w:history="1">
        <w:r>
          <w:rPr>
            <w:color w:val="0A3A8C"/>
            <w:u w:val="single"/>
          </w:rPr>
          <w:t xml:space="preserve">§ 15 Leistungsverantwortung bei Mehrheit von Rehabilitationsträgern</w:t>
        </w:r>
      </w:hyperlink>
    </w:p>
    <w:p>
      <w:pPr>
        <w:pStyle w:val="Übersicht"/>
        <w:ind w:left="680"/>
      </w:pPr>
      <w:hyperlink w:anchor="b20" w:history="1">
        <w:r>
          <w:rPr>
            <w:color w:val="0A3A8C"/>
            <w:u w:val="single"/>
          </w:rPr>
          <w:t xml:space="preserve">§ 16 Erstattungsansprüche zwischen Rehabilitationsträgern</w:t>
        </w:r>
      </w:hyperlink>
    </w:p>
    <w:p>
      <w:pPr>
        <w:pStyle w:val="Übersicht"/>
        <w:ind w:left="680"/>
      </w:pPr>
      <w:hyperlink w:anchor="b21" w:history="1">
        <w:r>
          <w:rPr>
            <w:color w:val="0A3A8C"/>
            <w:u w:val="single"/>
          </w:rPr>
          <w:t xml:space="preserve">§ 17 Begutachtung</w:t>
        </w:r>
      </w:hyperlink>
    </w:p>
    <w:p>
      <w:pPr>
        <w:pStyle w:val="Übersicht"/>
        <w:ind w:left="680"/>
      </w:pPr>
      <w:hyperlink w:anchor="b22" w:history="1">
        <w:r>
          <w:rPr>
            <w:color w:val="0A3A8C"/>
            <w:u w:val="single"/>
          </w:rPr>
          <w:t xml:space="preserve">§ 18 Erstattung selbstbeschaffter Leistungen</w:t>
        </w:r>
      </w:hyperlink>
    </w:p>
    <w:p>
      <w:pPr>
        <w:pStyle w:val="Übersicht"/>
        <w:ind w:left="680"/>
      </w:pPr>
      <w:hyperlink w:anchor="b23" w:history="1">
        <w:r>
          <w:rPr>
            <w:color w:val="0A3A8C"/>
            <w:u w:val="single"/>
          </w:rPr>
          <w:t xml:space="preserve">§ 19 Teilhabeplan</w:t>
        </w:r>
      </w:hyperlink>
    </w:p>
    <w:p>
      <w:pPr>
        <w:pStyle w:val="Übersicht"/>
        <w:ind w:left="680"/>
      </w:pPr>
      <w:hyperlink w:anchor="b24" w:history="1">
        <w:r>
          <w:rPr>
            <w:color w:val="0A3A8C"/>
            <w:u w:val="single"/>
          </w:rPr>
          <w:t xml:space="preserve">§ 20 Teilhabeplankonferenz</w:t>
        </w:r>
      </w:hyperlink>
    </w:p>
    <w:p>
      <w:pPr>
        <w:pStyle w:val="Übersicht"/>
        <w:ind w:left="680"/>
      </w:pPr>
      <w:hyperlink w:anchor="b25" w:history="1">
        <w:r>
          <w:rPr>
            <w:color w:val="0A3A8C"/>
            <w:u w:val="single"/>
          </w:rPr>
          <w:t xml:space="preserve">§ 21 Besondere Anforderungen an das Teilhabeplanverfahren</w:t>
        </w:r>
      </w:hyperlink>
    </w:p>
    <w:p>
      <w:pPr>
        <w:pStyle w:val="Übersicht"/>
        <w:ind w:left="680"/>
      </w:pPr>
      <w:hyperlink w:anchor="b26" w:history="1">
        <w:r>
          <w:rPr>
            <w:color w:val="0A3A8C"/>
            <w:u w:val="single"/>
          </w:rPr>
          <w:t xml:space="preserve">§ 22 Einbeziehung anderer öffentlicher Stellen</w:t>
        </w:r>
      </w:hyperlink>
    </w:p>
    <w:p>
      <w:pPr>
        <w:pStyle w:val="Übersicht"/>
        <w:ind w:left="680"/>
      </w:pPr>
      <w:hyperlink w:anchor="b27" w:history="1">
        <w:r>
          <w:rPr>
            <w:color w:val="0A3A8C"/>
            <w:u w:val="single"/>
          </w:rPr>
          <w:t xml:space="preserve">§ 23 Verantwortliche Stelle für den Sozialdatenschutz</w:t>
        </w:r>
      </w:hyperlink>
    </w:p>
    <w:p>
      <w:pPr>
        <w:pStyle w:val="Übersicht"/>
        <w:ind w:left="680"/>
      </w:pPr>
      <w:hyperlink w:anchor="b28" w:history="1">
        <w:r>
          <w:rPr>
            <w:color w:val="0A3A8C"/>
            <w:u w:val="single"/>
          </w:rPr>
          <w:t xml:space="preserve">§ 24 Vorläufige Leistungen</w:t>
        </w:r>
      </w:hyperlink>
    </w:p>
    <w:p>
      <w:pPr>
        <w:pStyle w:val="Übersicht"/>
        <w:ind w:left="340"/>
      </w:pPr>
      <w:hyperlink w:anchor="b29" w:history="1">
        <w:r>
          <w:rPr>
            <w:b/>
            <w:color w:val="0A3A8C"/>
            <w:u w:val="single"/>
          </w:rPr>
          <w:t xml:space="preserve">Kapitel 5 Zusammenarbeit</w:t>
        </w:r>
      </w:hyperlink>
    </w:p>
    <w:p>
      <w:pPr>
        <w:pStyle w:val="Übersicht"/>
        <w:ind w:left="680"/>
      </w:pPr>
      <w:hyperlink w:anchor="b30" w:history="1">
        <w:r>
          <w:rPr>
            <w:color w:val="0A3A8C"/>
            <w:u w:val="single"/>
          </w:rPr>
          <w:t xml:space="preserve">§ 25 Zusammenarbeit der Rehabilitationsträger</w:t>
        </w:r>
      </w:hyperlink>
    </w:p>
    <w:p>
      <w:pPr>
        <w:pStyle w:val="Übersicht"/>
        <w:ind w:left="680"/>
      </w:pPr>
      <w:hyperlink w:anchor="b31" w:history="1">
        <w:r>
          <w:rPr>
            <w:color w:val="0A3A8C"/>
            <w:u w:val="single"/>
          </w:rPr>
          <w:t xml:space="preserve">§ 26 Gemeinsame Empfehlungen</w:t>
        </w:r>
      </w:hyperlink>
    </w:p>
    <w:p>
      <w:pPr>
        <w:pStyle w:val="Übersicht"/>
        <w:ind w:left="680"/>
      </w:pPr>
      <w:hyperlink w:anchor="b32" w:history="1">
        <w:r>
          <w:rPr>
            <w:color w:val="0A3A8C"/>
            <w:u w:val="single"/>
          </w:rPr>
          <w:t xml:space="preserve">§ 27 Verordnungsermächtigung</w:t>
        </w:r>
      </w:hyperlink>
    </w:p>
    <w:p>
      <w:pPr>
        <w:pStyle w:val="Übersicht"/>
        <w:ind w:left="340"/>
      </w:pPr>
      <w:hyperlink w:anchor="b33" w:history="1">
        <w:r>
          <w:rPr>
            <w:b/>
            <w:color w:val="0A3A8C"/>
            <w:u w:val="single"/>
          </w:rPr>
          <w:t xml:space="preserve">Kapitel 6 Leistungsformen, Beratung</w:t>
        </w:r>
      </w:hyperlink>
    </w:p>
    <w:p>
      <w:pPr>
        <w:pStyle w:val="Übersicht"/>
        <w:ind w:left="680"/>
      </w:pPr>
      <w:hyperlink w:anchor="b34" w:history="1">
        <w:r>
          <w:rPr>
            <w:b/>
            <w:color w:val="0A3A8C"/>
            <w:u w:val="single"/>
          </w:rPr>
          <w:t xml:space="preserve">Abschnitt 1 Leistungsformen</w:t>
        </w:r>
      </w:hyperlink>
    </w:p>
    <w:p>
      <w:pPr>
        <w:pStyle w:val="Übersicht"/>
        <w:ind w:left="1020"/>
      </w:pPr>
      <w:hyperlink w:anchor="b35" w:history="1">
        <w:r>
          <w:rPr>
            <w:color w:val="0A3A8C"/>
            <w:u w:val="single"/>
          </w:rPr>
          <w:t xml:space="preserve">§ 28 Ausführung von Leistungen</w:t>
        </w:r>
      </w:hyperlink>
    </w:p>
    <w:p>
      <w:pPr>
        <w:pStyle w:val="Übersicht"/>
        <w:ind w:left="1020"/>
      </w:pPr>
      <w:hyperlink w:anchor="b36" w:history="1">
        <w:r>
          <w:rPr>
            <w:color w:val="0A3A8C"/>
            <w:u w:val="single"/>
          </w:rPr>
          <w:t xml:space="preserve">§ 29 Persönliches Budget</w:t>
        </w:r>
      </w:hyperlink>
    </w:p>
    <w:p>
      <w:pPr>
        <w:pStyle w:val="Übersicht"/>
        <w:ind w:left="1020"/>
      </w:pPr>
      <w:hyperlink w:anchor="b37" w:history="1">
        <w:r>
          <w:rPr>
            <w:color w:val="0A3A8C"/>
            <w:u w:val="single"/>
          </w:rPr>
          <w:t xml:space="preserve">§ 30 Verordnungsermächtigung</w:t>
        </w:r>
      </w:hyperlink>
    </w:p>
    <w:p>
      <w:pPr>
        <w:pStyle w:val="Übersicht"/>
        <w:ind w:left="1020"/>
      </w:pPr>
      <w:hyperlink w:anchor="b38" w:history="1">
        <w:r>
          <w:rPr>
            <w:color w:val="0A3A8C"/>
            <w:u w:val="single"/>
          </w:rPr>
          <w:t xml:space="preserve">§ 31 Leistungsort</w:t>
        </w:r>
      </w:hyperlink>
    </w:p>
    <w:p>
      <w:pPr>
        <w:pStyle w:val="Übersicht"/>
        <w:ind w:left="680"/>
      </w:pPr>
      <w:hyperlink w:anchor="b39" w:history="1">
        <w:r>
          <w:rPr>
            <w:b/>
            <w:color w:val="0A3A8C"/>
            <w:u w:val="single"/>
          </w:rPr>
          <w:t xml:space="preserve">Abschnitt 2 Beratung</w:t>
        </w:r>
      </w:hyperlink>
    </w:p>
    <w:p>
      <w:pPr>
        <w:pStyle w:val="Übersicht"/>
        <w:ind w:left="1020"/>
      </w:pPr>
      <w:hyperlink w:anchor="b40" w:history="1">
        <w:r>
          <w:rPr>
            <w:color w:val="0A3A8C"/>
            <w:u w:val="single"/>
          </w:rPr>
          <w:t xml:space="preserve">§ 32 Ergänzende unabhängige Teilhabeberatung; Verordnungsermächtigung</w:t>
        </w:r>
      </w:hyperlink>
    </w:p>
    <w:p>
      <w:pPr>
        <w:pStyle w:val="Übersicht"/>
        <w:ind w:left="1020"/>
      </w:pPr>
      <w:hyperlink w:anchor="b41" w:history="1">
        <w:r>
          <w:rPr>
            <w:color w:val="0A3A8C"/>
            <w:u w:val="single"/>
          </w:rPr>
          <w:t xml:space="preserve">§ 33 Pflichten der Personensorgeberechtigten</w:t>
        </w:r>
      </w:hyperlink>
    </w:p>
    <w:p>
      <w:pPr>
        <w:pStyle w:val="Übersicht"/>
        <w:ind w:left="1020"/>
      </w:pPr>
      <w:hyperlink w:anchor="b42" w:history="1">
        <w:r>
          <w:rPr>
            <w:color w:val="0A3A8C"/>
            <w:u w:val="single"/>
          </w:rPr>
          <w:t xml:space="preserve">§ 34 Sicherung der Beratung von Menschen mit Behinderungen</w:t>
        </w:r>
      </w:hyperlink>
    </w:p>
    <w:p>
      <w:pPr>
        <w:pStyle w:val="Übersicht"/>
        <w:ind w:left="1020"/>
      </w:pPr>
      <w:hyperlink w:anchor="b43" w:history="1">
        <w:r>
          <w:rPr>
            <w:color w:val="0A3A8C"/>
            <w:u w:val="single"/>
          </w:rPr>
          <w:t xml:space="preserve">§ 35 Landesärzte</w:t>
        </w:r>
      </w:hyperlink>
    </w:p>
    <w:p>
      <w:pPr>
        <w:pStyle w:val="Übersicht"/>
        <w:ind w:left="340"/>
      </w:pPr>
      <w:hyperlink w:anchor="b44" w:history="1">
        <w:r>
          <w:rPr>
            <w:b/>
            <w:color w:val="0A3A8C"/>
            <w:u w:val="single"/>
          </w:rPr>
          <w:t xml:space="preserve">Kapitel 7 Struktur, Qualitätssicherung, Gewaltschutz und Verträge</w:t>
        </w:r>
      </w:hyperlink>
    </w:p>
    <w:p>
      <w:pPr>
        <w:pStyle w:val="Übersicht"/>
        <w:ind w:left="680"/>
      </w:pPr>
      <w:hyperlink w:anchor="b45" w:history="1">
        <w:r>
          <w:rPr>
            <w:color w:val="0A3A8C"/>
            <w:u w:val="single"/>
          </w:rPr>
          <w:t xml:space="preserve">§ 36 Rehabilitationsdienste und -einrichtungen</w:t>
        </w:r>
      </w:hyperlink>
    </w:p>
    <w:p>
      <w:pPr>
        <w:pStyle w:val="Übersicht"/>
        <w:ind w:left="680"/>
      </w:pPr>
      <w:hyperlink w:anchor="b46" w:history="1">
        <w:r>
          <w:rPr>
            <w:color w:val="0A3A8C"/>
            <w:u w:val="single"/>
          </w:rPr>
          <w:t xml:space="preserve">§ 37 Qualitätssicherung, Zertifizierung</w:t>
        </w:r>
      </w:hyperlink>
    </w:p>
    <w:p>
      <w:pPr>
        <w:pStyle w:val="Übersicht"/>
        <w:ind w:left="680"/>
      </w:pPr>
      <w:hyperlink w:anchor="b47" w:history="1">
        <w:r>
          <w:rPr>
            <w:color w:val="0A3A8C"/>
            <w:u w:val="single"/>
          </w:rPr>
          <w:t xml:space="preserve">§ 37a Gewaltschutz</w:t>
        </w:r>
      </w:hyperlink>
    </w:p>
    <w:p>
      <w:pPr>
        <w:pStyle w:val="Übersicht"/>
        <w:ind w:left="680"/>
      </w:pPr>
      <w:hyperlink w:anchor="b48" w:history="1">
        <w:r>
          <w:rPr>
            <w:color w:val="0A3A8C"/>
            <w:u w:val="single"/>
          </w:rPr>
          <w:t xml:space="preserve">§ 38 Verträge mit Leistungserbringern</w:t>
        </w:r>
      </w:hyperlink>
    </w:p>
    <w:p>
      <w:pPr>
        <w:pStyle w:val="Übersicht"/>
        <w:ind w:left="340"/>
      </w:pPr>
      <w:hyperlink w:anchor="b49" w:history="1">
        <w:r>
          <w:rPr>
            <w:b/>
            <w:color w:val="0A3A8C"/>
            <w:u w:val="single"/>
          </w:rPr>
          <w:t xml:space="preserve">Kapitel 8 Bundesarbeitsgemeinschaft für Rehabilitation</w:t>
        </w:r>
      </w:hyperlink>
    </w:p>
    <w:p>
      <w:pPr>
        <w:pStyle w:val="Übersicht"/>
        <w:ind w:left="680"/>
      </w:pPr>
      <w:hyperlink w:anchor="b50" w:history="1">
        <w:r>
          <w:rPr>
            <w:color w:val="0A3A8C"/>
            <w:u w:val="single"/>
          </w:rPr>
          <w:t xml:space="preserve">§ 39 Aufgaben</w:t>
        </w:r>
      </w:hyperlink>
    </w:p>
    <w:p>
      <w:pPr>
        <w:pStyle w:val="Übersicht"/>
        <w:ind w:left="680"/>
      </w:pPr>
      <w:hyperlink w:anchor="b51" w:history="1">
        <w:r>
          <w:rPr>
            <w:color w:val="0A3A8C"/>
            <w:u w:val="single"/>
          </w:rPr>
          <w:t xml:space="preserve">§ 40 Rechtsaufsicht</w:t>
        </w:r>
      </w:hyperlink>
    </w:p>
    <w:p>
      <w:pPr>
        <w:pStyle w:val="Übersicht"/>
        <w:ind w:left="680"/>
      </w:pPr>
      <w:hyperlink w:anchor="b52" w:history="1">
        <w:r>
          <w:rPr>
            <w:color w:val="0A3A8C"/>
            <w:u w:val="single"/>
          </w:rPr>
          <w:t xml:space="preserve">§ 41 Teilhabeverfahrensbericht</w:t>
        </w:r>
      </w:hyperlink>
    </w:p>
    <w:p>
      <w:pPr>
        <w:pStyle w:val="Übersicht"/>
        <w:ind w:left="340"/>
      </w:pPr>
      <w:hyperlink w:anchor="b53" w:history="1">
        <w:r>
          <w:rPr>
            <w:b/>
            <w:color w:val="0A3A8C"/>
            <w:u w:val="single"/>
          </w:rPr>
          <w:t xml:space="preserve">Kapitel 9 Leistungen zur medizinischen Rehabilitation</w:t>
        </w:r>
      </w:hyperlink>
    </w:p>
    <w:p>
      <w:pPr>
        <w:pStyle w:val="Übersicht"/>
        <w:ind w:left="680"/>
      </w:pPr>
      <w:hyperlink w:anchor="b54" w:history="1">
        <w:r>
          <w:rPr>
            <w:color w:val="0A3A8C"/>
            <w:u w:val="single"/>
          </w:rPr>
          <w:t xml:space="preserve">§ 42 Leistungen zur medizinischen Rehabilitation</w:t>
        </w:r>
      </w:hyperlink>
    </w:p>
    <w:p>
      <w:pPr>
        <w:pStyle w:val="Übersicht"/>
        <w:ind w:left="680"/>
      </w:pPr>
      <w:hyperlink w:anchor="b55" w:history="1">
        <w:r>
          <w:rPr>
            <w:color w:val="0A3A8C"/>
            <w:u w:val="single"/>
          </w:rPr>
          <w:t xml:space="preserve">§ 43 Krankenbehandlung und Rehabilitation</w:t>
        </w:r>
      </w:hyperlink>
    </w:p>
    <w:p>
      <w:pPr>
        <w:pStyle w:val="Übersicht"/>
        <w:ind w:left="680"/>
      </w:pPr>
      <w:hyperlink w:anchor="b56" w:history="1">
        <w:r>
          <w:rPr>
            <w:color w:val="0A3A8C"/>
            <w:u w:val="single"/>
          </w:rPr>
          <w:t xml:space="preserve">§ 44 Stufenweise Wiedereingliederung</w:t>
        </w:r>
      </w:hyperlink>
    </w:p>
    <w:p>
      <w:pPr>
        <w:pStyle w:val="Übersicht"/>
        <w:ind w:left="680"/>
      </w:pPr>
      <w:hyperlink w:anchor="b57" w:history="1">
        <w:r>
          <w:rPr>
            <w:color w:val="0A3A8C"/>
            <w:u w:val="single"/>
          </w:rPr>
          <w:t xml:space="preserve">§ 45 Förderung der Selbsthilfe</w:t>
        </w:r>
      </w:hyperlink>
    </w:p>
    <w:p>
      <w:pPr>
        <w:pStyle w:val="Übersicht"/>
        <w:ind w:left="680"/>
      </w:pPr>
      <w:hyperlink w:anchor="b58" w:history="1">
        <w:r>
          <w:rPr>
            <w:color w:val="0A3A8C"/>
            <w:u w:val="single"/>
          </w:rPr>
          <w:t xml:space="preserve">§ 46 Früherkennung und Frühförderung</w:t>
        </w:r>
      </w:hyperlink>
    </w:p>
    <w:p>
      <w:pPr>
        <w:pStyle w:val="Übersicht"/>
        <w:ind w:left="680"/>
      </w:pPr>
      <w:hyperlink w:anchor="b59" w:history="1">
        <w:r>
          <w:rPr>
            <w:color w:val="0A3A8C"/>
            <w:u w:val="single"/>
          </w:rPr>
          <w:t xml:space="preserve">§ 47 Hilfsmittel</w:t>
        </w:r>
      </w:hyperlink>
    </w:p>
    <w:p>
      <w:pPr>
        <w:pStyle w:val="Übersicht"/>
        <w:ind w:left="680"/>
      </w:pPr>
      <w:hyperlink w:anchor="b60" w:history="1">
        <w:r>
          <w:rPr>
            <w:color w:val="0A3A8C"/>
            <w:u w:val="single"/>
          </w:rPr>
          <w:t xml:space="preserve">§ 47a Digitale Gesundheitsanwendungen</w:t>
        </w:r>
      </w:hyperlink>
    </w:p>
    <w:p>
      <w:pPr>
        <w:pStyle w:val="Übersicht"/>
        <w:ind w:left="680"/>
      </w:pPr>
      <w:hyperlink w:anchor="b61" w:history="1">
        <w:r>
          <w:rPr>
            <w:color w:val="0A3A8C"/>
            <w:u w:val="single"/>
          </w:rPr>
          <w:t xml:space="preserve">§ 48 Verordnungsermächtigungen</w:t>
        </w:r>
      </w:hyperlink>
    </w:p>
    <w:p>
      <w:pPr>
        <w:pStyle w:val="Übersicht"/>
        <w:ind w:left="340"/>
      </w:pPr>
      <w:hyperlink w:anchor="b62" w:history="1">
        <w:r>
          <w:rPr>
            <w:b/>
            <w:color w:val="0A3A8C"/>
            <w:u w:val="single"/>
          </w:rPr>
          <w:t xml:space="preserve">Kapitel 10 Leistungen zur Teilhabe am Arbeitsleben</w:t>
        </w:r>
      </w:hyperlink>
    </w:p>
    <w:p>
      <w:pPr>
        <w:pStyle w:val="Übersicht"/>
        <w:ind w:left="680"/>
      </w:pPr>
      <w:hyperlink w:anchor="b63" w:history="1">
        <w:r>
          <w:rPr>
            <w:color w:val="0A3A8C"/>
            <w:u w:val="single"/>
          </w:rPr>
          <w:t xml:space="preserve">§ 49 Leistungen zur Teilhabe am Arbeitsleben, Verordnungsermächtigung</w:t>
        </w:r>
      </w:hyperlink>
    </w:p>
    <w:p>
      <w:pPr>
        <w:pStyle w:val="Übersicht"/>
        <w:ind w:left="680"/>
      </w:pPr>
      <w:hyperlink w:anchor="b64" w:history="1">
        <w:r>
          <w:rPr>
            <w:color w:val="0A3A8C"/>
            <w:u w:val="single"/>
          </w:rPr>
          <w:t xml:space="preserve">§ 50 Leistungen an Arbeitgeber</w:t>
        </w:r>
      </w:hyperlink>
    </w:p>
    <w:p>
      <w:pPr>
        <w:pStyle w:val="Übersicht"/>
        <w:ind w:left="680"/>
      </w:pPr>
      <w:hyperlink w:anchor="b65" w:history="1">
        <w:r>
          <w:rPr>
            <w:color w:val="0A3A8C"/>
            <w:u w:val="single"/>
          </w:rPr>
          <w:t xml:space="preserve">§ 51 Einrichtungen der beruflichen Rehabilitation</w:t>
        </w:r>
      </w:hyperlink>
    </w:p>
    <w:p>
      <w:pPr>
        <w:pStyle w:val="Übersicht"/>
        <w:ind w:left="680"/>
      </w:pPr>
      <w:hyperlink w:anchor="b66" w:history="1">
        <w:r>
          <w:rPr>
            <w:color w:val="0A3A8C"/>
            <w:u w:val="single"/>
          </w:rPr>
          <w:t xml:space="preserve">§ 52 Rechtsstellung der Teilnehmenden</w:t>
        </w:r>
      </w:hyperlink>
    </w:p>
    <w:p>
      <w:pPr>
        <w:pStyle w:val="Übersicht"/>
        <w:ind w:left="680"/>
      </w:pPr>
      <w:hyperlink w:anchor="b67" w:history="1">
        <w:r>
          <w:rPr>
            <w:color w:val="0A3A8C"/>
            <w:u w:val="single"/>
          </w:rPr>
          <w:t xml:space="preserve">§ 53 Dauer von Leistungen</w:t>
        </w:r>
      </w:hyperlink>
    </w:p>
    <w:p>
      <w:pPr>
        <w:pStyle w:val="Übersicht"/>
        <w:ind w:left="680"/>
      </w:pPr>
      <w:hyperlink w:anchor="b68" w:history="1">
        <w:r>
          <w:rPr>
            <w:color w:val="0A3A8C"/>
            <w:u w:val="single"/>
          </w:rPr>
          <w:t xml:space="preserve">§ 54 Beteiligung der Bundesagentur für Arbeit</w:t>
        </w:r>
      </w:hyperlink>
    </w:p>
    <w:p>
      <w:pPr>
        <w:pStyle w:val="Übersicht"/>
        <w:ind w:left="680"/>
      </w:pPr>
      <w:hyperlink w:anchor="b69" w:history="1">
        <w:r>
          <w:rPr>
            <w:color w:val="0A3A8C"/>
            <w:u w:val="single"/>
          </w:rPr>
          <w:t xml:space="preserve">§ 55 Unterstützte Beschäftigung</w:t>
        </w:r>
      </w:hyperlink>
    </w:p>
    <w:p>
      <w:pPr>
        <w:pStyle w:val="Übersicht"/>
        <w:ind w:left="680"/>
      </w:pPr>
      <w:hyperlink w:anchor="b70" w:history="1">
        <w:r>
          <w:rPr>
            <w:color w:val="0A3A8C"/>
            <w:u w:val="single"/>
          </w:rPr>
          <w:t xml:space="preserve">§ 56 Leistungen in Werkstätten für behinderte Menschen</w:t>
        </w:r>
      </w:hyperlink>
    </w:p>
    <w:p>
      <w:pPr>
        <w:pStyle w:val="Übersicht"/>
        <w:ind w:left="680"/>
      </w:pPr>
      <w:hyperlink w:anchor="b71" w:history="1">
        <w:r>
          <w:rPr>
            <w:color w:val="0A3A8C"/>
            <w:u w:val="single"/>
          </w:rPr>
          <w:t xml:space="preserve">§ 57 Leistungen im Eingangsverfahren und im Berufsbildungsbereich</w:t>
        </w:r>
      </w:hyperlink>
    </w:p>
    <w:p>
      <w:pPr>
        <w:pStyle w:val="Übersicht"/>
        <w:ind w:left="680"/>
      </w:pPr>
      <w:hyperlink w:anchor="b72" w:history="1">
        <w:r>
          <w:rPr>
            <w:color w:val="0A3A8C"/>
            <w:u w:val="single"/>
          </w:rPr>
          <w:t xml:space="preserve">§ 58 Leistungen im Arbeitsbereich</w:t>
        </w:r>
      </w:hyperlink>
    </w:p>
    <w:p>
      <w:pPr>
        <w:pStyle w:val="Übersicht"/>
        <w:ind w:left="680"/>
      </w:pPr>
      <w:hyperlink w:anchor="b73" w:history="1">
        <w:r>
          <w:rPr>
            <w:color w:val="0A3A8C"/>
            <w:u w:val="single"/>
          </w:rPr>
          <w:t xml:space="preserve">§ 59 Arbeitsförderungsgeld</w:t>
        </w:r>
      </w:hyperlink>
    </w:p>
    <w:p>
      <w:pPr>
        <w:pStyle w:val="Übersicht"/>
        <w:ind w:left="680"/>
      </w:pPr>
      <w:hyperlink w:anchor="b74" w:history="1">
        <w:r>
          <w:rPr>
            <w:color w:val="0A3A8C"/>
            <w:u w:val="single"/>
          </w:rPr>
          <w:t xml:space="preserve">§ 60 Andere Leistungsanbieter</w:t>
        </w:r>
      </w:hyperlink>
    </w:p>
    <w:p>
      <w:pPr>
        <w:pStyle w:val="Übersicht"/>
        <w:ind w:left="680"/>
      </w:pPr>
      <w:hyperlink w:anchor="b75" w:history="1">
        <w:r>
          <w:rPr>
            <w:color w:val="0A3A8C"/>
            <w:u w:val="single"/>
          </w:rPr>
          <w:t xml:space="preserve">§ 61 Budget für Arbeit</w:t>
        </w:r>
      </w:hyperlink>
    </w:p>
    <w:p>
      <w:pPr>
        <w:pStyle w:val="Übersicht"/>
        <w:ind w:left="680"/>
      </w:pPr>
      <w:hyperlink w:anchor="b76" w:history="1">
        <w:r>
          <w:rPr>
            <w:color w:val="0A3A8C"/>
            <w:u w:val="single"/>
          </w:rPr>
          <w:t xml:space="preserve">§ 61a Budget für Ausbildung</w:t>
        </w:r>
      </w:hyperlink>
    </w:p>
    <w:p>
      <w:pPr>
        <w:pStyle w:val="Übersicht"/>
        <w:ind w:left="680"/>
      </w:pPr>
      <w:hyperlink w:anchor="b77" w:history="1">
        <w:r>
          <w:rPr>
            <w:color w:val="0A3A8C"/>
            <w:u w:val="single"/>
          </w:rPr>
          <w:t xml:space="preserve">§ 62 Wahlrecht des Menschen mit Behinderungen</w:t>
        </w:r>
      </w:hyperlink>
    </w:p>
    <w:p>
      <w:pPr>
        <w:pStyle w:val="Übersicht"/>
        <w:ind w:left="680"/>
      </w:pPr>
      <w:hyperlink w:anchor="b78" w:history="1">
        <w:r>
          <w:rPr>
            <w:color w:val="0A3A8C"/>
            <w:u w:val="single"/>
          </w:rPr>
          <w:t xml:space="preserve">§ 63 Zuständigkeit nach den Leistungsgesetzen</w:t>
        </w:r>
      </w:hyperlink>
    </w:p>
    <w:p>
      <w:pPr>
        <w:pStyle w:val="Übersicht"/>
        <w:ind w:left="340"/>
      </w:pPr>
      <w:hyperlink w:anchor="b79" w:history="1">
        <w:r>
          <w:rPr>
            <w:b/>
            <w:color w:val="0A3A8C"/>
            <w:u w:val="single"/>
          </w:rPr>
          <w:t xml:space="preserve">Kapitel 11 Unterhaltssichernde und andere ergänzende Leistungen</w:t>
        </w:r>
      </w:hyperlink>
    </w:p>
    <w:p>
      <w:pPr>
        <w:pStyle w:val="Übersicht"/>
        <w:ind w:left="680"/>
      </w:pPr>
      <w:hyperlink w:anchor="b80" w:history="1">
        <w:r>
          <w:rPr>
            <w:color w:val="0A3A8C"/>
            <w:u w:val="single"/>
          </w:rPr>
          <w:t xml:space="preserve">§ 64 Ergänzende Leistungen</w:t>
        </w:r>
      </w:hyperlink>
    </w:p>
    <w:p>
      <w:pPr>
        <w:pStyle w:val="Übersicht"/>
        <w:ind w:left="680"/>
      </w:pPr>
      <w:hyperlink w:anchor="b81" w:history="1">
        <w:r>
          <w:rPr>
            <w:color w:val="0A3A8C"/>
            <w:u w:val="single"/>
          </w:rPr>
          <w:t xml:space="preserve">§ 65 Leistungen zum Lebensunterhalt</w:t>
        </w:r>
      </w:hyperlink>
    </w:p>
    <w:p>
      <w:pPr>
        <w:pStyle w:val="Übersicht"/>
        <w:ind w:left="680"/>
      </w:pPr>
      <w:hyperlink w:anchor="b82" w:history="1">
        <w:r>
          <w:rPr>
            <w:color w:val="0A3A8C"/>
            <w:u w:val="single"/>
          </w:rPr>
          <w:t xml:space="preserve">§ 66 Höhe und Berechnung des Übergangsgelds</w:t>
        </w:r>
      </w:hyperlink>
    </w:p>
    <w:p>
      <w:pPr>
        <w:pStyle w:val="Übersicht"/>
        <w:ind w:left="680"/>
      </w:pPr>
      <w:hyperlink w:anchor="b83" w:history="1">
        <w:r>
          <w:rPr>
            <w:color w:val="0A3A8C"/>
            <w:u w:val="single"/>
          </w:rPr>
          <w:t xml:space="preserve">§ 67 Berechnung des Regelentgelts</w:t>
        </w:r>
      </w:hyperlink>
    </w:p>
    <w:p>
      <w:pPr>
        <w:pStyle w:val="Übersicht"/>
        <w:ind w:left="680"/>
      </w:pPr>
      <w:hyperlink w:anchor="b84" w:history="1">
        <w:r>
          <w:rPr>
            <w:color w:val="0A3A8C"/>
            <w:u w:val="single"/>
          </w:rPr>
          <w:t xml:space="preserve">§ 68 Berechnungsgrundlage in Sonderfällen</w:t>
        </w:r>
      </w:hyperlink>
    </w:p>
    <w:p>
      <w:pPr>
        <w:pStyle w:val="Übersicht"/>
        <w:ind w:left="680"/>
      </w:pPr>
      <w:hyperlink w:anchor="b85" w:history="1">
        <w:r>
          <w:rPr>
            <w:color w:val="0A3A8C"/>
            <w:u w:val="single"/>
          </w:rPr>
          <w:t xml:space="preserve">§ 69 Kontinuität der Bemessungsgrundlage</w:t>
        </w:r>
      </w:hyperlink>
    </w:p>
    <w:p>
      <w:pPr>
        <w:pStyle w:val="Übersicht"/>
        <w:ind w:left="680"/>
      </w:pPr>
      <w:hyperlink w:anchor="b86" w:history="1">
        <w:r>
          <w:rPr>
            <w:color w:val="0A3A8C"/>
            <w:u w:val="single"/>
          </w:rPr>
          <w:t xml:space="preserve">§ 70 Anpassung der Entgeltersatzleistungen</w:t>
        </w:r>
      </w:hyperlink>
    </w:p>
    <w:p>
      <w:pPr>
        <w:pStyle w:val="Übersicht"/>
        <w:ind w:left="680"/>
      </w:pPr>
      <w:hyperlink w:anchor="b87" w:history="1">
        <w:r>
          <w:rPr>
            <w:color w:val="0A3A8C"/>
            <w:u w:val="single"/>
          </w:rPr>
          <w:t xml:space="preserve">§ 71 Weiterzahlung der Leistungen</w:t>
        </w:r>
      </w:hyperlink>
    </w:p>
    <w:p>
      <w:pPr>
        <w:pStyle w:val="Übersicht"/>
        <w:ind w:left="680"/>
      </w:pPr>
      <w:hyperlink w:anchor="b88" w:history="1">
        <w:r>
          <w:rPr>
            <w:color w:val="0A3A8C"/>
            <w:u w:val="single"/>
          </w:rPr>
          <w:t xml:space="preserve">§ 72 Einkommensanrechnung</w:t>
        </w:r>
      </w:hyperlink>
    </w:p>
    <w:p>
      <w:pPr>
        <w:pStyle w:val="Übersicht"/>
        <w:ind w:left="680"/>
      </w:pPr>
      <w:hyperlink w:anchor="b89" w:history="1">
        <w:r>
          <w:rPr>
            <w:color w:val="0A3A8C"/>
            <w:u w:val="single"/>
          </w:rPr>
          <w:t xml:space="preserve">§ 73 Reisekosten</w:t>
        </w:r>
      </w:hyperlink>
    </w:p>
    <w:p>
      <w:pPr>
        <w:pStyle w:val="Übersicht"/>
        <w:ind w:left="680"/>
      </w:pPr>
      <w:hyperlink w:anchor="b90" w:history="1">
        <w:r>
          <w:rPr>
            <w:color w:val="0A3A8C"/>
            <w:u w:val="single"/>
          </w:rPr>
          <w:t xml:space="preserve">§ 74 Haushalts- oder Betriebshilfe und Kinderbetreuungskosten</w:t>
        </w:r>
      </w:hyperlink>
    </w:p>
    <w:p>
      <w:pPr>
        <w:pStyle w:val="Übersicht"/>
        <w:ind w:left="340"/>
      </w:pPr>
      <w:hyperlink w:anchor="b91" w:history="1">
        <w:r>
          <w:rPr>
            <w:b/>
            <w:color w:val="0A3A8C"/>
            <w:u w:val="single"/>
          </w:rPr>
          <w:t xml:space="preserve">Kapitel 12 Leistungen zur Teilhabe an Bildung</w:t>
        </w:r>
      </w:hyperlink>
    </w:p>
    <w:p>
      <w:pPr>
        <w:pStyle w:val="Übersicht"/>
        <w:ind w:left="680"/>
      </w:pPr>
      <w:hyperlink w:anchor="b92" w:history="1">
        <w:r>
          <w:rPr>
            <w:color w:val="0A3A8C"/>
            <w:u w:val="single"/>
          </w:rPr>
          <w:t xml:space="preserve">§ 75 Leistungen zur Teilhabe an Bildung</w:t>
        </w:r>
      </w:hyperlink>
    </w:p>
    <w:p>
      <w:pPr>
        <w:pStyle w:val="Übersicht"/>
        <w:ind w:left="340"/>
      </w:pPr>
      <w:hyperlink w:anchor="b93" w:history="1">
        <w:r>
          <w:rPr>
            <w:b/>
            <w:color w:val="0A3A8C"/>
            <w:u w:val="single"/>
          </w:rPr>
          <w:t xml:space="preserve">Kapitel 13 Soziale Teilhabe</w:t>
        </w:r>
      </w:hyperlink>
    </w:p>
    <w:p>
      <w:pPr>
        <w:pStyle w:val="Übersicht"/>
        <w:ind w:left="680"/>
      </w:pPr>
      <w:hyperlink w:anchor="b94" w:history="1">
        <w:r>
          <w:rPr>
            <w:color w:val="0A3A8C"/>
            <w:u w:val="single"/>
          </w:rPr>
          <w:t xml:space="preserve">§ 76 Leistungen zur Sozialen Teilhabe</w:t>
        </w:r>
      </w:hyperlink>
    </w:p>
    <w:p>
      <w:pPr>
        <w:pStyle w:val="Übersicht"/>
        <w:ind w:left="680"/>
      </w:pPr>
      <w:hyperlink w:anchor="b95" w:history="1">
        <w:r>
          <w:rPr>
            <w:color w:val="0A3A8C"/>
            <w:u w:val="single"/>
          </w:rPr>
          <w:t xml:space="preserve">§ 77 Leistungen für Wohnraum</w:t>
        </w:r>
      </w:hyperlink>
    </w:p>
    <w:p>
      <w:pPr>
        <w:pStyle w:val="Übersicht"/>
        <w:ind w:left="680"/>
      </w:pPr>
      <w:hyperlink w:anchor="b96" w:history="1">
        <w:r>
          <w:rPr>
            <w:color w:val="0A3A8C"/>
            <w:u w:val="single"/>
          </w:rPr>
          <w:t xml:space="preserve">§ 78 Assistenzleistungen</w:t>
        </w:r>
      </w:hyperlink>
    </w:p>
    <w:p>
      <w:pPr>
        <w:pStyle w:val="Übersicht"/>
        <w:ind w:left="680"/>
      </w:pPr>
      <w:hyperlink w:anchor="b97" w:history="1">
        <w:r>
          <w:rPr>
            <w:color w:val="0A3A8C"/>
            <w:u w:val="single"/>
          </w:rPr>
          <w:t xml:space="preserve">§ 79 Heilpädagogische Leistungen</w:t>
        </w:r>
      </w:hyperlink>
    </w:p>
    <w:p>
      <w:pPr>
        <w:pStyle w:val="Übersicht"/>
        <w:ind w:left="680"/>
      </w:pPr>
      <w:hyperlink w:anchor="b98" w:history="1">
        <w:r>
          <w:rPr>
            <w:color w:val="0A3A8C"/>
            <w:u w:val="single"/>
          </w:rPr>
          <w:t xml:space="preserve">§ 80 Leistungen zur Betreuung in einer Pflegefamilie</w:t>
        </w:r>
      </w:hyperlink>
    </w:p>
    <w:p>
      <w:pPr>
        <w:pStyle w:val="Übersicht"/>
        <w:ind w:left="680"/>
      </w:pPr>
      <w:hyperlink w:anchor="b99" w:history="1">
        <w:r>
          <w:rPr>
            <w:color w:val="0A3A8C"/>
            <w:u w:val="single"/>
          </w:rPr>
          <w:t xml:space="preserve">§ 81 Leistungen zum Erwerb und Erhalt praktischer Kenntnisse und Fähigkeiten</w:t>
        </w:r>
      </w:hyperlink>
    </w:p>
    <w:p>
      <w:pPr>
        <w:pStyle w:val="Übersicht"/>
        <w:ind w:left="680"/>
      </w:pPr>
      <w:hyperlink w:anchor="b100" w:history="1">
        <w:r>
          <w:rPr>
            <w:color w:val="0A3A8C"/>
            <w:u w:val="single"/>
          </w:rPr>
          <w:t xml:space="preserve">§ 82 Leistungen zur Förderung der Verständigung</w:t>
        </w:r>
      </w:hyperlink>
    </w:p>
    <w:p>
      <w:pPr>
        <w:pStyle w:val="Übersicht"/>
        <w:ind w:left="680"/>
      </w:pPr>
      <w:hyperlink w:anchor="b101" w:history="1">
        <w:r>
          <w:rPr>
            <w:color w:val="0A3A8C"/>
            <w:u w:val="single"/>
          </w:rPr>
          <w:t xml:space="preserve">§ 83 Leistungen zur Mobilität</w:t>
        </w:r>
      </w:hyperlink>
    </w:p>
    <w:p>
      <w:pPr>
        <w:pStyle w:val="Übersicht"/>
        <w:ind w:left="680"/>
      </w:pPr>
      <w:hyperlink w:anchor="b102" w:history="1">
        <w:r>
          <w:rPr>
            <w:color w:val="0A3A8C"/>
            <w:u w:val="single"/>
          </w:rPr>
          <w:t xml:space="preserve">§ 84 Hilfsmittel</w:t>
        </w:r>
      </w:hyperlink>
    </w:p>
    <w:p>
      <w:pPr>
        <w:pStyle w:val="Übersicht"/>
        <w:ind w:left="340"/>
      </w:pPr>
      <w:hyperlink w:anchor="b103" w:history="1">
        <w:r>
          <w:rPr>
            <w:b/>
            <w:color w:val="0A3A8C"/>
            <w:u w:val="single"/>
          </w:rPr>
          <w:t xml:space="preserve">Kapitel 14 Beteiligung der Verbände und Träger</w:t>
        </w:r>
      </w:hyperlink>
    </w:p>
    <w:p>
      <w:pPr>
        <w:pStyle w:val="Übersicht"/>
        <w:ind w:left="680"/>
      </w:pPr>
      <w:hyperlink w:anchor="b104" w:history="1">
        <w:r>
          <w:rPr>
            <w:color w:val="0A3A8C"/>
            <w:u w:val="single"/>
          </w:rPr>
          <w:t xml:space="preserve">§ 85 Klagerecht der Verbände</w:t>
        </w:r>
      </w:hyperlink>
    </w:p>
    <w:p>
      <w:pPr>
        <w:pStyle w:val="Übersicht"/>
        <w:ind w:left="680"/>
      </w:pPr>
      <w:hyperlink w:anchor="b105" w:history="1">
        <w:r>
          <w:rPr>
            <w:color w:val="0A3A8C"/>
            <w:u w:val="single"/>
          </w:rPr>
          <w:t xml:space="preserve">§ 86 Beirat für die Teilhabe von Menschen mit Behinderungen</w:t>
        </w:r>
      </w:hyperlink>
    </w:p>
    <w:p>
      <w:pPr>
        <w:pStyle w:val="Übersicht"/>
        <w:ind w:left="680"/>
      </w:pPr>
      <w:hyperlink w:anchor="b106" w:history="1">
        <w:r>
          <w:rPr>
            <w:color w:val="0A3A8C"/>
            <w:u w:val="single"/>
          </w:rPr>
          <w:t xml:space="preserve">§ 87 Verfahren des Beirats</w:t>
        </w:r>
      </w:hyperlink>
    </w:p>
    <w:p>
      <w:pPr>
        <w:pStyle w:val="Übersicht"/>
        <w:ind w:left="680"/>
      </w:pPr>
      <w:hyperlink w:anchor="b107" w:history="1">
        <w:r>
          <w:rPr>
            <w:color w:val="0A3A8C"/>
            <w:u w:val="single"/>
          </w:rPr>
          <w:t xml:space="preserve">§ 88 Berichte über die Lage von Menschen mit Behinderungen und die Entwicklung ihrer Teilhabe</w:t>
        </w:r>
      </w:hyperlink>
    </w:p>
    <w:p>
      <w:pPr>
        <w:pStyle w:val="Übersicht"/>
        <w:ind w:left="680"/>
      </w:pPr>
      <w:hyperlink w:anchor="b108" w:history="1">
        <w:r>
          <w:rPr>
            <w:color w:val="0A3A8C"/>
            <w:u w:val="single"/>
          </w:rPr>
          <w:t xml:space="preserve">§ 89 Verordnungsermächtigung</w:t>
        </w:r>
      </w:hyperlink>
    </w:p>
    <w:p>
      <w:pPr>
        <w:pStyle w:val="Übersicht"/>
        <w:ind w:left="0"/>
      </w:pPr>
      <w:hyperlink w:anchor="b109" w:history="1">
        <w:r>
          <w:rPr>
            <w:b/>
            <w:color w:val="0A3A8C"/>
            <w:u w:val="single"/>
          </w:rPr>
          <w:t xml:space="preserve">Teil 2 Besondere Leistungen zur selbstbestimmten Lebensführung für Menschen mit Behinderungen (Eingliederungshilferecht)</w:t>
        </w:r>
      </w:hyperlink>
    </w:p>
    <w:p>
      <w:pPr>
        <w:pStyle w:val="Übersicht"/>
        <w:ind w:left="340"/>
      </w:pPr>
      <w:hyperlink w:anchor="b110" w:history="1">
        <w:r>
          <w:rPr>
            <w:b/>
            <w:color w:val="0A3A8C"/>
            <w:u w:val="single"/>
          </w:rPr>
          <w:t xml:space="preserve">Kapitel 1 Allgemeine Vorschriften</w:t>
        </w:r>
      </w:hyperlink>
    </w:p>
    <w:p>
      <w:pPr>
        <w:pStyle w:val="Übersicht"/>
        <w:ind w:left="680"/>
      </w:pPr>
      <w:hyperlink w:anchor="b111" w:history="1">
        <w:r>
          <w:rPr>
            <w:color w:val="0A3A8C"/>
            <w:u w:val="single"/>
          </w:rPr>
          <w:t xml:space="preserve">§ 90 Aufgabe der Eingliederungshilfe</w:t>
        </w:r>
      </w:hyperlink>
    </w:p>
    <w:p>
      <w:pPr>
        <w:pStyle w:val="Übersicht"/>
        <w:ind w:left="680"/>
      </w:pPr>
      <w:hyperlink w:anchor="b112" w:history="1">
        <w:r>
          <w:rPr>
            <w:color w:val="0A3A8C"/>
            <w:u w:val="single"/>
          </w:rPr>
          <w:t xml:space="preserve">§ 91 Nachrang der Eingliederungshilfe</w:t>
        </w:r>
      </w:hyperlink>
    </w:p>
    <w:p>
      <w:pPr>
        <w:pStyle w:val="Übersicht"/>
        <w:ind w:left="680"/>
      </w:pPr>
      <w:hyperlink w:anchor="b113" w:history="1">
        <w:r>
          <w:rPr>
            <w:color w:val="0A3A8C"/>
            <w:u w:val="single"/>
          </w:rPr>
          <w:t xml:space="preserve">§ 92 Beitrag</w:t>
        </w:r>
      </w:hyperlink>
    </w:p>
    <w:p>
      <w:pPr>
        <w:pStyle w:val="Übersicht"/>
        <w:ind w:left="680"/>
      </w:pPr>
      <w:hyperlink w:anchor="b114" w:history="1">
        <w:r>
          <w:rPr>
            <w:color w:val="0A3A8C"/>
            <w:u w:val="single"/>
          </w:rPr>
          <w:t xml:space="preserve">§ 93 Verhältnis zu anderen Rechtsbereichen</w:t>
        </w:r>
      </w:hyperlink>
    </w:p>
    <w:p>
      <w:pPr>
        <w:pStyle w:val="Übersicht"/>
        <w:ind w:left="680"/>
      </w:pPr>
      <w:hyperlink w:anchor="b115" w:history="1">
        <w:r>
          <w:rPr>
            <w:color w:val="0A3A8C"/>
            <w:u w:val="single"/>
          </w:rPr>
          <w:t xml:space="preserve">§ 94 Aufgaben der Länder</w:t>
        </w:r>
      </w:hyperlink>
    </w:p>
    <w:p>
      <w:pPr>
        <w:pStyle w:val="Übersicht"/>
        <w:ind w:left="680"/>
      </w:pPr>
      <w:hyperlink w:anchor="b116" w:history="1">
        <w:r>
          <w:rPr>
            <w:color w:val="0A3A8C"/>
            <w:u w:val="single"/>
          </w:rPr>
          <w:t xml:space="preserve">§ 95 Sicherstellungsauftrag</w:t>
        </w:r>
      </w:hyperlink>
    </w:p>
    <w:p>
      <w:pPr>
        <w:pStyle w:val="Übersicht"/>
        <w:ind w:left="680"/>
      </w:pPr>
      <w:hyperlink w:anchor="b117" w:history="1">
        <w:r>
          <w:rPr>
            <w:color w:val="0A3A8C"/>
            <w:u w:val="single"/>
          </w:rPr>
          <w:t xml:space="preserve">§ 96 Zusammenarbeit</w:t>
        </w:r>
      </w:hyperlink>
    </w:p>
    <w:p>
      <w:pPr>
        <w:pStyle w:val="Übersicht"/>
        <w:ind w:left="680"/>
      </w:pPr>
      <w:hyperlink w:anchor="b118" w:history="1">
        <w:r>
          <w:rPr>
            <w:color w:val="0A3A8C"/>
            <w:u w:val="single"/>
          </w:rPr>
          <w:t xml:space="preserve">§ 97 Fachkräfte</w:t>
        </w:r>
      </w:hyperlink>
    </w:p>
    <w:p>
      <w:pPr>
        <w:pStyle w:val="Übersicht"/>
        <w:ind w:left="680"/>
      </w:pPr>
      <w:hyperlink w:anchor="b119" w:history="1">
        <w:r>
          <w:rPr>
            <w:color w:val="0A3A8C"/>
            <w:u w:val="single"/>
          </w:rPr>
          <w:t xml:space="preserve">§ 98 Örtliche Zuständigkeit</w:t>
        </w:r>
      </w:hyperlink>
    </w:p>
    <w:p>
      <w:pPr>
        <w:pStyle w:val="Übersicht"/>
        <w:ind w:left="340"/>
      </w:pPr>
      <w:hyperlink w:anchor="b120" w:history="1">
        <w:r>
          <w:rPr>
            <w:b/>
            <w:color w:val="0A3A8C"/>
            <w:u w:val="single"/>
          </w:rPr>
          <w:t xml:space="preserve">Kapitel 2 Grundsätze der Leistungen</w:t>
        </w:r>
      </w:hyperlink>
    </w:p>
    <w:p>
      <w:pPr>
        <w:pStyle w:val="Übersicht"/>
        <w:ind w:left="680"/>
      </w:pPr>
      <w:hyperlink w:anchor="b121" w:history="1">
        <w:r>
          <w:rPr>
            <w:color w:val="0A3A8C"/>
            <w:u w:val="single"/>
          </w:rPr>
          <w:t xml:space="preserve">§ 99 Leistungsberechtigung, Verordnungsermächtigung</w:t>
        </w:r>
      </w:hyperlink>
    </w:p>
    <w:p>
      <w:pPr>
        <w:pStyle w:val="Übersicht"/>
        <w:ind w:left="680"/>
      </w:pPr>
      <w:hyperlink w:anchor="b122" w:history="1">
        <w:r>
          <w:rPr>
            <w:color w:val="0A3A8C"/>
            <w:u w:val="single"/>
          </w:rPr>
          <w:t xml:space="preserve">§ 100 Eingliederungshilfe für Ausländer</w:t>
        </w:r>
      </w:hyperlink>
    </w:p>
    <w:p>
      <w:pPr>
        <w:pStyle w:val="Übersicht"/>
        <w:ind w:left="680"/>
      </w:pPr>
      <w:hyperlink w:anchor="b123" w:history="1">
        <w:r>
          <w:rPr>
            <w:color w:val="0A3A8C"/>
            <w:u w:val="single"/>
          </w:rPr>
          <w:t xml:space="preserve">§ 101 Eingliederungshilfe für Deutsche im Ausland</w:t>
        </w:r>
      </w:hyperlink>
    </w:p>
    <w:p>
      <w:pPr>
        <w:pStyle w:val="Übersicht"/>
        <w:ind w:left="680"/>
      </w:pPr>
      <w:hyperlink w:anchor="b124" w:history="1">
        <w:r>
          <w:rPr>
            <w:color w:val="0A3A8C"/>
            <w:u w:val="single"/>
          </w:rPr>
          <w:t xml:space="preserve">§ 102 Leistungen der Eingliederungshilfe</w:t>
        </w:r>
      </w:hyperlink>
    </w:p>
    <w:p>
      <w:pPr>
        <w:pStyle w:val="Übersicht"/>
        <w:ind w:left="680"/>
      </w:pPr>
      <w:hyperlink w:anchor="b125" w:history="1">
        <w:r>
          <w:rPr>
            <w:color w:val="0A3A8C"/>
            <w:u w:val="single"/>
          </w:rPr>
          <w:t xml:space="preserve">§ 103 Regelung für Menschen mit Behinderungen und Pflegebedarf</w:t>
        </w:r>
      </w:hyperlink>
    </w:p>
    <w:p>
      <w:pPr>
        <w:pStyle w:val="Übersicht"/>
        <w:ind w:left="680"/>
      </w:pPr>
      <w:hyperlink w:anchor="b126" w:history="1">
        <w:r>
          <w:rPr>
            <w:color w:val="0A3A8C"/>
            <w:u w:val="single"/>
          </w:rPr>
          <w:t xml:space="preserve">§ 104 Leistungen nach der Besonderheit des Einzelfalles</w:t>
        </w:r>
      </w:hyperlink>
    </w:p>
    <w:p>
      <w:pPr>
        <w:pStyle w:val="Übersicht"/>
        <w:ind w:left="680"/>
      </w:pPr>
      <w:hyperlink w:anchor="b127" w:history="1">
        <w:r>
          <w:rPr>
            <w:color w:val="0A3A8C"/>
            <w:u w:val="single"/>
          </w:rPr>
          <w:t xml:space="preserve">§ 105 Leistungsformen</w:t>
        </w:r>
      </w:hyperlink>
    </w:p>
    <w:p>
      <w:pPr>
        <w:pStyle w:val="Übersicht"/>
        <w:ind w:left="680"/>
      </w:pPr>
      <w:hyperlink w:anchor="b128" w:history="1">
        <w:r>
          <w:rPr>
            <w:color w:val="0A3A8C"/>
            <w:u w:val="single"/>
          </w:rPr>
          <w:t xml:space="preserve">§ 106 Beratung und Unterstützung</w:t>
        </w:r>
      </w:hyperlink>
    </w:p>
    <w:p>
      <w:pPr>
        <w:pStyle w:val="Übersicht"/>
        <w:ind w:left="680"/>
      </w:pPr>
      <w:hyperlink w:anchor="b129" w:history="1">
        <w:r>
          <w:rPr>
            <w:color w:val="0A3A8C"/>
            <w:u w:val="single"/>
          </w:rPr>
          <w:t xml:space="preserve">§ 107 Übertragung, Verpfändung oder Pfändung, Auswahlermessen</w:t>
        </w:r>
      </w:hyperlink>
    </w:p>
    <w:p>
      <w:pPr>
        <w:pStyle w:val="Übersicht"/>
        <w:ind w:left="680"/>
      </w:pPr>
      <w:hyperlink w:anchor="b130" w:history="1">
        <w:r>
          <w:rPr>
            <w:color w:val="0A3A8C"/>
            <w:u w:val="single"/>
          </w:rPr>
          <w:t xml:space="preserve">§ 108 Antragserfordernis</w:t>
        </w:r>
      </w:hyperlink>
    </w:p>
    <w:p>
      <w:pPr>
        <w:pStyle w:val="Übersicht"/>
        <w:ind w:left="340"/>
      </w:pPr>
      <w:hyperlink w:anchor="b131" w:history="1">
        <w:r>
          <w:rPr>
            <w:b/>
            <w:color w:val="0A3A8C"/>
            <w:u w:val="single"/>
          </w:rPr>
          <w:t xml:space="preserve">Kapitel 3 Medizinische Rehabilitation</w:t>
        </w:r>
      </w:hyperlink>
    </w:p>
    <w:p>
      <w:pPr>
        <w:pStyle w:val="Übersicht"/>
        <w:ind w:left="680"/>
      </w:pPr>
      <w:hyperlink w:anchor="b132" w:history="1">
        <w:r>
          <w:rPr>
            <w:color w:val="0A3A8C"/>
            <w:u w:val="single"/>
          </w:rPr>
          <w:t xml:space="preserve">§ 109 Leistungen zur medizinischen Rehabilitation</w:t>
        </w:r>
      </w:hyperlink>
    </w:p>
    <w:p>
      <w:pPr>
        <w:pStyle w:val="Übersicht"/>
        <w:ind w:left="680"/>
      </w:pPr>
      <w:hyperlink w:anchor="b133" w:history="1">
        <w:r>
          <w:rPr>
            <w:color w:val="0A3A8C"/>
            <w:u w:val="single"/>
          </w:rPr>
          <w:t xml:space="preserve">§ 110 Leistungserbringung</w:t>
        </w:r>
      </w:hyperlink>
    </w:p>
    <w:p>
      <w:pPr>
        <w:pStyle w:val="Übersicht"/>
        <w:ind w:left="340"/>
      </w:pPr>
      <w:hyperlink w:anchor="b134" w:history="1">
        <w:r>
          <w:rPr>
            <w:b/>
            <w:color w:val="0A3A8C"/>
            <w:u w:val="single"/>
          </w:rPr>
          <w:t xml:space="preserve">Kapitel 4 Teilhabe am Arbeitsleben</w:t>
        </w:r>
      </w:hyperlink>
    </w:p>
    <w:p>
      <w:pPr>
        <w:pStyle w:val="Übersicht"/>
        <w:ind w:left="680"/>
      </w:pPr>
      <w:hyperlink w:anchor="b135" w:history="1">
        <w:r>
          <w:rPr>
            <w:color w:val="0A3A8C"/>
            <w:u w:val="single"/>
          </w:rPr>
          <w:t xml:space="preserve">§ 111 Leistungen zur Beschäftigung</w:t>
        </w:r>
      </w:hyperlink>
    </w:p>
    <w:p>
      <w:pPr>
        <w:pStyle w:val="Übersicht"/>
        <w:ind w:left="340"/>
      </w:pPr>
      <w:hyperlink w:anchor="b136" w:history="1">
        <w:r>
          <w:rPr>
            <w:b/>
            <w:color w:val="0A3A8C"/>
            <w:u w:val="single"/>
          </w:rPr>
          <w:t xml:space="preserve">Kapitel 5 Teilhabe an Bildung</w:t>
        </w:r>
      </w:hyperlink>
    </w:p>
    <w:p>
      <w:pPr>
        <w:pStyle w:val="Übersicht"/>
        <w:ind w:left="680"/>
      </w:pPr>
      <w:hyperlink w:anchor="b137" w:history="1">
        <w:r>
          <w:rPr>
            <w:color w:val="0A3A8C"/>
            <w:u w:val="single"/>
          </w:rPr>
          <w:t xml:space="preserve">§ 112 Leistungen zur Teilhabe an Bildung</w:t>
        </w:r>
      </w:hyperlink>
    </w:p>
    <w:p>
      <w:pPr>
        <w:pStyle w:val="Übersicht"/>
        <w:ind w:left="340"/>
      </w:pPr>
      <w:hyperlink w:anchor="b138" w:history="1">
        <w:r>
          <w:rPr>
            <w:b/>
            <w:color w:val="0A3A8C"/>
            <w:u w:val="single"/>
          </w:rPr>
          <w:t xml:space="preserve">Kapitel 6 Soziale Teilhabe</w:t>
        </w:r>
      </w:hyperlink>
    </w:p>
    <w:p>
      <w:pPr>
        <w:pStyle w:val="Übersicht"/>
        <w:ind w:left="680"/>
      </w:pPr>
      <w:hyperlink w:anchor="b139" w:history="1">
        <w:r>
          <w:rPr>
            <w:color w:val="0A3A8C"/>
            <w:u w:val="single"/>
          </w:rPr>
          <w:t xml:space="preserve">§ 113 Leistungen zur Sozialen Teilhabe</w:t>
        </w:r>
      </w:hyperlink>
    </w:p>
    <w:p>
      <w:pPr>
        <w:pStyle w:val="Übersicht"/>
        <w:ind w:left="680"/>
      </w:pPr>
      <w:hyperlink w:anchor="b140" w:history="1">
        <w:r>
          <w:rPr>
            <w:color w:val="0A3A8C"/>
            <w:u w:val="single"/>
          </w:rPr>
          <w:t xml:space="preserve">§ 114 Leistungen zur Mobilität</w:t>
        </w:r>
      </w:hyperlink>
    </w:p>
    <w:p>
      <w:pPr>
        <w:pStyle w:val="Übersicht"/>
        <w:ind w:left="680"/>
      </w:pPr>
      <w:hyperlink w:anchor="b141" w:history="1">
        <w:r>
          <w:rPr>
            <w:color w:val="0A3A8C"/>
            <w:u w:val="single"/>
          </w:rPr>
          <w:t xml:space="preserve">§ 115 Besuchsbeihilfen</w:t>
        </w:r>
      </w:hyperlink>
    </w:p>
    <w:p>
      <w:pPr>
        <w:pStyle w:val="Übersicht"/>
        <w:ind w:left="680"/>
      </w:pPr>
      <w:hyperlink w:anchor="b142" w:history="1">
        <w:r>
          <w:rPr>
            <w:color w:val="0A3A8C"/>
            <w:u w:val="single"/>
          </w:rPr>
          <w:t xml:space="preserve">§ 116 Pauschale Geldleistung, gemeinsame Inanspruchnahme</w:t>
        </w:r>
      </w:hyperlink>
    </w:p>
    <w:p>
      <w:pPr>
        <w:pStyle w:val="Übersicht"/>
        <w:ind w:left="340"/>
      </w:pPr>
      <w:hyperlink w:anchor="b143" w:history="1">
        <w:r>
          <w:rPr>
            <w:b/>
            <w:color w:val="0A3A8C"/>
            <w:u w:val="single"/>
          </w:rPr>
          <w:t xml:space="preserve">Kapitel 7 Gesamtplanung</w:t>
        </w:r>
      </w:hyperlink>
    </w:p>
    <w:p>
      <w:pPr>
        <w:pStyle w:val="Übersicht"/>
        <w:ind w:left="680"/>
      </w:pPr>
      <w:hyperlink w:anchor="b144" w:history="1">
        <w:r>
          <w:rPr>
            <w:color w:val="0A3A8C"/>
            <w:u w:val="single"/>
          </w:rPr>
          <w:t xml:space="preserve">§ 117 Gesamtplanverfahren</w:t>
        </w:r>
      </w:hyperlink>
    </w:p>
    <w:p>
      <w:pPr>
        <w:pStyle w:val="Übersicht"/>
        <w:ind w:left="680"/>
      </w:pPr>
      <w:hyperlink w:anchor="b145" w:history="1">
        <w:r>
          <w:rPr>
            <w:color w:val="0A3A8C"/>
            <w:u w:val="single"/>
          </w:rPr>
          <w:t xml:space="preserve">§ 118 Instrumente der Bedarfsermittlung</w:t>
        </w:r>
      </w:hyperlink>
    </w:p>
    <w:p>
      <w:pPr>
        <w:pStyle w:val="Übersicht"/>
        <w:ind w:left="680"/>
      </w:pPr>
      <w:hyperlink w:anchor="b146" w:history="1">
        <w:r>
          <w:rPr>
            <w:color w:val="0A3A8C"/>
            <w:u w:val="single"/>
          </w:rPr>
          <w:t xml:space="preserve">§ 119 Gesamtplankonferenz</w:t>
        </w:r>
      </w:hyperlink>
    </w:p>
    <w:p>
      <w:pPr>
        <w:pStyle w:val="Übersicht"/>
        <w:ind w:left="680"/>
      </w:pPr>
      <w:hyperlink w:anchor="b147" w:history="1">
        <w:r>
          <w:rPr>
            <w:color w:val="0A3A8C"/>
            <w:u w:val="single"/>
          </w:rPr>
          <w:t xml:space="preserve">§ 120 Feststellung der Leistungen</w:t>
        </w:r>
      </w:hyperlink>
    </w:p>
    <w:p>
      <w:pPr>
        <w:pStyle w:val="Übersicht"/>
        <w:ind w:left="680"/>
      </w:pPr>
      <w:hyperlink w:anchor="b148" w:history="1">
        <w:r>
          <w:rPr>
            <w:color w:val="0A3A8C"/>
            <w:u w:val="single"/>
          </w:rPr>
          <w:t xml:space="preserve">§ 121 Gesamtplan</w:t>
        </w:r>
      </w:hyperlink>
    </w:p>
    <w:p>
      <w:pPr>
        <w:pStyle w:val="Übersicht"/>
        <w:ind w:left="680"/>
      </w:pPr>
      <w:hyperlink w:anchor="b149" w:history="1">
        <w:r>
          <w:rPr>
            <w:color w:val="0A3A8C"/>
            <w:u w:val="single"/>
          </w:rPr>
          <w:t xml:space="preserve">§ 122 Teilhabezielvereinbarung</w:t>
        </w:r>
      </w:hyperlink>
    </w:p>
    <w:p>
      <w:pPr>
        <w:pStyle w:val="Übersicht"/>
        <w:ind w:left="340"/>
      </w:pPr>
      <w:hyperlink w:anchor="b150" w:history="1">
        <w:r>
          <w:rPr>
            <w:b/>
            <w:color w:val="0A3A8C"/>
            <w:u w:val="single"/>
          </w:rPr>
          <w:t xml:space="preserve">Kapitel 8 Vertragsrecht</w:t>
        </w:r>
      </w:hyperlink>
    </w:p>
    <w:p>
      <w:pPr>
        <w:pStyle w:val="Übersicht"/>
        <w:ind w:left="680"/>
      </w:pPr>
      <w:hyperlink w:anchor="b151" w:history="1">
        <w:r>
          <w:rPr>
            <w:color w:val="0A3A8C"/>
            <w:u w:val="single"/>
          </w:rPr>
          <w:t xml:space="preserve">§ 123 Allgemeine Grundsätze</w:t>
        </w:r>
      </w:hyperlink>
    </w:p>
    <w:p>
      <w:pPr>
        <w:pStyle w:val="Übersicht"/>
        <w:ind w:left="680"/>
      </w:pPr>
      <w:hyperlink w:anchor="b152" w:history="1">
        <w:r>
          <w:rPr>
            <w:color w:val="0A3A8C"/>
            <w:u w:val="single"/>
          </w:rPr>
          <w:t xml:space="preserve">§ 124 Geeignete Leistungserbringer</w:t>
        </w:r>
      </w:hyperlink>
    </w:p>
    <w:p>
      <w:pPr>
        <w:pStyle w:val="Übersicht"/>
        <w:ind w:left="680"/>
      </w:pPr>
      <w:hyperlink w:anchor="b153" w:history="1">
        <w:r>
          <w:rPr>
            <w:color w:val="0A3A8C"/>
            <w:u w:val="single"/>
          </w:rPr>
          <w:t xml:space="preserve">§ 125 Inhalt der schriftlichen Vereinbarung</w:t>
        </w:r>
      </w:hyperlink>
    </w:p>
    <w:p>
      <w:pPr>
        <w:pStyle w:val="Übersicht"/>
        <w:ind w:left="680"/>
      </w:pPr>
      <w:hyperlink w:anchor="b154" w:history="1">
        <w:r>
          <w:rPr>
            <w:color w:val="0A3A8C"/>
            <w:u w:val="single"/>
          </w:rPr>
          <w:t xml:space="preserve">§ 126 Verfahren und Inkrafttreten der Vereinbarung</w:t>
        </w:r>
      </w:hyperlink>
    </w:p>
    <w:p>
      <w:pPr>
        <w:pStyle w:val="Übersicht"/>
        <w:ind w:left="680"/>
      </w:pPr>
      <w:hyperlink w:anchor="b155" w:history="1">
        <w:r>
          <w:rPr>
            <w:color w:val="0A3A8C"/>
            <w:u w:val="single"/>
          </w:rPr>
          <w:t xml:space="preserve">§ 127 Verbindlichkeit der vereinbarten Vergütung</w:t>
        </w:r>
      </w:hyperlink>
    </w:p>
    <w:p>
      <w:pPr>
        <w:pStyle w:val="Übersicht"/>
        <w:ind w:left="680"/>
      </w:pPr>
      <w:hyperlink w:anchor="b156" w:history="1">
        <w:r>
          <w:rPr>
            <w:color w:val="0A3A8C"/>
            <w:u w:val="single"/>
          </w:rPr>
          <w:t xml:space="preserve">§ 128 Wirtschaftlichkeits- und Qualitätsprüfung</w:t>
        </w:r>
      </w:hyperlink>
    </w:p>
    <w:p>
      <w:pPr>
        <w:pStyle w:val="Übersicht"/>
        <w:ind w:left="680"/>
      </w:pPr>
      <w:hyperlink w:anchor="b157" w:history="1">
        <w:r>
          <w:rPr>
            <w:color w:val="0A3A8C"/>
            <w:u w:val="single"/>
          </w:rPr>
          <w:t xml:space="preserve">§ 129 Kürzung der Vergütung</w:t>
        </w:r>
      </w:hyperlink>
    </w:p>
    <w:p>
      <w:pPr>
        <w:pStyle w:val="Übersicht"/>
        <w:ind w:left="680"/>
      </w:pPr>
      <w:hyperlink w:anchor="b158" w:history="1">
        <w:r>
          <w:rPr>
            <w:color w:val="0A3A8C"/>
            <w:u w:val="single"/>
          </w:rPr>
          <w:t xml:space="preserve">§ 130 Außerordentliche Kündigung der Vereinbarungen</w:t>
        </w:r>
      </w:hyperlink>
    </w:p>
    <w:p>
      <w:pPr>
        <w:pStyle w:val="Übersicht"/>
        <w:ind w:left="680"/>
      </w:pPr>
      <w:hyperlink w:anchor="b159" w:history="1">
        <w:r>
          <w:rPr>
            <w:color w:val="0A3A8C"/>
            <w:u w:val="single"/>
          </w:rPr>
          <w:t xml:space="preserve">§ 131 Rahmenverträge zur Erbringung von Leistungen</w:t>
        </w:r>
      </w:hyperlink>
    </w:p>
    <w:p>
      <w:pPr>
        <w:pStyle w:val="Übersicht"/>
        <w:ind w:left="680"/>
      </w:pPr>
      <w:hyperlink w:anchor="b160" w:history="1">
        <w:r>
          <w:rPr>
            <w:color w:val="0A3A8C"/>
            <w:u w:val="single"/>
          </w:rPr>
          <w:t xml:space="preserve">§ 132 Abweichende Zielvereinbarungen</w:t>
        </w:r>
      </w:hyperlink>
    </w:p>
    <w:p>
      <w:pPr>
        <w:pStyle w:val="Übersicht"/>
        <w:ind w:left="680"/>
      </w:pPr>
      <w:hyperlink w:anchor="b161" w:history="1">
        <w:r>
          <w:rPr>
            <w:color w:val="0A3A8C"/>
            <w:u w:val="single"/>
          </w:rPr>
          <w:t xml:space="preserve">§ 133 Schiedsstelle</w:t>
        </w:r>
      </w:hyperlink>
    </w:p>
    <w:p>
      <w:pPr>
        <w:pStyle w:val="Übersicht"/>
        <w:ind w:left="680"/>
      </w:pPr>
      <w:hyperlink w:anchor="b162" w:history="1">
        <w:r>
          <w:rPr>
            <w:color w:val="0A3A8C"/>
            <w:u w:val="single"/>
          </w:rPr>
          <w:t xml:space="preserve">§ 134 Sonderregelung zum Inhalt der Vereinbarungen zur Erbringung von Leistungen für minderjährige Leistungsberechtigte und in Sonderfällen</w:t>
        </w:r>
      </w:hyperlink>
    </w:p>
    <w:p>
      <w:pPr>
        <w:pStyle w:val="Übersicht"/>
        <w:ind w:left="340"/>
      </w:pPr>
      <w:hyperlink w:anchor="b163" w:history="1">
        <w:r>
          <w:rPr>
            <w:b/>
            <w:color w:val="0A3A8C"/>
            <w:u w:val="single"/>
          </w:rPr>
          <w:t xml:space="preserve">Kapitel 9 Einkommen und Vermögen</w:t>
        </w:r>
      </w:hyperlink>
    </w:p>
    <w:p>
      <w:pPr>
        <w:pStyle w:val="Übersicht"/>
        <w:ind w:left="680"/>
      </w:pPr>
      <w:hyperlink w:anchor="b164" w:history="1">
        <w:r>
          <w:rPr>
            <w:color w:val="0A3A8C"/>
            <w:u w:val="single"/>
          </w:rPr>
          <w:t xml:space="preserve">§ 135 Begriff des Einkommens</w:t>
        </w:r>
      </w:hyperlink>
    </w:p>
    <w:p>
      <w:pPr>
        <w:pStyle w:val="Übersicht"/>
        <w:ind w:left="680"/>
      </w:pPr>
      <w:hyperlink w:anchor="b165" w:history="1">
        <w:r>
          <w:rPr>
            <w:color w:val="0A3A8C"/>
            <w:u w:val="single"/>
          </w:rPr>
          <w:t xml:space="preserve">§ 136 Beitrag aus Einkommen zu den Aufwendungen</w:t>
        </w:r>
      </w:hyperlink>
    </w:p>
    <w:p>
      <w:pPr>
        <w:pStyle w:val="Übersicht"/>
        <w:ind w:left="680"/>
      </w:pPr>
      <w:hyperlink w:anchor="b166" w:history="1">
        <w:r>
          <w:rPr>
            <w:color w:val="0A3A8C"/>
            <w:u w:val="single"/>
          </w:rPr>
          <w:t xml:space="preserve">§ 137 Höhe des Beitrages zu den Aufwendungen</w:t>
        </w:r>
      </w:hyperlink>
    </w:p>
    <w:p>
      <w:pPr>
        <w:pStyle w:val="Übersicht"/>
        <w:ind w:left="680"/>
      </w:pPr>
      <w:hyperlink w:anchor="b167" w:history="1">
        <w:r>
          <w:rPr>
            <w:color w:val="0A3A8C"/>
            <w:u w:val="single"/>
          </w:rPr>
          <w:t xml:space="preserve">§ 138 Besondere Höhe des Beitrages zu den Aufwendungen</w:t>
        </w:r>
      </w:hyperlink>
    </w:p>
    <w:p>
      <w:pPr>
        <w:pStyle w:val="Übersicht"/>
        <w:ind w:left="680"/>
      </w:pPr>
      <w:hyperlink w:anchor="b168" w:history="1">
        <w:r>
          <w:rPr>
            <w:color w:val="0A3A8C"/>
            <w:u w:val="single"/>
          </w:rPr>
          <w:t xml:space="preserve">§ 139 Begriff des Vermögens</w:t>
        </w:r>
      </w:hyperlink>
    </w:p>
    <w:p>
      <w:pPr>
        <w:pStyle w:val="Übersicht"/>
        <w:ind w:left="680"/>
      </w:pPr>
      <w:hyperlink w:anchor="b169" w:history="1">
        <w:r>
          <w:rPr>
            <w:color w:val="0A3A8C"/>
            <w:u w:val="single"/>
          </w:rPr>
          <w:t xml:space="preserve">§ 140 Einsatz des Vermögens</w:t>
        </w:r>
      </w:hyperlink>
    </w:p>
    <w:p>
      <w:pPr>
        <w:pStyle w:val="Übersicht"/>
        <w:ind w:left="680"/>
      </w:pPr>
      <w:hyperlink w:anchor="b170" w:history="1">
        <w:r>
          <w:rPr>
            <w:color w:val="0A3A8C"/>
            <w:u w:val="single"/>
          </w:rPr>
          <w:t xml:space="preserve">§ 141 Übergang von Ansprüchen</w:t>
        </w:r>
      </w:hyperlink>
    </w:p>
    <w:p>
      <w:pPr>
        <w:pStyle w:val="Übersicht"/>
        <w:ind w:left="680"/>
      </w:pPr>
      <w:hyperlink w:anchor="b171" w:history="1">
        <w:r>
          <w:rPr>
            <w:color w:val="0A3A8C"/>
            <w:u w:val="single"/>
          </w:rPr>
          <w:t xml:space="preserve">§ 142 Sonderregelungen für minderjährige Leistungsberechtigte und in Sonderfällen</w:t>
        </w:r>
      </w:hyperlink>
    </w:p>
    <w:p>
      <w:pPr>
        <w:pStyle w:val="Übersicht"/>
        <w:ind w:left="340"/>
      </w:pPr>
      <w:hyperlink w:anchor="b172" w:history="1">
        <w:r>
          <w:rPr>
            <w:b/>
            <w:color w:val="0A3A8C"/>
            <w:u w:val="single"/>
          </w:rPr>
          <w:t xml:space="preserve">Kapitel 10 Statistik</w:t>
        </w:r>
      </w:hyperlink>
    </w:p>
    <w:p>
      <w:pPr>
        <w:pStyle w:val="Übersicht"/>
        <w:ind w:left="680"/>
      </w:pPr>
      <w:hyperlink w:anchor="b173" w:history="1">
        <w:r>
          <w:rPr>
            <w:color w:val="0A3A8C"/>
            <w:u w:val="single"/>
          </w:rPr>
          <w:t xml:space="preserve">§ 143 Bundesstatistik</w:t>
        </w:r>
      </w:hyperlink>
    </w:p>
    <w:p>
      <w:pPr>
        <w:pStyle w:val="Übersicht"/>
        <w:ind w:left="680"/>
      </w:pPr>
      <w:hyperlink w:anchor="b174" w:history="1">
        <w:r>
          <w:rPr>
            <w:color w:val="0A3A8C"/>
            <w:u w:val="single"/>
          </w:rPr>
          <w:t xml:space="preserve">§ 144 Erhebungsmerkmale</w:t>
        </w:r>
      </w:hyperlink>
    </w:p>
    <w:p>
      <w:pPr>
        <w:pStyle w:val="Übersicht"/>
        <w:ind w:left="680"/>
      </w:pPr>
      <w:hyperlink w:anchor="b175" w:history="1">
        <w:r>
          <w:rPr>
            <w:color w:val="0A3A8C"/>
            <w:u w:val="single"/>
          </w:rPr>
          <w:t xml:space="preserve">§ 145 Hilfsmerkmale</w:t>
        </w:r>
      </w:hyperlink>
    </w:p>
    <w:p>
      <w:pPr>
        <w:pStyle w:val="Übersicht"/>
        <w:ind w:left="680"/>
      </w:pPr>
      <w:hyperlink w:anchor="b176" w:history="1">
        <w:r>
          <w:rPr>
            <w:color w:val="0A3A8C"/>
            <w:u w:val="single"/>
          </w:rPr>
          <w:t xml:space="preserve">§ 146 Periodizität und Berichtszeitraum</w:t>
        </w:r>
      </w:hyperlink>
    </w:p>
    <w:p>
      <w:pPr>
        <w:pStyle w:val="Übersicht"/>
        <w:ind w:left="680"/>
      </w:pPr>
      <w:hyperlink w:anchor="b177" w:history="1">
        <w:r>
          <w:rPr>
            <w:color w:val="0A3A8C"/>
            <w:u w:val="single"/>
          </w:rPr>
          <w:t xml:space="preserve">§ 147 Auskunftspflicht</w:t>
        </w:r>
      </w:hyperlink>
    </w:p>
    <w:p>
      <w:pPr>
        <w:pStyle w:val="Übersicht"/>
        <w:ind w:left="680"/>
      </w:pPr>
      <w:hyperlink w:anchor="b178" w:history="1">
        <w:r>
          <w:rPr>
            <w:color w:val="0A3A8C"/>
            <w:u w:val="single"/>
          </w:rPr>
          <w:t xml:space="preserve">§ 148 Übermittlung, Veröffentlichung</w:t>
        </w:r>
      </w:hyperlink>
    </w:p>
    <w:p>
      <w:pPr>
        <w:pStyle w:val="Übersicht"/>
        <w:ind w:left="340"/>
      </w:pPr>
      <w:hyperlink w:anchor="b179" w:history="1">
        <w:r>
          <w:rPr>
            <w:b/>
            <w:color w:val="0A3A8C"/>
            <w:u w:val="single"/>
          </w:rPr>
          <w:t xml:space="preserve">Kapitel 11 Übergangs- und Schlussbestimmungen</w:t>
        </w:r>
      </w:hyperlink>
    </w:p>
    <w:p>
      <w:pPr>
        <w:pStyle w:val="Übersicht"/>
        <w:ind w:left="680"/>
      </w:pPr>
      <w:hyperlink w:anchor="b180" w:history="1">
        <w:r>
          <w:rPr>
            <w:color w:val="0A3A8C"/>
            <w:u w:val="single"/>
          </w:rPr>
          <w:t xml:space="preserve">§ 149 Übergangsregelung für ambulant Betreute</w:t>
        </w:r>
      </w:hyperlink>
    </w:p>
    <w:p>
      <w:pPr>
        <w:pStyle w:val="Übersicht"/>
        <w:ind w:left="680"/>
      </w:pPr>
      <w:hyperlink w:anchor="b181" w:history="1">
        <w:r>
          <w:rPr>
            <w:color w:val="0A3A8C"/>
            <w:u w:val="single"/>
          </w:rPr>
          <w:t xml:space="preserve">§ 150 Übergangsregelung zum Einsatz des Einkommens</w:t>
        </w:r>
      </w:hyperlink>
    </w:p>
    <w:p>
      <w:pPr>
        <w:pStyle w:val="Übersicht"/>
        <w:ind w:left="680"/>
      </w:pPr>
      <w:hyperlink w:anchor="b182" w:history="1">
        <w:r>
          <w:rPr>
            <w:color w:val="0A3A8C"/>
            <w:u w:val="single"/>
          </w:rPr>
          <w:t xml:space="preserve">§ 150a Übergangsregelung für Ausländerinnen und Ausländer mit Aufenthaltstitel nach § 24 des Aufenthaltsgesetzes oder mit entsprechender Fiktionsbescheinigung</w:t>
        </w:r>
      </w:hyperlink>
    </w:p>
    <w:p>
      <w:pPr>
        <w:pStyle w:val="Übersicht"/>
        <w:ind w:left="0"/>
      </w:pPr>
      <w:hyperlink w:anchor="b183" w:history="1">
        <w:r>
          <w:rPr>
            <w:b/>
            <w:color w:val="0A3A8C"/>
            <w:u w:val="single"/>
          </w:rPr>
          <w:t xml:space="preserve">Teil 3 Besondere Regelungen zur Teilhabe schwerbehinderter Menschen (Schwerbehindertenrecht)</w:t>
        </w:r>
      </w:hyperlink>
    </w:p>
    <w:p>
      <w:pPr>
        <w:pStyle w:val="Übersicht"/>
        <w:ind w:left="340"/>
      </w:pPr>
      <w:hyperlink w:anchor="b184" w:history="1">
        <w:r>
          <w:rPr>
            <w:b/>
            <w:color w:val="0A3A8C"/>
            <w:u w:val="single"/>
          </w:rPr>
          <w:t xml:space="preserve">Kapitel 1 Geschützter Personenkreis</w:t>
        </w:r>
      </w:hyperlink>
    </w:p>
    <w:p>
      <w:pPr>
        <w:pStyle w:val="Übersicht"/>
        <w:ind w:left="680"/>
      </w:pPr>
      <w:hyperlink w:anchor="b185" w:history="1">
        <w:r>
          <w:rPr>
            <w:color w:val="0A3A8C"/>
            <w:u w:val="single"/>
          </w:rPr>
          <w:t xml:space="preserve">§ 151 Geltungsbereich</w:t>
        </w:r>
      </w:hyperlink>
    </w:p>
    <w:p>
      <w:pPr>
        <w:pStyle w:val="Übersicht"/>
        <w:ind w:left="680"/>
      </w:pPr>
      <w:hyperlink w:anchor="b186" w:history="1">
        <w:r>
          <w:rPr>
            <w:color w:val="0A3A8C"/>
            <w:u w:val="single"/>
          </w:rPr>
          <w:t xml:space="preserve">§ 152 Feststellung der Behinderung, Ausweise</w:t>
        </w:r>
      </w:hyperlink>
    </w:p>
    <w:p>
      <w:pPr>
        <w:pStyle w:val="Übersicht"/>
        <w:ind w:left="680"/>
      </w:pPr>
      <w:hyperlink w:anchor="b187" w:history="1">
        <w:r>
          <w:rPr>
            <w:color w:val="0A3A8C"/>
            <w:u w:val="single"/>
          </w:rPr>
          <w:t xml:space="preserve">§ 153 Verordnungsermächtigung</w:t>
        </w:r>
      </w:hyperlink>
    </w:p>
    <w:p>
      <w:pPr>
        <w:pStyle w:val="Übersicht"/>
        <w:ind w:left="680"/>
      </w:pPr>
      <w:hyperlink w:anchor="b188" w:history="1">
        <w:r>
          <w:rPr>
            <w:color w:val="0A3A8C"/>
            <w:u w:val="single"/>
          </w:rPr>
          <w:t xml:space="preserve">§ 153a Sachverständigenbeirat, Verfahren</w:t>
        </w:r>
      </w:hyperlink>
    </w:p>
    <w:p>
      <w:pPr>
        <w:pStyle w:val="Übersicht"/>
        <w:ind w:left="340"/>
      </w:pPr>
      <w:hyperlink w:anchor="b189" w:history="1">
        <w:r>
          <w:rPr>
            <w:b/>
            <w:color w:val="0A3A8C"/>
            <w:u w:val="single"/>
          </w:rPr>
          <w:t xml:space="preserve">Kapitel 2 Beschäftigungspflicht der Arbeitgeber</w:t>
        </w:r>
      </w:hyperlink>
    </w:p>
    <w:p>
      <w:pPr>
        <w:pStyle w:val="Übersicht"/>
        <w:ind w:left="680"/>
      </w:pPr>
      <w:hyperlink w:anchor="b190" w:history="1">
        <w:r>
          <w:rPr>
            <w:color w:val="0A3A8C"/>
            <w:u w:val="single"/>
          </w:rPr>
          <w:t xml:space="preserve">§ 154 Pflicht der Arbeitgeber zur Beschäftigung schwerbehinderter Menschen</w:t>
        </w:r>
      </w:hyperlink>
    </w:p>
    <w:p>
      <w:pPr>
        <w:pStyle w:val="Übersicht"/>
        <w:ind w:left="680"/>
      </w:pPr>
      <w:hyperlink w:anchor="b191" w:history="1">
        <w:r>
          <w:rPr>
            <w:color w:val="0A3A8C"/>
            <w:u w:val="single"/>
          </w:rPr>
          <w:t xml:space="preserve">§ 155 Beschäftigung besonderer Gruppen schwerbehinderter Menschen</w:t>
        </w:r>
      </w:hyperlink>
    </w:p>
    <w:p>
      <w:pPr>
        <w:pStyle w:val="Übersicht"/>
        <w:ind w:left="680"/>
      </w:pPr>
      <w:hyperlink w:anchor="b192" w:history="1">
        <w:r>
          <w:rPr>
            <w:color w:val="0A3A8C"/>
            <w:u w:val="single"/>
          </w:rPr>
          <w:t xml:space="preserve">§ 156 Begriff des Arbeitsplatzes</w:t>
        </w:r>
      </w:hyperlink>
    </w:p>
    <w:p>
      <w:pPr>
        <w:pStyle w:val="Übersicht"/>
        <w:ind w:left="680"/>
      </w:pPr>
      <w:hyperlink w:anchor="b193" w:history="1">
        <w:r>
          <w:rPr>
            <w:color w:val="0A3A8C"/>
            <w:u w:val="single"/>
          </w:rPr>
          <w:t xml:space="preserve">§ 157 Berechnung der Mindestzahl von Arbeitsplätzen und der Pflichtarbeitsplatzzahl</w:t>
        </w:r>
      </w:hyperlink>
    </w:p>
    <w:p>
      <w:pPr>
        <w:pStyle w:val="Übersicht"/>
        <w:ind w:left="680"/>
      </w:pPr>
      <w:hyperlink w:anchor="b194" w:history="1">
        <w:r>
          <w:rPr>
            <w:color w:val="0A3A8C"/>
            <w:u w:val="single"/>
          </w:rPr>
          <w:t xml:space="preserve">§ 158 Anrechnung Beschäftigter auf die Zahl der Pflichtarbeitsplätze für schwerbehinderte Menschen</w:t>
        </w:r>
      </w:hyperlink>
    </w:p>
    <w:p>
      <w:pPr>
        <w:pStyle w:val="Übersicht"/>
        <w:ind w:left="680"/>
      </w:pPr>
      <w:hyperlink w:anchor="b195" w:history="1">
        <w:r>
          <w:rPr>
            <w:color w:val="0A3A8C"/>
            <w:u w:val="single"/>
          </w:rPr>
          <w:t xml:space="preserve">§ 159 Mehrfachanrechnung</w:t>
        </w:r>
      </w:hyperlink>
    </w:p>
    <w:p>
      <w:pPr>
        <w:pStyle w:val="Übersicht"/>
        <w:ind w:left="680"/>
      </w:pPr>
      <w:hyperlink w:anchor="b196" w:history="1">
        <w:r>
          <w:rPr>
            <w:color w:val="0A3A8C"/>
            <w:u w:val="single"/>
          </w:rPr>
          <w:t xml:space="preserve">§ 160 Ausgleichsabgabe</w:t>
        </w:r>
      </w:hyperlink>
    </w:p>
    <w:p>
      <w:pPr>
        <w:pStyle w:val="Übersicht"/>
        <w:ind w:left="680"/>
      </w:pPr>
      <w:hyperlink w:anchor="b197" w:history="1">
        <w:r>
          <w:rPr>
            <w:color w:val="0A3A8C"/>
            <w:u w:val="single"/>
          </w:rPr>
          <w:t xml:space="preserve">§ 161 Ausgleichsfonds</w:t>
        </w:r>
      </w:hyperlink>
    </w:p>
    <w:p>
      <w:pPr>
        <w:pStyle w:val="Übersicht"/>
        <w:ind w:left="680"/>
      </w:pPr>
      <w:hyperlink w:anchor="b198" w:history="1">
        <w:r>
          <w:rPr>
            <w:color w:val="0A3A8C"/>
            <w:u w:val="single"/>
          </w:rPr>
          <w:t xml:space="preserve">§ 162 Verordnungsermächtigungen</w:t>
        </w:r>
      </w:hyperlink>
    </w:p>
    <w:p>
      <w:pPr>
        <w:pStyle w:val="Übersicht"/>
        <w:ind w:left="340"/>
      </w:pPr>
      <w:hyperlink w:anchor="b199" w:history="1">
        <w:r>
          <w:rPr>
            <w:b/>
            <w:color w:val="0A3A8C"/>
            <w:u w:val="single"/>
          </w:rPr>
          <w:t xml:space="preserve">Kapitel 3 Sonstige Pflichten der Arbeitgeber; Rechte der schwerbehinderten Menschen</w:t>
        </w:r>
      </w:hyperlink>
    </w:p>
    <w:p>
      <w:pPr>
        <w:pStyle w:val="Übersicht"/>
        <w:ind w:left="680"/>
      </w:pPr>
      <w:hyperlink w:anchor="b200" w:history="1">
        <w:r>
          <w:rPr>
            <w:color w:val="0A3A8C"/>
            <w:u w:val="single"/>
          </w:rPr>
          <w:t xml:space="preserve">§ 163 Zusammenwirken der Arbeitgeber mit der Bundesagentur für Arbeit und den Integrationsämtern</w:t>
        </w:r>
      </w:hyperlink>
    </w:p>
    <w:p>
      <w:pPr>
        <w:pStyle w:val="Übersicht"/>
        <w:ind w:left="680"/>
      </w:pPr>
      <w:hyperlink w:anchor="b201" w:history="1">
        <w:r>
          <w:rPr>
            <w:color w:val="0A3A8C"/>
            <w:u w:val="single"/>
          </w:rPr>
          <w:t xml:space="preserve">§ 164 Pflichten des Arbeitgebers und Rechte schwerbehinderter Menschen</w:t>
        </w:r>
      </w:hyperlink>
    </w:p>
    <w:p>
      <w:pPr>
        <w:pStyle w:val="Übersicht"/>
        <w:ind w:left="680"/>
      </w:pPr>
      <w:hyperlink w:anchor="b202" w:history="1">
        <w:r>
          <w:rPr>
            <w:color w:val="0A3A8C"/>
            <w:u w:val="single"/>
          </w:rPr>
          <w:t xml:space="preserve">§ 165 Besondere Pflichten der öffentlichen Arbeitgeber</w:t>
        </w:r>
      </w:hyperlink>
    </w:p>
    <w:p>
      <w:pPr>
        <w:pStyle w:val="Übersicht"/>
        <w:ind w:left="680"/>
      </w:pPr>
      <w:hyperlink w:anchor="b203" w:history="1">
        <w:r>
          <w:rPr>
            <w:color w:val="0A3A8C"/>
            <w:u w:val="single"/>
          </w:rPr>
          <w:t xml:space="preserve">§ 166 Inklusionsvereinbarung</w:t>
        </w:r>
      </w:hyperlink>
    </w:p>
    <w:p>
      <w:pPr>
        <w:pStyle w:val="Übersicht"/>
        <w:ind w:left="680"/>
      </w:pPr>
      <w:hyperlink w:anchor="b204" w:history="1">
        <w:r>
          <w:rPr>
            <w:color w:val="0A3A8C"/>
            <w:u w:val="single"/>
          </w:rPr>
          <w:t xml:space="preserve">§ 167 Prävention</w:t>
        </w:r>
      </w:hyperlink>
    </w:p>
    <w:p>
      <w:pPr>
        <w:pStyle w:val="Übersicht"/>
        <w:ind w:left="340"/>
      </w:pPr>
      <w:hyperlink w:anchor="b205" w:history="1">
        <w:r>
          <w:rPr>
            <w:b/>
            <w:color w:val="0A3A8C"/>
            <w:u w:val="single"/>
          </w:rPr>
          <w:t xml:space="preserve">Kapitel 4 Kündigungsschutz</w:t>
        </w:r>
      </w:hyperlink>
    </w:p>
    <w:p>
      <w:pPr>
        <w:pStyle w:val="Übersicht"/>
        <w:ind w:left="680"/>
      </w:pPr>
      <w:hyperlink w:anchor="b206" w:history="1">
        <w:r>
          <w:rPr>
            <w:color w:val="0A3A8C"/>
            <w:u w:val="single"/>
          </w:rPr>
          <w:t xml:space="preserve">§ 168 Erfordernis der Zustimmung</w:t>
        </w:r>
      </w:hyperlink>
    </w:p>
    <w:p>
      <w:pPr>
        <w:pStyle w:val="Übersicht"/>
        <w:ind w:left="680"/>
      </w:pPr>
      <w:hyperlink w:anchor="b207" w:history="1">
        <w:r>
          <w:rPr>
            <w:color w:val="0A3A8C"/>
            <w:u w:val="single"/>
          </w:rPr>
          <w:t xml:space="preserve">§ 169 Kündigungsfrist</w:t>
        </w:r>
      </w:hyperlink>
    </w:p>
    <w:p>
      <w:pPr>
        <w:pStyle w:val="Übersicht"/>
        <w:ind w:left="680"/>
      </w:pPr>
      <w:hyperlink w:anchor="b208" w:history="1">
        <w:r>
          <w:rPr>
            <w:color w:val="0A3A8C"/>
            <w:u w:val="single"/>
          </w:rPr>
          <w:t xml:space="preserve">§ 170 Antragsverfahren</w:t>
        </w:r>
      </w:hyperlink>
    </w:p>
    <w:p>
      <w:pPr>
        <w:pStyle w:val="Übersicht"/>
        <w:ind w:left="680"/>
      </w:pPr>
      <w:hyperlink w:anchor="b209" w:history="1">
        <w:r>
          <w:rPr>
            <w:color w:val="0A3A8C"/>
            <w:u w:val="single"/>
          </w:rPr>
          <w:t xml:space="preserve">§ 171 Entscheidung des Integrationsamtes</w:t>
        </w:r>
      </w:hyperlink>
    </w:p>
    <w:p>
      <w:pPr>
        <w:pStyle w:val="Übersicht"/>
        <w:ind w:left="680"/>
      </w:pPr>
      <w:hyperlink w:anchor="b210" w:history="1">
        <w:r>
          <w:rPr>
            <w:color w:val="0A3A8C"/>
            <w:u w:val="single"/>
          </w:rPr>
          <w:t xml:space="preserve">§ 172 Einschränkungen der Ermessensentscheidung</w:t>
        </w:r>
      </w:hyperlink>
    </w:p>
    <w:p>
      <w:pPr>
        <w:pStyle w:val="Übersicht"/>
        <w:ind w:left="680"/>
      </w:pPr>
      <w:hyperlink w:anchor="b211" w:history="1">
        <w:r>
          <w:rPr>
            <w:color w:val="0A3A8C"/>
            <w:u w:val="single"/>
          </w:rPr>
          <w:t xml:space="preserve">§ 173 Ausnahmen</w:t>
        </w:r>
      </w:hyperlink>
    </w:p>
    <w:p>
      <w:pPr>
        <w:pStyle w:val="Übersicht"/>
        <w:ind w:left="680"/>
      </w:pPr>
      <w:hyperlink w:anchor="b212" w:history="1">
        <w:r>
          <w:rPr>
            <w:color w:val="0A3A8C"/>
            <w:u w:val="single"/>
          </w:rPr>
          <w:t xml:space="preserve">§ 174 Außerordentliche Kündigung</w:t>
        </w:r>
      </w:hyperlink>
    </w:p>
    <w:p>
      <w:pPr>
        <w:pStyle w:val="Übersicht"/>
        <w:ind w:left="680"/>
      </w:pPr>
      <w:hyperlink w:anchor="b213" w:history="1">
        <w:r>
          <w:rPr>
            <w:color w:val="0A3A8C"/>
            <w:u w:val="single"/>
          </w:rPr>
          <w:t xml:space="preserve">§ 175 Erweiterter Beendigungsschutz</w:t>
        </w:r>
      </w:hyperlink>
    </w:p>
    <w:p>
      <w:pPr>
        <w:pStyle w:val="Übersicht"/>
        <w:ind w:left="340"/>
      </w:pPr>
      <w:hyperlink w:anchor="b214" w:history="1">
        <w:r>
          <w:rPr>
            <w:b/>
            <w:color w:val="0A3A8C"/>
            <w:u w:val="single"/>
          </w:rPr>
          <w:t xml:space="preserve">Kapitel 5 Betriebs-, Personal-, Richter-, Staatsanwalts- und Präsidialrat, Schwerbehindertenvertretung, Inklusionsbeauftragter des Arbeitgebers</w:t>
        </w:r>
      </w:hyperlink>
    </w:p>
    <w:p>
      <w:pPr>
        <w:pStyle w:val="Übersicht"/>
        <w:ind w:left="680"/>
      </w:pPr>
      <w:hyperlink w:anchor="b215" w:history="1">
        <w:r>
          <w:rPr>
            <w:color w:val="0A3A8C"/>
            <w:u w:val="single"/>
          </w:rPr>
          <w:t xml:space="preserve">§ 176 Aufgaben des Betriebs-, Personal-, Richter-, Staatsanwalts- und Präsidialrates</w:t>
        </w:r>
      </w:hyperlink>
    </w:p>
    <w:p>
      <w:pPr>
        <w:pStyle w:val="Übersicht"/>
        <w:ind w:left="680"/>
      </w:pPr>
      <w:hyperlink w:anchor="b216" w:history="1">
        <w:r>
          <w:rPr>
            <w:color w:val="0A3A8C"/>
            <w:u w:val="single"/>
          </w:rPr>
          <w:t xml:space="preserve">§ 177 Wahl und Amtszeit der Schwerbehindertenvertretung</w:t>
        </w:r>
      </w:hyperlink>
    </w:p>
    <w:p>
      <w:pPr>
        <w:pStyle w:val="Übersicht"/>
        <w:ind w:left="680"/>
      </w:pPr>
      <w:hyperlink w:anchor="b217" w:history="1">
        <w:r>
          <w:rPr>
            <w:color w:val="0A3A8C"/>
            <w:u w:val="single"/>
          </w:rPr>
          <w:t xml:space="preserve">§ 178 Aufgaben der Schwerbehindertenvertretung</w:t>
        </w:r>
      </w:hyperlink>
    </w:p>
    <w:p>
      <w:pPr>
        <w:pStyle w:val="Übersicht"/>
        <w:ind w:left="680"/>
      </w:pPr>
      <w:hyperlink w:anchor="b218" w:history="1">
        <w:r>
          <w:rPr>
            <w:color w:val="0A3A8C"/>
            <w:u w:val="single"/>
          </w:rPr>
          <w:t xml:space="preserve">§ 179 Persönliche Rechte und Pflichten der Vertrauenspersonen der schwerbehinderten Menschen</w:t>
        </w:r>
      </w:hyperlink>
    </w:p>
    <w:p>
      <w:pPr>
        <w:pStyle w:val="Übersicht"/>
        <w:ind w:left="680"/>
      </w:pPr>
      <w:hyperlink w:anchor="b219" w:history="1">
        <w:r>
          <w:rPr>
            <w:color w:val="0A3A8C"/>
            <w:u w:val="single"/>
          </w:rPr>
          <w:t xml:space="preserve">§ 180 Konzern-, Gesamt-, Bezirks- und Hauptschwerbehindertenvertretung</w:t>
        </w:r>
      </w:hyperlink>
    </w:p>
    <w:p>
      <w:pPr>
        <w:pStyle w:val="Übersicht"/>
        <w:ind w:left="680"/>
      </w:pPr>
      <w:hyperlink w:anchor="b220" w:history="1">
        <w:r>
          <w:rPr>
            <w:color w:val="0A3A8C"/>
            <w:u w:val="single"/>
          </w:rPr>
          <w:t xml:space="preserve">§ 181 Inklusionsbeauftragter des Arbeitgebers</w:t>
        </w:r>
      </w:hyperlink>
    </w:p>
    <w:p>
      <w:pPr>
        <w:pStyle w:val="Übersicht"/>
        <w:ind w:left="680"/>
      </w:pPr>
      <w:hyperlink w:anchor="b221" w:history="1">
        <w:r>
          <w:rPr>
            <w:color w:val="0A3A8C"/>
            <w:u w:val="single"/>
          </w:rPr>
          <w:t xml:space="preserve">§ 182 Zusammenarbeit</w:t>
        </w:r>
      </w:hyperlink>
    </w:p>
    <w:p>
      <w:pPr>
        <w:pStyle w:val="Übersicht"/>
        <w:ind w:left="680"/>
      </w:pPr>
      <w:hyperlink w:anchor="b222" w:history="1">
        <w:r>
          <w:rPr>
            <w:color w:val="0A3A8C"/>
            <w:u w:val="single"/>
          </w:rPr>
          <w:t xml:space="preserve">§ 183 Verordnungsermächtigung</w:t>
        </w:r>
      </w:hyperlink>
    </w:p>
    <w:p>
      <w:pPr>
        <w:pStyle w:val="Übersicht"/>
        <w:ind w:left="340"/>
      </w:pPr>
      <w:hyperlink w:anchor="b223" w:history="1">
        <w:r>
          <w:rPr>
            <w:b/>
            <w:color w:val="0A3A8C"/>
            <w:u w:val="single"/>
          </w:rPr>
          <w:t xml:space="preserve">Kapitel 6 Durchführung der besonderen Regelungen zur Teilhabe schwerbehinderter Menschen</w:t>
        </w:r>
      </w:hyperlink>
    </w:p>
    <w:p>
      <w:pPr>
        <w:pStyle w:val="Übersicht"/>
        <w:ind w:left="680"/>
      </w:pPr>
      <w:hyperlink w:anchor="b224" w:history="1">
        <w:r>
          <w:rPr>
            <w:color w:val="0A3A8C"/>
            <w:u w:val="single"/>
          </w:rPr>
          <w:t xml:space="preserve">§ 184 Zusammenarbeit der Integrationsämter und der Bundesagentur für Arbeit</w:t>
        </w:r>
      </w:hyperlink>
    </w:p>
    <w:p>
      <w:pPr>
        <w:pStyle w:val="Übersicht"/>
        <w:ind w:left="680"/>
      </w:pPr>
      <w:hyperlink w:anchor="b225" w:history="1">
        <w:r>
          <w:rPr>
            <w:color w:val="0A3A8C"/>
            <w:u w:val="single"/>
          </w:rPr>
          <w:t xml:space="preserve">§ 185 Aufgaben des Integrationsamtes</w:t>
        </w:r>
      </w:hyperlink>
    </w:p>
    <w:p>
      <w:pPr>
        <w:pStyle w:val="Übersicht"/>
        <w:ind w:left="680"/>
      </w:pPr>
      <w:hyperlink w:anchor="b226" w:history="1">
        <w:r>
          <w:rPr>
            <w:color w:val="0A3A8C"/>
            <w:u w:val="single"/>
          </w:rPr>
          <w:t xml:space="preserve">§ 185a Einheitliche Ansprechstellen für Arbeitgeber</w:t>
        </w:r>
      </w:hyperlink>
    </w:p>
    <w:p>
      <w:pPr>
        <w:pStyle w:val="Übersicht"/>
        <w:ind w:left="680"/>
      </w:pPr>
      <w:hyperlink w:anchor="b227" w:history="1">
        <w:r>
          <w:rPr>
            <w:color w:val="0A3A8C"/>
            <w:u w:val="single"/>
          </w:rPr>
          <w:t xml:space="preserve">§ 186 Beratender Ausschuss für behinderte Menschen bei dem Integrationsamt</w:t>
        </w:r>
      </w:hyperlink>
    </w:p>
    <w:p>
      <w:pPr>
        <w:pStyle w:val="Übersicht"/>
        <w:ind w:left="680"/>
      </w:pPr>
      <w:hyperlink w:anchor="b228" w:history="1">
        <w:r>
          <w:rPr>
            <w:color w:val="0A3A8C"/>
            <w:u w:val="single"/>
          </w:rPr>
          <w:t xml:space="preserve">§ 187 Aufgaben der Bundesagentur für Arbeit</w:t>
        </w:r>
      </w:hyperlink>
    </w:p>
    <w:p>
      <w:pPr>
        <w:pStyle w:val="Übersicht"/>
        <w:ind w:left="680"/>
      </w:pPr>
      <w:hyperlink w:anchor="b229" w:history="1">
        <w:r>
          <w:rPr>
            <w:color w:val="0A3A8C"/>
            <w:u w:val="single"/>
          </w:rPr>
          <w:t xml:space="preserve">§ 188 Beratender Ausschuss für behinderte Menschen bei der Bundesagentur für Arbeit</w:t>
        </w:r>
      </w:hyperlink>
    </w:p>
    <w:p>
      <w:pPr>
        <w:pStyle w:val="Übersicht"/>
        <w:ind w:left="680"/>
      </w:pPr>
      <w:hyperlink w:anchor="b230" w:history="1">
        <w:r>
          <w:rPr>
            <w:color w:val="0A3A8C"/>
            <w:u w:val="single"/>
          </w:rPr>
          <w:t xml:space="preserve">§ 189 Gemeinsame Vorschriften</w:t>
        </w:r>
      </w:hyperlink>
    </w:p>
    <w:p>
      <w:pPr>
        <w:pStyle w:val="Übersicht"/>
        <w:ind w:left="680"/>
      </w:pPr>
      <w:hyperlink w:anchor="b231" w:history="1">
        <w:r>
          <w:rPr>
            <w:color w:val="0A3A8C"/>
            <w:u w:val="single"/>
          </w:rPr>
          <w:t xml:space="preserve">§ 190 Übertragung von Aufgaben</w:t>
        </w:r>
      </w:hyperlink>
    </w:p>
    <w:p>
      <w:pPr>
        <w:pStyle w:val="Übersicht"/>
        <w:ind w:left="680"/>
      </w:pPr>
      <w:hyperlink w:anchor="b232" w:history="1">
        <w:r>
          <w:rPr>
            <w:color w:val="0A3A8C"/>
            <w:u w:val="single"/>
          </w:rPr>
          <w:t xml:space="preserve">§ 191 Verordnungsermächtigung</w:t>
        </w:r>
      </w:hyperlink>
    </w:p>
    <w:p>
      <w:pPr>
        <w:pStyle w:val="Übersicht"/>
        <w:ind w:left="340"/>
      </w:pPr>
      <w:hyperlink w:anchor="b233" w:history="1">
        <w:r>
          <w:rPr>
            <w:b/>
            <w:color w:val="0A3A8C"/>
            <w:u w:val="single"/>
          </w:rPr>
          <w:t xml:space="preserve">Kapitel 7 Integrationsfachdienste</w:t>
        </w:r>
      </w:hyperlink>
    </w:p>
    <w:p>
      <w:pPr>
        <w:pStyle w:val="Übersicht"/>
        <w:ind w:left="680"/>
      </w:pPr>
      <w:hyperlink w:anchor="b234" w:history="1">
        <w:r>
          <w:rPr>
            <w:color w:val="0A3A8C"/>
            <w:u w:val="single"/>
          </w:rPr>
          <w:t xml:space="preserve">§ 192 Begriff und Personenkreis</w:t>
        </w:r>
      </w:hyperlink>
    </w:p>
    <w:p>
      <w:pPr>
        <w:pStyle w:val="Übersicht"/>
        <w:ind w:left="680"/>
      </w:pPr>
      <w:hyperlink w:anchor="b235" w:history="1">
        <w:r>
          <w:rPr>
            <w:color w:val="0A3A8C"/>
            <w:u w:val="single"/>
          </w:rPr>
          <w:t xml:space="preserve">§ 193 Aufgaben</w:t>
        </w:r>
      </w:hyperlink>
    </w:p>
    <w:p>
      <w:pPr>
        <w:pStyle w:val="Übersicht"/>
        <w:ind w:left="680"/>
      </w:pPr>
      <w:hyperlink w:anchor="b236" w:history="1">
        <w:r>
          <w:rPr>
            <w:color w:val="0A3A8C"/>
            <w:u w:val="single"/>
          </w:rPr>
          <w:t xml:space="preserve">§ 194 Beauftragung und Verantwortlichkeit</w:t>
        </w:r>
      </w:hyperlink>
    </w:p>
    <w:p>
      <w:pPr>
        <w:pStyle w:val="Übersicht"/>
        <w:ind w:left="680"/>
      </w:pPr>
      <w:hyperlink w:anchor="b237" w:history="1">
        <w:r>
          <w:rPr>
            <w:color w:val="0A3A8C"/>
            <w:u w:val="single"/>
          </w:rPr>
          <w:t xml:space="preserve">§ 195 Fachliche Anforderungen</w:t>
        </w:r>
      </w:hyperlink>
    </w:p>
    <w:p>
      <w:pPr>
        <w:pStyle w:val="Übersicht"/>
        <w:ind w:left="680"/>
      </w:pPr>
      <w:hyperlink w:anchor="b238" w:history="1">
        <w:r>
          <w:rPr>
            <w:color w:val="0A3A8C"/>
            <w:u w:val="single"/>
          </w:rPr>
          <w:t xml:space="preserve">§ 196 Finanzielle Leistungen</w:t>
        </w:r>
      </w:hyperlink>
    </w:p>
    <w:p>
      <w:pPr>
        <w:pStyle w:val="Übersicht"/>
        <w:ind w:left="680"/>
      </w:pPr>
      <w:hyperlink w:anchor="b239" w:history="1">
        <w:r>
          <w:rPr>
            <w:color w:val="0A3A8C"/>
            <w:u w:val="single"/>
          </w:rPr>
          <w:t xml:space="preserve">§ 197 Ergebnisbeobachtung</w:t>
        </w:r>
      </w:hyperlink>
    </w:p>
    <w:p>
      <w:pPr>
        <w:pStyle w:val="Übersicht"/>
        <w:ind w:left="680"/>
      </w:pPr>
      <w:hyperlink w:anchor="b240" w:history="1">
        <w:r>
          <w:rPr>
            <w:color w:val="0A3A8C"/>
            <w:u w:val="single"/>
          </w:rPr>
          <w:t xml:space="preserve">§ 198 Verordnungsermächtigung</w:t>
        </w:r>
      </w:hyperlink>
    </w:p>
    <w:p>
      <w:pPr>
        <w:pStyle w:val="Übersicht"/>
        <w:ind w:left="340"/>
      </w:pPr>
      <w:hyperlink w:anchor="b241" w:history="1">
        <w:r>
          <w:rPr>
            <w:b/>
            <w:color w:val="0A3A8C"/>
            <w:u w:val="single"/>
          </w:rPr>
          <w:t xml:space="preserve">Kapitel 8 Beendigung der Anwendung der besonderen Regelungen zur Teilhabe schwerbehinderter und gleichgestellter behinderter Menschen</w:t>
        </w:r>
      </w:hyperlink>
    </w:p>
    <w:p>
      <w:pPr>
        <w:pStyle w:val="Übersicht"/>
        <w:ind w:left="680"/>
      </w:pPr>
      <w:hyperlink w:anchor="b242" w:history="1">
        <w:r>
          <w:rPr>
            <w:color w:val="0A3A8C"/>
            <w:u w:val="single"/>
          </w:rPr>
          <w:t xml:space="preserve">§ 199 Beendigung der Anwendung der besonderen Regelungen zur Teilhabe schwerbehinderter Menschen</w:t>
        </w:r>
      </w:hyperlink>
    </w:p>
    <w:p>
      <w:pPr>
        <w:pStyle w:val="Übersicht"/>
        <w:ind w:left="680"/>
      </w:pPr>
      <w:hyperlink w:anchor="b243" w:history="1">
        <w:r>
          <w:rPr>
            <w:color w:val="0A3A8C"/>
            <w:u w:val="single"/>
          </w:rPr>
          <w:t xml:space="preserve">§ 200 Entziehung der besonderen Hilfen für schwerbehinderte Menschen</w:t>
        </w:r>
      </w:hyperlink>
    </w:p>
    <w:p>
      <w:pPr>
        <w:pStyle w:val="Übersicht"/>
        <w:ind w:left="340"/>
      </w:pPr>
      <w:hyperlink w:anchor="b244" w:history="1">
        <w:r>
          <w:rPr>
            <w:b/>
            <w:color w:val="0A3A8C"/>
            <w:u w:val="single"/>
          </w:rPr>
          <w:t xml:space="preserve">Kapitel 9 Widerspruchsverfahren</w:t>
        </w:r>
      </w:hyperlink>
    </w:p>
    <w:p>
      <w:pPr>
        <w:pStyle w:val="Übersicht"/>
        <w:ind w:left="680"/>
      </w:pPr>
      <w:hyperlink w:anchor="b245" w:history="1">
        <w:r>
          <w:rPr>
            <w:color w:val="0A3A8C"/>
            <w:u w:val="single"/>
          </w:rPr>
          <w:t xml:space="preserve">§ 201 Widerspruch</w:t>
        </w:r>
      </w:hyperlink>
    </w:p>
    <w:p>
      <w:pPr>
        <w:pStyle w:val="Übersicht"/>
        <w:ind w:left="680"/>
      </w:pPr>
      <w:hyperlink w:anchor="b246" w:history="1">
        <w:r>
          <w:rPr>
            <w:color w:val="0A3A8C"/>
            <w:u w:val="single"/>
          </w:rPr>
          <w:t xml:space="preserve">§ 202 Widerspruchsausschuss bei dem Integrationsamt</w:t>
        </w:r>
      </w:hyperlink>
    </w:p>
    <w:p>
      <w:pPr>
        <w:pStyle w:val="Übersicht"/>
        <w:ind w:left="680"/>
      </w:pPr>
      <w:hyperlink w:anchor="b247" w:history="1">
        <w:r>
          <w:rPr>
            <w:color w:val="0A3A8C"/>
            <w:u w:val="single"/>
          </w:rPr>
          <w:t xml:space="preserve">§ 203 Widerspruchsausschüsse der Bundesagentur für Arbeit</w:t>
        </w:r>
      </w:hyperlink>
    </w:p>
    <w:p>
      <w:pPr>
        <w:pStyle w:val="Übersicht"/>
        <w:ind w:left="680"/>
      </w:pPr>
      <w:hyperlink w:anchor="b248" w:history="1">
        <w:r>
          <w:rPr>
            <w:color w:val="0A3A8C"/>
            <w:u w:val="single"/>
          </w:rPr>
          <w:t xml:space="preserve">§ 204 Verfahrensvorschriften</w:t>
        </w:r>
      </w:hyperlink>
    </w:p>
    <w:p>
      <w:pPr>
        <w:pStyle w:val="Übersicht"/>
        <w:ind w:left="340"/>
      </w:pPr>
      <w:hyperlink w:anchor="b249" w:history="1">
        <w:r>
          <w:rPr>
            <w:b/>
            <w:color w:val="0A3A8C"/>
            <w:u w:val="single"/>
          </w:rPr>
          <w:t xml:space="preserve">Kapitel 10 Sonstige Vorschriften</w:t>
        </w:r>
      </w:hyperlink>
    </w:p>
    <w:p>
      <w:pPr>
        <w:pStyle w:val="Übersicht"/>
        <w:ind w:left="680"/>
      </w:pPr>
      <w:hyperlink w:anchor="b250" w:history="1">
        <w:r>
          <w:rPr>
            <w:color w:val="0A3A8C"/>
            <w:u w:val="single"/>
          </w:rPr>
          <w:t xml:space="preserve">§ 205 Vorrang der schwerbehinderten Menschen</w:t>
        </w:r>
      </w:hyperlink>
    </w:p>
    <w:p>
      <w:pPr>
        <w:pStyle w:val="Übersicht"/>
        <w:ind w:left="680"/>
      </w:pPr>
      <w:hyperlink w:anchor="b251" w:history="1">
        <w:r>
          <w:rPr>
            <w:color w:val="0A3A8C"/>
            <w:u w:val="single"/>
          </w:rPr>
          <w:t xml:space="preserve">§ 206 Arbeitsentgelt und Dienstbezüge</w:t>
        </w:r>
      </w:hyperlink>
    </w:p>
    <w:p>
      <w:pPr>
        <w:pStyle w:val="Übersicht"/>
        <w:ind w:left="680"/>
      </w:pPr>
      <w:hyperlink w:anchor="b252" w:history="1">
        <w:r>
          <w:rPr>
            <w:color w:val="0A3A8C"/>
            <w:u w:val="single"/>
          </w:rPr>
          <w:t xml:space="preserve">§ 207 Mehrarbeit</w:t>
        </w:r>
      </w:hyperlink>
    </w:p>
    <w:p>
      <w:pPr>
        <w:pStyle w:val="Übersicht"/>
        <w:ind w:left="680"/>
      </w:pPr>
      <w:hyperlink w:anchor="b253" w:history="1">
        <w:r>
          <w:rPr>
            <w:color w:val="0A3A8C"/>
            <w:u w:val="single"/>
          </w:rPr>
          <w:t xml:space="preserve">§ 208 Zusatzurlaub</w:t>
        </w:r>
      </w:hyperlink>
    </w:p>
    <w:p>
      <w:pPr>
        <w:pStyle w:val="Übersicht"/>
        <w:ind w:left="680"/>
      </w:pPr>
      <w:hyperlink w:anchor="b254" w:history="1">
        <w:r>
          <w:rPr>
            <w:color w:val="0A3A8C"/>
            <w:u w:val="single"/>
          </w:rPr>
          <w:t xml:space="preserve">§ 209 Nachteilsausgleich</w:t>
        </w:r>
      </w:hyperlink>
    </w:p>
    <w:p>
      <w:pPr>
        <w:pStyle w:val="Übersicht"/>
        <w:ind w:left="680"/>
      </w:pPr>
      <w:hyperlink w:anchor="b255" w:history="1">
        <w:r>
          <w:rPr>
            <w:color w:val="0A3A8C"/>
            <w:u w:val="single"/>
          </w:rPr>
          <w:t xml:space="preserve">§ 210 Beschäftigung schwerbehinderter Menschen in Heimarbeit</w:t>
        </w:r>
      </w:hyperlink>
    </w:p>
    <w:p>
      <w:pPr>
        <w:pStyle w:val="Übersicht"/>
        <w:ind w:left="680"/>
      </w:pPr>
      <w:hyperlink w:anchor="b256" w:history="1">
        <w:r>
          <w:rPr>
            <w:color w:val="0A3A8C"/>
            <w:u w:val="single"/>
          </w:rPr>
          <w:t xml:space="preserve">§ 211 Schwerbehinderte Beamtinnen und Beamte, Richterinnen und Richter, Soldatinnen und Soldaten</w:t>
        </w:r>
      </w:hyperlink>
    </w:p>
    <w:p>
      <w:pPr>
        <w:pStyle w:val="Übersicht"/>
        <w:ind w:left="680"/>
      </w:pPr>
      <w:hyperlink w:anchor="b257" w:history="1">
        <w:r>
          <w:rPr>
            <w:color w:val="0A3A8C"/>
            <w:u w:val="single"/>
          </w:rPr>
          <w:t xml:space="preserve">§ 212 Unabhängige Tätigkeit</w:t>
        </w:r>
      </w:hyperlink>
    </w:p>
    <w:p>
      <w:pPr>
        <w:pStyle w:val="Übersicht"/>
        <w:ind w:left="680"/>
      </w:pPr>
      <w:hyperlink w:anchor="b258" w:history="1">
        <w:r>
          <w:rPr>
            <w:color w:val="0A3A8C"/>
            <w:u w:val="single"/>
          </w:rPr>
          <w:t xml:space="preserve">§ 213 Geheimhaltungspflicht</w:t>
        </w:r>
      </w:hyperlink>
    </w:p>
    <w:p>
      <w:pPr>
        <w:pStyle w:val="Übersicht"/>
        <w:ind w:left="680"/>
      </w:pPr>
      <w:hyperlink w:anchor="b259" w:history="1">
        <w:r>
          <w:rPr>
            <w:color w:val="0A3A8C"/>
            <w:u w:val="single"/>
          </w:rPr>
          <w:t xml:space="preserve">§ 214 Statistik</w:t>
        </w:r>
      </w:hyperlink>
    </w:p>
    <w:p>
      <w:pPr>
        <w:pStyle w:val="Übersicht"/>
        <w:ind w:left="340"/>
      </w:pPr>
      <w:hyperlink w:anchor="b260" w:history="1">
        <w:r>
          <w:rPr>
            <w:b/>
            <w:color w:val="0A3A8C"/>
            <w:u w:val="single"/>
          </w:rPr>
          <w:t xml:space="preserve">Kapitel 11 Inklusionsbetriebe</w:t>
        </w:r>
      </w:hyperlink>
    </w:p>
    <w:p>
      <w:pPr>
        <w:pStyle w:val="Übersicht"/>
        <w:ind w:left="680"/>
      </w:pPr>
      <w:hyperlink w:anchor="b261" w:history="1">
        <w:r>
          <w:rPr>
            <w:color w:val="0A3A8C"/>
            <w:u w:val="single"/>
          </w:rPr>
          <w:t xml:space="preserve">§ 215 Begriff und Personenkreis</w:t>
        </w:r>
      </w:hyperlink>
    </w:p>
    <w:p>
      <w:pPr>
        <w:pStyle w:val="Übersicht"/>
        <w:ind w:left="680"/>
      </w:pPr>
      <w:hyperlink w:anchor="b262" w:history="1">
        <w:r>
          <w:rPr>
            <w:color w:val="0A3A8C"/>
            <w:u w:val="single"/>
          </w:rPr>
          <w:t xml:space="preserve">§ 216 Aufgaben</w:t>
        </w:r>
      </w:hyperlink>
    </w:p>
    <w:p>
      <w:pPr>
        <w:pStyle w:val="Übersicht"/>
        <w:ind w:left="680"/>
      </w:pPr>
      <w:hyperlink w:anchor="b263" w:history="1">
        <w:r>
          <w:rPr>
            <w:color w:val="0A3A8C"/>
            <w:u w:val="single"/>
          </w:rPr>
          <w:t xml:space="preserve">§ 217 Finanzielle Leistungen</w:t>
        </w:r>
      </w:hyperlink>
    </w:p>
    <w:p>
      <w:pPr>
        <w:pStyle w:val="Übersicht"/>
        <w:ind w:left="680"/>
      </w:pPr>
      <w:hyperlink w:anchor="b264" w:history="1">
        <w:r>
          <w:rPr>
            <w:color w:val="0A3A8C"/>
            <w:u w:val="single"/>
          </w:rPr>
          <w:t xml:space="preserve">§ 218 Verordnungsermächtigung</w:t>
        </w:r>
      </w:hyperlink>
    </w:p>
    <w:p>
      <w:pPr>
        <w:pStyle w:val="Übersicht"/>
        <w:ind w:left="340"/>
      </w:pPr>
      <w:hyperlink w:anchor="b265" w:history="1">
        <w:r>
          <w:rPr>
            <w:b/>
            <w:color w:val="0A3A8C"/>
            <w:u w:val="single"/>
          </w:rPr>
          <w:t xml:space="preserve">Kapitel 12 Werkstätten für behinderte Menschen</w:t>
        </w:r>
      </w:hyperlink>
    </w:p>
    <w:p>
      <w:pPr>
        <w:pStyle w:val="Übersicht"/>
        <w:ind w:left="680"/>
      </w:pPr>
      <w:hyperlink w:anchor="b266" w:history="1">
        <w:r>
          <w:rPr>
            <w:color w:val="0A3A8C"/>
            <w:u w:val="single"/>
          </w:rPr>
          <w:t xml:space="preserve">§ 219 Begriff und Aufgaben der Werkstatt für behinderte Menschen</w:t>
        </w:r>
      </w:hyperlink>
    </w:p>
    <w:p>
      <w:pPr>
        <w:pStyle w:val="Übersicht"/>
        <w:ind w:left="680"/>
      </w:pPr>
      <w:hyperlink w:anchor="b267" w:history="1">
        <w:r>
          <w:rPr>
            <w:color w:val="0A3A8C"/>
            <w:u w:val="single"/>
          </w:rPr>
          <w:t xml:space="preserve">§ 220 Aufnahme in die Werkstätten für behinderte Menschen</w:t>
        </w:r>
      </w:hyperlink>
    </w:p>
    <w:p>
      <w:pPr>
        <w:pStyle w:val="Übersicht"/>
        <w:ind w:left="680"/>
      </w:pPr>
      <w:hyperlink w:anchor="b268" w:history="1">
        <w:r>
          <w:rPr>
            <w:color w:val="0A3A8C"/>
            <w:u w:val="single"/>
          </w:rPr>
          <w:t xml:space="preserve">§ 221 Rechtsstellung und Arbeitsentgelt behinderter Menschen</w:t>
        </w:r>
      </w:hyperlink>
    </w:p>
    <w:p>
      <w:pPr>
        <w:pStyle w:val="Übersicht"/>
        <w:ind w:left="680"/>
      </w:pPr>
      <w:hyperlink w:anchor="b269" w:history="1">
        <w:r>
          <w:rPr>
            <w:color w:val="0A3A8C"/>
            <w:u w:val="single"/>
          </w:rPr>
          <w:t xml:space="preserve">§ 222 Mitbestimmung, Mitwirkung, Frauenbeauftragte</w:t>
        </w:r>
      </w:hyperlink>
    </w:p>
    <w:p>
      <w:pPr>
        <w:pStyle w:val="Übersicht"/>
        <w:ind w:left="680"/>
      </w:pPr>
      <w:hyperlink w:anchor="b270" w:history="1">
        <w:r>
          <w:rPr>
            <w:color w:val="0A3A8C"/>
            <w:u w:val="single"/>
          </w:rPr>
          <w:t xml:space="preserve">§ 223 Anrechnung von Aufträgen auf die Ausgleichsabgabe</w:t>
        </w:r>
      </w:hyperlink>
    </w:p>
    <w:p>
      <w:pPr>
        <w:pStyle w:val="Übersicht"/>
        <w:ind w:left="680"/>
      </w:pPr>
      <w:hyperlink w:anchor="b271" w:history="1">
        <w:r>
          <w:rPr>
            <w:color w:val="0A3A8C"/>
            <w:u w:val="single"/>
          </w:rPr>
          <w:t xml:space="preserve">§ 224 Vergabe von Aufträgen durch die öffentliche Hand</w:t>
        </w:r>
      </w:hyperlink>
    </w:p>
    <w:p>
      <w:pPr>
        <w:pStyle w:val="Übersicht"/>
        <w:ind w:left="680"/>
      </w:pPr>
      <w:hyperlink w:anchor="b272" w:history="1">
        <w:r>
          <w:rPr>
            <w:color w:val="0A3A8C"/>
            <w:u w:val="single"/>
          </w:rPr>
          <w:t xml:space="preserve">§ 225 Anerkennungsverfahren</w:t>
        </w:r>
      </w:hyperlink>
    </w:p>
    <w:p>
      <w:pPr>
        <w:pStyle w:val="Übersicht"/>
        <w:ind w:left="680"/>
      </w:pPr>
      <w:hyperlink w:anchor="b273" w:history="1">
        <w:r>
          <w:rPr>
            <w:color w:val="0A3A8C"/>
            <w:u w:val="single"/>
          </w:rPr>
          <w:t xml:space="preserve">§ 226 Blindenwerkstätten</w:t>
        </w:r>
      </w:hyperlink>
    </w:p>
    <w:p>
      <w:pPr>
        <w:pStyle w:val="Übersicht"/>
        <w:ind w:left="680"/>
      </w:pPr>
      <w:hyperlink w:anchor="b274" w:history="1">
        <w:r>
          <w:rPr>
            <w:color w:val="0A3A8C"/>
            <w:u w:val="single"/>
          </w:rPr>
          <w:t xml:space="preserve">§ 227 Verordnungsermächtigungen</w:t>
        </w:r>
      </w:hyperlink>
    </w:p>
    <w:p>
      <w:pPr>
        <w:pStyle w:val="Übersicht"/>
        <w:ind w:left="340"/>
      </w:pPr>
      <w:hyperlink w:anchor="b275" w:history="1">
        <w:r>
          <w:rPr>
            <w:b/>
            <w:color w:val="0A3A8C"/>
            <w:u w:val="single"/>
          </w:rPr>
          <w:t xml:space="preserve">Kapitel 13 Unentgeltliche Beförderung schwerbehinderter Menschen im öffentlichen Personenverkehr</w:t>
        </w:r>
      </w:hyperlink>
    </w:p>
    <w:p>
      <w:pPr>
        <w:pStyle w:val="Übersicht"/>
        <w:ind w:left="680"/>
      </w:pPr>
      <w:hyperlink w:anchor="b276" w:history="1">
        <w:r>
          <w:rPr>
            <w:color w:val="0A3A8C"/>
            <w:u w:val="single"/>
          </w:rPr>
          <w:t xml:space="preserve">§ 228 Unentgeltliche Beförderung, Anspruch auf Erstattung der Fahrgeldausfälle</w:t>
        </w:r>
      </w:hyperlink>
    </w:p>
    <w:p>
      <w:pPr>
        <w:pStyle w:val="Übersicht"/>
        <w:ind w:left="680"/>
      </w:pPr>
      <w:hyperlink w:anchor="b277" w:history="1">
        <w:r>
          <w:rPr>
            <w:color w:val="0A3A8C"/>
            <w:u w:val="single"/>
          </w:rPr>
          <w:t xml:space="preserve">§ 229 Persönliche Voraussetzungen</w:t>
        </w:r>
      </w:hyperlink>
    </w:p>
    <w:p>
      <w:pPr>
        <w:pStyle w:val="Übersicht"/>
        <w:ind w:left="680"/>
      </w:pPr>
      <w:hyperlink w:anchor="b278" w:history="1">
        <w:r>
          <w:rPr>
            <w:color w:val="0A3A8C"/>
            <w:u w:val="single"/>
          </w:rPr>
          <w:t xml:space="preserve">§ 230 Nah- und Fernverkehr</w:t>
        </w:r>
      </w:hyperlink>
    </w:p>
    <w:p>
      <w:pPr>
        <w:pStyle w:val="Übersicht"/>
        <w:ind w:left="680"/>
      </w:pPr>
      <w:hyperlink w:anchor="b279" w:history="1">
        <w:r>
          <w:rPr>
            <w:color w:val="0A3A8C"/>
            <w:u w:val="single"/>
          </w:rPr>
          <w:t xml:space="preserve">§ 231 Erstattung der Fahrgeldausfälle im Nahverkehr</w:t>
        </w:r>
      </w:hyperlink>
    </w:p>
    <w:p>
      <w:pPr>
        <w:pStyle w:val="Übersicht"/>
        <w:ind w:left="680"/>
      </w:pPr>
      <w:hyperlink w:anchor="b280" w:history="1">
        <w:r>
          <w:rPr>
            <w:color w:val="0A3A8C"/>
            <w:u w:val="single"/>
          </w:rPr>
          <w:t xml:space="preserve">§ 232 Erstattung der Fahrgeldausfälle im Fernverkehr</w:t>
        </w:r>
      </w:hyperlink>
    </w:p>
    <w:p>
      <w:pPr>
        <w:pStyle w:val="Übersicht"/>
        <w:ind w:left="680"/>
      </w:pPr>
      <w:hyperlink w:anchor="b281" w:history="1">
        <w:r>
          <w:rPr>
            <w:color w:val="0A3A8C"/>
            <w:u w:val="single"/>
          </w:rPr>
          <w:t xml:space="preserve">§ 233 Erstattungsverfahren</w:t>
        </w:r>
      </w:hyperlink>
    </w:p>
    <w:p>
      <w:pPr>
        <w:pStyle w:val="Übersicht"/>
        <w:ind w:left="680"/>
      </w:pPr>
      <w:hyperlink w:anchor="b282" w:history="1">
        <w:r>
          <w:rPr>
            <w:color w:val="0A3A8C"/>
            <w:u w:val="single"/>
          </w:rPr>
          <w:t xml:space="preserve">§ 234 Kostentragung</w:t>
        </w:r>
      </w:hyperlink>
    </w:p>
    <w:p>
      <w:pPr>
        <w:pStyle w:val="Übersicht"/>
        <w:ind w:left="680"/>
      </w:pPr>
      <w:hyperlink w:anchor="b283" w:history="1">
        <w:r>
          <w:rPr>
            <w:color w:val="0A3A8C"/>
            <w:u w:val="single"/>
          </w:rPr>
          <w:t xml:space="preserve">§ 235 Einnahmen aus Wertmarken</w:t>
        </w:r>
      </w:hyperlink>
    </w:p>
    <w:p>
      <w:pPr>
        <w:pStyle w:val="Übersicht"/>
        <w:ind w:left="680"/>
      </w:pPr>
      <w:hyperlink w:anchor="b284" w:history="1">
        <w:r>
          <w:rPr>
            <w:color w:val="0A3A8C"/>
            <w:u w:val="single"/>
          </w:rPr>
          <w:t xml:space="preserve">§ 236 Erfassung der Ausweise</w:t>
        </w:r>
      </w:hyperlink>
    </w:p>
    <w:p>
      <w:pPr>
        <w:pStyle w:val="Übersicht"/>
        <w:ind w:left="680"/>
      </w:pPr>
      <w:hyperlink w:anchor="b285" w:history="1">
        <w:r>
          <w:rPr>
            <w:color w:val="0A3A8C"/>
            <w:u w:val="single"/>
          </w:rPr>
          <w:t xml:space="preserve">§ 237 Verordnungsermächtigungen</w:t>
        </w:r>
      </w:hyperlink>
    </w:p>
    <w:p>
      <w:pPr>
        <w:pStyle w:val="Übersicht"/>
        <w:ind w:left="340"/>
      </w:pPr>
      <w:hyperlink w:anchor="b286" w:history="1">
        <w:r>
          <w:rPr>
            <w:b/>
            <w:color w:val="0A3A8C"/>
            <w:u w:val="single"/>
          </w:rPr>
          <w:t xml:space="preserve">Kapitel 14 Straf-, Bußgeld- und Schlussvorschriften</w:t>
        </w:r>
      </w:hyperlink>
    </w:p>
    <w:p>
      <w:pPr>
        <w:pStyle w:val="Übersicht"/>
        <w:ind w:left="680"/>
      </w:pPr>
      <w:hyperlink w:anchor="b287" w:history="1">
        <w:r>
          <w:rPr>
            <w:color w:val="0A3A8C"/>
            <w:u w:val="single"/>
          </w:rPr>
          <w:t xml:space="preserve">§ 237a Strafvorschriften</w:t>
        </w:r>
      </w:hyperlink>
    </w:p>
    <w:p>
      <w:pPr>
        <w:pStyle w:val="Übersicht"/>
        <w:ind w:left="680"/>
      </w:pPr>
      <w:hyperlink w:anchor="b288" w:history="1">
        <w:r>
          <w:rPr>
            <w:color w:val="0A3A8C"/>
            <w:u w:val="single"/>
          </w:rPr>
          <w:t xml:space="preserve">§ 237b Strafvorschriften</w:t>
        </w:r>
      </w:hyperlink>
    </w:p>
    <w:p>
      <w:pPr>
        <w:pStyle w:val="Übersicht"/>
        <w:ind w:left="680"/>
      </w:pPr>
      <w:hyperlink w:anchor="b289" w:history="1">
        <w:r>
          <w:rPr>
            <w:color w:val="0A3A8C"/>
            <w:u w:val="single"/>
          </w:rPr>
          <w:t xml:space="preserve">§ 238 Bußgeldvorschriften</w:t>
        </w:r>
      </w:hyperlink>
    </w:p>
    <w:p>
      <w:pPr>
        <w:pStyle w:val="Übersicht"/>
        <w:ind w:left="680"/>
      </w:pPr>
      <w:hyperlink w:anchor="b290" w:history="1">
        <w:r>
          <w:rPr>
            <w:color w:val="0A3A8C"/>
            <w:u w:val="single"/>
          </w:rPr>
          <w:t xml:space="preserve">§ 239 Stadtstaatenklausel</w:t>
        </w:r>
      </w:hyperlink>
    </w:p>
    <w:p>
      <w:pPr>
        <w:pStyle w:val="Übersicht"/>
        <w:ind w:left="680"/>
      </w:pPr>
      <w:hyperlink w:anchor="b291" w:history="1">
        <w:r>
          <w:rPr>
            <w:color w:val="0A3A8C"/>
            <w:u w:val="single"/>
          </w:rPr>
          <w:t xml:space="preserve">§ 240 Sonderregelung für den Bundesnachrichtendienst und den Militärischen Abschirmdienst</w:t>
        </w:r>
      </w:hyperlink>
    </w:p>
    <w:p>
      <w:pPr>
        <w:pStyle w:val="Übersicht"/>
        <w:ind w:left="680"/>
      </w:pPr>
      <w:hyperlink w:anchor="b292" w:history="1">
        <w:r>
          <w:rPr>
            <w:color w:val="0A3A8C"/>
            <w:u w:val="single"/>
          </w:rPr>
          <w:t xml:space="preserve">§ 241 Übergangsregelung</w:t>
        </w:r>
      </w:hyperlink>
    </w:p>
    <w:p>
      <w:pPr>
        <w:pStyle w:val="Heading1"/>
      </w:pPr>
      <w:bookmarkStart w:id="1" w:name="b0"/>
      <w:r>
        <w:t>Teil 1 Regelungen für Menschen mit Behinderungen und von Behinderung bedrohte Menschen</w:t>
      </w:r>
      <w:bookmarkEnd w:id="1"/>
    </w:p>
    <w:p>
      <w:pPr>
        <w:pStyle w:val="Heading2"/>
      </w:pPr>
      <w:bookmarkStart w:id="2" w:name="b1"/>
      <w:r>
        <w:t>Kapitel 1 Allgemeine Vorschriften</w:t>
      </w:r>
      <w:bookmarkEnd w:id="2"/>
    </w:p>
    <w:p>
      <w:pPr>
        <w:pStyle w:val="Heading3"/>
      </w:pPr>
      <w:bookmarkStart w:id="3" w:name="b2"/>
      <w:r>
        <w:t>§ 1 Selbstbestimmung und Teilhabe am Leben in der Gesellschaft</w:t>
      </w:r>
      <w:r>
        <w:t xml:space="preserve"> </w:t>
      </w:r>
      <w:r>
        <w:rPr>
          <w:rStyle w:val="Suchmarke"/>
        </w:rPr>
        <w:t>#1#</w:t>
      </w:r>
      <w:bookmarkEnd w:id="3"/>
    </w:p>
    <w:p>
      <w:r>
        <w:rPr>
          <w:rStyle w:val="Satznummer"/>
        </w:rPr>
        <w:t>1</w:t>
      </w:r>
      <w:r>
        <w:t xml:space="preserve">Menschen mit Behinderungen oder von Behinderung bedrohte Menschen erhalten Leistungen nach diesem Buch und den für die Rehabilitationsträger geltenden Leistungsgesetzen, um ihre Selbstbestimmung und ihre volle, wirksame und gleichberechtigte Teilhabe am Leben in der Gesellschaft zu fördern, Benachteiligungen zu vermeiden oder ihnen entgegenzuwirken. </w:t>
      </w:r>
      <w:r>
        <w:rPr>
          <w:rStyle w:val="Satznummer"/>
        </w:rPr>
        <w:t>2</w:t>
      </w:r>
      <w:r>
        <w:t>Dabei wird den besonderen Bedürfnissen von Frauen und Kindern mit Behinderungen und von Behinderung bedrohter Frauen und Kinder sowie Menschen mit seelischen Behinderungen oder von einer solchen Behinderung bedrohter Menschen Rechnung getragen.</w:t>
      </w:r>
    </w:p>
    <w:p>
      <w:pPr>
        <w:pStyle w:val="Heading3"/>
      </w:pPr>
      <w:bookmarkStart w:id="4" w:name="b3"/>
      <w:r>
        <w:t>§ 2 Begriffsbestimmungen</w:t>
      </w:r>
      <w:r>
        <w:t xml:space="preserve"> </w:t>
      </w:r>
      <w:r>
        <w:rPr>
          <w:rStyle w:val="Suchmarke"/>
        </w:rPr>
        <w:t>#2#</w:t>
      </w:r>
      <w:bookmarkEnd w:id="4"/>
    </w:p>
    <w:p>
      <w:r>
        <w:t xml:space="preserve">(1) </w:t>
      </w:r>
      <w:r>
        <w:rPr>
          <w:rStyle w:val="Satznummer"/>
        </w:rPr>
        <w:t>1</w:t>
      </w:r>
      <w:r>
        <w:t xml:space="preserve">Menschen mit Behinderungen sind Menschen, die körperliche, seelische, geistige oder Sinnesbeeinträchtigungen haben, die sie in Wechselwirkung mit einstellungs- und umweltbedingten Barrieren an der gleichberechtigten Teilhabe an der Gesellschaft mit hoher Wahrscheinlichkeit länger als sechs Monate hindern können. </w:t>
      </w:r>
      <w:r>
        <w:rPr>
          <w:rStyle w:val="Satznummer"/>
        </w:rPr>
        <w:t>2</w:t>
      </w:r>
      <w:r>
        <w:t xml:space="preserve">Eine Beeinträchtigung nach Satz 1 liegt vor, wenn der Körper- und Gesundheitszustand von dem für das Lebensalter typischen Zustand abweicht. </w:t>
      </w:r>
      <w:r>
        <w:rPr>
          <w:rStyle w:val="Satznummer"/>
        </w:rPr>
        <w:t>3</w:t>
      </w:r>
      <w:r>
        <w:t>Menschen sind von Behinderung bedroht, wenn eine Beeinträchtigung nach Satz 1 zu erwarten ist.</w:t>
      </w:r>
    </w:p>
    <w:p>
      <w:r>
        <w:t xml:space="preserve">(2) Menschen sind im Sinne des Teils 3 schwerbehindert, wenn bei ihnen ein Grad der Behinderung von wenigstens 50 vorliegt und sie ihren Wohnsitz, ihren gewöhnlichen Aufenthalt oder ihre Beschäftigung auf einem Arbeitsplatz im Sinne des </w:t>
      </w:r>
      <w:hyperlink w:anchor="b192" w:history="1">
        <w:r>
          <w:rPr>
            <w:color w:val="0A3A8C"/>
            <w:u w:val="single"/>
          </w:rPr>
          <w:t xml:space="preserve">§ 156</w:t>
        </w:r>
      </w:hyperlink>
      <w:r>
        <w:t xml:space="preserve"> rechtmäßig im Geltungsbereich dieses Gesetzbuches haben.</w:t>
      </w:r>
    </w:p>
    <w:p>
      <w:r>
        <w:t xml:space="preserve">(3) Schwerbehinderten Menschen gleichgestellt werden sollen Menschen mit Behinderungen mit einem Grad der Behinderung von weniger als 50, aber wenigstens 30, bei denen die übrigen Voraussetzungen des Absatzes 2 vorliegen, wenn sie infolge ihrer Behinderung ohne die Gleichstellung einen geeigneten Arbeitsplatz im Sinne des </w:t>
      </w:r>
      <w:hyperlink w:anchor="b192" w:history="1">
        <w:r>
          <w:rPr>
            <w:color w:val="0A3A8C"/>
            <w:u w:val="single"/>
          </w:rPr>
          <w:t xml:space="preserve">§ 156</w:t>
        </w:r>
      </w:hyperlink>
      <w:r>
        <w:t xml:space="preserve"> nicht erlangen oder nicht behalten können (gleichgestellte behinderte Menschen).</w:t>
      </w:r>
    </w:p>
    <w:p>
      <w:pPr>
        <w:pStyle w:val="Heading3"/>
      </w:pPr>
      <w:bookmarkStart w:id="5" w:name="b4"/>
      <w:r>
        <w:t>§ 3 Vorrang von Prävention</w:t>
      </w:r>
      <w:r>
        <w:t xml:space="preserve"> </w:t>
      </w:r>
      <w:r>
        <w:rPr>
          <w:rStyle w:val="Suchmarke"/>
        </w:rPr>
        <w:t>#3#</w:t>
      </w:r>
      <w:bookmarkEnd w:id="5"/>
    </w:p>
    <w:p>
      <w:r>
        <w:t xml:space="preserve">(1) Die Rehabilitationsträger und die Integrationsämter wirken bei der Aufklärung, Beratung, Auskunft und Ausführung von Leistungen im Sinne des Ersten Buches sowie im Rahmen der Zusammenarbeit mit den Arbeitgebern nach </w:t>
      </w:r>
      <w:hyperlink w:anchor="b204" w:history="1">
        <w:r>
          <w:rPr>
            <w:color w:val="0A3A8C"/>
            <w:u w:val="single"/>
          </w:rPr>
          <w:t xml:space="preserve">§ 167</w:t>
        </w:r>
      </w:hyperlink>
      <w:r>
        <w:t xml:space="preserve"> darauf hin, dass der Eintritt einer Behinderung einschließlich einer chronischen Krankheit vermieden wird.</w:t>
      </w:r>
    </w:p>
    <w:p>
      <w:r>
        <w:t xml:space="preserve">(2) Die Rehabilitationsträger nach </w:t>
      </w:r>
      <w:hyperlink w:anchor="b7" w:history="1">
        <w:r>
          <w:rPr>
            <w:color w:val="0A3A8C"/>
            <w:u w:val="single"/>
          </w:rPr>
          <w:t xml:space="preserve">§ 6</w:t>
        </w:r>
      </w:hyperlink>
      <w:r>
        <w:t xml:space="preserve"> Absatz 1 Nummer 1 bis 4 und 6 und ihre Verbände wirken bei der Entwicklung und Umsetzung der Nationalen Präventionsstrategie nach den Bestimmungen der §§ 20d bis 20g des Fünften Buches mit, insbesondere mit der Zielsetzung der Vermeidung von Beeinträchtigungen bei der Teilhabe am Leben in der Gesellschaft.</w:t>
      </w:r>
    </w:p>
    <w:p>
      <w:r>
        <w:t>(3) Bei der Erbringung von Leistungen für Personen, deren berufliche Eingliederung auf Grund gesundheitlicher Einschränkungen besonders erschwert ist, arbeiten die Krankenkassen mit der Bundesagentur für Arbeit und mit den kommunalen Trägern der Grundsicherung für Arbeitsuchende nach § 20a des Fünften Buches eng zusammen.</w:t>
      </w:r>
    </w:p>
    <w:p>
      <w:pPr>
        <w:pStyle w:val="Heading3"/>
      </w:pPr>
      <w:bookmarkStart w:id="6" w:name="b5"/>
      <w:r>
        <w:t>§ 4 Leistungen zur Teilhabe</w:t>
      </w:r>
      <w:r>
        <w:t xml:space="preserve"> </w:t>
      </w:r>
      <w:r>
        <w:rPr>
          <w:rStyle w:val="Suchmarke"/>
        </w:rPr>
        <w:t>#4#</w:t>
      </w:r>
      <w:bookmarkEnd w:id="6"/>
    </w:p>
    <w:p>
      <w:r>
        <w:t>(1) Die Leistungen zur Teilhabe umfassen die notwendigen Sozialleistungen, um unabhängig von der Ursache der Behinderung</w:t>
      </w:r>
    </w:p>
    <w:p>
      <w:pPr>
        <w:tabs>
          <w:tab w:pos="567" w:val="left"/>
        </w:tabs>
        <w:ind w:left="567" w:hanging="567"/>
      </w:pPr>
      <w:r>
        <w:t>1.</w:t>
      </w:r>
      <w:r>
        <w:tab/>
      </w:r>
      <w:r>
        <w:t>die Behinderung abzuwenden, zu beseitigen, zu mindern, ihre Verschlimmerung zu verhüten oder ihre Folgen zu mildern,</w:t>
      </w:r>
    </w:p>
    <w:p>
      <w:pPr>
        <w:tabs>
          <w:tab w:pos="567" w:val="left"/>
        </w:tabs>
        <w:ind w:left="567" w:hanging="567"/>
      </w:pPr>
      <w:r>
        <w:t>2.</w:t>
      </w:r>
      <w:r>
        <w:tab/>
      </w:r>
      <w:r>
        <w:t>Einschränkungen der Erwerbsfähigkeit oder Pflegebedürftigkeit zu vermeiden, zu überwinden, zu mindern oder eine Verschlimmerung zu verhüten sowie den vorzeitigen Bezug anderer Sozialleistungen zu vermeiden oder laufende Sozialleistungen zu mindern,</w:t>
      </w:r>
    </w:p>
    <w:p>
      <w:pPr>
        <w:tabs>
          <w:tab w:pos="567" w:val="left"/>
        </w:tabs>
        <w:ind w:left="567" w:hanging="567"/>
      </w:pPr>
      <w:r>
        <w:t>3.</w:t>
      </w:r>
      <w:r>
        <w:tab/>
      </w:r>
      <w:r>
        <w:t>die Teilhabe am Arbeitsleben entsprechend den Neigungen und Fähigkeiten dauerhaft zu sichern oder</w:t>
      </w:r>
    </w:p>
    <w:p>
      <w:pPr>
        <w:tabs>
          <w:tab w:pos="567" w:val="left"/>
        </w:tabs>
        <w:ind w:left="567" w:hanging="567"/>
      </w:pPr>
      <w:r>
        <w:t>4.</w:t>
      </w:r>
      <w:r>
        <w:tab/>
      </w:r>
      <w:r>
        <w:t>die persönliche Entwicklung ganzheitlich zu fördern und die Teilhabe am Leben in der Gesellschaft sowie eine möglichst selbständige und selbstbestimmte Lebensführung zu ermöglichen oder zu erleichtern.</w:t>
      </w:r>
    </w:p>
    <w:p>
      <w:r>
        <w:t xml:space="preserve">(2) </w:t>
      </w:r>
      <w:r>
        <w:rPr>
          <w:rStyle w:val="Satznummer"/>
        </w:rPr>
        <w:t>1</w:t>
      </w:r>
      <w:r>
        <w:t xml:space="preserve">Die Leistungen zur Teilhabe werden zur Erreichung der in Absatz 1 genannten Ziele nach Maßgabe dieses Buches und der für die zuständigen Leistungsträger geltenden besonderen Vorschriften neben anderen Sozialleistungen erbracht. </w:t>
      </w:r>
      <w:r>
        <w:rPr>
          <w:rStyle w:val="Satznummer"/>
        </w:rPr>
        <w:t>2</w:t>
      </w:r>
      <w:r>
        <w:t>Die Leistungsträger erbringen die Leistungen im Rahmen der für sie geltenden Rechtsvorschriften nach Lage des Einzelfalles so vollständig, umfassend und in gleicher Qualität, dass Leistungen eines anderen Trägers möglichst nicht erforderlich werden.</w:t>
      </w:r>
    </w:p>
    <w:p>
      <w:r>
        <w:t xml:space="preserve">(3) </w:t>
      </w:r>
      <w:r>
        <w:rPr>
          <w:rStyle w:val="Satznummer"/>
        </w:rPr>
        <w:t>1</w:t>
      </w:r>
      <w:r>
        <w:t xml:space="preserve">Leistungen für Kinder mit Behinderungen oder von Behinderung bedrohte Kinder werden so geplant und gestaltet, dass nach Möglichkeit Kinder nicht von ihrem sozialen Umfeld getrennt und gemeinsam mit Kindern ohne Behinderungen betreut werden können. </w:t>
      </w:r>
      <w:r>
        <w:rPr>
          <w:rStyle w:val="Satznummer"/>
        </w:rPr>
        <w:t>2</w:t>
      </w:r>
      <w:r>
        <w:t>Dabei werden Kinder mit Behinderungen alters- und entwicklungsentsprechend an der Planung und Ausgestaltung der einzelnen Hilfen beteiligt und ihre Sorgeberechtigten intensiv in Planung und Gestaltung der Hilfen einbezogen.</w:t>
      </w:r>
    </w:p>
    <w:p>
      <w:r>
        <w:t>(4) Leistungen für Mütter und Väter mit Behinderungen werden gewährt, um diese bei der Versorgung und Betreuung ihrer Kinder zu unterstützen.</w:t>
      </w:r>
    </w:p>
    <w:p>
      <w:pPr>
        <w:pStyle w:val="Heading3"/>
      </w:pPr>
      <w:bookmarkStart w:id="7" w:name="b6"/>
      <w:r>
        <w:t>§ 5 Leistungsgruppen</w:t>
      </w:r>
      <w:r>
        <w:t xml:space="preserve"> </w:t>
      </w:r>
      <w:r>
        <w:rPr>
          <w:rStyle w:val="Suchmarke"/>
        </w:rPr>
        <w:t>#5#</w:t>
      </w:r>
      <w:bookmarkEnd w:id="7"/>
    </w:p>
    <w:p>
      <w:r>
        <w:t>Zur Teilhabe am Leben in der Gesellschaft werden erbracht:</w:t>
      </w:r>
    </w:p>
    <w:p>
      <w:pPr>
        <w:tabs>
          <w:tab w:pos="567" w:val="left"/>
        </w:tabs>
        <w:ind w:left="567" w:hanging="567"/>
      </w:pPr>
      <w:r>
        <w:t>1.</w:t>
      </w:r>
      <w:r>
        <w:tab/>
      </w:r>
      <w:r>
        <w:t>Leistungen zur medizinischen Rehabilitation,</w:t>
      </w:r>
    </w:p>
    <w:p>
      <w:pPr>
        <w:tabs>
          <w:tab w:pos="567" w:val="left"/>
        </w:tabs>
        <w:ind w:left="567" w:hanging="567"/>
      </w:pPr>
      <w:r>
        <w:t>2.</w:t>
      </w:r>
      <w:r>
        <w:tab/>
      </w:r>
      <w:r>
        <w:t>Leistungen zur Teilhabe am Arbeitsleben,</w:t>
      </w:r>
    </w:p>
    <w:p>
      <w:pPr>
        <w:tabs>
          <w:tab w:pos="567" w:val="left"/>
        </w:tabs>
        <w:ind w:left="567" w:hanging="567"/>
      </w:pPr>
      <w:r>
        <w:t>3.</w:t>
      </w:r>
      <w:r>
        <w:tab/>
      </w:r>
      <w:r>
        <w:t>unterhaltssichernde und andere ergänzende Leistungen,</w:t>
      </w:r>
    </w:p>
    <w:p>
      <w:pPr>
        <w:tabs>
          <w:tab w:pos="567" w:val="left"/>
        </w:tabs>
        <w:ind w:left="567" w:hanging="567"/>
      </w:pPr>
      <w:r>
        <w:t>4.</w:t>
      </w:r>
      <w:r>
        <w:tab/>
      </w:r>
      <w:r>
        <w:t>Leistungen zur Teilhabe an Bildung und</w:t>
      </w:r>
    </w:p>
    <w:p>
      <w:pPr>
        <w:tabs>
          <w:tab w:pos="567" w:val="left"/>
        </w:tabs>
        <w:ind w:left="567" w:hanging="567"/>
      </w:pPr>
      <w:r>
        <w:t>5.</w:t>
      </w:r>
      <w:r>
        <w:tab/>
      </w:r>
      <w:r>
        <w:t>Leistungen zur sozialen Teilhabe.</w:t>
      </w:r>
    </w:p>
    <w:p>
      <w:pPr>
        <w:pStyle w:val="Heading3"/>
      </w:pPr>
      <w:bookmarkStart w:id="8" w:name="b7"/>
      <w:r>
        <w:t>§ 6 Rehabilitationsträger</w:t>
      </w:r>
      <w:r>
        <w:t xml:space="preserve"> </w:t>
      </w:r>
      <w:r>
        <w:rPr>
          <w:rStyle w:val="Suchmarke"/>
        </w:rPr>
        <w:t>#6#</w:t>
      </w:r>
      <w:bookmarkEnd w:id="8"/>
    </w:p>
    <w:p>
      <w:r>
        <w:t>(1) Träger der Leistungen zur Teilhabe (Rehabilitationsträger) können sein:</w:t>
      </w:r>
    </w:p>
    <w:p>
      <w:pPr>
        <w:tabs>
          <w:tab w:pos="567" w:val="left"/>
        </w:tabs>
        <w:ind w:left="567" w:hanging="567"/>
      </w:pPr>
      <w:r>
        <w:t>1.</w:t>
      </w:r>
      <w:r>
        <w:tab/>
      </w:r>
      <w:r>
        <w:t xml:space="preserve">die gesetzlichen Krankenkassen für Leistungen nach </w:t>
      </w:r>
      <w:hyperlink w:anchor="b6" w:history="1">
        <w:r>
          <w:rPr>
            <w:color w:val="0A3A8C"/>
            <w:u w:val="single"/>
          </w:rPr>
          <w:t xml:space="preserve">§ 5</w:t>
        </w:r>
      </w:hyperlink>
      <w:r>
        <w:t xml:space="preserve"> Nummer 1 und 3,</w:t>
      </w:r>
    </w:p>
    <w:p>
      <w:pPr>
        <w:tabs>
          <w:tab w:pos="567" w:val="left"/>
        </w:tabs>
        <w:ind w:left="567" w:hanging="567"/>
      </w:pPr>
      <w:r>
        <w:t>2.</w:t>
      </w:r>
      <w:r>
        <w:tab/>
      </w:r>
      <w:r>
        <w:t xml:space="preserve">die Bundesagentur für Arbeit für Leistungen nach </w:t>
      </w:r>
      <w:hyperlink w:anchor="b6" w:history="1">
        <w:r>
          <w:rPr>
            <w:color w:val="0A3A8C"/>
            <w:u w:val="single"/>
          </w:rPr>
          <w:t xml:space="preserve">§ 5</w:t>
        </w:r>
      </w:hyperlink>
      <w:r>
        <w:t xml:space="preserve"> Nummer 2 und 3,</w:t>
      </w:r>
    </w:p>
    <w:p>
      <w:pPr>
        <w:tabs>
          <w:tab w:pos="567" w:val="left"/>
        </w:tabs>
        <w:ind w:left="567" w:hanging="567"/>
      </w:pPr>
      <w:r>
        <w:t>3.</w:t>
      </w:r>
      <w:r>
        <w:tab/>
      </w:r>
      <w:r>
        <w:t xml:space="preserve">die Träger der gesetzlichen Unfallversicherung für Leistungen nach </w:t>
      </w:r>
      <w:hyperlink w:anchor="b6" w:history="1">
        <w:r>
          <w:rPr>
            <w:color w:val="0A3A8C"/>
            <w:u w:val="single"/>
          </w:rPr>
          <w:t xml:space="preserve">§ 5</w:t>
        </w:r>
      </w:hyperlink>
      <w:r>
        <w:t xml:space="preserve"> Nummer 1 bis 3 und 5; für Versicherte nach § 2 Absatz 1 Nummer 8 des Siebten Buches die für diese zuständigen Unfallversicherungsträger für Leistungen nach </w:t>
      </w:r>
      <w:hyperlink w:anchor="b6" w:history="1">
        <w:r>
          <w:rPr>
            <w:color w:val="0A3A8C"/>
            <w:u w:val="single"/>
          </w:rPr>
          <w:t xml:space="preserve">§ 5</w:t>
        </w:r>
      </w:hyperlink>
      <w:r>
        <w:t xml:space="preserve"> Nummer 1 bis 5,</w:t>
      </w:r>
    </w:p>
    <w:p>
      <w:pPr>
        <w:tabs>
          <w:tab w:pos="567" w:val="left"/>
        </w:tabs>
        <w:ind w:left="567" w:hanging="567"/>
      </w:pPr>
      <w:r>
        <w:t>4.</w:t>
      </w:r>
      <w:r>
        <w:tab/>
      </w:r>
      <w:r>
        <w:t xml:space="preserve">die Träger der gesetzlichen Rentenversicherung für Leistungen nach </w:t>
      </w:r>
      <w:hyperlink w:anchor="b6" w:history="1">
        <w:r>
          <w:rPr>
            <w:color w:val="0A3A8C"/>
            <w:u w:val="single"/>
          </w:rPr>
          <w:t xml:space="preserve">§ 5</w:t>
        </w:r>
      </w:hyperlink>
      <w:r>
        <w:t xml:space="preserve"> Nummer 1 bis 3, der Träger der Alterssicherung der Landwirte für Leistungen nach </w:t>
      </w:r>
      <w:hyperlink w:anchor="b6" w:history="1">
        <w:r>
          <w:rPr>
            <w:color w:val="0A3A8C"/>
            <w:u w:val="single"/>
          </w:rPr>
          <w:t xml:space="preserve">§ 5</w:t>
        </w:r>
      </w:hyperlink>
      <w:r>
        <w:t xml:space="preserve"> Nummer 1 und 3,</w:t>
      </w:r>
    </w:p>
    <w:p>
      <w:pPr>
        <w:tabs>
          <w:tab w:pos="567" w:val="left"/>
        </w:tabs>
        <w:ind w:left="567" w:hanging="567"/>
      </w:pPr>
      <w:r>
        <w:t>5.</w:t>
      </w:r>
      <w:r>
        <w:tab/>
      </w:r>
      <w:r>
        <w:t>die Träger der Sozialen Entschädigung und der Träger der Soldatenentschädigung für Leistungen nach § 5 Nummer 1 bis 5</w:t>
      </w:r>
    </w:p>
    <w:p>
      <w:pPr>
        <w:tabs>
          <w:tab w:pos="567" w:val="left"/>
        </w:tabs>
        <w:ind w:left="567" w:hanging="567"/>
      </w:pPr>
      <w:r>
        <w:t>6.</w:t>
      </w:r>
      <w:r>
        <w:tab/>
      </w:r>
      <w:r>
        <w:t xml:space="preserve">die Träger der öffentlichen Jugendhilfe für Leistungen nach </w:t>
      </w:r>
      <w:hyperlink w:anchor="b6" w:history="1">
        <w:r>
          <w:rPr>
            <w:color w:val="0A3A8C"/>
            <w:u w:val="single"/>
          </w:rPr>
          <w:t xml:space="preserve">§ 5</w:t>
        </w:r>
      </w:hyperlink>
      <w:r>
        <w:t xml:space="preserve"> Nummer 1, 2, 4 und 5 sowie</w:t>
      </w:r>
    </w:p>
    <w:p>
      <w:pPr>
        <w:tabs>
          <w:tab w:pos="567" w:val="left"/>
        </w:tabs>
        <w:ind w:left="567" w:hanging="567"/>
      </w:pPr>
      <w:r>
        <w:t>7.</w:t>
      </w:r>
      <w:r>
        <w:tab/>
      </w:r>
      <w:r>
        <w:t xml:space="preserve">die Träger der Eingliederungshilfe für Leistungen nach </w:t>
      </w:r>
      <w:hyperlink w:anchor="b6" w:history="1">
        <w:r>
          <w:rPr>
            <w:color w:val="0A3A8C"/>
            <w:u w:val="single"/>
          </w:rPr>
          <w:t xml:space="preserve">§ 5</w:t>
        </w:r>
      </w:hyperlink>
      <w:r>
        <w:t xml:space="preserve"> Nummer 1, 2, 4 und 5.</w:t>
      </w:r>
    </w:p>
    <w:p>
      <w:r>
        <w:t>(2) Die Rehabilitationsträger nehmen ihre Aufgaben selbständig und eigenverantwortlich wahr.</w:t>
      </w:r>
    </w:p>
    <w:p>
      <w:pPr>
        <w:pStyle w:val="Heading3"/>
      </w:pPr>
      <w:bookmarkStart w:id="9" w:name="b8"/>
      <w:r>
        <w:t>§ 7 Vorbehalt abweichender Regelungen</w:t>
      </w:r>
      <w:r>
        <w:t xml:space="preserve"> </w:t>
      </w:r>
      <w:r>
        <w:rPr>
          <w:rStyle w:val="Suchmarke"/>
        </w:rPr>
        <w:t>#7#</w:t>
      </w:r>
      <w:bookmarkEnd w:id="9"/>
    </w:p>
    <w:p>
      <w:r>
        <w:t xml:space="preserve">(1) </w:t>
      </w:r>
      <w:r>
        <w:rPr>
          <w:rStyle w:val="Satznummer"/>
        </w:rPr>
        <w:t>1</w:t>
      </w:r>
      <w:r>
        <w:t xml:space="preserve">Die Vorschriften im Teil 1 gelten für die Leistungen zur Teilhabe, soweit sich aus den für den jeweiligen Rehabilitationsträger geltenden Leistungsgesetzen nichts Abweichendes ergibt. </w:t>
      </w:r>
      <w:r>
        <w:rPr>
          <w:rStyle w:val="Satznummer"/>
        </w:rPr>
        <w:t>2</w:t>
      </w:r>
      <w:r>
        <w:t xml:space="preserve">Die Zuständigkeit und die Voraussetzungen für die Leistungen zur Teilhabe richten sich nach den für den jeweiligen Rehabilitationsträger geltenden Leistungsgesetzen. </w:t>
      </w:r>
      <w:r>
        <w:rPr>
          <w:rStyle w:val="Satznummer"/>
        </w:rPr>
        <w:t>3</w:t>
      </w:r>
      <w:r>
        <w:t>Das Recht der Eingliederungshilfe im Teil 2 ist ein Leistungsgesetz im Sinne der Sätze 1 und 2.</w:t>
      </w:r>
    </w:p>
    <w:p>
      <w:r>
        <w:t xml:space="preserve">(2) </w:t>
      </w:r>
      <w:r>
        <w:rPr>
          <w:rStyle w:val="Satznummer"/>
        </w:rPr>
        <w:t>1</w:t>
      </w:r>
      <w:r>
        <w:t xml:space="preserve">Abweichend von Absatz 1 gehen die Vorschriften der Kapitel 2 bis 4 den für die jeweiligen Rehabilitationsträger geltenden Leistungsgesetzen vor. </w:t>
      </w:r>
      <w:r>
        <w:rPr>
          <w:rStyle w:val="Satznummer"/>
        </w:rPr>
        <w:t>2</w:t>
      </w:r>
      <w:r>
        <w:t>Von den Vorschriften in Kapitel 4 kann durch Landesrecht nicht abgewichen werden.</w:t>
      </w:r>
    </w:p>
    <w:p>
      <w:pPr>
        <w:pStyle w:val="Heading3"/>
      </w:pPr>
      <w:bookmarkStart w:id="10" w:name="b9"/>
      <w:r>
        <w:t>§ 8 Wunsch- und Wahlrecht der Leistungsberechtigten</w:t>
      </w:r>
      <w:r>
        <w:t xml:space="preserve"> </w:t>
      </w:r>
      <w:r>
        <w:rPr>
          <w:rStyle w:val="Suchmarke"/>
        </w:rPr>
        <w:t>#8#</w:t>
      </w:r>
      <w:bookmarkEnd w:id="10"/>
    </w:p>
    <w:p>
      <w:r>
        <w:t xml:space="preserve">(1) </w:t>
      </w:r>
      <w:r>
        <w:rPr>
          <w:rStyle w:val="Satznummer"/>
        </w:rPr>
        <w:t>1</w:t>
      </w:r>
      <w:r>
        <w:t xml:space="preserve">Bei der Entscheidung über die Leistungen und bei der Ausführung der Leistungen zur Teilhabe wird berechtigten Wünschen der Leistungsberechtigten entsprochen. </w:t>
      </w:r>
      <w:r>
        <w:rPr>
          <w:rStyle w:val="Satznummer"/>
        </w:rPr>
        <w:t>2</w:t>
      </w:r>
      <w:r>
        <w:t xml:space="preserve">Dabei wird auch auf die persönliche Lebenssituation, das Alter, das Geschlecht, die Familie sowie die religiösen und weltanschaulichen Bedürfnisse der Leistungsberechtigten Rücksicht genommen; im Übrigen gilt § 33 des Ersten Buches. </w:t>
      </w:r>
      <w:r>
        <w:rPr>
          <w:rStyle w:val="Satznummer"/>
        </w:rPr>
        <w:t>3</w:t>
      </w:r>
      <w:r>
        <w:t>Den besonderen Bedürfnissen von Müttern und Vätern mit Behinderungen bei der Erfüllung ihres Erziehungsauftrages sowie den besonderen Bedürfnissen von Kindern mit Behinderungen wird Rechnung getragen.</w:t>
      </w:r>
    </w:p>
    <w:p>
      <w:r>
        <w:t xml:space="preserve">(2) </w:t>
      </w:r>
      <w:r>
        <w:rPr>
          <w:rStyle w:val="Satznummer"/>
        </w:rPr>
        <w:t>1</w:t>
      </w:r>
      <w:r>
        <w:t xml:space="preserve">Sachleistungen zur Teilhabe, die nicht in Rehabilitationseinrichtungen auszuführen sind, können auf Antrag der Leistungsberechtigten als Geldleistungen erbracht werden, wenn die Leistungen hierdurch voraussichtlich bei gleicher Wirksamkeit wirtschaftlich zumindest gleichwertig ausgeführt werden können. </w:t>
      </w:r>
      <w:r>
        <w:rPr>
          <w:rStyle w:val="Satznummer"/>
        </w:rPr>
        <w:t>2</w:t>
      </w:r>
      <w:r>
        <w:t xml:space="preserve">Für die Beurteilung der Wirksamkeit stellen die Leistungsberechtigten dem Rehabilitationsträger geeignete Unterlagen zur Verfügung. </w:t>
      </w:r>
      <w:r>
        <w:rPr>
          <w:rStyle w:val="Satznummer"/>
        </w:rPr>
        <w:t>3</w:t>
      </w:r>
      <w:r>
        <w:t>Der Rehabilitationsträger begründet durch Bescheid, wenn er den Wünschen des Leistungsberechtigten nach den Absätzen 1 und 2 nicht entspricht.</w:t>
      </w:r>
    </w:p>
    <w:p>
      <w:r>
        <w:t>(3) Leistungen, Dienste und Einrichtungen lassen den Leistungsberechtigten möglichst viel Raum zu eigenverantwortlicher Gestaltung ihrer Lebensumstände und fördern ihre Selbstbestimmung.</w:t>
      </w:r>
    </w:p>
    <w:p>
      <w:r>
        <w:t>(4) Die Leistungen zur Teilhabe bedürfen der Zustimmung der Leistungsberechtigten.</w:t>
      </w:r>
    </w:p>
    <w:p>
      <w:pPr>
        <w:pStyle w:val="Heading2"/>
      </w:pPr>
      <w:bookmarkStart w:id="11" w:name="b10"/>
      <w:r>
        <w:t>Kapitel 2 Einleitung der Rehabilitation von Amts wegen</w:t>
      </w:r>
      <w:bookmarkEnd w:id="11"/>
    </w:p>
    <w:p>
      <w:pPr>
        <w:pStyle w:val="Heading3"/>
      </w:pPr>
      <w:bookmarkStart w:id="12" w:name="b11"/>
      <w:r>
        <w:t>§ 9 Vorrangige Prüfung von Leistungen zur Teilhabe</w:t>
      </w:r>
      <w:r>
        <w:t xml:space="preserve"> </w:t>
      </w:r>
      <w:r>
        <w:rPr>
          <w:rStyle w:val="Suchmarke"/>
        </w:rPr>
        <w:t>#9#</w:t>
      </w:r>
      <w:bookmarkEnd w:id="12"/>
    </w:p>
    <w:p>
      <w:r>
        <w:t xml:space="preserve">(1) </w:t>
      </w:r>
      <w:r>
        <w:rPr>
          <w:rStyle w:val="Satznummer"/>
        </w:rPr>
        <w:t>1</w:t>
      </w:r>
      <w:r>
        <w:t xml:space="preserve">Werden bei einem Rehabilitationsträger Sozialleistungen wegen oder unter Berücksichtigung einer Behinderung oder einer drohenden Behinderung beantragt oder erbracht, prüft dieser unabhängig von der Entscheidung über diese Leistungen, ob Leistungen zur Teilhabe voraussichtlich zur Erreichung der Ziele nach den </w:t>
      </w:r>
      <w:hyperlink w:anchor="b2" w:history="1">
        <w:r>
          <w:rPr>
            <w:color w:val="0A3A8C"/>
            <w:u w:val="single"/>
          </w:rPr>
          <w:t xml:space="preserve">§§ 1</w:t>
        </w:r>
      </w:hyperlink>
      <w:r>
        <w:t xml:space="preserve"> und </w:t>
      </w:r>
      <w:hyperlink w:anchor="b5" w:history="1">
        <w:r>
          <w:rPr>
            <w:color w:val="0A3A8C"/>
            <w:u w:val="single"/>
          </w:rPr>
          <w:t xml:space="preserve">4</w:t>
        </w:r>
      </w:hyperlink>
      <w:r>
        <w:t xml:space="preserve"> erfolgreich sein können. </w:t>
      </w:r>
      <w:r>
        <w:rPr>
          <w:rStyle w:val="Satznummer"/>
        </w:rPr>
        <w:t>2</w:t>
      </w:r>
      <w:r>
        <w:t xml:space="preserve">Er prüft auch, ob hierfür weitere Rehabilitationsträger im Rahmen ihrer Zuständigkeit zur Koordinierung der Leistungen zu beteiligen sind. </w:t>
      </w:r>
      <w:r>
        <w:rPr>
          <w:rStyle w:val="Satznummer"/>
        </w:rPr>
        <w:t>3</w:t>
      </w:r>
      <w:r>
        <w:t xml:space="preserve">Werden Leistungen zur Teilhabe nach den Leistungsgesetzen nur auf Antrag erbracht, wirken die Rehabilitationsträger nach </w:t>
      </w:r>
      <w:hyperlink w:anchor="b15" w:history="1">
        <w:r>
          <w:rPr>
            <w:color w:val="0A3A8C"/>
            <w:u w:val="single"/>
          </w:rPr>
          <w:t xml:space="preserve">§ 12</w:t>
        </w:r>
      </w:hyperlink>
      <w:r>
        <w:t xml:space="preserve"> auf eine Antragstellung hin.</w:t>
      </w:r>
    </w:p>
    <w:p>
      <w:r>
        <w:t xml:space="preserve">(2) </w:t>
      </w:r>
      <w:r>
        <w:rPr>
          <w:rStyle w:val="Satznummer"/>
        </w:rPr>
        <w:t>1</w:t>
      </w:r>
      <w:r>
        <w:t xml:space="preserve">Leistungen zur Teilhabe haben Vorrang vor Rentenleistungen, die bei erfolgreichen Leistungen zur Teilhabe nicht oder voraussichtlich erst zu einem späteren Zeitpunkt zu erbringen wären. </w:t>
      </w:r>
      <w:r>
        <w:rPr>
          <w:rStyle w:val="Satznummer"/>
        </w:rPr>
        <w:t>2</w:t>
      </w:r>
      <w:r>
        <w:t>Dies gilt während des Bezuges einer Rente entsprechend.</w:t>
      </w:r>
    </w:p>
    <w:p>
      <w:r>
        <w:t xml:space="preserve">(3) </w:t>
      </w:r>
      <w:r>
        <w:rPr>
          <w:rStyle w:val="Satznummer"/>
        </w:rPr>
        <w:t>1</w:t>
      </w:r>
      <w:r>
        <w:t xml:space="preserve">Absatz 1 ist auch anzuwenden, um durch Leistungen zur Teilhabe Pflegebedürftigkeit zu vermeiden, zu überwinden, zu mindern oder eine Verschlimmerung zu verhüten. </w:t>
      </w:r>
      <w:r>
        <w:rPr>
          <w:rStyle w:val="Satznummer"/>
        </w:rPr>
        <w:t>2</w:t>
      </w:r>
      <w:r>
        <w:t>Die Aufgaben der Pflegekassen als Träger der sozialen Pflegeversicherung bei der Sicherung des Vorrangs von Rehabilitation vor Pflege nach den §§ 18a und 31 des Elften Buches bleiben unberührt.</w:t>
      </w:r>
    </w:p>
    <w:p>
      <w:r>
        <w:t>(4) Absatz 1 gilt auch für die Jobcenter mit der Maßgabe, dass sie mögliche Rehabilitationsbedarfe erkennen und auf eine Antragstellung beim voraussichtlich zuständigen Rehabilitationsträger hinwirken sollen.</w:t>
      </w:r>
    </w:p>
    <w:p>
      <w:pPr>
        <w:pStyle w:val="Heading3"/>
      </w:pPr>
      <w:bookmarkStart w:id="13" w:name="b12"/>
      <w:r>
        <w:t>§ 10 Sicherung der Erwerbsfähigkeit</w:t>
      </w:r>
      <w:r>
        <w:t xml:space="preserve"> </w:t>
      </w:r>
      <w:r>
        <w:rPr>
          <w:rStyle w:val="Suchmarke"/>
        </w:rPr>
        <w:t>#10#</w:t>
      </w:r>
      <w:bookmarkEnd w:id="13"/>
    </w:p>
    <w:p>
      <w:r>
        <w:t xml:space="preserve">(1) </w:t>
      </w:r>
      <w:r>
        <w:rPr>
          <w:rStyle w:val="Satznummer"/>
        </w:rPr>
        <w:t>1</w:t>
      </w:r>
      <w:r>
        <w:t xml:space="preserve">Soweit es im Einzelfall geboten ist, prüft der zuständige Rehabilitationsträger gleichzeitig mit der Einleitung einer Leistung zur medizinischen Rehabilitation, während ihrer Ausführung und nach ihrem Abschluss, ob durch geeignete Leistungen zur Teilhabe am Arbeitsleben die Erwerbsfähigkeit von Menschen mit Behinderungen oder von Behinderung bedrohten Menschen erhalten, gebessert oder wiederhergestellt werden kann. </w:t>
      </w:r>
      <w:r>
        <w:rPr>
          <w:rStyle w:val="Satznummer"/>
        </w:rPr>
        <w:t>2</w:t>
      </w:r>
      <w:r>
        <w:t xml:space="preserve">Er beteiligt die Bundesagentur für Arbeit nach </w:t>
      </w:r>
      <w:hyperlink w:anchor="b68" w:history="1">
        <w:r>
          <w:rPr>
            <w:color w:val="0A3A8C"/>
            <w:u w:val="single"/>
          </w:rPr>
          <w:t xml:space="preserve">§ 54</w:t>
        </w:r>
      </w:hyperlink>
      <w:r>
        <w:t>.</w:t>
      </w:r>
    </w:p>
    <w:p>
      <w:r>
        <w:t>(2) Wird während einer Leistung zur medizinischen Rehabilitation erkennbar, dass der bisherige Arbeitsplatz gefährdet ist, wird mit den Betroffenen sowie dem zuständigen Rehabilitationsträger unverzüglich geklärt, ob Leistungen zur Teilhabe am Arbeitsleben erforderlich sind.</w:t>
      </w:r>
    </w:p>
    <w:p>
      <w:r>
        <w:t>(3) Bei der Prüfung nach den Absätzen 1 und 2 wird zur Klärung eines Hilfebedarfs nach Teil 3 auch das Integrationsamt beteiligt.</w:t>
      </w:r>
    </w:p>
    <w:p>
      <w:r>
        <w:t xml:space="preserve">(4) </w:t>
      </w:r>
      <w:r>
        <w:rPr>
          <w:rStyle w:val="Satznummer"/>
        </w:rPr>
        <w:t>1</w:t>
      </w:r>
      <w:r>
        <w:t xml:space="preserve">Die Rehabilitationsträger haben in den Fällen nach den Absätzen 1 und 2 auf eine frühzeitige Antragstellung im Sinne von </w:t>
      </w:r>
      <w:hyperlink w:anchor="b15" w:history="1">
        <w:r>
          <w:rPr>
            <w:color w:val="0A3A8C"/>
            <w:u w:val="single"/>
          </w:rPr>
          <w:t xml:space="preserve">§ 12</w:t>
        </w:r>
      </w:hyperlink>
      <w:r>
        <w:t xml:space="preserve"> nach allen in Betracht kommenden Leistungsgesetzen hinzuwirken und den Antrag ungeachtet ihrer Zuständigkeit für Leistungen zur Teilhabe am Arbeitsleben entgegenzunehmen. </w:t>
      </w:r>
      <w:r>
        <w:rPr>
          <w:rStyle w:val="Satznummer"/>
        </w:rPr>
        <w:t>2</w:t>
      </w:r>
      <w:r>
        <w:t>Soweit es erforderlich ist, beteiligen sie unverzüglich die zuständigen Rehabilitationsträger zur Koordinierung der Leistungen nach Kapitel 4.</w:t>
      </w:r>
    </w:p>
    <w:p>
      <w:r>
        <w:t xml:space="preserve">(5) </w:t>
      </w:r>
      <w:r>
        <w:rPr>
          <w:rStyle w:val="Satznummer"/>
        </w:rPr>
        <w:t>1</w:t>
      </w:r>
      <w:r>
        <w:t xml:space="preserve">Die Rehabilitationsträger wirken auch in den Fällen der Hinzuziehung durch Arbeitgeber infolge einer Arbeitsplatzgefährdung nach </w:t>
      </w:r>
      <w:hyperlink w:anchor="b204" w:history="1">
        <w:r>
          <w:rPr>
            <w:color w:val="0A3A8C"/>
            <w:u w:val="single"/>
          </w:rPr>
          <w:t xml:space="preserve">§ 167</w:t>
        </w:r>
      </w:hyperlink>
      <w:r>
        <w:t xml:space="preserve"> Absatz 2 Satz 4 auf eine frühzeitige Antragstellung auf Leistungen zur Teilhabe nach allen in Betracht kommenden Leistungsgesetzen hin. </w:t>
      </w:r>
      <w:r>
        <w:rPr>
          <w:rStyle w:val="Satznummer"/>
        </w:rPr>
        <w:t>2</w:t>
      </w:r>
      <w:r>
        <w:t>Absatz 4 Satz 2 gilt entsprechend.</w:t>
      </w:r>
    </w:p>
    <w:p>
      <w:pPr>
        <w:pStyle w:val="Heading3"/>
      </w:pPr>
      <w:bookmarkStart w:id="14" w:name="b13"/>
      <w:r>
        <w:t>§ 11 Förderung von Modellvorhaben zur Stärkung der Rehabilitation, Verordnungsermächtigung</w:t>
      </w:r>
      <w:r>
        <w:t xml:space="preserve"> </w:t>
      </w:r>
      <w:r>
        <w:rPr>
          <w:rStyle w:val="Suchmarke"/>
        </w:rPr>
        <w:t>#11#</w:t>
      </w:r>
      <w:bookmarkEnd w:id="14"/>
    </w:p>
    <w:p>
      <w:r>
        <w:t xml:space="preserve">(1) Das Bundesministerium für Arbeit und Soziales fördert im Rahmen der für diesen Zweck zur Verfügung stehenden Haushaltsmittel im Aufgabenbereich der Grundsicherung für Arbeitsuchende und der gesetzlichen Rentenversicherung Modellvorhaben, die den Vorrang von Leistungen zur Teilhabe nach </w:t>
      </w:r>
      <w:hyperlink w:anchor="b11" w:history="1">
        <w:r>
          <w:rPr>
            <w:color w:val="0A3A8C"/>
            <w:u w:val="single"/>
          </w:rPr>
          <w:t xml:space="preserve">§ 9</w:t>
        </w:r>
      </w:hyperlink>
      <w:r>
        <w:t xml:space="preserve"> und die Sicherung der Erwerbsfähigkeit nach </w:t>
      </w:r>
      <w:hyperlink w:anchor="b12" w:history="1">
        <w:r>
          <w:rPr>
            <w:color w:val="0A3A8C"/>
            <w:u w:val="single"/>
          </w:rPr>
          <w:t xml:space="preserve">§ 10</w:t>
        </w:r>
      </w:hyperlink>
      <w:r>
        <w:t xml:space="preserve"> unterstützen.</w:t>
      </w:r>
    </w:p>
    <w:p>
      <w:r>
        <w:t xml:space="preserve">(2) </w:t>
      </w:r>
      <w:r>
        <w:rPr>
          <w:rStyle w:val="Satznummer"/>
        </w:rPr>
        <w:t>1</w:t>
      </w:r>
      <w:r>
        <w:t xml:space="preserve">Das Nähere regeln Förderrichtlinien des Bundesministeriums für Arbeit und Soziales. </w:t>
      </w:r>
      <w:r>
        <w:rPr>
          <w:rStyle w:val="Satznummer"/>
        </w:rPr>
        <w:t>2</w:t>
      </w:r>
      <w:r>
        <w:t xml:space="preserve">Die Förderdauer der Modellvorhaben beträgt fünf Jahre. </w:t>
      </w:r>
      <w:r>
        <w:rPr>
          <w:rStyle w:val="Satznummer"/>
        </w:rPr>
        <w:t>3</w:t>
      </w:r>
      <w:r>
        <w:t>Die Förderrichtlinien enthalten ein Datenschutzkonzept.</w:t>
      </w:r>
    </w:p>
    <w:p>
      <w:r>
        <w:t>(3) Das Bundesministerium für Arbeit und Soziales kann durch Rechtsverordnung ohne Zustimmung des Bundesrates regeln, ob und inwieweit die Jobcenter nach § 6d des Zweiten Buches, die Bundesagentur für Arbeit und die Träger der gesetzlichen Rentenversicherung bei der Durchführung eines Modellvorhabens nach Absatz 1 von den für sie geltenden Leistungsgesetzen sachlich und zeitlich begrenzt abweichen können.</w:t>
      </w:r>
    </w:p>
    <w:p>
      <w:r>
        <w:t xml:space="preserve">(4) </w:t>
      </w:r>
      <w:r>
        <w:rPr>
          <w:rStyle w:val="Satznummer"/>
        </w:rPr>
        <w:t>1</w:t>
      </w:r>
      <w:r>
        <w:t xml:space="preserve">Die zuwendungsrechtliche und organisatorische Abwicklung der Modellvorhaben nach Absatz 1 erfolgt durch die Deutsche Rentenversicherung Knappschaft-Bahn-See unter der Aufsicht des Bundesministeriums für Arbeit und Soziales. </w:t>
      </w:r>
      <w:r>
        <w:rPr>
          <w:rStyle w:val="Satznummer"/>
        </w:rPr>
        <w:t>2</w:t>
      </w:r>
      <w:r>
        <w:t xml:space="preserve">Die Aufsicht erstreckt sich auch auf den Umfang und die Zweckmäßigkeit der Modellvorhaben. </w:t>
      </w:r>
      <w:r>
        <w:rPr>
          <w:rStyle w:val="Satznummer"/>
        </w:rPr>
        <w:t>3</w:t>
      </w:r>
      <w:r>
        <w:t xml:space="preserve">Die Ausgaben, welche der Deutschen Rentenversicherung Knappschaft-Bahn-See aus der Abwicklung der Modellvorhaben entstehen, werden aus den Haushaltsmitteln nach Absatz 1 vom Bund erstattet. </w:t>
      </w:r>
      <w:r>
        <w:rPr>
          <w:rStyle w:val="Satznummer"/>
        </w:rPr>
        <w:t>4</w:t>
      </w:r>
      <w:r>
        <w:t>Das Nähere ist durch Verwaltungsvereinbarung zu regeln.</w:t>
      </w:r>
    </w:p>
    <w:p>
      <w:r>
        <w:t xml:space="preserve">(5) </w:t>
      </w:r>
      <w:r>
        <w:rPr>
          <w:rStyle w:val="Satznummer"/>
        </w:rPr>
        <w:t>1</w:t>
      </w:r>
      <w:r>
        <w:t xml:space="preserve">Das Bundesministerium für Arbeit und Soziales untersucht die Wirkungen der Modellvorhaben. </w:t>
      </w:r>
      <w:r>
        <w:rPr>
          <w:rStyle w:val="Satznummer"/>
        </w:rPr>
        <w:t>2</w:t>
      </w:r>
      <w:r>
        <w:t>Das Bundesministerium für Arbeit und Soziales kann Dritte mit diesen Untersuchungen beauftragen.</w:t>
      </w:r>
    </w:p>
    <w:p>
      <w:pPr>
        <w:pStyle w:val="Heading2"/>
      </w:pPr>
      <w:bookmarkStart w:id="15" w:name="b14"/>
      <w:r>
        <w:t>Kapitel 3 Erkennung und Ermittlung des Rehabilitationsbedarfs</w:t>
      </w:r>
      <w:bookmarkEnd w:id="15"/>
    </w:p>
    <w:p>
      <w:pPr>
        <w:pStyle w:val="Heading3"/>
      </w:pPr>
      <w:bookmarkStart w:id="16" w:name="b15"/>
      <w:r>
        <w:t>§ 12 Maßnahmen zur Unterstützung der frühzeitigen Bedarfserkennung</w:t>
      </w:r>
      <w:r>
        <w:t xml:space="preserve"> </w:t>
      </w:r>
      <w:r>
        <w:rPr>
          <w:rStyle w:val="Suchmarke"/>
        </w:rPr>
        <w:t>#12#</w:t>
      </w:r>
      <w:bookmarkEnd w:id="16"/>
    </w:p>
    <w:p>
      <w:r>
        <w:t xml:space="preserve">(1) </w:t>
      </w:r>
      <w:r>
        <w:rPr>
          <w:rStyle w:val="Satznummer"/>
        </w:rPr>
        <w:t>1</w:t>
      </w:r>
      <w:r>
        <w:t xml:space="preserve">Die Rehabilitationsträger stellen durch geeignete Maßnahmen sicher, dass ein Rehabilitationsbedarf frühzeitig erkannt und auf eine Antragstellung der Leistungsberechtigten hingewirkt wird. </w:t>
      </w:r>
      <w:r>
        <w:rPr>
          <w:rStyle w:val="Satznummer"/>
        </w:rPr>
        <w:t>2</w:t>
      </w:r>
      <w:r>
        <w:t>Die Rehabilitationsträger unterstützen die frühzeitige Erkennung des Rehabilitationsbedarfs insbesondere durch die Bereitstellung und Vermittlung von geeigneten barrierefreien Informationsangeboten über</w:t>
      </w:r>
    </w:p>
    <w:p>
      <w:pPr>
        <w:tabs>
          <w:tab w:pos="567" w:val="left"/>
        </w:tabs>
        <w:ind w:left="567" w:hanging="567"/>
      </w:pPr>
      <w:r>
        <w:t>1.</w:t>
      </w:r>
      <w:r>
        <w:tab/>
      </w:r>
      <w:r>
        <w:t>Inhalte und Ziele von Leistungen zur Teilhabe,</w:t>
      </w:r>
    </w:p>
    <w:p>
      <w:pPr>
        <w:tabs>
          <w:tab w:pos="567" w:val="left"/>
        </w:tabs>
        <w:ind w:left="567" w:hanging="567"/>
      </w:pPr>
      <w:r>
        <w:t>2.</w:t>
      </w:r>
      <w:r>
        <w:tab/>
      </w:r>
      <w:r>
        <w:t>die Möglichkeit der Leistungsausführung als Persönliches Budget,</w:t>
      </w:r>
    </w:p>
    <w:p>
      <w:pPr>
        <w:tabs>
          <w:tab w:pos="567" w:val="left"/>
        </w:tabs>
        <w:ind w:left="567" w:hanging="567"/>
      </w:pPr>
      <w:r>
        <w:t>3.</w:t>
      </w:r>
      <w:r>
        <w:tab/>
      </w:r>
      <w:r>
        <w:t>das Verfahren zur Inanspruchnahme von Leistungen zur Teilhabe und</w:t>
      </w:r>
    </w:p>
    <w:p>
      <w:pPr>
        <w:tabs>
          <w:tab w:pos="567" w:val="left"/>
        </w:tabs>
        <w:ind w:left="567" w:hanging="567"/>
      </w:pPr>
      <w:r>
        <w:t>4.</w:t>
      </w:r>
      <w:r>
        <w:tab/>
      </w:r>
      <w:r>
        <w:t xml:space="preserve">Angebote der Beratung, einschließlich der ergänzenden unabhängigen Teilhabeberatung nach </w:t>
      </w:r>
      <w:hyperlink w:anchor="b40" w:history="1">
        <w:r>
          <w:rPr>
            <w:color w:val="0A3A8C"/>
            <w:u w:val="single"/>
          </w:rPr>
          <w:t xml:space="preserve">§ 32</w:t>
        </w:r>
      </w:hyperlink>
      <w:r>
        <w:t>.</w:t>
      </w:r>
    </w:p>
    <w:p>
      <w:r>
        <w:rPr>
          <w:rStyle w:val="Satznummer"/>
        </w:rPr>
        <w:t>3</w:t>
      </w:r>
      <w:r>
        <w:t xml:space="preserve">Die Rehabilitationsträger benennen Ansprechstellen, die Informationsangebote nach Satz 2 an Leistungsberechtigte, an Arbeitgeber und an andere Rehabilitationsträger vermitteln. </w:t>
      </w:r>
      <w:r>
        <w:rPr>
          <w:rStyle w:val="Satznummer"/>
        </w:rPr>
        <w:t>4</w:t>
      </w:r>
      <w:r>
        <w:t>Für die Zusammenarbeit der Ansprechstellen gilt § 15 Absatz 3 des Ersten Buches entsprechend.</w:t>
      </w:r>
    </w:p>
    <w:p>
      <w:r>
        <w:t>(2) Absatz 1 gilt auch für Jobcenter, für die Integrationsämter in Bezug auf Leistungen und sonstige Hilfen für schwerbehinderte Menschen nach Teil 3 und für die Pflegekassen als Träger der sozialen Pflegeversicherung nach dem Elften Buch.</w:t>
      </w:r>
    </w:p>
    <w:p>
      <w:r>
        <w:t xml:space="preserve">(3) </w:t>
      </w:r>
      <w:r>
        <w:rPr>
          <w:rStyle w:val="Satznummer"/>
        </w:rPr>
        <w:t>1</w:t>
      </w:r>
      <w:r>
        <w:t xml:space="preserve">Die Rehabilitationsträger, Integrationsämter und Pflegekassen können die Informationsangebote durch ihre Verbände und Vereinigungen bereitstellen und vermitteln lassen. </w:t>
      </w:r>
      <w:r>
        <w:rPr>
          <w:rStyle w:val="Satznummer"/>
        </w:rPr>
        <w:t>2</w:t>
      </w:r>
      <w:r>
        <w:t>Die Jobcenter können die Informationsangebote durch die Bundesagentur für Arbeit bereitstellen und vermitteln lassen.</w:t>
      </w:r>
    </w:p>
    <w:p>
      <w:pPr>
        <w:pStyle w:val="Heading3"/>
      </w:pPr>
      <w:bookmarkStart w:id="17" w:name="b16"/>
      <w:r>
        <w:t>§ 13 Instrumente zur Ermittlung des Rehabilitationsbedarfs</w:t>
      </w:r>
      <w:r>
        <w:t xml:space="preserve"> </w:t>
      </w:r>
      <w:r>
        <w:rPr>
          <w:rStyle w:val="Suchmarke"/>
        </w:rPr>
        <w:t>#13#</w:t>
      </w:r>
      <w:bookmarkEnd w:id="17"/>
    </w:p>
    <w:p>
      <w:r>
        <w:t xml:space="preserve">(1) </w:t>
      </w:r>
      <w:r>
        <w:rPr>
          <w:rStyle w:val="Satznummer"/>
        </w:rPr>
        <w:t>1</w:t>
      </w:r>
      <w:r>
        <w:t xml:space="preserve">Zur einheitlichen und überprüfbaren Ermittlung des individuellen Rehabilitationsbedarfs verwenden die Rehabilitationsträger systematische Arbeitsprozesse und standardisierte Arbeitsmittel (Instrumente) nach den für sie geltenden Leistungsgesetzen. </w:t>
      </w:r>
      <w:r>
        <w:rPr>
          <w:rStyle w:val="Satznummer"/>
        </w:rPr>
        <w:t>2</w:t>
      </w:r>
      <w:r>
        <w:t xml:space="preserve">Die Instrumente sollen den von den Rehabilitationsträgern vereinbarten Grundsätzen für Instrumente zur Bedarfsermittlung nach </w:t>
      </w:r>
      <w:hyperlink w:anchor="b31" w:history="1">
        <w:r>
          <w:rPr>
            <w:color w:val="0A3A8C"/>
            <w:u w:val="single"/>
          </w:rPr>
          <w:t xml:space="preserve">§ 26</w:t>
        </w:r>
      </w:hyperlink>
      <w:r>
        <w:t xml:space="preserve"> Absatz 2 Nummer 7 entsprechen. </w:t>
      </w:r>
      <w:r>
        <w:rPr>
          <w:rStyle w:val="Satznummer"/>
        </w:rPr>
        <w:t>3</w:t>
      </w:r>
      <w:r>
        <w:t>Die Rehabilitationsträger können die Entwicklung von Instrumenten durch ihre Verbände und Vereinigungen wahrnehmen lassen oder Dritte mit der Entwicklung beauftragen.</w:t>
      </w:r>
    </w:p>
    <w:p>
      <w:r>
        <w:t>(2) Die Instrumente nach Absatz 1 Satz 1 gewährleisten eine individuelle und funktionsbezogene Bedarfsermittlung und sichern die Dokumentation und Nachprüfbarkeit der Bedarfsermittlung, indem sie insbesondere erfassen,</w:t>
      </w:r>
    </w:p>
    <w:p>
      <w:pPr>
        <w:tabs>
          <w:tab w:pos="567" w:val="left"/>
        </w:tabs>
        <w:ind w:left="567" w:hanging="567"/>
      </w:pPr>
      <w:r>
        <w:t>1.</w:t>
      </w:r>
      <w:r>
        <w:tab/>
      </w:r>
      <w:r>
        <w:t>ob eine Behinderung vorliegt oder einzutreten droht,</w:t>
      </w:r>
    </w:p>
    <w:p>
      <w:pPr>
        <w:tabs>
          <w:tab w:pos="567" w:val="left"/>
        </w:tabs>
        <w:ind w:left="567" w:hanging="567"/>
      </w:pPr>
      <w:r>
        <w:t>2.</w:t>
      </w:r>
      <w:r>
        <w:tab/>
      </w:r>
      <w:r>
        <w:t>welche Auswirkung die Behinderung auf die Teilhabe der Leistungsberechtigten hat,</w:t>
      </w:r>
    </w:p>
    <w:p>
      <w:pPr>
        <w:tabs>
          <w:tab w:pos="567" w:val="left"/>
        </w:tabs>
        <w:ind w:left="567" w:hanging="567"/>
      </w:pPr>
      <w:r>
        <w:t>3.</w:t>
      </w:r>
      <w:r>
        <w:tab/>
      </w:r>
      <w:r>
        <w:t>welche Ziele mit Leistungen zur Teilhabe erreicht werden sollen und</w:t>
      </w:r>
    </w:p>
    <w:p>
      <w:pPr>
        <w:tabs>
          <w:tab w:pos="567" w:val="left"/>
        </w:tabs>
        <w:ind w:left="567" w:hanging="567"/>
      </w:pPr>
      <w:r>
        <w:t>4.</w:t>
      </w:r>
      <w:r>
        <w:tab/>
      </w:r>
      <w:r>
        <w:t>welche Leistungen im Rahmen einer Prognose zur Erreichung der Ziele voraussichtlich erfolgreich sind.</w:t>
      </w:r>
    </w:p>
    <w:p>
      <w:r>
        <w:t>(3) Das Bundesministerium für Arbeit und Soziales untersucht die Wirkung der Instrumente nach Absatz 1 und veröffentlicht die Untersuchungsergebnisse bis zum 31. Dezember 2019.</w:t>
      </w:r>
    </w:p>
    <w:p>
      <w:r>
        <w:t xml:space="preserve">(4) Auf Vorschlag der Rehabilitationsträger nach </w:t>
      </w:r>
      <w:hyperlink w:anchor="b7" w:history="1">
        <w:r>
          <w:rPr>
            <w:color w:val="0A3A8C"/>
            <w:u w:val="single"/>
          </w:rPr>
          <w:t xml:space="preserve">§ 6</w:t>
        </w:r>
      </w:hyperlink>
      <w:r>
        <w:t xml:space="preserve"> Absatz 1 Nummer 6 und 7 und mit Zustimmung der zuständigen obersten Landesbehörden kann das Bundesministerium für Arbeit und Soziales die von diesen Rehabilitationsträgern eingesetzten Instrumente im Sinne von Absatz 1 in die Untersuchung nach Absatz 3 einbeziehen.</w:t>
      </w:r>
    </w:p>
    <w:p>
      <w:pPr>
        <w:pStyle w:val="Heading2"/>
      </w:pPr>
      <w:bookmarkStart w:id="18" w:name="b17"/>
      <w:r>
        <w:t>Kapitel 4 Koordinierung der Leistungen</w:t>
      </w:r>
      <w:bookmarkEnd w:id="18"/>
    </w:p>
    <w:p>
      <w:pPr>
        <w:pStyle w:val="Heading3"/>
      </w:pPr>
      <w:bookmarkStart w:id="19" w:name="b18"/>
      <w:r>
        <w:t>§ 14 Leistender Rehabilitationsträger</w:t>
      </w:r>
      <w:r>
        <w:t xml:space="preserve"> </w:t>
      </w:r>
      <w:r>
        <w:rPr>
          <w:rStyle w:val="Suchmarke"/>
        </w:rPr>
        <w:t>#14#</w:t>
      </w:r>
      <w:bookmarkEnd w:id="19"/>
    </w:p>
    <w:p>
      <w:r>
        <w:t xml:space="preserve">(1) </w:t>
      </w:r>
      <w:r>
        <w:rPr>
          <w:rStyle w:val="Satznummer"/>
        </w:rPr>
        <w:t>1</w:t>
      </w:r>
      <w:r>
        <w:t xml:space="preserve">Werden Leistungen zur Teilhabe beantragt, stellt der Rehabilitationsträger innerhalb von zwei Wochen nach Eingang des Antrages bei ihm fest, ob er nach dem für ihn geltenden Leistungsgesetz für die Leistung zuständig ist; bei den Krankenkassen umfasst die Prüfung auch die Leistungspflicht nach § 40 Absatz 4 des Fünften Buches. </w:t>
      </w:r>
      <w:r>
        <w:rPr>
          <w:rStyle w:val="Satznummer"/>
        </w:rPr>
        <w:t>2</w:t>
      </w:r>
      <w:r>
        <w:t xml:space="preserve">Stellt er bei der Prüfung fest, dass er für die Leistung insgesamt nicht zuständig ist, leitet er den Antrag unverzüglich dem nach seiner Auffassung zuständigen Rehabilitationsträger zu und unterrichtet hierüber den Antragsteller. </w:t>
      </w:r>
      <w:r>
        <w:rPr>
          <w:rStyle w:val="Satznummer"/>
        </w:rPr>
        <w:t>3</w:t>
      </w:r>
      <w:r>
        <w:t xml:space="preserve">Muss für eine solche Feststellung die Ursache der Behinderung geklärt werden und ist diese Klärung in der Frist nach Satz 1 nicht möglich, soll der Antrag unverzüglich dem Rehabilitationsträger zugeleitet werden, der die Leistung ohne Rücksicht auf die Ursache der Behinderung erbringt. </w:t>
      </w:r>
      <w:r>
        <w:rPr>
          <w:rStyle w:val="Satznummer"/>
        </w:rPr>
        <w:t>4</w:t>
      </w:r>
      <w:r>
        <w:t>Wird der Antrag bei der Bundesagentur für Arbeit gestellt, werden bei der Prüfung nach den Sätzen 1 und 2 keine Feststellungen nach § 11 Absatz 2a Nummer 1 des Sechsten Buches und § 22 Absatz 2 des Dritten Buches getroffen.</w:t>
      </w:r>
    </w:p>
    <w:p>
      <w:r>
        <w:t xml:space="preserve">(2) </w:t>
      </w:r>
      <w:r>
        <w:rPr>
          <w:rStyle w:val="Satznummer"/>
        </w:rPr>
        <w:t>1</w:t>
      </w:r>
      <w:r>
        <w:t xml:space="preserve">Wird der Antrag nicht weitergeleitet, stellt der Rehabilitationsträger den Rehabilitationsbedarf anhand der Instrumente zur Bedarfsermittlung nach </w:t>
      </w:r>
      <w:hyperlink w:anchor="b16" w:history="1">
        <w:r>
          <w:rPr>
            <w:color w:val="0A3A8C"/>
            <w:u w:val="single"/>
          </w:rPr>
          <w:t xml:space="preserve">§ 13</w:t>
        </w:r>
      </w:hyperlink>
      <w:r>
        <w:t xml:space="preserve"> unverzüglich und umfassend fest und erbringt die Leistungen (leistender Rehabilitationsträger). </w:t>
      </w:r>
      <w:r>
        <w:rPr>
          <w:rStyle w:val="Satznummer"/>
        </w:rPr>
        <w:t>2</w:t>
      </w:r>
      <w:r>
        <w:t xml:space="preserve">Muss für diese Feststellung kein Gutachten eingeholt werden, entscheidet der leistende Rehabilitationsträger innerhalb von drei Wochen nach Antragseingang. </w:t>
      </w:r>
      <w:r>
        <w:rPr>
          <w:rStyle w:val="Satznummer"/>
        </w:rPr>
        <w:t>3</w:t>
      </w:r>
      <w:r>
        <w:t xml:space="preserve">Ist für die Feststellung des Rehabilitationsbedarfs ein Gutachten erforderlich, wird die Entscheidung innerhalb von zwei Wochen nach Vorliegen des Gutachtens getroffen. </w:t>
      </w:r>
      <w:r>
        <w:rPr>
          <w:rStyle w:val="Satznummer"/>
        </w:rPr>
        <w:t>4</w:t>
      </w:r>
      <w:r>
        <w:t xml:space="preserve">Wird der Antrag weitergeleitet, gelten die Sätze 1 bis 3 für den Rehabilitationsträger, an den der Antrag weitergeleitet worden ist, entsprechend; die Frist beginnt mit dem Antragseingang bei diesem Rehabilitationsträger. </w:t>
      </w:r>
      <w:r>
        <w:rPr>
          <w:rStyle w:val="Satznummer"/>
        </w:rPr>
        <w:t>5</w:t>
      </w:r>
      <w:r>
        <w:t xml:space="preserve">In den Fällen der Anforderung einer gutachterlichen Stellungnahme bei der Bundesagentur für Arbeit nach </w:t>
      </w:r>
      <w:hyperlink w:anchor="b68" w:history="1">
        <w:r>
          <w:rPr>
            <w:color w:val="0A3A8C"/>
            <w:u w:val="single"/>
          </w:rPr>
          <w:t xml:space="preserve">§ 54</w:t>
        </w:r>
      </w:hyperlink>
      <w:r>
        <w:t xml:space="preserve"> gilt Satz 3 entsprechend.</w:t>
      </w:r>
    </w:p>
    <w:p>
      <w:r>
        <w:t>(3) Ist der Rehabilitationsträger, an den der Antrag nach Absatz 1 Satz 2 weitergeleitet worden ist, nach dem für ihn geltenden Leistungsgesetz für die Leistung insgesamt nicht zuständig, kann er den Antrag im Einvernehmen mit dem nach seiner Auffassung zuständigen Rehabilitationsträger an diesen weiterleiten, damit von diesem als leistendem Rehabilitationsträger über den Antrag innerhalb der bereits nach Absatz 2 Satz 4 laufenden Fristen entschieden wird und unterrichtet hierüber den Antragsteller.</w:t>
      </w:r>
    </w:p>
    <w:p>
      <w:r>
        <w:t xml:space="preserve">(4) </w:t>
      </w:r>
      <w:r>
        <w:rPr>
          <w:rStyle w:val="Satznummer"/>
        </w:rPr>
        <w:t>1</w:t>
      </w:r>
      <w:r>
        <w:t xml:space="preserve">Die Absätze 1 bis 3 gelten sinngemäß, wenn der Rehabilitationsträger Leistungen von Amts wegen erbringt. </w:t>
      </w:r>
      <w:r>
        <w:rPr>
          <w:rStyle w:val="Satznummer"/>
        </w:rPr>
        <w:t>2</w:t>
      </w:r>
      <w:r>
        <w:t>Dabei tritt an die Stelle des Tages der Antragstellung der Tag der Kenntnis des voraussichtlichen Rehabilitationsbedarfs.</w:t>
      </w:r>
    </w:p>
    <w:p>
      <w:r>
        <w:t>(5) Für die Weiterleitung des Antrages ist § 16 Absatz 2 Satz 1 des Ersten Buches nicht anzuwenden, wenn und soweit Leistungen zur Teilhabe bei einem Rehabilitationsträger beantragt werden.</w:t>
      </w:r>
    </w:p>
    <w:p>
      <w:pPr>
        <w:pStyle w:val="Heading3"/>
      </w:pPr>
      <w:bookmarkStart w:id="20" w:name="b19"/>
      <w:r>
        <w:t>§ 15 Leistungsverantwortung bei Mehrheit von Rehabilitationsträgern</w:t>
      </w:r>
      <w:r>
        <w:t xml:space="preserve"> </w:t>
      </w:r>
      <w:r>
        <w:rPr>
          <w:rStyle w:val="Suchmarke"/>
        </w:rPr>
        <w:t>#15#</w:t>
      </w:r>
      <w:bookmarkEnd w:id="20"/>
    </w:p>
    <w:p>
      <w:r>
        <w:t xml:space="preserve">(1) </w:t>
      </w:r>
      <w:r>
        <w:rPr>
          <w:rStyle w:val="Satznummer"/>
        </w:rPr>
        <w:t>1</w:t>
      </w:r>
      <w:r>
        <w:t xml:space="preserve">Stellt der leistende Rehabilitationsträger fest, dass der Antrag neben den nach seinem Leistungsgesetz zu erbringenden Leistungen weitere Leistungen zur Teilhabe umfasst, für die er nicht Rehabilitationsträger nach </w:t>
      </w:r>
      <w:hyperlink w:anchor="b7" w:history="1">
        <w:r>
          <w:rPr>
            <w:color w:val="0A3A8C"/>
            <w:u w:val="single"/>
          </w:rPr>
          <w:t xml:space="preserve">§ 6</w:t>
        </w:r>
      </w:hyperlink>
      <w:r>
        <w:t xml:space="preserve"> Absatz 1 sein kann, leitet er den Antrag insoweit unverzüglich dem nach seiner Auffassung zuständigen Rehabilitationsträger zu. </w:t>
      </w:r>
      <w:r>
        <w:rPr>
          <w:rStyle w:val="Satznummer"/>
        </w:rPr>
        <w:t>2</w:t>
      </w:r>
      <w:r>
        <w:t>Dieser entscheidet über die weiteren Leistungen nach den für ihn geltenden Leistungsgesetzen in eigener Zuständigkeit und unterrichtet hierüber den Antragsteller.</w:t>
      </w:r>
    </w:p>
    <w:p>
      <w:r>
        <w:t xml:space="preserve">(2) </w:t>
      </w:r>
      <w:r>
        <w:rPr>
          <w:rStyle w:val="Satznummer"/>
        </w:rPr>
        <w:t>1</w:t>
      </w:r>
      <w:r>
        <w:t xml:space="preserve">Hält der leistende Rehabilitationsträger für die umfassende Feststellung des Rehabilitationsbedarfs nach </w:t>
      </w:r>
      <w:hyperlink w:anchor="b18" w:history="1">
        <w:r>
          <w:rPr>
            <w:color w:val="0A3A8C"/>
            <w:u w:val="single"/>
          </w:rPr>
          <w:t xml:space="preserve">§ 14</w:t>
        </w:r>
      </w:hyperlink>
      <w:r>
        <w:t xml:space="preserve"> Absatz 2 die Feststellungen weiterer Rehabilitationsträger für erforderlich und liegt kein Fall nach Absatz 1 vor, fordert er von diesen Rehabilitationsträgern die für den Teilhabeplan nach </w:t>
      </w:r>
      <w:hyperlink w:anchor="b23" w:history="1">
        <w:r>
          <w:rPr>
            <w:color w:val="0A3A8C"/>
            <w:u w:val="single"/>
          </w:rPr>
          <w:t xml:space="preserve">§ 19</w:t>
        </w:r>
      </w:hyperlink>
      <w:r>
        <w:t xml:space="preserve"> erforderlichen Feststellungen unverzüglich an und berät diese nach </w:t>
      </w:r>
      <w:hyperlink w:anchor="b23" w:history="1">
        <w:r>
          <w:rPr>
            <w:color w:val="0A3A8C"/>
            <w:u w:val="single"/>
          </w:rPr>
          <w:t xml:space="preserve">§ 19</w:t>
        </w:r>
      </w:hyperlink>
      <w:r>
        <w:t xml:space="preserve"> trägerübergreifend. </w:t>
      </w:r>
      <w:r>
        <w:rPr>
          <w:rStyle w:val="Satznummer"/>
        </w:rPr>
        <w:t>2</w:t>
      </w:r>
      <w:r>
        <w:t xml:space="preserve">Die Feststellungen binden den leistenden Rehabilitationsträger bei seiner Entscheidung über den Antrag, wenn sie innerhalb von zwei Wochen nach Anforderung oder im Fall der Begutachtung innerhalb von zwei Wochen nach Vorliegen des Gutachtens beim leistenden Rehabilitationsträger eingegangen sind. </w:t>
      </w:r>
      <w:r>
        <w:rPr>
          <w:rStyle w:val="Satznummer"/>
        </w:rPr>
        <w:t>3</w:t>
      </w:r>
      <w:r>
        <w:t>Anderenfalls stellt der leistende Rehabilitationsträger den Rehabilitationsbedarf nach allen in Betracht kommenden Leistungsgesetzen umfassend fest.</w:t>
      </w:r>
    </w:p>
    <w:p>
      <w:r>
        <w:t xml:space="preserve">(3) </w:t>
      </w:r>
      <w:r>
        <w:rPr>
          <w:rStyle w:val="Satznummer"/>
        </w:rPr>
        <w:t>1</w:t>
      </w:r>
      <w:r>
        <w:t xml:space="preserve">Die Rehabilitationsträger bewilligen und erbringen die Leistungen nach den für sie jeweils geltenden Leistungsgesetzen im eigenen Namen, wenn im Teilhabeplan nach </w:t>
      </w:r>
      <w:hyperlink w:anchor="b23" w:history="1">
        <w:r>
          <w:rPr>
            <w:color w:val="0A3A8C"/>
            <w:u w:val="single"/>
          </w:rPr>
          <w:t xml:space="preserve">§ 19</w:t>
        </w:r>
      </w:hyperlink>
      <w:r>
        <w:t xml:space="preserve"> dokumentiert wurde, dass</w:t>
      </w:r>
    </w:p>
    <w:p>
      <w:pPr>
        <w:tabs>
          <w:tab w:pos="567" w:val="left"/>
        </w:tabs>
        <w:ind w:left="567" w:hanging="567"/>
      </w:pPr>
      <w:r>
        <w:t>1.</w:t>
      </w:r>
      <w:r>
        <w:tab/>
      </w:r>
      <w:r>
        <w:t>die erforderlichen Feststellungen nach allen in Betracht kommenden Leistungsgesetzen von den zuständigen Rehabilitationsträgern getroffen wurden,</w:t>
      </w:r>
    </w:p>
    <w:p>
      <w:pPr>
        <w:tabs>
          <w:tab w:pos="567" w:val="left"/>
        </w:tabs>
        <w:ind w:left="567" w:hanging="567"/>
      </w:pPr>
      <w:r>
        <w:t>2.</w:t>
      </w:r>
      <w:r>
        <w:tab/>
      </w:r>
      <w:r>
        <w:t>auf Grundlage des Teilhabeplans eine Leistungserbringung durch die nach den jeweiligen Leistungsgesetzen zuständigen Rehabilitationsträger sichergestellt ist und</w:t>
      </w:r>
    </w:p>
    <w:p>
      <w:pPr>
        <w:tabs>
          <w:tab w:pos="567" w:val="left"/>
        </w:tabs>
        <w:ind w:left="567" w:hanging="567"/>
      </w:pPr>
      <w:r>
        <w:t>3.</w:t>
      </w:r>
      <w:r>
        <w:tab/>
      </w:r>
      <w:r>
        <w:t>die Leistungsberechtigten einer nach Zuständigkeiten getrennten Leistungsbewilligung und Leistungserbringung nicht aus wichtigem Grund widersprechen.</w:t>
      </w:r>
    </w:p>
    <w:p>
      <w:r>
        <w:rPr>
          <w:rStyle w:val="Satznummer"/>
        </w:rPr>
        <w:t>2</w:t>
      </w:r>
      <w:r>
        <w:t>Anderenfalls entscheidet der leistende Rehabilitationsträger über den Antrag in den Fällen nach Absatz 2 und erbringt die Leistungen im eigenen Namen.</w:t>
      </w:r>
    </w:p>
    <w:p>
      <w:r>
        <w:t xml:space="preserve">(4) </w:t>
      </w:r>
      <w:r>
        <w:rPr>
          <w:rStyle w:val="Satznummer"/>
        </w:rPr>
        <w:t>1</w:t>
      </w:r>
      <w:r>
        <w:t xml:space="preserve">In den Fällen der Beteiligung von Rehabilitationsträgern nach den Absätzen 1 bis 3 ist abweichend von </w:t>
      </w:r>
      <w:hyperlink w:anchor="b18" w:history="1">
        <w:r>
          <w:rPr>
            <w:color w:val="0A3A8C"/>
            <w:u w:val="single"/>
          </w:rPr>
          <w:t xml:space="preserve">§ 14</w:t>
        </w:r>
      </w:hyperlink>
      <w:r>
        <w:t xml:space="preserve"> Absatz 2 innerhalb von sechs Wochen nach Antragseingang zu entscheiden. </w:t>
      </w:r>
      <w:r>
        <w:rPr>
          <w:rStyle w:val="Satznummer"/>
        </w:rPr>
        <w:t>2</w:t>
      </w:r>
      <w:r>
        <w:t xml:space="preserve">Wird eine Teilhabeplankonferenz nach </w:t>
      </w:r>
      <w:hyperlink w:anchor="b24" w:history="1">
        <w:r>
          <w:rPr>
            <w:color w:val="0A3A8C"/>
            <w:u w:val="single"/>
          </w:rPr>
          <w:t xml:space="preserve">§ 20</w:t>
        </w:r>
      </w:hyperlink>
      <w:r>
        <w:t xml:space="preserve"> durchgeführt, ist innerhalb von zwei Monaten nach Antragseingang zu entscheiden. </w:t>
      </w:r>
      <w:r>
        <w:rPr>
          <w:rStyle w:val="Satznummer"/>
        </w:rPr>
        <w:t>3</w:t>
      </w:r>
      <w:r>
        <w:t>Die Antragsteller werden von dem leistenden Rehabilitationsträger über die Beteiligung von Rehabilitationsträgern sowie über die für die Entscheidung über den Antrag maßgeblichen Zuständigkeiten und Fristen unverzüglich unterrichtet.</w:t>
      </w:r>
    </w:p>
    <w:p>
      <w:pPr>
        <w:pStyle w:val="Heading3"/>
      </w:pPr>
      <w:bookmarkStart w:id="21" w:name="b20"/>
      <w:r>
        <w:t>§ 16 Erstattungsansprüche zwischen Rehabilitationsträgern</w:t>
      </w:r>
      <w:r>
        <w:t xml:space="preserve"> </w:t>
      </w:r>
      <w:r>
        <w:rPr>
          <w:rStyle w:val="Suchmarke"/>
        </w:rPr>
        <w:t>#16#</w:t>
      </w:r>
      <w:bookmarkEnd w:id="21"/>
    </w:p>
    <w:p>
      <w:r>
        <w:t>(1) Hat ein leistender Rehabilitationsträger nach § 14 Absatz 2 Satz 4 Leistungen erbracht, für die ein anderer Rehabilitationsträger insgesamt zuständig ist, erstattet der zuständige Rehabilitationsträger die Aufwendungen des leistenden Rehabilitationsträgers nach den für den leistenden Rehabilitationsträger geltenden Rechtsvorschriften.</w:t>
      </w:r>
    </w:p>
    <w:p>
      <w:r>
        <w:t xml:space="preserve">(2) </w:t>
      </w:r>
      <w:r>
        <w:rPr>
          <w:rStyle w:val="Satznummer"/>
        </w:rPr>
        <w:t>1</w:t>
      </w:r>
      <w:r>
        <w:t xml:space="preserve">Hat ein leistender Rehabilitationsträger nach § 15 Absatz 3 Satz 2 Leistungen im eigenen Namen erbracht, für die ein beteiligter Rehabilitationsträger zuständig ist, erstattet der beteiligte Rehabilitationsträger die Aufwendungen des leistenden Rehabilitationsträgers nach den Rechtsvorschriften, die den nach </w:t>
      </w:r>
      <w:hyperlink w:anchor="b19" w:history="1">
        <w:r>
          <w:rPr>
            <w:color w:val="0A3A8C"/>
            <w:u w:val="single"/>
          </w:rPr>
          <w:t xml:space="preserve">§ 15</w:t>
        </w:r>
      </w:hyperlink>
      <w:r>
        <w:t xml:space="preserve"> Absatz 2 eingeholten Feststellungen zugrunde liegen. </w:t>
      </w:r>
      <w:r>
        <w:rPr>
          <w:rStyle w:val="Satznummer"/>
        </w:rPr>
        <w:t>2</w:t>
      </w:r>
      <w:r>
        <w:t xml:space="preserve">Hat ein beteiligter Rehabilitationsträger die angeforderten Feststellungen nicht oder nicht rechtzeitig nach </w:t>
      </w:r>
      <w:hyperlink w:anchor="b19" w:history="1">
        <w:r>
          <w:rPr>
            <w:color w:val="0A3A8C"/>
            <w:u w:val="single"/>
          </w:rPr>
          <w:t xml:space="preserve">§ 15</w:t>
        </w:r>
      </w:hyperlink>
      <w:r>
        <w:t xml:space="preserve"> Absatz 2 beigebracht, erstattet der beteiligte Rehabilitationsträger die Aufwendungen des leistenden Rehabilitationsträgers nach den Rechtsvorschriften, die der Leistungsbewilligung zugrunde liegen.</w:t>
      </w:r>
    </w:p>
    <w:p>
      <w:r>
        <w:t xml:space="preserve">(3) </w:t>
      </w:r>
      <w:r>
        <w:rPr>
          <w:rStyle w:val="Satznummer"/>
        </w:rPr>
        <w:t>1</w:t>
      </w:r>
      <w:r>
        <w:t xml:space="preserve">Der Erstattungsanspruch nach den Absätzen 1 und 2 umfasst die nach den jeweiligen Leistungsgesetzen entstandenen Leistungsaufwendungen und eine Verwaltungskostenpauschale in Höhe von 5 Prozent der erstattungsfähigen Leistungsaufwendungen. </w:t>
      </w:r>
      <w:r>
        <w:rPr>
          <w:rStyle w:val="Satznummer"/>
        </w:rPr>
        <w:t>2</w:t>
      </w:r>
      <w:r>
        <w:t>Eine Erstattungspflicht nach Satz 1 besteht nicht, soweit Leistungen zu Unrecht von dem leistenden Rehabilitationsträger erbracht worden sind und er hierbei grob fahrlässig oder vorsätzlich gehandelt hat.</w:t>
      </w:r>
    </w:p>
    <w:p>
      <w:r>
        <w:t xml:space="preserve">(4) </w:t>
      </w:r>
      <w:r>
        <w:rPr>
          <w:rStyle w:val="Satznummer"/>
        </w:rPr>
        <w:t>1</w:t>
      </w:r>
      <w:r>
        <w:t>Für unzuständige Rehabilitationsträger ist § 105 des Zehnten Buches nicht anzuwenden, wenn sie eine Leistung erbracht haben,</w:t>
      </w:r>
    </w:p>
    <w:p>
      <w:pPr>
        <w:tabs>
          <w:tab w:pos="567" w:val="left"/>
        </w:tabs>
        <w:ind w:left="567" w:hanging="567"/>
      </w:pPr>
      <w:r>
        <w:t>1.</w:t>
      </w:r>
      <w:r>
        <w:tab/>
      </w:r>
      <w:r>
        <w:t xml:space="preserve">ohne den Antrag an den zuständigen Rehabilitationsträger nach </w:t>
      </w:r>
      <w:hyperlink w:anchor="b18" w:history="1">
        <w:r>
          <w:rPr>
            <w:color w:val="0A3A8C"/>
            <w:u w:val="single"/>
          </w:rPr>
          <w:t xml:space="preserve">§ 14</w:t>
        </w:r>
      </w:hyperlink>
      <w:r>
        <w:t xml:space="preserve"> Absatz 1 Satz 2 weiterzuleiten oder</w:t>
      </w:r>
    </w:p>
    <w:p>
      <w:pPr>
        <w:tabs>
          <w:tab w:pos="567" w:val="left"/>
        </w:tabs>
        <w:ind w:left="567" w:hanging="567"/>
      </w:pPr>
      <w:r>
        <w:t>2.</w:t>
      </w:r>
      <w:r>
        <w:tab/>
      </w:r>
      <w:r>
        <w:t xml:space="preserve">ohne einen weiteren zuständigen Rehabilitationsträger nach </w:t>
      </w:r>
      <w:hyperlink w:anchor="b19" w:history="1">
        <w:r>
          <w:rPr>
            <w:color w:val="0A3A8C"/>
            <w:u w:val="single"/>
          </w:rPr>
          <w:t xml:space="preserve">§ 15</w:t>
        </w:r>
      </w:hyperlink>
      <w:r>
        <w:t xml:space="preserve"> zu beteiligen,</w:t>
      </w:r>
    </w:p>
    <w:p>
      <w:r>
        <w:t xml:space="preserve">es sei denn, die Rehabilitationsträger vereinbaren Abweichendes. </w:t>
      </w:r>
      <w:r>
        <w:rPr>
          <w:rStyle w:val="Satznummer"/>
        </w:rPr>
        <w:t>2</w:t>
      </w:r>
      <w:r>
        <w:t>Hat ein Rehabilitationsträger von der Weiterleitung des Antrages abgesehen, weil zum Zeitpunkt der Prüfung nach § 14 Absatz 1 Satz 3 Anhaltspunkte für eine Zuständigkeit auf Grund der Ursache der Behinderung bestanden haben, bleibt § 105 des Zehnten Buches unberührt.</w:t>
      </w:r>
    </w:p>
    <w:p>
      <w:r>
        <w:t xml:space="preserve">(5) </w:t>
      </w:r>
      <w:r>
        <w:rPr>
          <w:rStyle w:val="Satznummer"/>
        </w:rPr>
        <w:t>1</w:t>
      </w:r>
      <w:r>
        <w:t xml:space="preserve">Hat der leistende Rehabilitationsträger in den Fällen des § 18 Aufwendungen für selbstbeschaffte Leistungen nach dem Leistungsgesetz eines nach </w:t>
      </w:r>
      <w:hyperlink w:anchor="b19" w:history="1">
        <w:r>
          <w:rPr>
            <w:color w:val="0A3A8C"/>
            <w:u w:val="single"/>
          </w:rPr>
          <w:t xml:space="preserve">§ 15</w:t>
        </w:r>
      </w:hyperlink>
      <w:r>
        <w:t xml:space="preserve"> beteiligten Rehabilitationsträgers zu erstatten, kann er von dem beteiligten Rehabilitationsträger einen Ausgleich verlangen, soweit dieser durch die Erstattung nach § 18 Absatz 4 Satz 2 von seiner Leistungspflicht befreit wurde. </w:t>
      </w:r>
      <w:r>
        <w:rPr>
          <w:rStyle w:val="Satznummer"/>
        </w:rPr>
        <w:t>2</w:t>
      </w:r>
      <w:r>
        <w:t>Hat ein beteiligter Rehabilitationsträger den Eintritt der Erstattungspflicht für selbstbeschaffte Leistungen zu vertreten, umfasst der Ausgleich den gesamten Erstattungsbetrag abzüglich des Betrages, der sich aus der bei anderen Rehabilitationsträgern eingetretenen Leistungsbefreiung ergibt.</w:t>
      </w:r>
    </w:p>
    <w:p>
      <w:r>
        <w:t>(6) Für den Erstattungsanspruch des Trägers der Eingliederungshilfe, der öffentlichen Jugendhilfe, der Sozialen Entschädigung und der Soldatenentschädigung gilt § 108 Absatz 2 des Zehnten Buches entsprechend.</w:t>
      </w:r>
    </w:p>
    <w:p>
      <w:pPr>
        <w:pStyle w:val="Heading3"/>
      </w:pPr>
      <w:bookmarkStart w:id="22" w:name="b21"/>
      <w:r>
        <w:t>§ 17 Begutachtung</w:t>
      </w:r>
      <w:r>
        <w:t xml:space="preserve"> </w:t>
      </w:r>
      <w:r>
        <w:rPr>
          <w:rStyle w:val="Suchmarke"/>
        </w:rPr>
        <w:t>#17#</w:t>
      </w:r>
      <w:bookmarkEnd w:id="22"/>
    </w:p>
    <w:p>
      <w:r>
        <w:t xml:space="preserve">(1) </w:t>
      </w:r>
      <w:r>
        <w:rPr>
          <w:rStyle w:val="Satznummer"/>
        </w:rPr>
        <w:t>1</w:t>
      </w:r>
      <w:r>
        <w:t xml:space="preserve">Ist für die Feststellung des Rehabilitationsbedarfs ein Gutachten erforderlich, beauftragt der leistende Rehabilitationsträger unverzüglich einen geeigneten Sachverständigen. </w:t>
      </w:r>
      <w:r>
        <w:rPr>
          <w:rStyle w:val="Satznummer"/>
        </w:rPr>
        <w:t>2</w:t>
      </w:r>
      <w:r>
        <w:t xml:space="preserve">Er benennt den Leistungsberechtigten in der Regel drei möglichst wohnortnahe Sachverständige, soweit nicht gesetzlich die Begutachtung durch einen sozialmedizinischen Dienst vorgesehen ist. </w:t>
      </w:r>
      <w:r>
        <w:rPr>
          <w:rStyle w:val="Satznummer"/>
        </w:rPr>
        <w:t>3</w:t>
      </w:r>
      <w:r>
        <w:t>Haben sich Leistungsberechtigte für einen benannten Sachverständigen entschieden, wird dem Wunsch Rechnung getragen.</w:t>
      </w:r>
    </w:p>
    <w:p>
      <w:r>
        <w:t xml:space="preserve">(2) </w:t>
      </w:r>
      <w:r>
        <w:rPr>
          <w:rStyle w:val="Satznummer"/>
        </w:rPr>
        <w:t>1</w:t>
      </w:r>
      <w:r>
        <w:t xml:space="preserve">Der Sachverständige nimmt eine umfassende sozialmedizinische, bei Bedarf auch psychologische Begutachtung vor und erstellt das Gutachten innerhalb von zwei Wochen nach Auftragserteilung. </w:t>
      </w:r>
      <w:r>
        <w:rPr>
          <w:rStyle w:val="Satznummer"/>
        </w:rPr>
        <w:t>2</w:t>
      </w:r>
      <w:r>
        <w:t xml:space="preserve">Das Gutachten soll den von den Rehabilitationsträgern vereinbarten einheitlichen Grundsätzen zur Durchführung von Begutachtungen nach </w:t>
      </w:r>
      <w:hyperlink w:anchor="b30" w:history="1">
        <w:r>
          <w:rPr>
            <w:color w:val="0A3A8C"/>
            <w:u w:val="single"/>
          </w:rPr>
          <w:t xml:space="preserve">§ 25</w:t>
        </w:r>
      </w:hyperlink>
      <w:r>
        <w:t xml:space="preserve"> Absatz 1 Nummer 4 entsprechen. </w:t>
      </w:r>
      <w:r>
        <w:rPr>
          <w:rStyle w:val="Satznummer"/>
        </w:rPr>
        <w:t>3</w:t>
      </w:r>
      <w:r>
        <w:t xml:space="preserve">Die in dem Gutachten getroffenen Feststellungen zum Rehabilitationsbedarf werden den Entscheidungen der Rehabilitationsträger zugrunde gelegt. </w:t>
      </w:r>
      <w:r>
        <w:rPr>
          <w:rStyle w:val="Satznummer"/>
        </w:rPr>
        <w:t>4</w:t>
      </w:r>
      <w:r>
        <w:t xml:space="preserve">Die gesetzlichen Aufgaben der Gesundheitsämter, des Medizinischen Dienstes der Krankenversicherung nach § 275 des Fünften Buches und die gutachterliche Beteiligung der Bundesagentur für Arbeit nach </w:t>
      </w:r>
      <w:hyperlink w:anchor="b68" w:history="1">
        <w:r>
          <w:rPr>
            <w:color w:val="0A3A8C"/>
            <w:u w:val="single"/>
          </w:rPr>
          <w:t xml:space="preserve">§ 54</w:t>
        </w:r>
      </w:hyperlink>
      <w:r>
        <w:t xml:space="preserve"> bleiben unberührt.</w:t>
      </w:r>
    </w:p>
    <w:p>
      <w:r>
        <w:t xml:space="preserve">(3) </w:t>
      </w:r>
      <w:r>
        <w:rPr>
          <w:rStyle w:val="Satznummer"/>
        </w:rPr>
        <w:t>1</w:t>
      </w:r>
      <w:r>
        <w:t xml:space="preserve">Hat der leistende Rehabilitationsträger nach </w:t>
      </w:r>
      <w:hyperlink w:anchor="b19" w:history="1">
        <w:r>
          <w:rPr>
            <w:color w:val="0A3A8C"/>
            <w:u w:val="single"/>
          </w:rPr>
          <w:t xml:space="preserve">§ 15</w:t>
        </w:r>
      </w:hyperlink>
      <w:r>
        <w:t xml:space="preserve"> weitere Rehabilitationsträger beteiligt, setzt er sich bei seiner Entscheidung über die Beauftragung eines geeigneten Sachverständigen mit den beteiligten Rehabilitationsträgern über Anlass, Ziel und Umfang der Begutachtung ins Benehmen. </w:t>
      </w:r>
      <w:r>
        <w:rPr>
          <w:rStyle w:val="Satznummer"/>
        </w:rPr>
        <w:t>2</w:t>
      </w:r>
      <w:r>
        <w:t xml:space="preserve">Die beteiligten Rehabilitationsträger informieren den leistenden Rehabilitationsträger unverzüglich über die Notwendigkeit der Einholung von Gutachten. </w:t>
      </w:r>
      <w:r>
        <w:rPr>
          <w:rStyle w:val="Satznummer"/>
        </w:rPr>
        <w:t>3</w:t>
      </w:r>
      <w:r>
        <w:t xml:space="preserve">Die in dem Gutachten getroffenen Feststellungen zum Rehabilitationsbedarf werden in den Teilhabeplan nach </w:t>
      </w:r>
      <w:hyperlink w:anchor="b23" w:history="1">
        <w:r>
          <w:rPr>
            <w:color w:val="0A3A8C"/>
            <w:u w:val="single"/>
          </w:rPr>
          <w:t xml:space="preserve">§ 19</w:t>
        </w:r>
      </w:hyperlink>
      <w:r>
        <w:t xml:space="preserve"> einbezogen. </w:t>
      </w:r>
      <w:r>
        <w:rPr>
          <w:rStyle w:val="Satznummer"/>
        </w:rPr>
        <w:t>4</w:t>
      </w:r>
      <w:r>
        <w:t>Absatz 2 Satz 3 gilt entsprechend.</w:t>
      </w:r>
    </w:p>
    <w:p>
      <w:r>
        <w:t>(4) Die Rehabilitationsträger stellen sicher, dass sie Sachverständige beauftragen können, bei denen keine Zugangs- und Kommunikationsbarrieren bestehen.</w:t>
      </w:r>
    </w:p>
    <w:p>
      <w:pPr>
        <w:pStyle w:val="Heading3"/>
      </w:pPr>
      <w:bookmarkStart w:id="23" w:name="b22"/>
      <w:r>
        <w:t>§ 18 Erstattung selbstbeschaffter Leistungen</w:t>
      </w:r>
      <w:r>
        <w:t xml:space="preserve"> </w:t>
      </w:r>
      <w:r>
        <w:rPr>
          <w:rStyle w:val="Suchmarke"/>
        </w:rPr>
        <w:t>#18#</w:t>
      </w:r>
      <w:bookmarkEnd w:id="23"/>
    </w:p>
    <w:p>
      <w:r>
        <w:t>(1) Kann über den Antrag auf Leistungen zur Teilhabe nicht innerhalb einer Frist von zwei Monaten ab Antragseingang bei dem leistenden Rehabilitationsträger entschieden werden, teilt er den Leistungsberechtigten vor Ablauf der Frist die Gründe hierfür schriftlich mit (begründete Mitteilung).</w:t>
      </w:r>
    </w:p>
    <w:p>
      <w:r>
        <w:t xml:space="preserve">(2) </w:t>
      </w:r>
      <w:r>
        <w:rPr>
          <w:rStyle w:val="Satznummer"/>
        </w:rPr>
        <w:t>1</w:t>
      </w:r>
      <w:r>
        <w:t xml:space="preserve">In der begründeten Mitteilung ist auf den Tag genau zu bestimmen, bis wann über den Antrag entschieden wird. </w:t>
      </w:r>
      <w:r>
        <w:rPr>
          <w:rStyle w:val="Satznummer"/>
        </w:rPr>
        <w:t>2</w:t>
      </w:r>
      <w:r>
        <w:t>In der begründeten Mitteilung kann der leistende Rehabilitationsträger die Frist von zwei Monaten nach Absatz 1 nur in folgendem Umfang verlängern:</w:t>
      </w:r>
    </w:p>
    <w:p>
      <w:pPr>
        <w:tabs>
          <w:tab w:pos="567" w:val="left"/>
        </w:tabs>
        <w:ind w:left="567" w:hanging="567"/>
      </w:pPr>
      <w:r>
        <w:t>1.</w:t>
      </w:r>
      <w:r>
        <w:tab/>
      </w:r>
      <w:r>
        <w:t>um bis zu zwei Wochen zur Beauftragung eines Sachverständigen für die Begutachtung infolge einer nachweislich beschränkten Verfügbarkeit geeigneter Sachverständiger,</w:t>
      </w:r>
    </w:p>
    <w:p>
      <w:pPr>
        <w:tabs>
          <w:tab w:pos="567" w:val="left"/>
        </w:tabs>
        <w:ind w:left="567" w:hanging="567"/>
      </w:pPr>
      <w:r>
        <w:t>2.</w:t>
      </w:r>
      <w:r>
        <w:tab/>
      </w:r>
      <w:r>
        <w:t>um bis zu vier Wochen, soweit von dem Sachverständigen die Notwendigkeit für einen solchen Zeitraum der Begutachtung schriftlich bestätigt wurde und</w:t>
      </w:r>
    </w:p>
    <w:p>
      <w:pPr>
        <w:tabs>
          <w:tab w:pos="567" w:val="left"/>
        </w:tabs>
        <w:ind w:left="567" w:hanging="567"/>
      </w:pPr>
      <w:r>
        <w:t>3.</w:t>
      </w:r>
      <w:r>
        <w:tab/>
      </w:r>
      <w:r>
        <w:t>für die Dauer einer fehlenden Mitwirkung der Leistungsberechtigten, wenn und soweit den Leistungsberechtigten nach § 66 Absatz 3 des Ersten Buches schriftlich eine angemessene Frist zur Mitwirkung gesetzt wurde.</w:t>
      </w:r>
    </w:p>
    <w:p>
      <w:r>
        <w:t xml:space="preserve">(3) </w:t>
      </w:r>
      <w:r>
        <w:rPr>
          <w:rStyle w:val="Satznummer"/>
        </w:rPr>
        <w:t>1</w:t>
      </w:r>
      <w:r>
        <w:t xml:space="preserve">Erfolgt keine begründete Mitteilung, gilt die beantragte Leistung nach Ablauf der Frist als genehmigt. </w:t>
      </w:r>
      <w:r>
        <w:rPr>
          <w:rStyle w:val="Satznummer"/>
        </w:rPr>
        <w:t>2</w:t>
      </w:r>
      <w:r>
        <w:t>Die beantragte Leistung gilt auch dann als genehmigt, wenn der in der Mitteilung bestimmte Zeitpunkt der Entscheidung über den Antrag ohne weitere begründete Mitteilung des Rehabilitationsträgers abgelaufen ist.</w:t>
      </w:r>
    </w:p>
    <w:p>
      <w:r>
        <w:t xml:space="preserve">(4) </w:t>
      </w:r>
      <w:r>
        <w:rPr>
          <w:rStyle w:val="Satznummer"/>
        </w:rPr>
        <w:t>1</w:t>
      </w:r>
      <w:r>
        <w:t xml:space="preserve">Beschaffen sich Leistungsberechtigte eine als genehmigt geltende Leistung selbst, ist der leistende Rehabilitationsträger zur Erstattung der Aufwendungen für selbstbeschaffte Leistungen verpflichtet. </w:t>
      </w:r>
      <w:r>
        <w:rPr>
          <w:rStyle w:val="Satznummer"/>
        </w:rPr>
        <w:t>2</w:t>
      </w:r>
      <w:r>
        <w:t xml:space="preserve">Mit der Erstattung gilt der Anspruch der Leistungsberechtigten auf die Erbringung der selbstbeschafften Leistungen zur Teilhabe als erfüllt. </w:t>
      </w:r>
      <w:r>
        <w:rPr>
          <w:rStyle w:val="Satznummer"/>
        </w:rPr>
        <w:t>3</w:t>
      </w:r>
      <w:r>
        <w:t>Der Erstattungsanspruch umfasst auch die Zahlung von Abschlägen im Umfang fälliger Zahlungsverpflichtungen für selbstbeschaffte Leistungen.</w:t>
      </w:r>
    </w:p>
    <w:p>
      <w:r>
        <w:t>(5) Die Erstattungspflicht besteht nicht,</w:t>
      </w:r>
    </w:p>
    <w:p>
      <w:pPr>
        <w:tabs>
          <w:tab w:pos="567" w:val="left"/>
        </w:tabs>
        <w:ind w:left="567" w:hanging="567"/>
      </w:pPr>
      <w:r>
        <w:t>1.</w:t>
      </w:r>
      <w:r>
        <w:tab/>
      </w:r>
      <w:r>
        <w:t>wenn und soweit kein Anspruch auf Bewilligung der selbstbeschafften Leistungen bestanden hätte und</w:t>
      </w:r>
    </w:p>
    <w:p>
      <w:pPr>
        <w:tabs>
          <w:tab w:pos="567" w:val="left"/>
        </w:tabs>
        <w:ind w:left="567" w:hanging="567"/>
      </w:pPr>
      <w:r>
        <w:t>2.</w:t>
      </w:r>
      <w:r>
        <w:tab/>
      </w:r>
      <w:r>
        <w:t>die Leistungsberechtigten dies wussten oder infolge grober Außerachtlassung der allgemeinen Sorgfalt nicht wussten.</w:t>
      </w:r>
    </w:p>
    <w:p>
      <w:r>
        <w:t xml:space="preserve">(6) </w:t>
      </w:r>
      <w:r>
        <w:rPr>
          <w:rStyle w:val="Satznummer"/>
        </w:rPr>
        <w:t>1</w:t>
      </w:r>
      <w:r>
        <w:t xml:space="preserve">Konnte der Rehabilitationsträger eine unaufschiebbare Leistung nicht rechtzeitig erbringen oder hat er eine Leistung zu Unrecht abgelehnt und sind dadurch Leistungsberechtigten für die selbstbeschaffte Leistung Kosten entstanden, sind diese vom Rehabilitationsträger in der entstandenen Höhe zu erstatten, soweit die Leistung notwendig war. </w:t>
      </w:r>
      <w:r>
        <w:rPr>
          <w:rStyle w:val="Satznummer"/>
        </w:rPr>
        <w:t>2</w:t>
      </w:r>
      <w:r>
        <w:t xml:space="preserve">Der Anspruch auf Erstattung richtet sich gegen den Rehabilitationsträger, der zum Zeitpunkt der Selbstbeschaffung über den Antrag entschieden hat. </w:t>
      </w:r>
      <w:r>
        <w:rPr>
          <w:rStyle w:val="Satznummer"/>
        </w:rPr>
        <w:t>3</w:t>
      </w:r>
      <w:r>
        <w:t>Lag zum Zeitpunkt der Selbstbeschaffung noch keine Entscheidung vor, richtet sich der Anspruch gegen den leistenden Rehabilitationsträger.</w:t>
      </w:r>
    </w:p>
    <w:p>
      <w:r>
        <w:t>(7) Die Absätze 1 bis 5 gelten nicht für die Träger der Eingliederungshilfe, der öffentlichen Jugendhilfe, der Sozialen Entschädigung, soweit dieser Leistungen zur Teilhabe nach § 62 Satz 1 Nummer 1 bis 3 des Vierzehnten Buches erbringt, sowie der Soldatenentschädigung, soweit dieser Leistungen nach den Kapiteln 4 und 5 des Soldatenentschädigungsgesetzes erbringt.</w:t>
      </w:r>
    </w:p>
    <w:p>
      <w:pPr>
        <w:pStyle w:val="Heading3"/>
      </w:pPr>
      <w:bookmarkStart w:id="24" w:name="b23"/>
      <w:r>
        <w:t>§ 19 Teilhabeplan</w:t>
      </w:r>
      <w:r>
        <w:t xml:space="preserve"> </w:t>
      </w:r>
      <w:r>
        <w:rPr>
          <w:rStyle w:val="Suchmarke"/>
        </w:rPr>
        <w:t>#19#</w:t>
      </w:r>
      <w:bookmarkEnd w:id="24"/>
    </w:p>
    <w:p>
      <w:r>
        <w:t xml:space="preserve">(1) </w:t>
      </w:r>
      <w:r>
        <w:rPr>
          <w:rStyle w:val="Satznummer"/>
        </w:rPr>
        <w:t>1</w:t>
      </w:r>
      <w:r>
        <w:t xml:space="preserve">Soweit Leistungen verschiedener Leistungsgruppen oder mehrerer Rehabilitationsträger erforderlich sind, ist der leistende Rehabilitationsträger dafür verantwortlich, dass er und die nach </w:t>
      </w:r>
      <w:hyperlink w:anchor="b19" w:history="1">
        <w:r>
          <w:rPr>
            <w:color w:val="0A3A8C"/>
            <w:u w:val="single"/>
          </w:rPr>
          <w:t xml:space="preserve">§ 15</w:t>
        </w:r>
      </w:hyperlink>
      <w:r>
        <w:t xml:space="preserve"> beteiligten Rehabilitationsträger im Benehmen miteinander und in Abstimmung mit den Leistungsberechtigten die nach dem individuellen Bedarf voraussichtlich erforderlichen Leistungen hinsichtlich Ziel, Art und Umfang funktionsbezogen feststellen und schriftlich oder elektronisch so zusammenstellen, dass sie nahtlos ineinandergreifen. </w:t>
      </w:r>
      <w:r>
        <w:rPr>
          <w:rStyle w:val="Satznummer"/>
        </w:rPr>
        <w:t>2</w:t>
      </w:r>
      <w:r>
        <w:t>Soweit zum Zeitpunkt der Antragstellung nach § 14 Leistungen nach dem Zweiten Buch beantragt sind oder erbracht werden, beteiligt der leistende Rehabilitationsträger das zuständige Jobcenter wie in den Fällen nach Satz 1.</w:t>
      </w:r>
    </w:p>
    <w:p>
      <w:r>
        <w:t xml:space="preserve">(2) </w:t>
      </w:r>
      <w:r>
        <w:rPr>
          <w:rStyle w:val="Satznummer"/>
        </w:rPr>
        <w:t>1</w:t>
      </w:r>
      <w:r>
        <w:t xml:space="preserve">Der leistende Rehabilitationsträger erstellt in den Fällen nach Absatz 1 einen Teilhabeplan innerhalb der für die Entscheidung über den Antrag maßgeblichen Frist. </w:t>
      </w:r>
      <w:r>
        <w:rPr>
          <w:rStyle w:val="Satznummer"/>
        </w:rPr>
        <w:t>2</w:t>
      </w:r>
      <w:r>
        <w:t>Der Teilhabeplan dokumentiert</w:t>
      </w:r>
    </w:p>
    <w:p>
      <w:pPr>
        <w:tabs>
          <w:tab w:pos="567" w:val="left"/>
        </w:tabs>
        <w:ind w:left="567" w:hanging="567"/>
      </w:pPr>
      <w:r>
        <w:t>1.</w:t>
      </w:r>
      <w:r>
        <w:tab/>
      </w:r>
      <w:r>
        <w:t xml:space="preserve">den Tag des Antragseingangs beim leistenden Rehabilitationsträger und das Ergebnis der Zuständigkeitsklärung und Beteiligung nach den </w:t>
      </w:r>
      <w:hyperlink w:anchor="b18" w:history="1">
        <w:r>
          <w:rPr>
            <w:color w:val="0A3A8C"/>
            <w:u w:val="single"/>
          </w:rPr>
          <w:t xml:space="preserve">§§ 14</w:t>
        </w:r>
      </w:hyperlink>
      <w:r>
        <w:t xml:space="preserve"> und </w:t>
      </w:r>
      <w:hyperlink w:anchor="b19" w:history="1">
        <w:r>
          <w:rPr>
            <w:color w:val="0A3A8C"/>
            <w:u w:val="single"/>
          </w:rPr>
          <w:t xml:space="preserve">15</w:t>
        </w:r>
      </w:hyperlink>
      <w:r>
        <w:t>,</w:t>
      </w:r>
    </w:p>
    <w:p>
      <w:pPr>
        <w:tabs>
          <w:tab w:pos="567" w:val="left"/>
        </w:tabs>
        <w:ind w:left="567" w:hanging="567"/>
      </w:pPr>
      <w:r>
        <w:t>2.</w:t>
      </w:r>
      <w:r>
        <w:tab/>
      </w:r>
      <w:r>
        <w:t xml:space="preserve">die Feststellungen über den individuellen Rehabilitationsbedarf auf Grundlage der Bedarfsermittlung nach </w:t>
      </w:r>
      <w:hyperlink w:anchor="b16" w:history="1">
        <w:r>
          <w:rPr>
            <w:color w:val="0A3A8C"/>
            <w:u w:val="single"/>
          </w:rPr>
          <w:t xml:space="preserve">§ 13</w:t>
        </w:r>
      </w:hyperlink>
      <w:r>
        <w:t>,</w:t>
      </w:r>
    </w:p>
    <w:p>
      <w:pPr>
        <w:tabs>
          <w:tab w:pos="567" w:val="left"/>
        </w:tabs>
        <w:ind w:left="567" w:hanging="567"/>
      </w:pPr>
      <w:r>
        <w:t>3.</w:t>
      </w:r>
      <w:r>
        <w:tab/>
      </w:r>
      <w:r>
        <w:t xml:space="preserve">die zur individuellen Bedarfsermittlung nach </w:t>
      </w:r>
      <w:hyperlink w:anchor="b16" w:history="1">
        <w:r>
          <w:rPr>
            <w:color w:val="0A3A8C"/>
            <w:u w:val="single"/>
          </w:rPr>
          <w:t xml:space="preserve">§ 13</w:t>
        </w:r>
      </w:hyperlink>
      <w:r>
        <w:t xml:space="preserve"> eingesetzten Instrumente,</w:t>
      </w:r>
    </w:p>
    <w:p>
      <w:pPr>
        <w:tabs>
          <w:tab w:pos="567" w:val="left"/>
        </w:tabs>
        <w:ind w:left="567" w:hanging="567"/>
      </w:pPr>
      <w:r>
        <w:t>4.</w:t>
      </w:r>
      <w:r>
        <w:tab/>
      </w:r>
      <w:r>
        <w:t xml:space="preserve">die gutachterliche Stellungnahme der Bundesagentur für Arbeit nach </w:t>
      </w:r>
      <w:hyperlink w:anchor="b68" w:history="1">
        <w:r>
          <w:rPr>
            <w:color w:val="0A3A8C"/>
            <w:u w:val="single"/>
          </w:rPr>
          <w:t xml:space="preserve">§ 54</w:t>
        </w:r>
      </w:hyperlink>
      <w:r>
        <w:t>,</w:t>
      </w:r>
    </w:p>
    <w:p>
      <w:pPr>
        <w:tabs>
          <w:tab w:pos="567" w:val="left"/>
        </w:tabs>
        <w:ind w:left="567" w:hanging="567"/>
      </w:pPr>
      <w:r>
        <w:t>5.</w:t>
      </w:r>
      <w:r>
        <w:tab/>
      </w:r>
      <w:r>
        <w:t>die Einbeziehung von Diensten und Einrichtungen bei der Leistungserbringung,</w:t>
      </w:r>
    </w:p>
    <w:p>
      <w:pPr>
        <w:tabs>
          <w:tab w:pos="567" w:val="left"/>
        </w:tabs>
        <w:ind w:left="567" w:hanging="567"/>
      </w:pPr>
      <w:r>
        <w:t>6.</w:t>
      </w:r>
      <w:r>
        <w:tab/>
      </w:r>
      <w:r>
        <w:t>erreichbare und überprüfbare Teilhabeziele und deren Fortschreibung,</w:t>
      </w:r>
    </w:p>
    <w:p>
      <w:pPr>
        <w:tabs>
          <w:tab w:pos="567" w:val="left"/>
        </w:tabs>
        <w:ind w:left="567" w:hanging="567"/>
      </w:pPr>
      <w:r>
        <w:t>7.</w:t>
      </w:r>
      <w:r>
        <w:tab/>
      </w:r>
      <w:r>
        <w:t xml:space="preserve">die Berücksichtigung des Wunsch- und Wahlrechts nach </w:t>
      </w:r>
      <w:hyperlink w:anchor="b9" w:history="1">
        <w:r>
          <w:rPr>
            <w:color w:val="0A3A8C"/>
            <w:u w:val="single"/>
          </w:rPr>
          <w:t xml:space="preserve">§ 8</w:t>
        </w:r>
      </w:hyperlink>
      <w:r>
        <w:t>, insbesondere im Hinblick auf die Ausführung von Leistungen durch ein Persönliches Budget,</w:t>
      </w:r>
    </w:p>
    <w:p>
      <w:pPr>
        <w:tabs>
          <w:tab w:pos="567" w:val="left"/>
        </w:tabs>
        <w:ind w:left="567" w:hanging="567"/>
      </w:pPr>
      <w:r>
        <w:t>8.</w:t>
      </w:r>
      <w:r>
        <w:tab/>
      </w:r>
      <w:r>
        <w:t xml:space="preserve">die Dokumentation der einvernehmlichen, umfassenden und trägerübergreifenden Feststellung des Rehabilitationsbedarfs in den Fällen nach </w:t>
      </w:r>
      <w:hyperlink w:anchor="b19" w:history="1">
        <w:r>
          <w:rPr>
            <w:color w:val="0A3A8C"/>
            <w:u w:val="single"/>
          </w:rPr>
          <w:t xml:space="preserve">§ 15</w:t>
        </w:r>
      </w:hyperlink>
      <w:r>
        <w:t xml:space="preserve"> Absatz 3 Satz 1,</w:t>
      </w:r>
    </w:p>
    <w:p>
      <w:pPr>
        <w:tabs>
          <w:tab w:pos="567" w:val="left"/>
        </w:tabs>
        <w:ind w:left="567" w:hanging="567"/>
      </w:pPr>
      <w:r>
        <w:t>9.</w:t>
      </w:r>
      <w:r>
        <w:tab/>
      </w:r>
      <w:r>
        <w:t xml:space="preserve">die Ergebnisse der Teilhabeplankonferenz nach </w:t>
      </w:r>
      <w:hyperlink w:anchor="b24" w:history="1">
        <w:r>
          <w:rPr>
            <w:color w:val="0A3A8C"/>
            <w:u w:val="single"/>
          </w:rPr>
          <w:t xml:space="preserve">§ 20</w:t>
        </w:r>
      </w:hyperlink>
      <w:r>
        <w:t>,</w:t>
      </w:r>
    </w:p>
    <w:p>
      <w:pPr>
        <w:tabs>
          <w:tab w:pos="567" w:val="left"/>
        </w:tabs>
        <w:ind w:left="567" w:hanging="567"/>
      </w:pPr>
      <w:r>
        <w:t>10.</w:t>
      </w:r>
      <w:r>
        <w:tab/>
      </w:r>
      <w:r>
        <w:t xml:space="preserve">die Erkenntnisse aus den Mitteilungen der nach </w:t>
      </w:r>
      <w:hyperlink w:anchor="b26" w:history="1">
        <w:r>
          <w:rPr>
            <w:color w:val="0A3A8C"/>
            <w:u w:val="single"/>
          </w:rPr>
          <w:t xml:space="preserve">§ 22</w:t>
        </w:r>
      </w:hyperlink>
      <w:r>
        <w:t xml:space="preserve"> einbezogenen anderen öffentlichen Stellen,</w:t>
      </w:r>
    </w:p>
    <w:p>
      <w:pPr>
        <w:tabs>
          <w:tab w:pos="567" w:val="left"/>
        </w:tabs>
        <w:ind w:left="567" w:hanging="567"/>
      </w:pPr>
      <w:r>
        <w:t>11.</w:t>
      </w:r>
      <w:r>
        <w:tab/>
      </w:r>
      <w:r>
        <w:t>die besonderen Belange pflegender Angehöriger bei der Erbringung von Leistungen der medizinischen Rehabilitation und</w:t>
      </w:r>
    </w:p>
    <w:p>
      <w:pPr>
        <w:tabs>
          <w:tab w:pos="567" w:val="left"/>
        </w:tabs>
        <w:ind w:left="567" w:hanging="567"/>
      </w:pPr>
      <w:r>
        <w:t>12.</w:t>
      </w:r>
      <w:r>
        <w:tab/>
      </w:r>
      <w:r>
        <w:t>die Leistungen zur Eingliederung in Arbeit nach dem Zweiten Buch, soweit das Jobcenter nach Absatz 1 Satz 2 zu beteiligen ist.</w:t>
      </w:r>
    </w:p>
    <w:p>
      <w:r>
        <w:rPr>
          <w:rStyle w:val="Satznummer"/>
        </w:rPr>
        <w:t>3</w:t>
      </w:r>
      <w:r>
        <w:t>Wenn Leistungsberechtigte die Erstellung eines Teilhabeplans wünschen und die Voraussetzungen nach Absatz 1 nicht vorliegen, ist Satz 2 entsprechend anzuwenden.</w:t>
      </w:r>
    </w:p>
    <w:p>
      <w:r>
        <w:t xml:space="preserve">(3) </w:t>
      </w:r>
      <w:r>
        <w:rPr>
          <w:rStyle w:val="Satznummer"/>
        </w:rPr>
        <w:t>1</w:t>
      </w:r>
      <w:r>
        <w:t xml:space="preserve">Der Teilhabeplan wird entsprechend dem Verlauf der Rehabilitation angepasst und darauf ausgerichtet, den Leistungsberechtigten unter Berücksichtigung der Besonderheiten des Einzelfalles eine umfassende Teilhabe am Leben in der Gesellschaft zügig, wirksam, wirtschaftlich und auf Dauer zu ermöglichen. </w:t>
      </w:r>
      <w:r>
        <w:rPr>
          <w:rStyle w:val="Satznummer"/>
        </w:rPr>
        <w:t>2</w:t>
      </w:r>
      <w:r>
        <w:t xml:space="preserve">Dabei sichert der leistende Rehabilitationsträger durchgehend das Verfahren. </w:t>
      </w:r>
      <w:r>
        <w:rPr>
          <w:rStyle w:val="Satznummer"/>
        </w:rPr>
        <w:t>3</w:t>
      </w:r>
      <w:r>
        <w:t>Die Leistungsberechtigten können von dem leistenden Rehabilitationsträger Einsicht in den Teilhabeplan oder die Erteilung von Ablichtungen nach § 25 des Zehnten Buches verlangen.</w:t>
      </w:r>
    </w:p>
    <w:p>
      <w:r>
        <w:t xml:space="preserve">(4) </w:t>
      </w:r>
      <w:r>
        <w:rPr>
          <w:rStyle w:val="Satznummer"/>
        </w:rPr>
        <w:t>1</w:t>
      </w:r>
      <w:r>
        <w:t xml:space="preserve">Die Rehabilitationsträger legen den Teilhabeplan bei der Entscheidung über den Antrag zugrunde. </w:t>
      </w:r>
      <w:r>
        <w:rPr>
          <w:rStyle w:val="Satznummer"/>
        </w:rPr>
        <w:t>2</w:t>
      </w:r>
      <w:r>
        <w:t>Die Begründung der Entscheidung über die beantragten Leistungen nach § 35 des Zehnten Buches soll erkennen lassen, inwieweit die im Teilhabeplan enthaltenen Feststellungen bei der Entscheidung berücksichtigt wurden.</w:t>
      </w:r>
    </w:p>
    <w:p>
      <w:r>
        <w:t xml:space="preserve">(5) </w:t>
      </w:r>
      <w:r>
        <w:rPr>
          <w:rStyle w:val="Satznummer"/>
        </w:rPr>
        <w:t>1</w:t>
      </w:r>
      <w:r>
        <w:t xml:space="preserve">Ein nach </w:t>
      </w:r>
      <w:hyperlink w:anchor="b19" w:history="1">
        <w:r>
          <w:rPr>
            <w:color w:val="0A3A8C"/>
            <w:u w:val="single"/>
          </w:rPr>
          <w:t xml:space="preserve">§ 15</w:t>
        </w:r>
      </w:hyperlink>
      <w:r>
        <w:t xml:space="preserve"> beteiligter Rehabilitationsträger kann das Verfahren nach den Absätzen 1 bis 3 anstelle des leistenden Rehabilitationsträgers durchführen, wenn die Rehabilitationsträger dies in Abstimmung mit den Leistungsberechtigten vereinbaren. </w:t>
      </w:r>
      <w:r>
        <w:rPr>
          <w:rStyle w:val="Satznummer"/>
        </w:rPr>
        <w:t>2</w:t>
      </w:r>
      <w:r>
        <w:t xml:space="preserve">Die Vorschriften über die Leistungsverantwortung der Rehabilitationsträger nach den </w:t>
      </w:r>
      <w:hyperlink w:anchor="b18" w:history="1">
        <w:r>
          <w:rPr>
            <w:color w:val="0A3A8C"/>
            <w:u w:val="single"/>
          </w:rPr>
          <w:t xml:space="preserve">§§ 14</w:t>
        </w:r>
      </w:hyperlink>
      <w:r>
        <w:t xml:space="preserve"> und </w:t>
      </w:r>
      <w:hyperlink w:anchor="b19" w:history="1">
        <w:r>
          <w:rPr>
            <w:color w:val="0A3A8C"/>
            <w:u w:val="single"/>
          </w:rPr>
          <w:t xml:space="preserve">15</w:t>
        </w:r>
      </w:hyperlink>
      <w:r>
        <w:t xml:space="preserve"> bleiben hiervon unberührt.</w:t>
      </w:r>
    </w:p>
    <w:p>
      <w:r>
        <w:t>(6) Setzen unterhaltssichernde Leistungen den Erhalt von anderen Leistungen zur Teilhabe voraus, gelten die Leistungen im Verhältnis zueinander nicht als Leistungen verschiedener Leistungsgruppen im Sinne von Absatz 1.</w:t>
      </w:r>
    </w:p>
    <w:p>
      <w:pPr>
        <w:pStyle w:val="Heading3"/>
      </w:pPr>
      <w:bookmarkStart w:id="25" w:name="b24"/>
      <w:r>
        <w:t>§ 20 Teilhabeplankonferenz</w:t>
      </w:r>
      <w:r>
        <w:t xml:space="preserve"> </w:t>
      </w:r>
      <w:r>
        <w:rPr>
          <w:rStyle w:val="Suchmarke"/>
        </w:rPr>
        <w:t>#20#</w:t>
      </w:r>
      <w:bookmarkEnd w:id="25"/>
    </w:p>
    <w:p>
      <w:r>
        <w:t xml:space="preserve">(1) </w:t>
      </w:r>
      <w:r>
        <w:rPr>
          <w:rStyle w:val="Satznummer"/>
        </w:rPr>
        <w:t>1</w:t>
      </w:r>
      <w:r>
        <w:t xml:space="preserve">Mit Zustimmung der Leistungsberechtigten kann der für die Durchführung des Teilhabeplanverfahrens nach </w:t>
      </w:r>
      <w:hyperlink w:anchor="b23" w:history="1">
        <w:r>
          <w:rPr>
            <w:color w:val="0A3A8C"/>
            <w:u w:val="single"/>
          </w:rPr>
          <w:t xml:space="preserve">§ 19</w:t>
        </w:r>
      </w:hyperlink>
      <w:r>
        <w:t xml:space="preserve"> verantwortliche Rehabilitationsträger zur gemeinsamen Beratung der Feststellungen zum Rehabilitationsbedarf eine Teilhabeplankonferenz durchführen. </w:t>
      </w:r>
      <w:r>
        <w:rPr>
          <w:rStyle w:val="Satznummer"/>
        </w:rPr>
        <w:t>2</w:t>
      </w:r>
      <w:r>
        <w:t xml:space="preserve">Die Leistungsberechtigten, die beteiligten Rehabilitationsträger und die Jobcenter können dem nach </w:t>
      </w:r>
      <w:hyperlink w:anchor="b23" w:history="1">
        <w:r>
          <w:rPr>
            <w:color w:val="0A3A8C"/>
            <w:u w:val="single"/>
          </w:rPr>
          <w:t xml:space="preserve">§ 19</w:t>
        </w:r>
      </w:hyperlink>
      <w:r>
        <w:t xml:space="preserve"> verantwortlichen Rehabilitationsträger die Durchführung einer Teilhabeplankonferenz vorschlagen. </w:t>
      </w:r>
      <w:r>
        <w:rPr>
          <w:rStyle w:val="Satznummer"/>
        </w:rPr>
        <w:t>3</w:t>
      </w:r>
      <w:r>
        <w:t xml:space="preserve">Von dem Vorschlag auf Durchführung einer Teilhabeplankonferenz kann nur abgewichen werden, wenn eine Einwilligung nach </w:t>
      </w:r>
      <w:hyperlink w:anchor="b27" w:history="1">
        <w:r>
          <w:rPr>
            <w:color w:val="0A3A8C"/>
            <w:u w:val="single"/>
          </w:rPr>
          <w:t xml:space="preserve">§ 23</w:t>
        </w:r>
      </w:hyperlink>
      <w:r>
        <w:t xml:space="preserve"> Absatz 2 nicht erteilt wurde oder Einvernehmen der beteiligten Leistungsträger besteht, dass</w:t>
      </w:r>
    </w:p>
    <w:p>
      <w:pPr>
        <w:tabs>
          <w:tab w:pos="567" w:val="left"/>
        </w:tabs>
        <w:ind w:left="567" w:hanging="567"/>
      </w:pPr>
      <w:r>
        <w:t>1.</w:t>
      </w:r>
      <w:r>
        <w:tab/>
      </w:r>
      <w:r>
        <w:t>der zur Feststellung des Rehabilitationsbedarfs maßgebliche Sachverhalt schriftlich ermittelt werden kann oder</w:t>
      </w:r>
    </w:p>
    <w:p>
      <w:pPr>
        <w:tabs>
          <w:tab w:pos="567" w:val="left"/>
        </w:tabs>
        <w:ind w:left="567" w:hanging="567"/>
      </w:pPr>
      <w:r>
        <w:t>2.</w:t>
      </w:r>
      <w:r>
        <w:tab/>
      </w:r>
      <w:r>
        <w:t>der Aufwand zur Durchführung nicht in einem angemessenen Verhältnis zum Umfang der beantragten Leistung steht.</w:t>
      </w:r>
    </w:p>
    <w:p>
      <w:r>
        <w:t xml:space="preserve">(2) </w:t>
      </w:r>
      <w:r>
        <w:rPr>
          <w:rStyle w:val="Satznummer"/>
        </w:rPr>
        <w:t>1</w:t>
      </w:r>
      <w:r>
        <w:t xml:space="preserve">Wird von dem Vorschlag der Leistungsberechtigten auf Durchführung einer Teilhabeplankonferenz abgewichen, sind die Leistungsberechtigten über die dafür maßgeblichen Gründe zu informieren und hierzu anzuhören. </w:t>
      </w:r>
      <w:r>
        <w:rPr>
          <w:rStyle w:val="Satznummer"/>
        </w:rPr>
        <w:t>2</w:t>
      </w:r>
      <w:r>
        <w:t>Von dem Vorschlag der Leistungsberechtigten auf Durchführung einer Teilhabeplankonferenz kann nicht abgewichen werden, wenn Leistungen an Mütter und Väter mit Behinderungen bei der Versorgung und Betreuung ihrer Kinder beantragt wurden.</w:t>
      </w:r>
    </w:p>
    <w:p>
      <w:r>
        <w:t xml:space="preserve">(3) </w:t>
      </w:r>
      <w:r>
        <w:rPr>
          <w:rStyle w:val="Satznummer"/>
        </w:rPr>
        <w:t>1</w:t>
      </w:r>
      <w:r>
        <w:t xml:space="preserve">An der Teilhabeplankonferenz nehmen Beteiligte nach § 12 des Zehnten Buches sowie auf Wunsch der Leistungsberechtigten die Bevollmächtigten und Beistände nach § 13 des Zehnten Buches sowie sonstige Vertrauenspersonen teil. </w:t>
      </w:r>
      <w:r>
        <w:rPr>
          <w:rStyle w:val="Satznummer"/>
        </w:rPr>
        <w:t>2</w:t>
      </w:r>
      <w:r>
        <w:t xml:space="preserve">Auf Wunsch oder mit Zustimmung der Leistungsberechtigten können Rehabilitationsdienste und Rehabilitationseinrichtungen sowie sonstige beteiligte Leistungserbringer an der Teilhabeplankonferenz teilnehmen. </w:t>
      </w:r>
      <w:r>
        <w:rPr>
          <w:rStyle w:val="Satznummer"/>
        </w:rPr>
        <w:t>3</w:t>
      </w:r>
      <w:r>
        <w:t xml:space="preserve">Vor der Durchführung einer Teilhabeplankonferenz sollen die Leistungsberechtigten auf die Angebote der ergänzenden unabhängigen Teilhabeberatung nach </w:t>
      </w:r>
      <w:hyperlink w:anchor="b40" w:history="1">
        <w:r>
          <w:rPr>
            <w:color w:val="0A3A8C"/>
            <w:u w:val="single"/>
          </w:rPr>
          <w:t xml:space="preserve">§ 32</w:t>
        </w:r>
      </w:hyperlink>
      <w:r>
        <w:t xml:space="preserve"> besonders hingewiesen werden.</w:t>
      </w:r>
    </w:p>
    <w:p>
      <w:r>
        <w:t xml:space="preserve">(4) Wird eine Teilhabeplankonferenz nach Absatz 1 auf Wunsch und mit Zustimmung der Leistungsberechtigten eingeleitet, richtet sich die Frist zur Entscheidung über den Antrag nach </w:t>
      </w:r>
      <w:hyperlink w:anchor="b19" w:history="1">
        <w:r>
          <w:rPr>
            <w:color w:val="0A3A8C"/>
            <w:u w:val="single"/>
          </w:rPr>
          <w:t xml:space="preserve">§ 15</w:t>
        </w:r>
      </w:hyperlink>
      <w:r>
        <w:t xml:space="preserve"> Absatz 4.</w:t>
      </w:r>
    </w:p>
    <w:p>
      <w:pPr>
        <w:pStyle w:val="Heading3"/>
      </w:pPr>
      <w:bookmarkStart w:id="26" w:name="b25"/>
      <w:r>
        <w:t>§ 21 Besondere Anforderungen an das Teilhabeplanverfahren</w:t>
      </w:r>
      <w:r>
        <w:t xml:space="preserve"> </w:t>
      </w:r>
      <w:r>
        <w:rPr>
          <w:rStyle w:val="Suchmarke"/>
        </w:rPr>
        <w:t>#21#</w:t>
      </w:r>
      <w:bookmarkEnd w:id="26"/>
    </w:p>
    <w:p>
      <w:r>
        <w:rPr>
          <w:rStyle w:val="Satznummer"/>
        </w:rPr>
        <w:t>1</w:t>
      </w:r>
      <w:r>
        <w:t xml:space="preserve">Ist der Träger der Eingliederungshilfe der für die Durchführung des Teilhabeplanverfahrens verantwortliche Rehabilitationsträger, gelten für ihn die Vorschriften für die Gesamtplanung ergänzend; dabei ist das Gesamtplanverfahren ein Gegenstand des Teilhabeplanverfahrens. </w:t>
      </w:r>
      <w:r>
        <w:rPr>
          <w:rStyle w:val="Satznummer"/>
        </w:rPr>
        <w:t>2</w:t>
      </w:r>
      <w:r>
        <w:t xml:space="preserve">Ist der Träger der öffentlichen Jugendhilfe der für die Durchführung des Teilhabeplans verantwortliche Rehabilitationsträger, gelten für ihn die Vorschriften für den Hilfeplan nach den §§ 36, 36b und 37c des Achten Buches ergänzend. </w:t>
      </w:r>
      <w:r>
        <w:rPr>
          <w:rStyle w:val="Satznummer"/>
        </w:rPr>
        <w:t>3</w:t>
      </w:r>
      <w:r>
        <w:t xml:space="preserve">Ist der Träger der Sozialen Entschädigung der für die Durchführung des Teilhabeplanverfahrens verantwortliche Rehabilitationsträger, gelten für ihn die Vorschriften für das Fallmanagement nach § 30 des Vierzehnten Buches ergänzend. </w:t>
      </w:r>
      <w:r>
        <w:rPr>
          <w:rStyle w:val="Satznummer"/>
        </w:rPr>
        <w:t>4</w:t>
      </w:r>
      <w:r>
        <w:t>Ist der Träger der Soldatenentschädigung der für die Durchführung des Teilhabeplanverfahrens verantwortliche Rehabilitationsträger, gelten für ihn die Vorschriften für das Fallmanagement nach dem Soldatenentschädigungsgesetz ergänzend.</w:t>
      </w:r>
    </w:p>
    <w:p>
      <w:pPr>
        <w:pStyle w:val="Heading3"/>
      </w:pPr>
      <w:bookmarkStart w:id="27" w:name="b26"/>
      <w:r>
        <w:t>§ 22 Einbeziehung anderer öffentlicher Stellen</w:t>
      </w:r>
      <w:r>
        <w:t xml:space="preserve"> </w:t>
      </w:r>
      <w:r>
        <w:rPr>
          <w:rStyle w:val="Suchmarke"/>
        </w:rPr>
        <w:t>#22#</w:t>
      </w:r>
      <w:bookmarkEnd w:id="27"/>
    </w:p>
    <w:p>
      <w:r>
        <w:t>(1) Der für die Durchführung des Teilhabeplanverfahrens verantwortliche Rehabilitationsträger bezieht unter Berücksichtigung der Interessen der Leistungsberechtigten andere öffentliche Stellen in die Erstellung des Teilhabeplans in geeigneter Art und Weise ein, soweit dies zur Feststellung des Rehabilitationsbedarfs erforderlich ist.</w:t>
      </w:r>
    </w:p>
    <w:p>
      <w:r>
        <w:t xml:space="preserve">(2) </w:t>
      </w:r>
      <w:r>
        <w:rPr>
          <w:rStyle w:val="Satznummer"/>
        </w:rPr>
        <w:t>1</w:t>
      </w:r>
      <w:r>
        <w:t xml:space="preserve">Bestehen im Einzelfall Anhaltspunkte für eine Pflegebedürftigkeit nach dem Elften Buch, wird die zuständige Pflegekasse mit Zustimmung des Leistungsberechtigten vom für die Durchführung des Teilhabeplanverfahrens verantwortlichen Rehabilitationsträger informiert und muss am Teilhabeplanverfahren beratend teilnehmen, soweit dies für den Rehabilitationsträger zur Feststellung des Rehabilitationsbedarfs erforderlich und nach den für die zuständige Pflegekasse geltenden Grundsätzen der Datenverwendung zulässig ist. </w:t>
      </w:r>
      <w:r>
        <w:rPr>
          <w:rStyle w:val="Satznummer"/>
        </w:rPr>
        <w:t>2</w:t>
      </w:r>
      <w:r>
        <w:t>Die §§ 18a und 31 des Elften Buches bleiben unberührt.</w:t>
      </w:r>
    </w:p>
    <w:p>
      <w:r>
        <w:t xml:space="preserve">(3) </w:t>
      </w:r>
      <w:r>
        <w:rPr>
          <w:rStyle w:val="Satznummer"/>
        </w:rPr>
        <w:t>1</w:t>
      </w:r>
      <w:r>
        <w:t xml:space="preserve">Die Integrationsämter sind bei der Durchführung des Teilhabeplanverfahrens zu beteiligen, soweit sie Leistungen für schwerbehinderte Menschen nach Teil 3 erbringen. </w:t>
      </w:r>
      <w:r>
        <w:rPr>
          <w:rStyle w:val="Satznummer"/>
        </w:rPr>
        <w:t>2</w:t>
      </w:r>
      <w:r>
        <w:t xml:space="preserve">Das zuständige Integrationsamt kann das Teilhabeplanverfahren nach </w:t>
      </w:r>
      <w:hyperlink w:anchor="b23" w:history="1">
        <w:r>
          <w:rPr>
            <w:color w:val="0A3A8C"/>
            <w:u w:val="single"/>
          </w:rPr>
          <w:t xml:space="preserve">§ 19</w:t>
        </w:r>
      </w:hyperlink>
      <w:r>
        <w:t xml:space="preserve"> Absatz 5 anstelle des leistenden Rehabilitationsträgers durchführen, wenn die Rehabilitationsträger und das Integrationsamt sowie das nach </w:t>
      </w:r>
      <w:hyperlink w:anchor="b23" w:history="1">
        <w:r>
          <w:rPr>
            <w:color w:val="0A3A8C"/>
            <w:u w:val="single"/>
          </w:rPr>
          <w:t xml:space="preserve">§ 19</w:t>
        </w:r>
      </w:hyperlink>
      <w:r>
        <w:t xml:space="preserve"> Absatz 1 Satz 2 zu beteiligende Jobcenter dies in Abstimmung mit den Leistungsberechtigten vereinbaren.</w:t>
      </w:r>
    </w:p>
    <w:p>
      <w:r>
        <w:t xml:space="preserve">(4) </w:t>
      </w:r>
      <w:r>
        <w:rPr>
          <w:rStyle w:val="Satznummer"/>
        </w:rPr>
        <w:t>1</w:t>
      </w:r>
      <w:r>
        <w:t xml:space="preserve">Bestehen im Einzelfall Anhaltspunkte für einen Betreuungsbedarf nach § 1814 Absatz 1 des Bürgerlichen Gesetzbuchs, wird die zuständige Betreuungsbehörde mit Zustimmung des Leistungsberechtigten vom für die Durchführung des Teilhabeplanverfahrens verantwortlichen Rehabilitationsträger informiert. </w:t>
      </w:r>
      <w:r>
        <w:rPr>
          <w:rStyle w:val="Satznummer"/>
        </w:rPr>
        <w:t>2</w:t>
      </w:r>
      <w:r>
        <w:t xml:space="preserve">Der Betreuungsbehörde werden in diesen Fällen die Ergebnisse der bisherigen Ermittlungen und Gutachten mit dem Zweck mitgeteilt, dass diese dem Leistungsberechtigten andere Hilfen, bei denen kein Betreuer bestellt wird, vermitteln kann. </w:t>
      </w:r>
      <w:r>
        <w:rPr>
          <w:rStyle w:val="Satznummer"/>
        </w:rPr>
        <w:t>3</w:t>
      </w:r>
      <w:r>
        <w:t>Auf Vorschlag der Betreuungsbehörde kann sie mit Zustimmung des Leistungsberechtigten am Teilhabeplanverfahren beratend teilnehmen.</w:t>
      </w:r>
    </w:p>
    <w:p>
      <w:pPr>
        <w:pStyle w:val="Heading3"/>
      </w:pPr>
      <w:bookmarkStart w:id="28" w:name="b27"/>
      <w:r>
        <w:t>§ 23 Verantwortliche Stelle für den Sozialdatenschutz</w:t>
      </w:r>
      <w:r>
        <w:t xml:space="preserve"> </w:t>
      </w:r>
      <w:r>
        <w:rPr>
          <w:rStyle w:val="Suchmarke"/>
        </w:rPr>
        <w:t>#23#</w:t>
      </w:r>
      <w:bookmarkEnd w:id="28"/>
    </w:p>
    <w:p>
      <w:r>
        <w:t>(1) Der für die Durchführung des Teilhabeplanverfahrens verantwortliche Rehabilitationsträger ist bei der Erstellung des Teilhabeplans und bei der Durchführung der Teilhabeplankonferenz Verantwortlicher für die Verarbeitung von Sozialdaten nach § 67 Absatz 4 des Zehnten Buches sowie Stelle im Sinne von § 35 Absatz 1 des Ersten Buches.</w:t>
      </w:r>
    </w:p>
    <w:p>
      <w:r>
        <w:t xml:space="preserve">(2) </w:t>
      </w:r>
      <w:r>
        <w:rPr>
          <w:rStyle w:val="Satznummer"/>
        </w:rPr>
        <w:t>1</w:t>
      </w:r>
      <w:r>
        <w:t xml:space="preserve">Vor Durchführung einer Teilhabeplankonferenz hat der nach Absatz 1 Verantwortliche die Einwilligung der Leistungsberechtigten im Sinne von § 67b Absatz 2 des Zehnten Buches einzuholen, wenn und soweit anzunehmen ist, dass im Rahmen der Teilhabeplankonferenz Sozialdaten verarbeitet werden, deren Erforderlichkeit für die Erstellung des Teilhabeplans zum Zeitpunkt der Durchführung der Teilhabeplankonferenz nicht abschließend bewertet werden kann. </w:t>
      </w:r>
      <w:r>
        <w:rPr>
          <w:rStyle w:val="Satznummer"/>
        </w:rPr>
        <w:t>2</w:t>
      </w:r>
      <w:r>
        <w:t>Nach Durchführung der Teilhabeplankonferenz ist die Speicherung, Veränderung, Nutzung, Übermittlung oder Einschränkung der Verarbeitung von Sozialdaten im Sinne von Satz 1 nur zulässig, soweit dies für die Erstellung des Teilhabeplans erforderlich ist.</w:t>
      </w:r>
    </w:p>
    <w:p>
      <w:r>
        <w:t>(3) Die datenschutzrechtlichen Vorschriften des Ersten und des Zehnten Buches sowie der jeweiligen Leistungsgesetze der Rehabilitationsträger bleiben bei der Zuständigkeitsklärung und bei der Erstellung des Teilhabeplans unberührt.</w:t>
      </w:r>
    </w:p>
    <w:p>
      <w:pPr>
        <w:pStyle w:val="Heading3"/>
      </w:pPr>
      <w:bookmarkStart w:id="29" w:name="b28"/>
      <w:r>
        <w:t>§ 24 Vorläufige Leistungen</w:t>
      </w:r>
      <w:r>
        <w:t xml:space="preserve"> </w:t>
      </w:r>
      <w:r>
        <w:rPr>
          <w:rStyle w:val="Suchmarke"/>
        </w:rPr>
        <w:t>#24#</w:t>
      </w:r>
      <w:bookmarkEnd w:id="29"/>
    </w:p>
    <w:p>
      <w:r>
        <w:rPr>
          <w:rStyle w:val="Satznummer"/>
        </w:rPr>
        <w:t>1</w:t>
      </w:r>
      <w:r>
        <w:t xml:space="preserve">Die Bestimmungen dieses Kapitels lassen die Verpflichtung der Rehabilitationsträger zur Erbringung vorläufiger Leistungen nach den für sie jeweils geltenden Leistungsgesetzen unberührt. </w:t>
      </w:r>
      <w:r>
        <w:rPr>
          <w:rStyle w:val="Satznummer"/>
        </w:rPr>
        <w:t>2</w:t>
      </w:r>
      <w:r>
        <w:t xml:space="preserve">Vorläufig erbrachte Leistungen binden die Rehabilitationsträger nicht bei der Feststellung des Rehabilitationsbedarfs nach diesem Kapitel. </w:t>
      </w:r>
      <w:r>
        <w:rPr>
          <w:rStyle w:val="Satznummer"/>
        </w:rPr>
        <w:t>3</w:t>
      </w:r>
      <w:r>
        <w:t>Werden Leistungen zur Teilhabe beantragt, ist § 43 des Ersten Buches nicht anzuwenden.</w:t>
      </w:r>
    </w:p>
    <w:p>
      <w:pPr>
        <w:pStyle w:val="Heading2"/>
      </w:pPr>
      <w:bookmarkStart w:id="30" w:name="b29"/>
      <w:r>
        <w:t>Kapitel 5 Zusammenarbeit</w:t>
      </w:r>
      <w:bookmarkEnd w:id="30"/>
    </w:p>
    <w:p>
      <w:pPr>
        <w:pStyle w:val="Heading3"/>
      </w:pPr>
      <w:bookmarkStart w:id="31" w:name="b30"/>
      <w:r>
        <w:t>§ 25 Zusammenarbeit der Rehabilitationsträger</w:t>
      </w:r>
      <w:r>
        <w:t xml:space="preserve"> </w:t>
      </w:r>
      <w:r>
        <w:rPr>
          <w:rStyle w:val="Suchmarke"/>
        </w:rPr>
        <w:t>#25#</w:t>
      </w:r>
      <w:bookmarkEnd w:id="31"/>
    </w:p>
    <w:p>
      <w:r>
        <w:t>(1) Im Rahmen der durch Gesetz, Rechtsverordnung oder allgemeine Verwaltungsvorschrift getroffenen Regelungen sind die Rehabilitationsträger verantwortlich, dass</w:t>
      </w:r>
    </w:p>
    <w:p>
      <w:pPr>
        <w:tabs>
          <w:tab w:pos="567" w:val="left"/>
        </w:tabs>
        <w:ind w:left="567" w:hanging="567"/>
      </w:pPr>
      <w:r>
        <w:t>1.</w:t>
      </w:r>
      <w:r>
        <w:tab/>
      </w:r>
      <w:r>
        <w:t>die im Einzelfall erforderlichen Leistungen zur Teilhabe nahtlos, zügig sowie nach Gegenstand, Umfang und Ausführung einheitlich erbracht werden,</w:t>
      </w:r>
    </w:p>
    <w:p>
      <w:pPr>
        <w:tabs>
          <w:tab w:pos="567" w:val="left"/>
        </w:tabs>
        <w:ind w:left="567" w:hanging="567"/>
      </w:pPr>
      <w:r>
        <w:t>2.</w:t>
      </w:r>
      <w:r>
        <w:tab/>
      </w:r>
      <w:r>
        <w:t>Abgrenzungsfragen einvernehmlich geklärt werden,</w:t>
      </w:r>
    </w:p>
    <w:p>
      <w:pPr>
        <w:tabs>
          <w:tab w:pos="567" w:val="left"/>
        </w:tabs>
        <w:ind w:left="567" w:hanging="567"/>
      </w:pPr>
      <w:r>
        <w:t>3.</w:t>
      </w:r>
      <w:r>
        <w:tab/>
      </w:r>
      <w:r>
        <w:t xml:space="preserve">Beratung entsprechend den in den </w:t>
      </w:r>
      <w:hyperlink w:anchor="b2" w:history="1">
        <w:r>
          <w:rPr>
            <w:color w:val="0A3A8C"/>
            <w:u w:val="single"/>
          </w:rPr>
          <w:t xml:space="preserve">§§ 1</w:t>
        </w:r>
      </w:hyperlink>
      <w:r>
        <w:t xml:space="preserve"> und </w:t>
      </w:r>
      <w:hyperlink w:anchor="b5" w:history="1">
        <w:r>
          <w:rPr>
            <w:color w:val="0A3A8C"/>
            <w:u w:val="single"/>
          </w:rPr>
          <w:t xml:space="preserve">4</w:t>
        </w:r>
      </w:hyperlink>
      <w:r>
        <w:t xml:space="preserve"> genannten Zielen geleistet wird,</w:t>
      </w:r>
    </w:p>
    <w:p>
      <w:pPr>
        <w:tabs>
          <w:tab w:pos="567" w:val="left"/>
        </w:tabs>
        <w:ind w:left="567" w:hanging="567"/>
      </w:pPr>
      <w:r>
        <w:t>4.</w:t>
      </w:r>
      <w:r>
        <w:tab/>
      </w:r>
      <w:r>
        <w:t>Begutachtungen möglichst nach einheitlichen Grundsätzen durchgeführt werden,</w:t>
      </w:r>
    </w:p>
    <w:p>
      <w:pPr>
        <w:tabs>
          <w:tab w:pos="567" w:val="left"/>
        </w:tabs>
        <w:ind w:left="567" w:hanging="567"/>
      </w:pPr>
      <w:r>
        <w:t>5.</w:t>
      </w:r>
      <w:r>
        <w:tab/>
      </w:r>
      <w:r>
        <w:t xml:space="preserve">Prävention entsprechend dem in </w:t>
      </w:r>
      <w:hyperlink w:anchor="b4" w:history="1">
        <w:r>
          <w:rPr>
            <w:color w:val="0A3A8C"/>
            <w:u w:val="single"/>
          </w:rPr>
          <w:t xml:space="preserve">§ 3</w:t>
        </w:r>
      </w:hyperlink>
      <w:r>
        <w:t xml:space="preserve"> Absatz 1 genannten Ziel geleistet wird sowie</w:t>
      </w:r>
    </w:p>
    <w:p>
      <w:pPr>
        <w:tabs>
          <w:tab w:pos="567" w:val="left"/>
        </w:tabs>
        <w:ind w:left="567" w:hanging="567"/>
      </w:pPr>
      <w:r>
        <w:t>6.</w:t>
      </w:r>
      <w:r>
        <w:tab/>
      </w:r>
      <w:r>
        <w:t>die Rehabilitationsträger im Fall eines Zuständigkeitsübergangs rechtzeitig eingebunden werden.</w:t>
      </w:r>
    </w:p>
    <w:p>
      <w:r>
        <w:t xml:space="preserve">(2) </w:t>
      </w:r>
      <w:r>
        <w:rPr>
          <w:rStyle w:val="Satznummer"/>
        </w:rPr>
        <w:t>1</w:t>
      </w:r>
      <w:r>
        <w:t xml:space="preserve">Die Rehabilitationsträger und ihre Verbände sollen zur gemeinsamen Wahrnehmung von Aufgaben zur Teilhabe von Menschen mit Behinderungen insbesondere regionale Arbeitsgemeinschaften bilden. </w:t>
      </w:r>
      <w:r>
        <w:rPr>
          <w:rStyle w:val="Satznummer"/>
        </w:rPr>
        <w:t>2</w:t>
      </w:r>
      <w:r>
        <w:t>§ 88 Absatz 1 Satz 1 und Absatz 2 des Zehnten Buches gilt entsprechend.</w:t>
      </w:r>
    </w:p>
    <w:p>
      <w:pPr>
        <w:pStyle w:val="Heading3"/>
      </w:pPr>
      <w:bookmarkStart w:id="32" w:name="b31"/>
      <w:r>
        <w:t>§ 26 Gemeinsame Empfehlungen</w:t>
      </w:r>
      <w:r>
        <w:t xml:space="preserve"> </w:t>
      </w:r>
      <w:r>
        <w:rPr>
          <w:rStyle w:val="Suchmarke"/>
        </w:rPr>
        <w:t>#26#</w:t>
      </w:r>
      <w:bookmarkEnd w:id="32"/>
    </w:p>
    <w:p>
      <w:r>
        <w:t xml:space="preserve">(1) Die Rehabilitationsträger nach </w:t>
      </w:r>
      <w:hyperlink w:anchor="b7" w:history="1">
        <w:r>
          <w:rPr>
            <w:color w:val="0A3A8C"/>
            <w:u w:val="single"/>
          </w:rPr>
          <w:t xml:space="preserve">§ 6</w:t>
        </w:r>
      </w:hyperlink>
      <w:r>
        <w:t xml:space="preserve"> Absatz 1 Nummer 1 bis 5 vereinbaren zur Sicherung der Zusammenarbeit nach </w:t>
      </w:r>
      <w:hyperlink w:anchor="b30" w:history="1">
        <w:r>
          <w:rPr>
            <w:color w:val="0A3A8C"/>
            <w:u w:val="single"/>
          </w:rPr>
          <w:t xml:space="preserve">§ 25</w:t>
        </w:r>
      </w:hyperlink>
      <w:r>
        <w:t xml:space="preserve"> Absatz 1 gemeinsame Empfehlungen.</w:t>
      </w:r>
    </w:p>
    <w:p>
      <w:r>
        <w:t xml:space="preserve">(2) Die Rehabilitationsträger nach </w:t>
      </w:r>
      <w:hyperlink w:anchor="b7" w:history="1">
        <w:r>
          <w:rPr>
            <w:color w:val="0A3A8C"/>
            <w:u w:val="single"/>
          </w:rPr>
          <w:t xml:space="preserve">§ 6</w:t>
        </w:r>
      </w:hyperlink>
      <w:r>
        <w:t xml:space="preserve"> Absatz 1 Nummer 1 bis 5 vereinbaren darüber hinaus gemeinsame Empfehlungen,</w:t>
      </w:r>
    </w:p>
    <w:p>
      <w:pPr>
        <w:tabs>
          <w:tab w:pos="567" w:val="left"/>
        </w:tabs>
        <w:ind w:left="567" w:hanging="567"/>
      </w:pPr>
      <w:r>
        <w:t>1.</w:t>
      </w:r>
      <w:r>
        <w:tab/>
      </w:r>
      <w:r>
        <w:t xml:space="preserve">welche Maßnahmen nach </w:t>
      </w:r>
      <w:hyperlink w:anchor="b4" w:history="1">
        <w:r>
          <w:rPr>
            <w:color w:val="0A3A8C"/>
            <w:u w:val="single"/>
          </w:rPr>
          <w:t xml:space="preserve">§ 3</w:t>
        </w:r>
      </w:hyperlink>
      <w:r>
        <w:t xml:space="preserve"> geeignet sind, um den Eintritt einer Behinderung zu vermeiden,</w:t>
      </w:r>
    </w:p>
    <w:p>
      <w:pPr>
        <w:tabs>
          <w:tab w:pos="567" w:val="left"/>
        </w:tabs>
        <w:ind w:left="567" w:hanging="567"/>
      </w:pPr>
      <w:r>
        <w:t>2.</w:t>
      </w:r>
      <w:r>
        <w:tab/>
      </w:r>
      <w:r>
        <w:t>in welchen Fällen und in welcher Weise rehabilitationsbedürftigen Menschen notwendige Leistungen zur Teilhabe angeboten werden, insbesondere, um eine durch eine Chronifizierung von Erkrankungen bedingte Behinderung zu verhindern,</w:t>
      </w:r>
    </w:p>
    <w:p>
      <w:pPr>
        <w:tabs>
          <w:tab w:pos="567" w:val="left"/>
        </w:tabs>
        <w:ind w:left="567" w:hanging="567"/>
      </w:pPr>
      <w:r>
        <w:t>3.</w:t>
      </w:r>
      <w:r>
        <w:tab/>
      </w:r>
      <w:r>
        <w:t>über die einheitliche Ausgestaltung des Teilhabeplanverfahrens,</w:t>
      </w:r>
    </w:p>
    <w:p>
      <w:pPr>
        <w:tabs>
          <w:tab w:pos="567" w:val="left"/>
        </w:tabs>
        <w:ind w:left="567" w:hanging="567"/>
      </w:pPr>
      <w:r>
        <w:t>4.</w:t>
      </w:r>
      <w:r>
        <w:tab/>
      </w:r>
      <w:r>
        <w:t xml:space="preserve">in welcher Weise die Bundesagentur für Arbeit nach </w:t>
      </w:r>
      <w:hyperlink w:anchor="b68" w:history="1">
        <w:r>
          <w:rPr>
            <w:color w:val="0A3A8C"/>
            <w:u w:val="single"/>
          </w:rPr>
          <w:t xml:space="preserve">§ 54</w:t>
        </w:r>
      </w:hyperlink>
      <w:r>
        <w:t xml:space="preserve"> zu beteiligen ist,</w:t>
      </w:r>
    </w:p>
    <w:p>
      <w:pPr>
        <w:tabs>
          <w:tab w:pos="567" w:val="left"/>
        </w:tabs>
        <w:ind w:left="567" w:hanging="567"/>
      </w:pPr>
      <w:r>
        <w:t>5.</w:t>
      </w:r>
      <w:r>
        <w:tab/>
      </w:r>
      <w:r>
        <w:t xml:space="preserve">wie Leistungen zur Teilhabe nach den </w:t>
      </w:r>
      <w:hyperlink w:anchor="b18" w:history="1">
        <w:r>
          <w:rPr>
            <w:color w:val="0A3A8C"/>
            <w:u w:val="single"/>
          </w:rPr>
          <w:t xml:space="preserve">§§ 14</w:t>
        </w:r>
      </w:hyperlink>
      <w:r>
        <w:t xml:space="preserve"> und </w:t>
      </w:r>
      <w:hyperlink w:anchor="b19" w:history="1">
        <w:r>
          <w:rPr>
            <w:color w:val="0A3A8C"/>
            <w:u w:val="single"/>
          </w:rPr>
          <w:t xml:space="preserve">15</w:t>
        </w:r>
      </w:hyperlink>
      <w:r>
        <w:t xml:space="preserve"> koordiniert werden,</w:t>
      </w:r>
    </w:p>
    <w:p>
      <w:pPr>
        <w:tabs>
          <w:tab w:pos="567" w:val="left"/>
        </w:tabs>
        <w:ind w:left="567" w:hanging="567"/>
      </w:pPr>
      <w:r>
        <w:t>6.</w:t>
      </w:r>
      <w:r>
        <w:tab/>
      </w:r>
      <w:r>
        <w:t>in welcher Weise und in welchem Umfang Selbsthilfegruppen, -organisationen und -kontaktstellen, die sich die Prävention, Rehabilitation, Früherkennung und Bewältigung von Krankheiten und Behinderungen zum Ziel gesetzt haben, gefördert werden,</w:t>
      </w:r>
    </w:p>
    <w:p>
      <w:pPr>
        <w:tabs>
          <w:tab w:pos="567" w:val="left"/>
        </w:tabs>
        <w:ind w:left="567" w:hanging="567"/>
      </w:pPr>
      <w:r>
        <w:t>7.</w:t>
      </w:r>
      <w:r>
        <w:tab/>
      </w:r>
      <w:r>
        <w:t xml:space="preserve">für Grundsätze der Instrumente zur Ermittlung des Rehabilitationsbedarfs nach </w:t>
      </w:r>
      <w:hyperlink w:anchor="b16" w:history="1">
        <w:r>
          <w:rPr>
            <w:color w:val="0A3A8C"/>
            <w:u w:val="single"/>
          </w:rPr>
          <w:t xml:space="preserve">§ 13</w:t>
        </w:r>
      </w:hyperlink>
      <w:r>
        <w:t>,</w:t>
      </w:r>
    </w:p>
    <w:p>
      <w:pPr>
        <w:tabs>
          <w:tab w:pos="567" w:val="left"/>
        </w:tabs>
        <w:ind w:left="567" w:hanging="567"/>
      </w:pPr>
      <w:r>
        <w:t>8.</w:t>
      </w:r>
      <w:r>
        <w:tab/>
      </w:r>
      <w:r>
        <w:t>in welchen Fällen und in welcher Weise der behandelnde Hausarzt oder Facharzt und der Betriebs- oder Werksarzt in die Einleitung und Ausführung von Leistungen zur Teilhabe einzubinden sind,</w:t>
      </w:r>
    </w:p>
    <w:p>
      <w:pPr>
        <w:tabs>
          <w:tab w:pos="567" w:val="left"/>
        </w:tabs>
        <w:ind w:left="567" w:hanging="567"/>
      </w:pPr>
      <w:r>
        <w:t>9.</w:t>
      </w:r>
      <w:r>
        <w:tab/>
      </w:r>
      <w:r>
        <w:t xml:space="preserve">zu einem Informationsaustausch mit Beschäftigten mit Behinderungen, Arbeitgebern und den in </w:t>
      </w:r>
      <w:hyperlink w:anchor="b203" w:history="1">
        <w:r>
          <w:rPr>
            <w:color w:val="0A3A8C"/>
            <w:u w:val="single"/>
          </w:rPr>
          <w:t xml:space="preserve">§ 166</w:t>
        </w:r>
      </w:hyperlink>
      <w:r>
        <w:t xml:space="preserve"> genannten Vertretungen zur möglichst frühzeitigen Erkennung des individuellen Bedarfs voraussichtlich erforderlicher Leistungen zur Teilhabe sowie</w:t>
      </w:r>
    </w:p>
    <w:p>
      <w:pPr>
        <w:tabs>
          <w:tab w:pos="567" w:val="left"/>
        </w:tabs>
        <w:ind w:left="567" w:hanging="567"/>
      </w:pPr>
      <w:r>
        <w:t>10.</w:t>
      </w:r>
      <w:r>
        <w:tab/>
      </w:r>
      <w:r>
        <w:t>über ihre Zusammenarbeit mit Sozialdiensten und vergleichbaren Stellen.</w:t>
      </w:r>
    </w:p>
    <w:p>
      <w:r>
        <w:t>(3) Bestehen für einen Rehabilitationsträger Rahmenempfehlungen auf Grund gesetzlicher Vorschriften und soll bei den gemeinsamen Empfehlungen von diesen abgewichen werden oder sollen die gemeinsamen Empfehlungen Gegenstände betreffen, die nach den gesetzlichen Vorschriften Gegenstand solcher Rahmenempfehlungen werden sollen, stellt der Rehabilitationsträger das Einvernehmen mit den jeweiligen Partnern der Rahmenempfehlungen sicher.</w:t>
      </w:r>
    </w:p>
    <w:p>
      <w:r>
        <w:t xml:space="preserve">(4) </w:t>
      </w:r>
      <w:r>
        <w:rPr>
          <w:rStyle w:val="Satznummer"/>
        </w:rPr>
        <w:t>1</w:t>
      </w:r>
      <w:r>
        <w:t xml:space="preserve">Die Träger der Renten-, Kranken- und Unfallversicherung können sich bei der Vereinbarung der gemeinsamen Empfehlungen durch ihre Spitzenverbände vertreten lassen. </w:t>
      </w:r>
      <w:r>
        <w:rPr>
          <w:rStyle w:val="Satznummer"/>
        </w:rPr>
        <w:t>2</w:t>
      </w:r>
      <w:r>
        <w:t>Der Spitzenverband Bund der Krankenkassen schließt die gemeinsamen Empfehlungen auch als Spitzenverband Bund der Pflegekassen ab, soweit die Aufgaben der Pflegekassen von den gemeinsamen Empfehlungen berührt sind.</w:t>
      </w:r>
    </w:p>
    <w:p>
      <w:r>
        <w:t xml:space="preserve">(5) </w:t>
      </w:r>
      <w:r>
        <w:rPr>
          <w:rStyle w:val="Satznummer"/>
        </w:rPr>
        <w:t>1</w:t>
      </w:r>
      <w:r>
        <w:t xml:space="preserve">An der Vorbereitung der gemeinsamen Empfehlungen werden die Träger der Eingliederungshilfe und der öffentlichen Jugendhilfe über die Bundesvereinigung der Kommunalen Spitzenverbände, die Bundesarbeitsgemeinschaft der überörtlichen Träger der Sozialhilfe, die Bundesarbeitsgemeinschaft der Landesjugendämter sowie die Integrationsämter in Bezug auf Leistungen und sonstige Hilfen für schwerbehinderte Menschen nach Teil 3 über die Bundesarbeitsgemeinschaft der Integrationsämter und Hauptfürsorgestellen beteiligt. </w:t>
      </w:r>
      <w:r>
        <w:rPr>
          <w:rStyle w:val="Satznummer"/>
        </w:rPr>
        <w:t>2</w:t>
      </w:r>
      <w:r>
        <w:t>Die Träger der Eingliederungshilfe und der öffentlichen Jugendhilfe orientieren sich bei der Wahrnehmung ihrer Aufgaben nach diesem Buch an den vereinbarten Empfehlungen oder können diesen beitreten.</w:t>
      </w:r>
    </w:p>
    <w:p>
      <w:r>
        <w:t xml:space="preserve">(6) </w:t>
      </w:r>
      <w:r>
        <w:rPr>
          <w:rStyle w:val="Satznummer"/>
        </w:rPr>
        <w:t>1</w:t>
      </w:r>
      <w:r>
        <w:t xml:space="preserve">Die Verbände von Menschen mit Behinderungen einschließlich der Verbände der Freien Wohlfahrtspflege, der Selbsthilfegruppen und der Interessenvertretungen von Frauen mit Behinderungen sowie die für die Wahrnehmung der Interessen der ambulanten und stationären Rehabilitationseinrichtungen auf Bundesebene maßgeblichen Spitzenverbände werden an der Vorbereitung der gemeinsamen Empfehlungen beteiligt. </w:t>
      </w:r>
      <w:r>
        <w:rPr>
          <w:rStyle w:val="Satznummer"/>
        </w:rPr>
        <w:t>2</w:t>
      </w:r>
      <w:r>
        <w:t xml:space="preserve">Ihren Anliegen wird bei der Ausgestaltung der Empfehlungen nach Möglichkeit Rechnung getragen. </w:t>
      </w:r>
      <w:r>
        <w:rPr>
          <w:rStyle w:val="Satznummer"/>
        </w:rPr>
        <w:t>3</w:t>
      </w:r>
      <w:r>
        <w:t>Die Empfehlungen berücksichtigen auch die besonderen Bedürfnisse von Frauen und Kindern mit Behinderungen oder von Behinderung bedrohter Frauen und Kinder.</w:t>
      </w:r>
    </w:p>
    <w:p>
      <w:r>
        <w:t xml:space="preserve">(7) </w:t>
      </w:r>
      <w:r>
        <w:rPr>
          <w:rStyle w:val="Satznummer"/>
        </w:rPr>
        <w:t>1</w:t>
      </w:r>
      <w:r>
        <w:t xml:space="preserve">Die beteiligten Rehabilitationsträger vereinbaren die gemeinsamen Empfehlungen im Rahmen der Bundesarbeitsgemeinschaft für Rehabilitation im Benehmen mit dem Bundesministerium für Arbeit und Soziales und den Ländern auf der Grundlage eines von ihnen innerhalb der Bundesarbeitsgemeinschaft vorbereiteten Vorschlags. </w:t>
      </w:r>
      <w:r>
        <w:rPr>
          <w:rStyle w:val="Satznummer"/>
        </w:rPr>
        <w:t>2</w:t>
      </w:r>
      <w:r>
        <w:t xml:space="preserve">Der oder die Bundesbeauftragte für den Datenschutz und die Informationsfreiheit wird beteiligt. </w:t>
      </w:r>
      <w:r>
        <w:rPr>
          <w:rStyle w:val="Satznummer"/>
        </w:rPr>
        <w:t>3</w:t>
      </w:r>
      <w:r>
        <w:t xml:space="preserve">Hat das Bundesministerium für Arbeit und Soziales zu einem Vorschlag aufgefordert, legt die Bundesarbeitsgemeinschaft für Rehabilitation den Vorschlag innerhalb von sechs Monaten vor. </w:t>
      </w:r>
      <w:r>
        <w:rPr>
          <w:rStyle w:val="Satznummer"/>
        </w:rPr>
        <w:t>4</w:t>
      </w:r>
      <w:r>
        <w:t xml:space="preserve">Dem Vorschlag wird gefolgt, wenn ihm berechtigte Interessen eines Rehabilitationsträgers nicht entgegenstehen. </w:t>
      </w:r>
      <w:r>
        <w:rPr>
          <w:rStyle w:val="Satznummer"/>
        </w:rPr>
        <w:t>5</w:t>
      </w:r>
      <w:r>
        <w:t>Einwände nach Satz 4 sind innerhalb von vier Wochen nach Vorlage des Vorschlags auszuräumen.</w:t>
      </w:r>
    </w:p>
    <w:p>
      <w:r>
        <w:t xml:space="preserve">(8) </w:t>
      </w:r>
      <w:r>
        <w:rPr>
          <w:rStyle w:val="Satznummer"/>
        </w:rPr>
        <w:t>1</w:t>
      </w:r>
      <w:r>
        <w:t xml:space="preserve">Die Rehabilitationsträger teilen der Bundesarbeitsgemeinschaft für Rehabilitation alle zwei Jahre ihre Erfahrungen mit den gemeinsamen Empfehlungen mit, die Träger der Renten-, Kranken- und Unfallversicherung über ihre Spitzenverbände. </w:t>
      </w:r>
      <w:r>
        <w:rPr>
          <w:rStyle w:val="Satznummer"/>
        </w:rPr>
        <w:t>2</w:t>
      </w:r>
      <w:r>
        <w:t>Die Bundesarbeitsgemeinschaft für Rehabilitation stellt dem Bundesministerium für Arbeit und Soziales und den Ländern eine Zusammenfassung zur Verfügung.</w:t>
      </w:r>
    </w:p>
    <w:p>
      <w:r>
        <w:t>(9) Die gemeinsamen Empfehlungen können durch die regional zuständigen Rehabilitationsträger konkretisiert werden.</w:t>
      </w:r>
    </w:p>
    <w:p>
      <w:pPr>
        <w:pStyle w:val="Heading3"/>
      </w:pPr>
      <w:bookmarkStart w:id="33" w:name="b32"/>
      <w:r>
        <w:t>§ 27 Verordnungsermächtigung</w:t>
      </w:r>
      <w:r>
        <w:t xml:space="preserve"> </w:t>
      </w:r>
      <w:r>
        <w:rPr>
          <w:rStyle w:val="Suchmarke"/>
        </w:rPr>
        <w:t>#27#</w:t>
      </w:r>
      <w:bookmarkEnd w:id="33"/>
    </w:p>
    <w:p>
      <w:r>
        <w:rPr>
          <w:rStyle w:val="Satznummer"/>
        </w:rPr>
        <w:t>1</w:t>
      </w:r>
      <w:r>
        <w:t xml:space="preserve">Vereinbaren die Rehabilitationsträger nicht innerhalb von sechs Monaten, nachdem das Bundesministerium für Arbeit und Soziales sie dazu aufgefordert hat, gemeinsame Empfehlungen nach </w:t>
      </w:r>
      <w:hyperlink w:anchor="b31" w:history="1">
        <w:r>
          <w:rPr>
            <w:color w:val="0A3A8C"/>
            <w:u w:val="single"/>
          </w:rPr>
          <w:t xml:space="preserve">§ 26</w:t>
        </w:r>
      </w:hyperlink>
      <w:r>
        <w:t xml:space="preserve"> oder ändern sie unzureichend gewordene Empfehlungen nicht innerhalb dieser Frist, kann das Bundesministerium für Arbeit und Soziales mit dem Ziel der Vereinheitlichung des Verwaltungsvollzugs in dem Anwendungsbereich der §§ 25 und 26 Regelungen durch Rechtsverordnung mit Zustimmung des Bundesrates erlassen. </w:t>
      </w:r>
      <w:r>
        <w:rPr>
          <w:rStyle w:val="Satznummer"/>
        </w:rPr>
        <w:t>2</w:t>
      </w:r>
      <w:r>
        <w:t xml:space="preserve">Richten sich die Regelungen nur an Rehabilitationsträger, die nicht der Landesaufsicht unterliegen, wird die Rechtsverordnung ohne Zustimmung des Bundesrates erlassen. </w:t>
      </w:r>
      <w:r>
        <w:rPr>
          <w:rStyle w:val="Satznummer"/>
        </w:rPr>
        <w:t>3</w:t>
      </w:r>
      <w:r>
        <w:t xml:space="preserve">Soweit sich die Regelungen an die Rehabilitationsträger nach </w:t>
      </w:r>
      <w:hyperlink w:anchor="b7" w:history="1">
        <w:r>
          <w:rPr>
            <w:color w:val="0A3A8C"/>
            <w:u w:val="single"/>
          </w:rPr>
          <w:t xml:space="preserve">§ 6</w:t>
        </w:r>
      </w:hyperlink>
      <w:r>
        <w:t xml:space="preserve"> Absatz 1 Nummer 1 richten, erlässt das Bundesministerium für Arbeit und Soziales die Rechtsverordnung im Einvernehmen mit dem Bundesministerium für Gesundheit.</w:t>
      </w:r>
    </w:p>
    <w:p>
      <w:pPr>
        <w:pStyle w:val="Heading2"/>
      </w:pPr>
      <w:bookmarkStart w:id="34" w:name="b33"/>
      <w:r>
        <w:t>Kapitel 6 Leistungsformen, Beratung</w:t>
      </w:r>
      <w:bookmarkEnd w:id="34"/>
    </w:p>
    <w:p>
      <w:pPr>
        <w:pStyle w:val="Heading3"/>
      </w:pPr>
      <w:bookmarkStart w:id="35" w:name="b34"/>
      <w:r>
        <w:t>Abschnitt 1 Leistungsformen</w:t>
      </w:r>
      <w:bookmarkEnd w:id="35"/>
    </w:p>
    <w:p>
      <w:pPr>
        <w:pStyle w:val="Heading4"/>
      </w:pPr>
      <w:bookmarkStart w:id="36" w:name="b35"/>
      <w:r>
        <w:t>§ 28 Ausführung von Leistungen</w:t>
      </w:r>
      <w:r>
        <w:t xml:space="preserve"> </w:t>
      </w:r>
      <w:r>
        <w:rPr>
          <w:rStyle w:val="Suchmarke"/>
        </w:rPr>
        <w:t>#28#</w:t>
      </w:r>
      <w:bookmarkEnd w:id="36"/>
    </w:p>
    <w:p>
      <w:r>
        <w:t xml:space="preserve">(1) </w:t>
      </w:r>
      <w:r>
        <w:rPr>
          <w:rStyle w:val="Satznummer"/>
        </w:rPr>
        <w:t>1</w:t>
      </w:r>
      <w:r>
        <w:t>Der zuständige Rehabilitationsträger kann Leistungen zur Teilhabe</w:t>
      </w:r>
    </w:p>
    <w:p>
      <w:pPr>
        <w:tabs>
          <w:tab w:pos="567" w:val="left"/>
        </w:tabs>
        <w:ind w:left="567" w:hanging="567"/>
      </w:pPr>
      <w:r>
        <w:t>1.</w:t>
      </w:r>
      <w:r>
        <w:tab/>
      </w:r>
      <w:r>
        <w:t>allein oder gemeinsam mit anderen Leistungsträgern,</w:t>
      </w:r>
    </w:p>
    <w:p>
      <w:pPr>
        <w:tabs>
          <w:tab w:pos="567" w:val="left"/>
        </w:tabs>
        <w:ind w:left="567" w:hanging="567"/>
      </w:pPr>
      <w:r>
        <w:t>2.</w:t>
      </w:r>
      <w:r>
        <w:tab/>
      </w:r>
      <w:r>
        <w:t>durch andere Leistungsträger oder</w:t>
      </w:r>
    </w:p>
    <w:p>
      <w:pPr>
        <w:tabs>
          <w:tab w:pos="567" w:val="left"/>
        </w:tabs>
        <w:ind w:left="567" w:hanging="567"/>
      </w:pPr>
      <w:r>
        <w:t>3.</w:t>
      </w:r>
      <w:r>
        <w:tab/>
      </w:r>
      <w:r>
        <w:t>unter Inanspruchnahme von geeigneten, insbesondere auch freien und gemeinnützigen oder privaten Rehabilitationsdiensten und -einrichtungen nach § 36</w:t>
      </w:r>
    </w:p>
    <w:p>
      <w:r>
        <w:t xml:space="preserve">ausführen. </w:t>
      </w:r>
      <w:r>
        <w:rPr>
          <w:rStyle w:val="Satznummer"/>
        </w:rPr>
        <w:t>2</w:t>
      </w:r>
      <w:r>
        <w:t xml:space="preserve">Der zuständige Rehabilitationsträger bleibt für die Ausführung der Leistungen verantwortlich. </w:t>
      </w:r>
      <w:r>
        <w:rPr>
          <w:rStyle w:val="Satznummer"/>
        </w:rPr>
        <w:t>3</w:t>
      </w:r>
      <w:r>
        <w:t>Satz 1 gilt insbesondere dann, wenn der Rehabilitationsträger die Leistung dadurch wirksamer oder wirtschaftlicher erbringen kann.</w:t>
      </w:r>
    </w:p>
    <w:p>
      <w:r>
        <w:t xml:space="preserve">(2) Die Leistungen werden dem Verlauf der Rehabilitation angepasst und sind darauf ausgerichtet, den Leistungsberechtigten unter Berücksichtigung der Besonderheiten des Einzelfalles zügig, wirksam, wirtschaftlich und auf Dauer eine den Zielen der </w:t>
      </w:r>
      <w:hyperlink w:anchor="b2" w:history="1">
        <w:r>
          <w:rPr>
            <w:color w:val="0A3A8C"/>
            <w:u w:val="single"/>
          </w:rPr>
          <w:t xml:space="preserve">§§ 1</w:t>
        </w:r>
      </w:hyperlink>
      <w:r>
        <w:t xml:space="preserve"> und </w:t>
      </w:r>
      <w:hyperlink w:anchor="b5" w:history="1">
        <w:r>
          <w:rPr>
            <w:color w:val="0A3A8C"/>
            <w:u w:val="single"/>
          </w:rPr>
          <w:t xml:space="preserve">4</w:t>
        </w:r>
      </w:hyperlink>
      <w:r>
        <w:t xml:space="preserve"> Absatz 1 entsprechende umfassende Teilhabe am Leben in der Gesellschaft zu ermöglichen.</w:t>
      </w:r>
    </w:p>
    <w:p>
      <w:pPr>
        <w:pStyle w:val="Heading4"/>
      </w:pPr>
      <w:bookmarkStart w:id="37" w:name="b36"/>
      <w:r>
        <w:t>§ 29 Persönliches Budget</w:t>
      </w:r>
      <w:r>
        <w:t xml:space="preserve"> </w:t>
      </w:r>
      <w:r>
        <w:rPr>
          <w:rStyle w:val="Suchmarke"/>
        </w:rPr>
        <w:t>#29#</w:t>
      </w:r>
      <w:bookmarkEnd w:id="37"/>
    </w:p>
    <w:p>
      <w:r>
        <w:t xml:space="preserve">(1) </w:t>
      </w:r>
      <w:r>
        <w:rPr>
          <w:rStyle w:val="Satznummer"/>
        </w:rPr>
        <w:t>1</w:t>
      </w:r>
      <w:r>
        <w:t xml:space="preserve">Auf Antrag der Leistungsberechtigten werden Leistungen zur Teilhabe durch die Leistungsform eines Persönlichen Budgets ausgeführt, um den Leistungsberechtigten in eigener Verantwortung ein möglichst selbstbestimmtes Leben zu ermöglichen. </w:t>
      </w:r>
      <w:r>
        <w:rPr>
          <w:rStyle w:val="Satznummer"/>
        </w:rPr>
        <w:t>2</w:t>
      </w:r>
      <w:r>
        <w:t xml:space="preserve">Bei der Ausführung des Persönlichen Budgets sind nach Maßgabe des individuell festgestellten Bedarfs die Rehabilitationsträger, die Pflegekassen und die Integrationsämter beteiligt. </w:t>
      </w:r>
      <w:r>
        <w:rPr>
          <w:rStyle w:val="Satznummer"/>
        </w:rPr>
        <w:t>3</w:t>
      </w:r>
      <w:r>
        <w:t xml:space="preserve">Das Persönliche Budget wird von den beteiligten Leistungsträgern trägerübergreifend als Komplexleistung erbracht. </w:t>
      </w:r>
      <w:r>
        <w:rPr>
          <w:rStyle w:val="Satznummer"/>
        </w:rPr>
        <w:t>4</w:t>
      </w:r>
      <w:r>
        <w:t xml:space="preserve">Das Persönliche Budget kann auch nicht trägerübergreifend von einem einzelnen Leistungsträger erbracht werden. </w:t>
      </w:r>
      <w:r>
        <w:rPr>
          <w:rStyle w:val="Satznummer"/>
        </w:rPr>
        <w:t>5</w:t>
      </w:r>
      <w:r>
        <w:t xml:space="preserve">Budgetfähig sind auch die neben den Leistungen nach Satz 1 erforderlichen Leistungen der Krankenkassen und der Pflegekassen, Leistungen der Träger der Unfallversicherung bei Pflegebedürftigkeit, Leistungen der Träger der Sozialen Entschädigung zur Krankenbehandlung, bei Pflegebedürftigkeit und zur Weiterführung des Haushalts, Leistungen des Trägers der Soldatenentschädigung zur medizinischen Versorgung und bei Pflegebedürftigkeit sowie Hilfe zur Pflege der Sozialhilfe, die sich auf alltägliche und regelmäßig wiederkehrende Bedarfe beziehen und als Geldleistungen oder durch Gutscheine erbracht werden können. </w:t>
      </w:r>
      <w:r>
        <w:rPr>
          <w:rStyle w:val="Satznummer"/>
        </w:rPr>
        <w:t>6</w:t>
      </w:r>
      <w:r>
        <w:t>An die Entscheidung sind die Leistungsberechtigten für die Dauer von sechs Monaten gebunden.</w:t>
      </w:r>
    </w:p>
    <w:p>
      <w:r>
        <w:t xml:space="preserve">(2) </w:t>
      </w:r>
      <w:r>
        <w:rPr>
          <w:rStyle w:val="Satznummer"/>
        </w:rPr>
        <w:t>1</w:t>
      </w:r>
      <w:r>
        <w:t xml:space="preserve">Persönliche Budgets werden in der Regel als Geldleistung ausgeführt, bei laufenden Leistungen monatlich. </w:t>
      </w:r>
      <w:r>
        <w:rPr>
          <w:rStyle w:val="Satznummer"/>
        </w:rPr>
        <w:t>2</w:t>
      </w:r>
      <w:r>
        <w:t xml:space="preserve">In begründeten Fällen sind Gutscheine auszugeben. </w:t>
      </w:r>
      <w:r>
        <w:rPr>
          <w:rStyle w:val="Satznummer"/>
        </w:rPr>
        <w:t>3</w:t>
      </w:r>
      <w:r>
        <w:t xml:space="preserve">Mit der Auszahlung oder der Ausgabe von Gutscheinen an die Leistungsberechtigten gilt deren Anspruch gegen die beteiligten Leistungsträger insoweit als erfüllt. </w:t>
      </w:r>
      <w:r>
        <w:rPr>
          <w:rStyle w:val="Satznummer"/>
        </w:rPr>
        <w:t>4</w:t>
      </w:r>
      <w:r>
        <w:t xml:space="preserve">Das Bedarfsermittlungsverfahren für laufende Leistungen wird in der Regel im Abstand von zwei Jahren wiederholt. </w:t>
      </w:r>
      <w:r>
        <w:rPr>
          <w:rStyle w:val="Satznummer"/>
        </w:rPr>
        <w:t>5</w:t>
      </w:r>
      <w:r>
        <w:t xml:space="preserve">In begründeten Fällen kann davon abgewichen werden. </w:t>
      </w:r>
      <w:r>
        <w:rPr>
          <w:rStyle w:val="Satznummer"/>
        </w:rPr>
        <w:t>6</w:t>
      </w:r>
      <w:r>
        <w:t xml:space="preserve">Persönliche Budgets werden auf der Grundlage der nach Kapitel 4 getroffenen Feststellungen so bemessen, dass der individuell festgestellte Bedarf gedeckt wird und die erforderliche Beratung und Unterstützung erfolgen kann. </w:t>
      </w:r>
      <w:r>
        <w:rPr>
          <w:rStyle w:val="Satznummer"/>
        </w:rPr>
        <w:t>7</w:t>
      </w:r>
      <w:r>
        <w:t xml:space="preserve">Dabei soll die Höhe des Persönlichen Budgets die Kosten aller bisher individuell festgestellten Leistungen nicht überschreiten, die ohne das Persönliche Budget zu erbringen sind. </w:t>
      </w:r>
      <w:r>
        <w:rPr>
          <w:rStyle w:val="Satznummer"/>
        </w:rPr>
        <w:t>8</w:t>
      </w:r>
      <w:r>
        <w:t>§ 35a des Elften Buches bleibt unberührt.</w:t>
      </w:r>
    </w:p>
    <w:p>
      <w:r>
        <w:t xml:space="preserve">(3) </w:t>
      </w:r>
      <w:r>
        <w:rPr>
          <w:rStyle w:val="Satznummer"/>
        </w:rPr>
        <w:t>1</w:t>
      </w:r>
      <w:r>
        <w:t xml:space="preserve">Werden Leistungen zur Teilhabe in der Leistungsform des Persönlichen Budgets beantragt, ist der nach </w:t>
      </w:r>
      <w:hyperlink w:anchor="b18" w:history="1">
        <w:r>
          <w:rPr>
            <w:color w:val="0A3A8C"/>
            <w:u w:val="single"/>
          </w:rPr>
          <w:t xml:space="preserve">§ 14</w:t>
        </w:r>
      </w:hyperlink>
      <w:r>
        <w:t xml:space="preserve"> leistende Rehabilitationsträger für die Durchführung des Verfahrens zuständig. </w:t>
      </w:r>
      <w:r>
        <w:rPr>
          <w:rStyle w:val="Satznummer"/>
        </w:rPr>
        <w:t>2</w:t>
      </w:r>
      <w:r>
        <w:t xml:space="preserve">Satz 1 findet entsprechend Anwendung auf die Pflegekassen und die Integrationsämter sowie auf die Träger der Sozialen Entschädigung und der Soldatenentschädigung, soweit diese Leistungen nach Absatz 1 Satz 5 erbringen. </w:t>
      </w:r>
      <w:r>
        <w:rPr>
          <w:rStyle w:val="Satznummer"/>
        </w:rPr>
        <w:t>3</w:t>
      </w:r>
      <w:r>
        <w:t xml:space="preserve">Enthält das Persönliche Budget Leistungen, für die der Leistungsträger nach den Sätzen 1 und 2 nicht Leistungsträger nach </w:t>
      </w:r>
      <w:hyperlink w:anchor="b7" w:history="1">
        <w:r>
          <w:rPr>
            <w:color w:val="0A3A8C"/>
            <w:u w:val="single"/>
          </w:rPr>
          <w:t xml:space="preserve">§ 6</w:t>
        </w:r>
      </w:hyperlink>
      <w:r>
        <w:t xml:space="preserve"> Absatz 1 sein kann, leitet er den Antrag insoweit unverzüglich dem nach seiner Auffassung zuständigen Leistungsträger nach </w:t>
      </w:r>
      <w:hyperlink w:anchor="b19" w:history="1">
        <w:r>
          <w:rPr>
            <w:color w:val="0A3A8C"/>
            <w:u w:val="single"/>
          </w:rPr>
          <w:t xml:space="preserve">§ 15</w:t>
        </w:r>
      </w:hyperlink>
      <w:r>
        <w:t xml:space="preserve"> zu.</w:t>
      </w:r>
    </w:p>
    <w:p>
      <w:r>
        <w:t xml:space="preserve">(4) </w:t>
      </w:r>
      <w:r>
        <w:rPr>
          <w:rStyle w:val="Satznummer"/>
        </w:rPr>
        <w:t>1</w:t>
      </w:r>
      <w:r>
        <w:t xml:space="preserve">Der Leistungsträger nach Absatz 3 und die Leistungsberechtigten schließen zur Umsetzung des Persönlichen Budgets eine Zielvereinbarung ab. </w:t>
      </w:r>
      <w:r>
        <w:rPr>
          <w:rStyle w:val="Satznummer"/>
        </w:rPr>
        <w:t>2</w:t>
      </w:r>
      <w:r>
        <w:t>Sie enthält mindestens Regelungen über</w:t>
      </w:r>
    </w:p>
    <w:p>
      <w:pPr>
        <w:tabs>
          <w:tab w:pos="567" w:val="left"/>
        </w:tabs>
        <w:ind w:left="567" w:hanging="567"/>
      </w:pPr>
      <w:r>
        <w:t>1.</w:t>
      </w:r>
      <w:r>
        <w:tab/>
      </w:r>
      <w:r>
        <w:t>die Ausrichtung der individuellen Förder- und Leistungsziele,</w:t>
      </w:r>
    </w:p>
    <w:p>
      <w:pPr>
        <w:tabs>
          <w:tab w:pos="567" w:val="left"/>
        </w:tabs>
        <w:ind w:left="567" w:hanging="567"/>
      </w:pPr>
      <w:r>
        <w:t>2.</w:t>
      </w:r>
      <w:r>
        <w:tab/>
      </w:r>
      <w:r>
        <w:t>die Erforderlichkeit eines Nachweises zur Deckung des festgestellten individuellen Bedarfs,</w:t>
      </w:r>
    </w:p>
    <w:p>
      <w:pPr>
        <w:tabs>
          <w:tab w:pos="567" w:val="left"/>
        </w:tabs>
        <w:ind w:left="567" w:hanging="567"/>
      </w:pPr>
      <w:r>
        <w:t>3.</w:t>
      </w:r>
      <w:r>
        <w:tab/>
      </w:r>
      <w:r>
        <w:t>die Qualitätssicherung sowie</w:t>
      </w:r>
    </w:p>
    <w:p>
      <w:pPr>
        <w:tabs>
          <w:tab w:pos="567" w:val="left"/>
        </w:tabs>
        <w:ind w:left="567" w:hanging="567"/>
      </w:pPr>
      <w:r>
        <w:t>4.</w:t>
      </w:r>
      <w:r>
        <w:tab/>
      </w:r>
      <w:r>
        <w:t>die Höhe der Teil- und des Gesamtbudgets.</w:t>
      </w:r>
    </w:p>
    <w:p>
      <w:r>
        <w:rPr>
          <w:rStyle w:val="Satznummer"/>
        </w:rPr>
        <w:t>3</w:t>
      </w:r>
      <w:r>
        <w:t xml:space="preserve">Satz 1 findet keine Anwendung, wenn allein Pflegekassen Leistungsträger nach Absatz 3 sind und sie das Persönliche Budget nach Absatz 1 Satz 4 erbringen. </w:t>
      </w:r>
      <w:r>
        <w:rPr>
          <w:rStyle w:val="Satznummer"/>
        </w:rPr>
        <w:t>4</w:t>
      </w:r>
      <w:r>
        <w:t xml:space="preserve">Die Beteiligten, die die Zielvereinbarung abgeschlossen haben, können diese aus wichtigem Grund mit sofortiger Wirkung schriftlich kündigen, wenn ihnen die Fortsetzung der Vereinbarung nicht zumutbar ist. </w:t>
      </w:r>
      <w:r>
        <w:rPr>
          <w:rStyle w:val="Satznummer"/>
        </w:rPr>
        <w:t>5</w:t>
      </w:r>
      <w:r>
        <w:t xml:space="preserve">Ein wichtiger Grund kann für die Leistungsberechtigten insbesondere in der persönlichen Lebenssituation liegen. </w:t>
      </w:r>
      <w:r>
        <w:rPr>
          <w:rStyle w:val="Satznummer"/>
        </w:rPr>
        <w:t>6</w:t>
      </w:r>
      <w:r>
        <w:t xml:space="preserve">Für den Leistungsträger kann ein wichtiger Grund dann vorliegen, wenn die Leistungsberechtigten die Vereinbarung, insbesondere hinsichtlich des Nachweises zur Bedarfsdeckung und der Qualitätssicherung nicht einhalten. </w:t>
      </w:r>
      <w:r>
        <w:rPr>
          <w:rStyle w:val="Satznummer"/>
        </w:rPr>
        <w:t>7</w:t>
      </w:r>
      <w:r>
        <w:t xml:space="preserve">Im Fall der Kündigung der Zielvereinbarung wird der Verwaltungsakt aufgehoben. </w:t>
      </w:r>
      <w:r>
        <w:rPr>
          <w:rStyle w:val="Satznummer"/>
        </w:rPr>
        <w:t>8</w:t>
      </w:r>
      <w:r>
        <w:t>Die Zielvereinbarung wird im Rahmen des Bedarfsermittlungsverfahrens für die Dauer des Bewilligungszeitraumes der Leistungen in Form des Persönlichen Budgets abgeschlossen.</w:t>
      </w:r>
    </w:p>
    <w:p>
      <w:pPr>
        <w:pStyle w:val="Heading4"/>
      </w:pPr>
      <w:bookmarkStart w:id="38" w:name="b37"/>
      <w:r>
        <w:t>§ 30 Verordnungsermächtigung</w:t>
      </w:r>
      <w:r>
        <w:t xml:space="preserve"> </w:t>
      </w:r>
      <w:r>
        <w:rPr>
          <w:rStyle w:val="Suchmarke"/>
        </w:rPr>
        <w:t>#30#</w:t>
      </w:r>
      <w:bookmarkEnd w:id="38"/>
    </w:p>
    <w:p>
      <w:r>
        <w:t>Das Bundesministerium für Arbeit und Soziales wird ermächtigt, im Einvernehmen mit dem Bundesministerium für Gesundheit durch Rechtsverordnung mit Zustimmung des Bundesrates Näheres zum Inhalt und zur Ausführung des Persönlichen Budgets, zum Verfahren sowie zur Zuständigkeit bei Beteiligung mehrerer Rehabilitationsträger zu regeln.</w:t>
      </w:r>
    </w:p>
    <w:p>
      <w:pPr>
        <w:pStyle w:val="Heading4"/>
      </w:pPr>
      <w:bookmarkStart w:id="39" w:name="b38"/>
      <w:r>
        <w:t>§ 31 Leistungsort</w:t>
      </w:r>
      <w:r>
        <w:t xml:space="preserve"> </w:t>
      </w:r>
      <w:r>
        <w:rPr>
          <w:rStyle w:val="Suchmarke"/>
        </w:rPr>
        <w:t>#31#</w:t>
      </w:r>
      <w:bookmarkEnd w:id="39"/>
    </w:p>
    <w:p>
      <w:r>
        <w:rPr>
          <w:rStyle w:val="Satznummer"/>
        </w:rPr>
        <w:t>1</w:t>
      </w:r>
      <w:r>
        <w:t xml:space="preserve">Sach- und Dienstleistungen können auch im Ausland erbracht werden, wenn sie dort bei zumindest gleicher Qualität und Wirksamkeit wirtschaftlicher ausgeführt werden können. </w:t>
      </w:r>
      <w:r>
        <w:rPr>
          <w:rStyle w:val="Satznummer"/>
        </w:rPr>
        <w:t>2</w:t>
      </w:r>
      <w:r>
        <w:t>Leistungen zur Teilhabe am Arbeitsleben können im grenznahen Ausland auch ausgeführt werden, wenn sie für die Aufnahme oder Ausübung einer Beschäftigung oder selbständigen Tätigkeit erforderlich sind.</w:t>
      </w:r>
    </w:p>
    <w:p>
      <w:pPr>
        <w:pStyle w:val="Heading3"/>
      </w:pPr>
      <w:bookmarkStart w:id="40" w:name="b39"/>
      <w:r>
        <w:t>Abschnitt 2 Beratung</w:t>
      </w:r>
      <w:bookmarkEnd w:id="40"/>
    </w:p>
    <w:p>
      <w:pPr>
        <w:pStyle w:val="Heading4"/>
      </w:pPr>
      <w:bookmarkStart w:id="41" w:name="b40"/>
      <w:r>
        <w:t>§ 32 Ergänzende unabhängige Teilhabeberatung; Verordnungsermächtigung</w:t>
      </w:r>
      <w:r>
        <w:t xml:space="preserve"> </w:t>
      </w:r>
      <w:r>
        <w:rPr>
          <w:rStyle w:val="Suchmarke"/>
        </w:rPr>
        <w:t>#32#</w:t>
      </w:r>
      <w:bookmarkEnd w:id="41"/>
    </w:p>
    <w:p>
      <w:r>
        <w:t xml:space="preserve">(1) </w:t>
      </w:r>
      <w:r>
        <w:rPr>
          <w:rStyle w:val="Satznummer"/>
        </w:rPr>
        <w:t>1</w:t>
      </w:r>
      <w:r>
        <w:t xml:space="preserve">Zur Stärkung der Selbstbestimmung von Menschen mit Behinderungen und von Behinderung bedrohter Menschen fördert das Bundesministerium für Arbeit und Soziales eine von Leistungsträgern und Leistungserbringern unabhängige ergänzende Beratung als niedrigschwelliges Angebot, das bereits im Vorfeld der Beantragung konkreter Leistungen zur Verfügung steht. </w:t>
      </w:r>
      <w:r>
        <w:rPr>
          <w:rStyle w:val="Satznummer"/>
        </w:rPr>
        <w:t>2</w:t>
      </w:r>
      <w:r>
        <w:t>Dieses Angebot besteht neben dem Anspruch auf Beratung durch die Rehabilitationsträger.</w:t>
      </w:r>
    </w:p>
    <w:p>
      <w:r>
        <w:t xml:space="preserve">(2) </w:t>
      </w:r>
      <w:r>
        <w:rPr>
          <w:rStyle w:val="Satznummer"/>
        </w:rPr>
        <w:t>1</w:t>
      </w:r>
      <w:r>
        <w:t xml:space="preserve">Das ergänzende Angebot erstreckt sich auf die Information und Beratung über Rehabilitations- und Teilhabeleistungen nach diesem Buch. </w:t>
      </w:r>
      <w:r>
        <w:rPr>
          <w:rStyle w:val="Satznummer"/>
        </w:rPr>
        <w:t>2</w:t>
      </w:r>
      <w:r>
        <w:t>Die Rehabilitationsträger informieren im Rahmen der vorhandenen Beratungsstrukturen und ihrer Beratungspflicht über dieses ergänzende Angebot.</w:t>
      </w:r>
    </w:p>
    <w:p>
      <w:r>
        <w:t>(3) Bei der Förderung von Beratungsangeboten ist die von Leistungsträgern und Leistungserbringern unabhängige ergänzende Beratung von Betroffenen für Betroffene besonders zu berücksichtigen.</w:t>
      </w:r>
    </w:p>
    <w:p>
      <w:r>
        <w:t>(4) (weggefallen)</w:t>
      </w:r>
    </w:p>
    <w:p>
      <w:r>
        <w:t>(5) (weggefallen)</w:t>
      </w:r>
    </w:p>
    <w:p>
      <w:r>
        <w:t xml:space="preserve">(6) </w:t>
      </w:r>
      <w:r>
        <w:rPr>
          <w:rStyle w:val="Satznummer"/>
        </w:rPr>
        <w:t>1</w:t>
      </w:r>
      <w:r>
        <w:t xml:space="preserve">Die Bundesmittel für die Zuschüsse werden ab dem Jahr 2023 auf 65 Millionen Euro festgesetzt. </w:t>
      </w:r>
      <w:r>
        <w:rPr>
          <w:rStyle w:val="Satznummer"/>
        </w:rPr>
        <w:t>2</w:t>
      </w:r>
      <w:r>
        <w:t>Aus den Bundesmitteln sind insbesondere auch die Aufwendungen zu finanzieren, die für die Administration, die Vernetzung, die Qualitätssicherung und die Öffentlichkeitsarbeit der Beratungsangebote notwendig sind.</w:t>
      </w:r>
    </w:p>
    <w:p>
      <w:r>
        <w:t xml:space="preserve">(7) </w:t>
      </w:r>
      <w:r>
        <w:rPr>
          <w:rStyle w:val="Satznummer"/>
        </w:rPr>
        <w:t>1</w:t>
      </w:r>
      <w:r>
        <w:t xml:space="preserve">Zuständige Behörde für die Umsetzung der ergänzenden unabhängigen Teilhabeberatung ist das Bundesministerium für Arbeit und Soziales. </w:t>
      </w:r>
      <w:r>
        <w:rPr>
          <w:rStyle w:val="Satznummer"/>
        </w:rPr>
        <w:t>2</w:t>
      </w:r>
      <w:r>
        <w:t xml:space="preserve">Es kann diese Aufgaben Dritten übertragen. </w:t>
      </w:r>
      <w:r>
        <w:rPr>
          <w:rStyle w:val="Satznummer"/>
        </w:rPr>
        <w:t>3</w:t>
      </w:r>
      <w:r>
        <w:t xml:space="preserve">Die Auswahl aus dem Kreis der Antragsteller erfolgt durch das Bundesministerium für Arbeit und Soziales im Benehmen mit den zuständigen obersten Landesbehörden. </w:t>
      </w:r>
      <w:r>
        <w:rPr>
          <w:rStyle w:val="Satznummer"/>
        </w:rPr>
        <w:t>4</w:t>
      </w:r>
      <w:r>
        <w:t>Das Bundesministerium für Arbeit und Soziales erlässt eine Rechtsverordnung ohne Zustimmung des Bundesrates, um die ergänzende unabhängige Teilhabeberatung nach dem Jahr 2022 auszugestalten und umzusetzen.</w:t>
      </w:r>
    </w:p>
    <w:p>
      <w:pPr>
        <w:pStyle w:val="Heading4"/>
      </w:pPr>
      <w:bookmarkStart w:id="42" w:name="b41"/>
      <w:r>
        <w:t>§ 33 Pflichten der Personensorgeberechtigten</w:t>
      </w:r>
      <w:r>
        <w:t xml:space="preserve"> </w:t>
      </w:r>
      <w:r>
        <w:rPr>
          <w:rStyle w:val="Suchmarke"/>
        </w:rPr>
        <w:t>#33#</w:t>
      </w:r>
      <w:bookmarkEnd w:id="42"/>
    </w:p>
    <w:p>
      <w:r>
        <w:t>Eltern, Vormünder, Pfleger und Betreuer, die bei den ihnen anvertrauten Personen Beeinträchtigungen (</w:t>
      </w:r>
      <w:hyperlink w:anchor="b3" w:history="1">
        <w:r>
          <w:rPr>
            <w:color w:val="0A3A8C"/>
            <w:u w:val="single"/>
          </w:rPr>
          <w:t xml:space="preserve">§ 2</w:t>
        </w:r>
      </w:hyperlink>
      <w:r>
        <w:t xml:space="preserve"> Absatz 1) wahrnehmen oder durch die in </w:t>
      </w:r>
      <w:hyperlink w:anchor="b42" w:history="1">
        <w:r>
          <w:rPr>
            <w:color w:val="0A3A8C"/>
            <w:u w:val="single"/>
          </w:rPr>
          <w:t xml:space="preserve">§ 34</w:t>
        </w:r>
      </w:hyperlink>
      <w:r>
        <w:t xml:space="preserve"> genannten Personen hierauf hingewiesen werden, sollen im Rahmen ihres Erziehungs- oder Betreuungsauftrags diese Personen einer Beratungsstelle nach </w:t>
      </w:r>
      <w:hyperlink w:anchor="b40" w:history="1">
        <w:r>
          <w:rPr>
            <w:color w:val="0A3A8C"/>
            <w:u w:val="single"/>
          </w:rPr>
          <w:t xml:space="preserve">§ 32</w:t>
        </w:r>
      </w:hyperlink>
      <w:r>
        <w:t xml:space="preserve"> oder einer sonstigen Beratungsstelle für Rehabilitation zur Beratung über die geeigneten Leistungen zur Teilhabe vorstellen.</w:t>
      </w:r>
    </w:p>
    <w:p>
      <w:pPr>
        <w:pStyle w:val="Heading4"/>
      </w:pPr>
      <w:bookmarkStart w:id="43" w:name="b42"/>
      <w:r>
        <w:t>§ 34 Sicherung der Beratung von Menschen mit Behinderungen</w:t>
      </w:r>
      <w:r>
        <w:t xml:space="preserve"> </w:t>
      </w:r>
      <w:r>
        <w:rPr>
          <w:rStyle w:val="Suchmarke"/>
        </w:rPr>
        <w:t>#34#</w:t>
      </w:r>
      <w:bookmarkEnd w:id="43"/>
    </w:p>
    <w:p>
      <w:r>
        <w:t xml:space="preserve">(1) </w:t>
      </w:r>
      <w:r>
        <w:rPr>
          <w:rStyle w:val="Satznummer"/>
        </w:rPr>
        <w:t>1</w:t>
      </w:r>
      <w:r>
        <w:t xml:space="preserve">Die Beratung durch Ärzte, denen eine Person nach </w:t>
      </w:r>
      <w:hyperlink w:anchor="b41" w:history="1">
        <w:r>
          <w:rPr>
            <w:color w:val="0A3A8C"/>
            <w:u w:val="single"/>
          </w:rPr>
          <w:t xml:space="preserve">§ 33</w:t>
        </w:r>
      </w:hyperlink>
      <w:r>
        <w:t xml:space="preserve"> vorgestellt wird, erstreckt sich auf geeignete Leistungen zur Teilhabe. </w:t>
      </w:r>
      <w:r>
        <w:rPr>
          <w:rStyle w:val="Satznummer"/>
        </w:rPr>
        <w:t>2</w:t>
      </w:r>
      <w:r>
        <w:t xml:space="preserve">Dabei weisen sie auf die Möglichkeit der Beratung durch die Beratungsstellen der Rehabilitationsträger hin und informieren über wohnortnahe Angebote zur Beratung nach </w:t>
      </w:r>
      <w:hyperlink w:anchor="b40" w:history="1">
        <w:r>
          <w:rPr>
            <w:color w:val="0A3A8C"/>
            <w:u w:val="single"/>
          </w:rPr>
          <w:t xml:space="preserve">§ 32</w:t>
        </w:r>
      </w:hyperlink>
      <w:r>
        <w:t xml:space="preserve">. </w:t>
      </w:r>
      <w:r>
        <w:rPr>
          <w:rStyle w:val="Satznummer"/>
        </w:rPr>
        <w:t>3</w:t>
      </w:r>
      <w:r>
        <w:t>Werdende Eltern werden außerdem auf den Beratungsanspruch bei den Schwangerschaftsberatungsstellen hingewiesen.</w:t>
      </w:r>
    </w:p>
    <w:p>
      <w:r>
        <w:t xml:space="preserve">(2) Nehmen Hebammen, Entbindungspfleger, medizinisches Personal außer Ärzten, Lehrer, Sozialarbeiter, Jugendleiter und Erzieher bei der Ausübung ihres Berufs Behinderungen wahr, weisen sie die Personensorgeberechtigten auf die Behinderung und auf entsprechende Beratungsangebote nach </w:t>
      </w:r>
      <w:hyperlink w:anchor="b40" w:history="1">
        <w:r>
          <w:rPr>
            <w:color w:val="0A3A8C"/>
            <w:u w:val="single"/>
          </w:rPr>
          <w:t xml:space="preserve">§ 32</w:t>
        </w:r>
      </w:hyperlink>
      <w:r>
        <w:t xml:space="preserve"> hin.</w:t>
      </w:r>
    </w:p>
    <w:p>
      <w:r>
        <w:t>(3) Nehmen medizinisches Personal außer Ärzten und Sozialarbeiter bei der Ausübung ihres Berufs Behinderungen bei volljährigen Personen wahr, empfehlen sie diesen Personen oder ihren bestellten Betreuern, eine Beratungsstelle für Rehabilitation oder eine ärztliche Beratung über geeignete Leistungen zur Teilhabe aufzusuchen.</w:t>
      </w:r>
    </w:p>
    <w:p>
      <w:pPr>
        <w:pStyle w:val="Heading4"/>
      </w:pPr>
      <w:bookmarkStart w:id="44" w:name="b43"/>
      <w:r>
        <w:t>§ 35 Landesärzte</w:t>
      </w:r>
      <w:r>
        <w:t xml:space="preserve"> </w:t>
      </w:r>
      <w:r>
        <w:rPr>
          <w:rStyle w:val="Suchmarke"/>
        </w:rPr>
        <w:t>#35#</w:t>
      </w:r>
      <w:bookmarkEnd w:id="44"/>
    </w:p>
    <w:p>
      <w:r>
        <w:t>(1) In den Ländern können Landesärzte bestellt werden, die über besondere Erfahrungen in der Hilfe für Menschen mit Behinderungen und von Behinderung bedrohte Menschen verfügen.</w:t>
      </w:r>
    </w:p>
    <w:p>
      <w:r>
        <w:t>(2) Die Landesärzte haben insbesondere folgende Aufgaben:</w:t>
      </w:r>
    </w:p>
    <w:p>
      <w:pPr>
        <w:tabs>
          <w:tab w:pos="567" w:val="left"/>
        </w:tabs>
        <w:ind w:left="567" w:hanging="567"/>
      </w:pPr>
      <w:r>
        <w:t>1.</w:t>
      </w:r>
      <w:r>
        <w:tab/>
      </w:r>
      <w:r>
        <w:t>Gutachten für die Landesbehörden, die für das Gesundheitswesen, die Sozialhilfe und Eingliederungshilfe zuständig sind, sowie für die zuständigen Träger der Sozialhilfe und Eingliederungshilfe in besonders schwierig gelagerten Einzelfällen oder in Fällen von grundsätzlicher Bedeutung zu erstatten,</w:t>
      </w:r>
    </w:p>
    <w:p>
      <w:pPr>
        <w:tabs>
          <w:tab w:pos="567" w:val="left"/>
        </w:tabs>
        <w:ind w:left="567" w:hanging="567"/>
      </w:pPr>
      <w:r>
        <w:t>2.</w:t>
      </w:r>
      <w:r>
        <w:tab/>
      </w:r>
      <w:r>
        <w:t>die für das Gesundheitswesen zuständigen obersten Landesbehörden beim Erstellen von Konzeptionen, Situations- und Bedarfsanalysen und bei der Landesplanung zur Teilhabe von Menschen mit Behinderungen und von Behinderung bedrohter Menschen zu beraten und zu unterstützen sowie selbst entsprechende Initiativen zu ergreifen und</w:t>
      </w:r>
    </w:p>
    <w:p>
      <w:pPr>
        <w:tabs>
          <w:tab w:pos="567" w:val="left"/>
        </w:tabs>
        <w:ind w:left="567" w:hanging="567"/>
      </w:pPr>
      <w:r>
        <w:t>3.</w:t>
      </w:r>
      <w:r>
        <w:tab/>
      </w:r>
      <w:r>
        <w:t>die für das Gesundheitswesen zuständigen Landesbehörden über Art und Ursachen von Behinderungen und notwendige Hilfen sowie über den Erfolg von Leistungen zur Teilhabe von Menschen mit Behinderungen und von Behinderung bedrohter Menschen regelmäßig zu unterrichten.</w:t>
      </w:r>
    </w:p>
    <w:p>
      <w:pPr>
        <w:pStyle w:val="Heading2"/>
      </w:pPr>
      <w:bookmarkStart w:id="45" w:name="b44"/>
      <w:r>
        <w:t>Kapitel 7 Struktur, Qualitätssicherung, Gewaltschutz und Verträge</w:t>
      </w:r>
      <w:bookmarkEnd w:id="45"/>
    </w:p>
    <w:p>
      <w:pPr>
        <w:pStyle w:val="Heading3"/>
      </w:pPr>
      <w:bookmarkStart w:id="46" w:name="b45"/>
      <w:r>
        <w:t>§ 36 Rehabilitationsdienste und -einrichtungen</w:t>
      </w:r>
      <w:r>
        <w:t xml:space="preserve"> </w:t>
      </w:r>
      <w:r>
        <w:rPr>
          <w:rStyle w:val="Suchmarke"/>
        </w:rPr>
        <w:t>#36#</w:t>
      </w:r>
      <w:bookmarkEnd w:id="46"/>
    </w:p>
    <w:p>
      <w:r>
        <w:t xml:space="preserve">(1) </w:t>
      </w:r>
      <w:r>
        <w:rPr>
          <w:rStyle w:val="Satznummer"/>
        </w:rPr>
        <w:t>1</w:t>
      </w:r>
      <w:r>
        <w:t xml:space="preserve">Die Rehabilitationsträger wirken gemeinsam unter Beteiligung der Bundesregierung und der Landesregierungen darauf hin, dass die fachlich und regional erforderlichen Rehabilitationsdienste und -einrichtungen in ausreichender Anzahl und Qualität zur Verfügung stehen. </w:t>
      </w:r>
      <w:r>
        <w:rPr>
          <w:rStyle w:val="Satznummer"/>
        </w:rPr>
        <w:t>2</w:t>
      </w:r>
      <w:r>
        <w:t xml:space="preserve">Dabei achten die Rehabilitationsträger darauf, dass für eine ausreichende Anzahl von Rehabilitationsdiensten und -einrichtungen keine Zugangs- und Kommunikationsbarrieren bestehen. </w:t>
      </w:r>
      <w:r>
        <w:rPr>
          <w:rStyle w:val="Satznummer"/>
        </w:rPr>
        <w:t>3</w:t>
      </w:r>
      <w:r>
        <w:t>Die Verbände von Menschen mit Behinderungen einschließlich der Verbände der Freien Wohlfahrtspflege, der Selbsthilfegruppen und der Interessenvertretungen von Frauen mit Behinderungen sowie die für die Wahrnehmung der Interessen der ambulanten und stationären Rehabilitationseinrichtungen auf Bundesebene maßgeblichen Spitzenverbände werden beteiligt.</w:t>
      </w:r>
    </w:p>
    <w:p>
      <w:r>
        <w:t xml:space="preserve">(2) </w:t>
      </w:r>
      <w:r>
        <w:rPr>
          <w:rStyle w:val="Satznummer"/>
        </w:rPr>
        <w:t>1</w:t>
      </w:r>
      <w:r>
        <w:t xml:space="preserve">Nehmen Rehabilitationsträger zur Ausführung von Leistungen Rehabilitationsdienste und -einrichtungen in Anspruch, erfolgt die Auswahl danach, wer die Leistung in der am besten geeigneten Form ausführt. </w:t>
      </w:r>
      <w:r>
        <w:rPr>
          <w:rStyle w:val="Satznummer"/>
        </w:rPr>
        <w:t>2</w:t>
      </w:r>
      <w:r>
        <w:t xml:space="preserve">Dabei werden Rehabilitationsdienste und -einrichtungen freier oder gemeinnütziger Träger entsprechend ihrer Bedeutung für die Rehabilitation und Teilhabe von Menschen mit Behinderungen berücksichtigt und die Vielfalt der Träger gewahrt sowie deren Selbständigkeit, Selbstverständnis und Unabhängigkeit beachtet. </w:t>
      </w:r>
      <w:r>
        <w:rPr>
          <w:rStyle w:val="Satznummer"/>
        </w:rPr>
        <w:t>3</w:t>
      </w:r>
      <w:hyperlink w:anchor="b65" w:history="1">
        <w:r>
          <w:rPr>
            <w:color w:val="0A3A8C"/>
            <w:u w:val="single"/>
          </w:rPr>
          <w:t xml:space="preserve">§ 51</w:t>
        </w:r>
      </w:hyperlink>
      <w:r>
        <w:t xml:space="preserve"> Absatz 1 Satz 2 Nummer 4 ist anzuwenden.</w:t>
      </w:r>
    </w:p>
    <w:p>
      <w:r>
        <w:t>(3) Rehabilitationsträger können nach den für sie geltenden Rechtsvorschriften Rehabilitationsdienste oder -einrichtungen fördern, wenn dies zweckmäßig ist und die Arbeit dieser Dienste oder Einrichtungen in anderer Weise nicht sichergestellt werden kann.</w:t>
      </w:r>
    </w:p>
    <w:p>
      <w:r>
        <w:t>(4) Rehabilitationsdienste und -einrichtungen mit gleicher Aufgabenstellung sollen Arbeitsgemeinschaften bilden.</w:t>
      </w:r>
    </w:p>
    <w:p>
      <w:pPr>
        <w:pStyle w:val="Heading3"/>
      </w:pPr>
      <w:bookmarkStart w:id="47" w:name="b46"/>
      <w:r>
        <w:t>§ 37 Qualitätssicherung, Zertifizierung</w:t>
      </w:r>
      <w:r>
        <w:t xml:space="preserve"> </w:t>
      </w:r>
      <w:r>
        <w:rPr>
          <w:rStyle w:val="Suchmarke"/>
        </w:rPr>
        <w:t>#37#</w:t>
      </w:r>
      <w:bookmarkEnd w:id="47"/>
    </w:p>
    <w:p>
      <w:r>
        <w:t xml:space="preserve">(1) </w:t>
      </w:r>
      <w:r>
        <w:rPr>
          <w:rStyle w:val="Satznummer"/>
        </w:rPr>
        <w:t>1</w:t>
      </w:r>
      <w:r>
        <w:t xml:space="preserve">Die Rehabilitationsträger nach </w:t>
      </w:r>
      <w:hyperlink w:anchor="b7" w:history="1">
        <w:r>
          <w:rPr>
            <w:color w:val="0A3A8C"/>
            <w:u w:val="single"/>
          </w:rPr>
          <w:t xml:space="preserve">§ 6</w:t>
        </w:r>
      </w:hyperlink>
      <w:r>
        <w:t xml:space="preserve"> Absatz 1 Nummer 1 bis 5 vereinbaren gemeinsame Empfehlungen zur Sicherung und Weiterentwicklung der Qualität der Leistungen, insbesondere zur barrierefreien Leistungserbringung, sowie für die Durchführung vergleichender Qualitätsanalysen als Grundlage für ein effektives Qualitätsmanagement der Leistungserbringer. </w:t>
      </w:r>
      <w:r>
        <w:rPr>
          <w:rStyle w:val="Satznummer"/>
        </w:rPr>
        <w:t>2</w:t>
      </w:r>
      <w:hyperlink w:anchor="b31" w:history="1">
        <w:r>
          <w:rPr>
            <w:color w:val="0A3A8C"/>
            <w:u w:val="single"/>
          </w:rPr>
          <w:t xml:space="preserve">§ 26</w:t>
        </w:r>
      </w:hyperlink>
      <w:r>
        <w:t xml:space="preserve"> Absatz 4 ist entsprechend anzuwenden. </w:t>
      </w:r>
      <w:r>
        <w:rPr>
          <w:rStyle w:val="Satznummer"/>
        </w:rPr>
        <w:t>3</w:t>
      </w:r>
      <w:r>
        <w:t xml:space="preserve">Die Rehabilitationsträger nach </w:t>
      </w:r>
      <w:hyperlink w:anchor="b7" w:history="1">
        <w:r>
          <w:rPr>
            <w:color w:val="0A3A8C"/>
            <w:u w:val="single"/>
          </w:rPr>
          <w:t xml:space="preserve">§ 6</w:t>
        </w:r>
      </w:hyperlink>
      <w:r>
        <w:t xml:space="preserve"> Absatz 1 Nummer 6 und 7 können den Empfehlungen beitreten.</w:t>
      </w:r>
    </w:p>
    <w:p>
      <w:r>
        <w:t xml:space="preserve">(2) </w:t>
      </w:r>
      <w:r>
        <w:rPr>
          <w:rStyle w:val="Satznummer"/>
        </w:rPr>
        <w:t>1</w:t>
      </w:r>
      <w:r>
        <w:t xml:space="preserve">Die Erbringer von Leistungen stellen ein Qualitätsmanagement sicher, das durch zielgerichtete und systematische Verfahren und Maßnahmen die Qualität der Versorgung gewährleistet und kontinuierlich verbessert. </w:t>
      </w:r>
      <w:r>
        <w:rPr>
          <w:rStyle w:val="Satznummer"/>
        </w:rPr>
        <w:t>2</w:t>
      </w:r>
      <w:r>
        <w:t>Stationäre Rehabilitationseinrichtungen haben sich an dem Zertifizierungsverfahren nach Absatz 3 zu beteiligen.</w:t>
      </w:r>
    </w:p>
    <w:p>
      <w:r>
        <w:t xml:space="preserve">(3) </w:t>
      </w:r>
      <w:r>
        <w:rPr>
          <w:rStyle w:val="Satznummer"/>
        </w:rPr>
        <w:t>1</w:t>
      </w:r>
      <w:r>
        <w:t xml:space="preserve">Die Spitzenverbände der Rehabilitationsträger nach </w:t>
      </w:r>
      <w:hyperlink w:anchor="b7" w:history="1">
        <w:r>
          <w:rPr>
            <w:color w:val="0A3A8C"/>
            <w:u w:val="single"/>
          </w:rPr>
          <w:t xml:space="preserve">§ 6</w:t>
        </w:r>
      </w:hyperlink>
      <w:r>
        <w:t xml:space="preserve"> Absatz 1 Nummer 1 und 3 bis 5 vereinbaren im Rahmen der Bundesarbeitsgemeinschaft für Rehabilitation grundsätzliche Anforderungen an ein einrichtungsinternes Qualitätsmanagement nach Absatz 2 Satz 1 sowie ein einheitliches, unabhängiges Zertifizierungsverfahren, mit dem die erfolgreiche Umsetzung des Qualitätsmanagements in regelmäßigen Abständen nachgewiesen wird. </w:t>
      </w:r>
      <w:r>
        <w:rPr>
          <w:rStyle w:val="Satznummer"/>
        </w:rPr>
        <w:t>2</w:t>
      </w:r>
      <w:r>
        <w:t xml:space="preserve">Den für die Wahrnehmung der Interessen der stationären Rehabilitationseinrichtungen auf Bundesebene maßgeblichen Spitzenverbänden sowie den Verbänden von Menschen mit Behinderungen einschließlich der Verbände der Freien Wohlfahrtspflege, der Selbsthilfegruppen und der Interessenvertretungen von Frauen mit Behinderungen ist Gelegenheit zur Stellungnahme zu geben. </w:t>
      </w:r>
      <w:r>
        <w:rPr>
          <w:rStyle w:val="Satznummer"/>
        </w:rPr>
        <w:t>3</w:t>
      </w:r>
      <w:r>
        <w:t>Stationäre Rehabilitationseinrichtungen sind nur dann als geeignet anzusehen, wenn sie zertifiziert sind.</w:t>
      </w:r>
    </w:p>
    <w:p>
      <w:r>
        <w:t>(4) Die Rehabilitationsträger können mit den Einrichtungen, die für sie Leistungen erbringen, über Absatz 1 hinausgehende Anforderungen an die Qualität und das Qualitätsmanagement vereinbaren.</w:t>
      </w:r>
    </w:p>
    <w:p>
      <w:r>
        <w:t>(5) In Rehabilitationseinrichtungen mit Vertretungen der Menschen mit Behinderungen sind die nach Absatz 3 Satz 1 zu erstellenden Nachweise über die Umsetzung des Qualitätsmanagements diesen Vertretungen zur Verfügung zu stellen.</w:t>
      </w:r>
    </w:p>
    <w:p>
      <w:r>
        <w:t xml:space="preserve">(6) </w:t>
      </w:r>
      <w:hyperlink w:anchor="b31" w:history="1">
        <w:r>
          <w:rPr>
            <w:color w:val="0A3A8C"/>
            <w:u w:val="single"/>
          </w:rPr>
          <w:t xml:space="preserve">§ 26</w:t>
        </w:r>
      </w:hyperlink>
      <w:r>
        <w:t xml:space="preserve"> Absatz 3 ist entsprechend anzuwenden für Vereinbarungen auf Grund gesetzlicher Vorschriften für die Rehabilitationsträger.</w:t>
      </w:r>
    </w:p>
    <w:p>
      <w:pPr>
        <w:pStyle w:val="Heading3"/>
      </w:pPr>
      <w:bookmarkStart w:id="48" w:name="b47"/>
      <w:r>
        <w:t>§ 37a Gewaltschutz</w:t>
      </w:r>
      <w:r>
        <w:t xml:space="preserve"> </w:t>
      </w:r>
      <w:r>
        <w:rPr>
          <w:rStyle w:val="Suchmarke"/>
        </w:rPr>
        <w:t>#37a#</w:t>
      </w:r>
      <w:bookmarkEnd w:id="48"/>
    </w:p>
    <w:p>
      <w:r>
        <w:t xml:space="preserve">(1) </w:t>
      </w:r>
      <w:r>
        <w:rPr>
          <w:rStyle w:val="Satznummer"/>
        </w:rPr>
        <w:t>1</w:t>
      </w:r>
      <w:r>
        <w:t xml:space="preserve">Die Leistungserbringer treffen geeignete Maßnahmen zum Schutz vor Gewalt für Menschen mit Behinderungen und von Behinderung bedrohte Menschen, insbesondere für Frauen und Kinder mit Behinderung und von Behinderung bedrohte Frauen und Kinder. </w:t>
      </w:r>
      <w:r>
        <w:rPr>
          <w:rStyle w:val="Satznummer"/>
        </w:rPr>
        <w:t>2</w:t>
      </w:r>
      <w:r>
        <w:t>Zu den geeigneten Maßnahmen nach Satz 1 gehören insbesondere die Entwicklung und Umsetzung eines auf die Einrichtung oder Dienstleistungen zugeschnittenen Gewaltschutzkonzepts.</w:t>
      </w:r>
    </w:p>
    <w:p>
      <w:r>
        <w:t>(2) Die Rehabilitationsträger und die Integrationsämter wirken bei der Erfüllung ihrer gesetzlichen Aufgaben darauf hin, dass der Schutzauftrag nach Absatz 1 von den Leistungserbringern umgesetzt wird.</w:t>
      </w:r>
    </w:p>
    <w:p>
      <w:pPr>
        <w:pStyle w:val="Heading3"/>
      </w:pPr>
      <w:bookmarkStart w:id="49" w:name="b48"/>
      <w:r>
        <w:t>§ 38 Verträge mit Leistungserbringern</w:t>
      </w:r>
      <w:r>
        <w:t xml:space="preserve"> </w:t>
      </w:r>
      <w:r>
        <w:rPr>
          <w:rStyle w:val="Suchmarke"/>
        </w:rPr>
        <w:t>#38#</w:t>
      </w:r>
      <w:bookmarkEnd w:id="49"/>
    </w:p>
    <w:p>
      <w:r>
        <w:t>(1) Verträge mit Leistungserbringern müssen insbesondere folgende Regelungen über die Ausführung von Leistungen durch Rehabilitationsdienste und -einrichtungen, die nicht in der Trägerschaft eines Rehabilitationsträgers stehen, enthalten:</w:t>
      </w:r>
    </w:p>
    <w:p>
      <w:pPr>
        <w:tabs>
          <w:tab w:pos="567" w:val="left"/>
        </w:tabs>
        <w:ind w:left="567" w:hanging="567"/>
      </w:pPr>
      <w:r>
        <w:t>1.</w:t>
      </w:r>
      <w:r>
        <w:tab/>
      </w:r>
      <w:r>
        <w:t>Qualitätsanforderungen an die Ausführung der Leistungen, das beteiligte Personal und die begleitenden Fachdienste,</w:t>
      </w:r>
    </w:p>
    <w:p>
      <w:pPr>
        <w:tabs>
          <w:tab w:pos="567" w:val="left"/>
        </w:tabs>
        <w:ind w:left="567" w:hanging="567"/>
      </w:pPr>
      <w:r>
        <w:t>2.</w:t>
      </w:r>
      <w:r>
        <w:tab/>
      </w:r>
      <w:r>
        <w:t>die Übernahme von Grundsätzen der Rehabilitationsträger zur Vereinbarung von Vergütungen,</w:t>
      </w:r>
    </w:p>
    <w:p>
      <w:pPr>
        <w:tabs>
          <w:tab w:pos="567" w:val="left"/>
        </w:tabs>
        <w:ind w:left="567" w:hanging="567"/>
      </w:pPr>
      <w:r>
        <w:t>3.</w:t>
      </w:r>
      <w:r>
        <w:tab/>
      </w:r>
      <w:r>
        <w:t>Rechte und Pflichten der Teilnehmer, soweit sich diese nicht bereits aus dem Rechtsverhältnis ergeben, das zwischen ihnen und dem Rehabilitationsträger besteht,</w:t>
      </w:r>
    </w:p>
    <w:p>
      <w:pPr>
        <w:tabs>
          <w:tab w:pos="567" w:val="left"/>
        </w:tabs>
        <w:ind w:left="567" w:hanging="567"/>
      </w:pPr>
      <w:r>
        <w:t>4.</w:t>
      </w:r>
      <w:r>
        <w:tab/>
      </w:r>
      <w:r>
        <w:t>angemessene Mitwirkungsmöglichkeiten der Teilnehmer an der Ausführung der Leistungen,</w:t>
      </w:r>
    </w:p>
    <w:p>
      <w:pPr>
        <w:tabs>
          <w:tab w:pos="567" w:val="left"/>
        </w:tabs>
        <w:ind w:left="567" w:hanging="567"/>
      </w:pPr>
      <w:r>
        <w:t>5.</w:t>
      </w:r>
      <w:r>
        <w:tab/>
      </w:r>
      <w:r>
        <w:t>Regelungen zur Geheimhaltung personenbezogener Daten,</w:t>
      </w:r>
    </w:p>
    <w:p>
      <w:pPr>
        <w:tabs>
          <w:tab w:pos="567" w:val="left"/>
        </w:tabs>
        <w:ind w:left="567" w:hanging="567"/>
      </w:pPr>
      <w:r>
        <w:t>6.</w:t>
      </w:r>
      <w:r>
        <w:tab/>
      </w:r>
      <w:r>
        <w:t>Regelungen zur Beschäftigung eines angemessenen Anteils von Frauen mit Behinderungen, insbesondere Frauen mit Schwerbehinderungen sowie</w:t>
      </w:r>
    </w:p>
    <w:p>
      <w:pPr>
        <w:tabs>
          <w:tab w:pos="567" w:val="left"/>
        </w:tabs>
        <w:ind w:left="567" w:hanging="567"/>
      </w:pPr>
      <w:r>
        <w:t>7.</w:t>
      </w:r>
      <w:r>
        <w:tab/>
      </w:r>
      <w:r>
        <w:t>das Angebot, Beratung durch den Träger der öffentlichen Jugendhilfe bei gewichtigen Anhaltspunkten für eine Kindeswohlgefährdung in Anspruch zu nehmen.</w:t>
      </w:r>
    </w:p>
    <w:p>
      <w:r>
        <w:t xml:space="preserve">(2) </w:t>
      </w:r>
      <w:r>
        <w:rPr>
          <w:rStyle w:val="Satznummer"/>
        </w:rPr>
        <w:t>1</w:t>
      </w:r>
      <w:r>
        <w:t xml:space="preserve">Die Bezahlung tarifvertraglich vereinbarter Vergütungen sowie entsprechender Vergütungen nach kirchlichen Arbeitsrechtsregelungen kann bei Verträgen auf der Grundlage dieses Buches nicht als unwirtschaftlich abgelehnt werden. </w:t>
      </w:r>
      <w:r>
        <w:rPr>
          <w:rStyle w:val="Satznummer"/>
        </w:rPr>
        <w:t>2</w:t>
      </w:r>
      <w:r>
        <w:t>Auf Verlangen des Rehabilitationsträgers ist die Zahlung von Vergütungen nach Satz 1 nachzuweisen.</w:t>
      </w:r>
    </w:p>
    <w:p>
      <w:r>
        <w:t xml:space="preserve">(3) </w:t>
      </w:r>
      <w:r>
        <w:rPr>
          <w:rStyle w:val="Satznummer"/>
        </w:rPr>
        <w:t>1</w:t>
      </w:r>
      <w:r>
        <w:t xml:space="preserve">Die Rehabilitationsträger wirken darauf hin, dass die Verträge nach einheitlichen Grundsätzen abgeschlossen werden. </w:t>
      </w:r>
      <w:r>
        <w:rPr>
          <w:rStyle w:val="Satznummer"/>
        </w:rPr>
        <w:t>2</w:t>
      </w:r>
      <w:r>
        <w:t xml:space="preserve">Dabei sind einheitliche Grundsätze der Wirksamkeit, Zweckmäßigkeit und Wirtschaftlichkeit zu berücksichtigten. </w:t>
      </w:r>
      <w:r>
        <w:rPr>
          <w:rStyle w:val="Satznummer"/>
        </w:rPr>
        <w:t>3</w:t>
      </w:r>
      <w:r>
        <w:t xml:space="preserve">Die Rehabilitationsträger können über den Inhalt der Verträge gemeinsame Empfehlungen nach </w:t>
      </w:r>
      <w:hyperlink w:anchor="b31" w:history="1">
        <w:r>
          <w:rPr>
            <w:color w:val="0A3A8C"/>
            <w:u w:val="single"/>
          </w:rPr>
          <w:t xml:space="preserve">§ 26</w:t>
        </w:r>
      </w:hyperlink>
      <w:r>
        <w:t xml:space="preserve"> vereinbaren. </w:t>
      </w:r>
      <w:r>
        <w:rPr>
          <w:rStyle w:val="Satznummer"/>
        </w:rPr>
        <w:t>4</w:t>
      </w:r>
      <w:r>
        <w:t xml:space="preserve">Mit den Arbeitsgemeinschaften der Rehabilitationsdienste und -einrichtungen können sie Rahmenverträge schließen. </w:t>
      </w:r>
      <w:r>
        <w:rPr>
          <w:rStyle w:val="Satznummer"/>
        </w:rPr>
        <w:t>5</w:t>
      </w:r>
      <w:r>
        <w:t>Der oder die Bundesbeauftragte für den Datenschutz und die Informationsfreiheit wird beteiligt.</w:t>
      </w:r>
    </w:p>
    <w:p>
      <w:r>
        <w:t>(4) Absatz 1 Nummer 1 und 3 bis 6 wird für eigene Einrichtungen der Rehabilitationsträger entsprechend angewendet.</w:t>
      </w:r>
    </w:p>
    <w:p>
      <w:pPr>
        <w:pStyle w:val="Heading2"/>
      </w:pPr>
      <w:bookmarkStart w:id="50" w:name="b49"/>
      <w:r>
        <w:t>Kapitel 8 Bundesarbeitsgemeinschaft für Rehabilitation</w:t>
      </w:r>
      <w:bookmarkEnd w:id="50"/>
    </w:p>
    <w:p>
      <w:pPr>
        <w:pStyle w:val="Heading3"/>
      </w:pPr>
      <w:bookmarkStart w:id="51" w:name="b50"/>
      <w:r>
        <w:t>§ 39 Aufgaben</w:t>
      </w:r>
      <w:r>
        <w:t xml:space="preserve"> </w:t>
      </w:r>
      <w:r>
        <w:rPr>
          <w:rStyle w:val="Suchmarke"/>
        </w:rPr>
        <w:t>#39#</w:t>
      </w:r>
      <w:bookmarkEnd w:id="51"/>
    </w:p>
    <w:p>
      <w:r>
        <w:t xml:space="preserve">(1) </w:t>
      </w:r>
      <w:r>
        <w:rPr>
          <w:rStyle w:val="Satznummer"/>
        </w:rPr>
        <w:t>1</w:t>
      </w:r>
      <w:r>
        <w:t xml:space="preserve">Die Rehabilitationsträger nach </w:t>
      </w:r>
      <w:hyperlink w:anchor="b7" w:history="1">
        <w:r>
          <w:rPr>
            <w:color w:val="0A3A8C"/>
            <w:u w:val="single"/>
          </w:rPr>
          <w:t xml:space="preserve">§ 6</w:t>
        </w:r>
      </w:hyperlink>
      <w:r>
        <w:t xml:space="preserve"> Absatz 1 Nummer 1 bis 5 gestalten und organisieren die trägerübergreifende Zusammenarbeit zur einheitlichen personenzentrierten Gestaltung der Rehabilitation und der Leistungen zur Teilhabe im Rahmen einer Arbeitsgemeinschaft nach § 94 des Zehnten Buches. </w:t>
      </w:r>
      <w:r>
        <w:rPr>
          <w:rStyle w:val="Satznummer"/>
        </w:rPr>
        <w:t>2</w:t>
      </w:r>
      <w:r>
        <w:t>Sie trägt den Namen „Bundesarbeitsgemeinschaft für Rehabilitation“.</w:t>
      </w:r>
    </w:p>
    <w:p>
      <w:r>
        <w:t>(2) Die Aufgaben der Bundesarbeitsgemeinschaft für Rehabilitation sind insbesondere</w:t>
      </w:r>
    </w:p>
    <w:p>
      <w:pPr>
        <w:tabs>
          <w:tab w:pos="567" w:val="left"/>
        </w:tabs>
        <w:ind w:left="567" w:hanging="567"/>
      </w:pPr>
      <w:r>
        <w:t>1.</w:t>
      </w:r>
      <w:r>
        <w:tab/>
      </w:r>
      <w:r>
        <w:t>die Beobachtung der Zusammenarbeit der Rehabilitationsträger und die regelmäßige Auswertung und Bewertung der Zusammenarbeit; hierzu bedarf es</w:t>
      </w:r>
    </w:p>
    <w:p>
      <w:pPr>
        <w:tabs>
          <w:tab w:pos="1134" w:val="left"/>
        </w:tabs>
        <w:ind w:left="1134" w:hanging="567"/>
      </w:pPr>
      <w:r>
        <w:t>a)</w:t>
      </w:r>
      <w:r>
        <w:tab/>
      </w:r>
      <w:r>
        <w:t>der Erstellung von gemeinsamen Grundsätzen für die Erhebung von Daten, die der Aufbereitung und Bereitstellung von Statistiken über das Rehabilitationsgeschehen der Träger und ihrer Zusammenarbeit dienen,</w:t>
      </w:r>
    </w:p>
    <w:p>
      <w:pPr>
        <w:tabs>
          <w:tab w:pos="1134" w:val="left"/>
        </w:tabs>
        <w:ind w:left="1134" w:hanging="567"/>
      </w:pPr>
      <w:r>
        <w:t>b)</w:t>
      </w:r>
      <w:r>
        <w:tab/>
      </w:r>
      <w:r>
        <w:t>der Datenaufbereitung und Bereitstellung von Statistiken über das Rehabilitationsgeschehen der Träger und ihrer Zusammenarbeit und</w:t>
      </w:r>
    </w:p>
    <w:p>
      <w:pPr>
        <w:tabs>
          <w:tab w:pos="1134" w:val="left"/>
        </w:tabs>
        <w:ind w:left="1134" w:hanging="567"/>
      </w:pPr>
      <w:r>
        <w:t>c)</w:t>
      </w:r>
      <w:r>
        <w:tab/>
      </w:r>
      <w:r>
        <w:t>der Erhebung und Auswertung nicht personenbezogener Daten über Prozesse und Abläufe des Rehabilitationsgeschehens aus dem Aufgabenfeld der medizinischen und beruflichen Rehabilitation der Sozialversicherung mit Zustimmung des Bundesministeriums für Arbeit und Soziales,</w:t>
      </w:r>
    </w:p>
    <w:p>
      <w:pPr>
        <w:tabs>
          <w:tab w:pos="567" w:val="left"/>
        </w:tabs>
        <w:ind w:left="567" w:hanging="567"/>
      </w:pPr>
      <w:r>
        <w:t>2.</w:t>
      </w:r>
      <w:r>
        <w:tab/>
      </w:r>
      <w:r>
        <w:t>die Erarbeitung von gemeinsamen Grundsätzen zur Bedarfserkennung, Bedarfsermittlung und Koordinierung von Rehabilitationsmaßnahmen und zur trägerübergreifenden Zusammenarbeit,</w:t>
      </w:r>
    </w:p>
    <w:p>
      <w:pPr>
        <w:tabs>
          <w:tab w:pos="567" w:val="left"/>
        </w:tabs>
        <w:ind w:left="567" w:hanging="567"/>
      </w:pPr>
      <w:r>
        <w:t>3.</w:t>
      </w:r>
      <w:r>
        <w:tab/>
      </w:r>
      <w:r>
        <w:t xml:space="preserve">die Erarbeitung von gemeinsamen Empfehlungen zur Sicherung der Zusammenarbeit nach </w:t>
      </w:r>
      <w:hyperlink w:anchor="b30" w:history="1">
        <w:r>
          <w:rPr>
            <w:color w:val="0A3A8C"/>
            <w:u w:val="single"/>
          </w:rPr>
          <w:t xml:space="preserve">§ 25</w:t>
        </w:r>
      </w:hyperlink>
      <w:r>
        <w:t>,</w:t>
      </w:r>
    </w:p>
    <w:p>
      <w:pPr>
        <w:tabs>
          <w:tab w:pos="567" w:val="left"/>
        </w:tabs>
        <w:ind w:left="567" w:hanging="567"/>
      </w:pPr>
      <w:r>
        <w:t>4.</w:t>
      </w:r>
      <w:r>
        <w:tab/>
      </w:r>
      <w:r>
        <w:t>die trägerübergreifende Fort- und Weiterbildung zur Unterstützung und Umsetzung trägerübergreifender Kooperation und Koordination,</w:t>
      </w:r>
    </w:p>
    <w:p>
      <w:pPr>
        <w:tabs>
          <w:tab w:pos="567" w:val="left"/>
        </w:tabs>
        <w:ind w:left="567" w:hanging="567"/>
      </w:pPr>
      <w:r>
        <w:t>5.</w:t>
      </w:r>
      <w:r>
        <w:tab/>
      </w:r>
      <w:r>
        <w:t>die Erarbeitung trägerübergreifender Beratungsstandards und Förderung der Weitergabe von eigenen Lebenserfahrungen an andere Menschen mit Behinderungen durch die Beratungsmethode des Peer Counseling,</w:t>
      </w:r>
    </w:p>
    <w:p>
      <w:pPr>
        <w:tabs>
          <w:tab w:pos="567" w:val="left"/>
        </w:tabs>
        <w:ind w:left="567" w:hanging="567"/>
      </w:pPr>
      <w:r>
        <w:t>6.</w:t>
      </w:r>
      <w:r>
        <w:tab/>
      </w:r>
      <w:r>
        <w:t>die Erarbeitung von Qualitätskriterien zur Sicherung der Struktur-, Prozess- und Ergebnisqualität im trägerübergreifenden Rehabilitationsgeschehen und Initiierung von deren Weiterentwicklung,</w:t>
      </w:r>
    </w:p>
    <w:p>
      <w:pPr>
        <w:tabs>
          <w:tab w:pos="567" w:val="left"/>
        </w:tabs>
        <w:ind w:left="567" w:hanging="567"/>
      </w:pPr>
      <w:r>
        <w:t>7.</w:t>
      </w:r>
      <w:r>
        <w:tab/>
      </w:r>
      <w:r>
        <w:t>die Förderung der Partizipation Betroffener durch stärkere Einbindung von Selbsthilfe- und Selbstvertretungsorganisationen von Menschen mit Behinderungen in die konzeptionelle Arbeit der Bundesarbeitsgemeinschaft für Rehabilitation und deren Organe,</w:t>
      </w:r>
    </w:p>
    <w:p>
      <w:pPr>
        <w:tabs>
          <w:tab w:pos="567" w:val="left"/>
        </w:tabs>
        <w:ind w:left="567" w:hanging="567"/>
      </w:pPr>
      <w:r>
        <w:t>8.</w:t>
      </w:r>
      <w:r>
        <w:tab/>
      </w:r>
      <w:r>
        <w:t>die Öffentlichkeitsarbeit zur Inklusion und Rehabilitation sowie</w:t>
      </w:r>
    </w:p>
    <w:p>
      <w:pPr>
        <w:tabs>
          <w:tab w:pos="567" w:val="left"/>
        </w:tabs>
        <w:ind w:left="567" w:hanging="567"/>
      </w:pPr>
      <w:r>
        <w:t>9.</w:t>
      </w:r>
      <w:r>
        <w:tab/>
      </w:r>
      <w:r>
        <w:t>die Beobachtung und Bewertung der Forschung zur Rehabilitation sowie Durchführung trägerübergreifender Forschungsvorhaben.</w:t>
      </w:r>
    </w:p>
    <w:p>
      <w:pPr>
        <w:pStyle w:val="Heading3"/>
      </w:pPr>
      <w:bookmarkStart w:id="52" w:name="b51"/>
      <w:r>
        <w:t>§ 40 Rechtsaufsicht</w:t>
      </w:r>
      <w:r>
        <w:t xml:space="preserve"> </w:t>
      </w:r>
      <w:r>
        <w:rPr>
          <w:rStyle w:val="Suchmarke"/>
        </w:rPr>
        <w:t>#40#</w:t>
      </w:r>
      <w:bookmarkEnd w:id="52"/>
    </w:p>
    <w:p>
      <w:r>
        <w:t>Die Bundesarbeitsgemeinschaft für Rehabilitation untersteht der Rechtsaufsicht des Bundesministeriums für Arbeit und Soziales.</w:t>
      </w:r>
    </w:p>
    <w:p>
      <w:pPr>
        <w:pStyle w:val="Heading3"/>
      </w:pPr>
      <w:bookmarkStart w:id="53" w:name="b52"/>
      <w:r>
        <w:t>§ 41 Teilhabeverfahrensbericht</w:t>
      </w:r>
      <w:r>
        <w:t xml:space="preserve"> </w:t>
      </w:r>
      <w:r>
        <w:rPr>
          <w:rStyle w:val="Suchmarke"/>
        </w:rPr>
        <w:t>#41#</w:t>
      </w:r>
      <w:bookmarkEnd w:id="53"/>
    </w:p>
    <w:p>
      <w:r>
        <w:t xml:space="preserve">(1) Die Rehabilitationsträger nach </w:t>
      </w:r>
      <w:hyperlink w:anchor="b7" w:history="1">
        <w:r>
          <w:rPr>
            <w:color w:val="0A3A8C"/>
            <w:u w:val="single"/>
          </w:rPr>
          <w:t xml:space="preserve">§ 6</w:t>
        </w:r>
      </w:hyperlink>
      <w:r>
        <w:t xml:space="preserve"> Absatz 1 erfassen</w:t>
      </w:r>
    </w:p>
    <w:p>
      <w:pPr>
        <w:tabs>
          <w:tab w:pos="567" w:val="left"/>
        </w:tabs>
        <w:ind w:left="567" w:hanging="567"/>
      </w:pPr>
      <w:r>
        <w:t>1.</w:t>
      </w:r>
      <w:r>
        <w:tab/>
      </w:r>
      <w:r>
        <w:t xml:space="preserve">die Anzahl der gestellten Anträge auf Leistungen zur Rehabilitation und Teilhabe differenziert nach Leistungsgruppen im Sinne von </w:t>
      </w:r>
      <w:hyperlink w:anchor="b6" w:history="1">
        <w:r>
          <w:rPr>
            <w:color w:val="0A3A8C"/>
            <w:u w:val="single"/>
          </w:rPr>
          <w:t xml:space="preserve">§ 5</w:t>
        </w:r>
      </w:hyperlink>
      <w:r>
        <w:t xml:space="preserve"> Nummer 1, 2, 4 und 5,</w:t>
      </w:r>
    </w:p>
    <w:p>
      <w:pPr>
        <w:tabs>
          <w:tab w:pos="567" w:val="left"/>
        </w:tabs>
        <w:ind w:left="567" w:hanging="567"/>
      </w:pPr>
      <w:r>
        <w:t>2.</w:t>
      </w:r>
      <w:r>
        <w:tab/>
      </w:r>
      <w:r>
        <w:t xml:space="preserve">die Anzahl der Weiterleitungen nach </w:t>
      </w:r>
      <w:hyperlink w:anchor="b18" w:history="1">
        <w:r>
          <w:rPr>
            <w:color w:val="0A3A8C"/>
            <w:u w:val="single"/>
          </w:rPr>
          <w:t xml:space="preserve">§ 14</w:t>
        </w:r>
      </w:hyperlink>
      <w:r>
        <w:t xml:space="preserve"> Absatz 1 Satz 2,</w:t>
      </w:r>
    </w:p>
    <w:p>
      <w:pPr>
        <w:tabs>
          <w:tab w:pos="567" w:val="left"/>
        </w:tabs>
        <w:ind w:left="567" w:hanging="567"/>
      </w:pPr>
      <w:r>
        <w:t>3.</w:t>
      </w:r>
      <w:r>
        <w:tab/>
      </w:r>
      <w:r>
        <w:t>in wie vielen Fällen</w:t>
      </w:r>
    </w:p>
    <w:p>
      <w:pPr>
        <w:tabs>
          <w:tab w:pos="1134" w:val="left"/>
        </w:tabs>
        <w:ind w:left="1134" w:hanging="567"/>
      </w:pPr>
      <w:r>
        <w:t>a)</w:t>
      </w:r>
      <w:r>
        <w:tab/>
      </w:r>
      <w:r>
        <w:t xml:space="preserve">die Zweiwochenfrist nach </w:t>
      </w:r>
      <w:hyperlink w:anchor="b18" w:history="1">
        <w:r>
          <w:rPr>
            <w:color w:val="0A3A8C"/>
            <w:u w:val="single"/>
          </w:rPr>
          <w:t xml:space="preserve">§ 14</w:t>
        </w:r>
      </w:hyperlink>
      <w:r>
        <w:t xml:space="preserve"> Absatz 1 Satz 1,</w:t>
      </w:r>
    </w:p>
    <w:p>
      <w:pPr>
        <w:tabs>
          <w:tab w:pos="1134" w:val="left"/>
        </w:tabs>
        <w:ind w:left="1134" w:hanging="567"/>
      </w:pPr>
      <w:r>
        <w:t>b)</w:t>
      </w:r>
      <w:r>
        <w:tab/>
      </w:r>
      <w:r>
        <w:t xml:space="preserve">die Dreiwochenfrist nach </w:t>
      </w:r>
      <w:hyperlink w:anchor="b18" w:history="1">
        <w:r>
          <w:rPr>
            <w:color w:val="0A3A8C"/>
            <w:u w:val="single"/>
          </w:rPr>
          <w:t xml:space="preserve">§ 14</w:t>
        </w:r>
      </w:hyperlink>
      <w:r>
        <w:t xml:space="preserve"> Absatz 2 Satz 2 sowie</w:t>
      </w:r>
    </w:p>
    <w:p>
      <w:pPr>
        <w:tabs>
          <w:tab w:pos="1134" w:val="left"/>
        </w:tabs>
        <w:ind w:left="1134" w:hanging="567"/>
      </w:pPr>
      <w:r>
        <w:t>c)</w:t>
      </w:r>
      <w:r>
        <w:tab/>
      </w:r>
      <w:r>
        <w:t>die Zweiwochenfrist nach § 14 Absatz 2 Satz 3</w:t>
      </w:r>
    </w:p>
    <w:p>
      <w:pPr>
        <w:ind w:left="567"/>
      </w:pPr>
      <w:r>
        <w:t>nicht eingehalten wurde,</w:t>
      </w:r>
    </w:p>
    <w:p>
      <w:pPr>
        <w:tabs>
          <w:tab w:pos="567" w:val="left"/>
        </w:tabs>
        <w:ind w:left="567" w:hanging="567"/>
      </w:pPr>
      <w:r>
        <w:t>4.</w:t>
      </w:r>
      <w:r>
        <w:tab/>
      </w:r>
      <w:r>
        <w:t xml:space="preserve">die durchschnittliche Zeitdauer zwischen Erteilung des Gutachtenauftrages in Fällen des </w:t>
      </w:r>
      <w:hyperlink w:anchor="b18" w:history="1">
        <w:r>
          <w:rPr>
            <w:color w:val="0A3A8C"/>
            <w:u w:val="single"/>
          </w:rPr>
          <w:t xml:space="preserve">§ 14</w:t>
        </w:r>
      </w:hyperlink>
      <w:r>
        <w:t xml:space="preserve"> Absatz 2 Satz 3 und der Vorlage des Gutachtens,</w:t>
      </w:r>
    </w:p>
    <w:p>
      <w:pPr>
        <w:tabs>
          <w:tab w:pos="567" w:val="left"/>
        </w:tabs>
        <w:ind w:left="567" w:hanging="567"/>
      </w:pPr>
      <w:r>
        <w:t>5.</w:t>
      </w:r>
      <w:r>
        <w:tab/>
      </w:r>
      <w:r>
        <w:t>die durchschnittliche Zeitdauer zwischen Antragseingang beim leistenden Rehabilitationsträger und der Entscheidung nach den Merkmalen der Erledigung und der Bewilligung,</w:t>
      </w:r>
    </w:p>
    <w:p>
      <w:pPr>
        <w:tabs>
          <w:tab w:pos="567" w:val="left"/>
        </w:tabs>
        <w:ind w:left="567" w:hanging="567"/>
      </w:pPr>
      <w:r>
        <w:t>6.</w:t>
      </w:r>
      <w:r>
        <w:tab/>
      </w:r>
      <w:r>
        <w:t>die Anzahl der Ablehnungen von Anträgen sowie der nicht vollständigen Bewilligung der beantragten Leistungen,</w:t>
      </w:r>
    </w:p>
    <w:p>
      <w:pPr>
        <w:tabs>
          <w:tab w:pos="567" w:val="left"/>
        </w:tabs>
        <w:ind w:left="567" w:hanging="567"/>
      </w:pPr>
      <w:r>
        <w:t>7.</w:t>
      </w:r>
      <w:r>
        <w:tab/>
      </w:r>
      <w:r>
        <w:t xml:space="preserve">die durchschnittliche Zeitdauer zwischen dem Datum des Bewilligungsbescheides und dem Beginn der Leistungen mit und ohne Teilhabeplanung nach </w:t>
      </w:r>
      <w:hyperlink w:anchor="b23" w:history="1">
        <w:r>
          <w:rPr>
            <w:color w:val="0A3A8C"/>
            <w:u w:val="single"/>
          </w:rPr>
          <w:t xml:space="preserve">§ 19</w:t>
        </w:r>
      </w:hyperlink>
      <w:r>
        <w:t xml:space="preserve">, wobei in den Fällen, in denen die Leistung von einem Rehabilitationsträger nach </w:t>
      </w:r>
      <w:hyperlink w:anchor="b7" w:history="1">
        <w:r>
          <w:rPr>
            <w:color w:val="0A3A8C"/>
            <w:u w:val="single"/>
          </w:rPr>
          <w:t xml:space="preserve">§ 6</w:t>
        </w:r>
      </w:hyperlink>
      <w:r>
        <w:t xml:space="preserve"> Absatz 1 Nummer 1 erbracht wurde, das Merkmal „mit und ohne Teilhabeplanung nach § 19“ nicht zu erfassen ist,</w:t>
      </w:r>
    </w:p>
    <w:p>
      <w:pPr>
        <w:tabs>
          <w:tab w:pos="567" w:val="left"/>
        </w:tabs>
        <w:ind w:left="567" w:hanging="567"/>
      </w:pPr>
      <w:r>
        <w:t>8.</w:t>
      </w:r>
      <w:r>
        <w:tab/>
      </w:r>
      <w:r>
        <w:t>die Anzahl der trägerübergreifenden Teilhabeplanungen und Teilhabeplankonferenzen,</w:t>
      </w:r>
    </w:p>
    <w:p>
      <w:pPr>
        <w:tabs>
          <w:tab w:pos="567" w:val="left"/>
        </w:tabs>
        <w:ind w:left="567" w:hanging="567"/>
      </w:pPr>
      <w:r>
        <w:t>9.</w:t>
      </w:r>
      <w:r>
        <w:tab/>
      </w:r>
      <w:r>
        <w:t>die Anzahl der nachträglichen Änderungen und Fortschreibungen der Teilhabepläne einschließlich der durchschnittlichen Geltungsdauer des Teilhabeplanes,</w:t>
      </w:r>
    </w:p>
    <w:p>
      <w:pPr>
        <w:tabs>
          <w:tab w:pos="567" w:val="left"/>
        </w:tabs>
        <w:ind w:left="567" w:hanging="567"/>
      </w:pPr>
      <w:r>
        <w:t>10.</w:t>
      </w:r>
      <w:r>
        <w:tab/>
      </w:r>
      <w:r>
        <w:t xml:space="preserve">die Anzahl der Erstattungsverfahren nach </w:t>
      </w:r>
      <w:hyperlink w:anchor="b20" w:history="1">
        <w:r>
          <w:rPr>
            <w:color w:val="0A3A8C"/>
            <w:u w:val="single"/>
          </w:rPr>
          <w:t xml:space="preserve">§ 16</w:t>
        </w:r>
      </w:hyperlink>
      <w:r>
        <w:t xml:space="preserve"> Absatz 2 Satz 2,</w:t>
      </w:r>
    </w:p>
    <w:p>
      <w:pPr>
        <w:tabs>
          <w:tab w:pos="567" w:val="left"/>
        </w:tabs>
        <w:ind w:left="567" w:hanging="567"/>
      </w:pPr>
      <w:r>
        <w:t>11.</w:t>
      </w:r>
      <w:r>
        <w:tab/>
      </w:r>
      <w:r>
        <w:t>die Anzahl der beantragten und bewilligten Leistungen in Form des Persönlichen Budgets,</w:t>
      </w:r>
    </w:p>
    <w:p>
      <w:pPr>
        <w:tabs>
          <w:tab w:pos="567" w:val="left"/>
        </w:tabs>
        <w:ind w:left="567" w:hanging="567"/>
      </w:pPr>
      <w:r>
        <w:t>12.</w:t>
      </w:r>
      <w:r>
        <w:tab/>
      </w:r>
      <w:r>
        <w:t>die Anzahl der beantragten und bewilligten Leistungen in Form des trägerübergreifenden Persönlichen Budgets,</w:t>
      </w:r>
    </w:p>
    <w:p>
      <w:pPr>
        <w:tabs>
          <w:tab w:pos="567" w:val="left"/>
        </w:tabs>
        <w:ind w:left="567" w:hanging="567"/>
      </w:pPr>
      <w:r>
        <w:t>13.</w:t>
      </w:r>
      <w:r>
        <w:tab/>
      </w:r>
      <w:r>
        <w:t xml:space="preserve">die Anzahl der Mitteilungen nach </w:t>
      </w:r>
      <w:hyperlink w:anchor="b22" w:history="1">
        <w:r>
          <w:rPr>
            <w:color w:val="0A3A8C"/>
            <w:u w:val="single"/>
          </w:rPr>
          <w:t xml:space="preserve">§ 18</w:t>
        </w:r>
      </w:hyperlink>
      <w:r>
        <w:t xml:space="preserve"> Absatz 1,</w:t>
      </w:r>
    </w:p>
    <w:p>
      <w:pPr>
        <w:tabs>
          <w:tab w:pos="567" w:val="left"/>
        </w:tabs>
        <w:ind w:left="567" w:hanging="567"/>
      </w:pPr>
      <w:r>
        <w:t>14.</w:t>
      </w:r>
      <w:r>
        <w:tab/>
      </w:r>
      <w:r>
        <w:t xml:space="preserve">die Anzahl der Anträge auf Erstattung nach </w:t>
      </w:r>
      <w:hyperlink w:anchor="b22" w:history="1">
        <w:r>
          <w:rPr>
            <w:color w:val="0A3A8C"/>
            <w:u w:val="single"/>
          </w:rPr>
          <w:t xml:space="preserve">§ 18</w:t>
        </w:r>
      </w:hyperlink>
      <w:r>
        <w:t xml:space="preserve"> nach den Merkmalen „Bewilligung“ oder „Ablehnung“,</w:t>
      </w:r>
    </w:p>
    <w:p>
      <w:pPr>
        <w:tabs>
          <w:tab w:pos="567" w:val="left"/>
        </w:tabs>
        <w:ind w:left="567" w:hanging="567"/>
      </w:pPr>
      <w:r>
        <w:t>15.</w:t>
      </w:r>
      <w:r>
        <w:tab/>
      </w:r>
      <w:r>
        <w:t>die Anzahl der Rechtsbehelfe sowie der erfolgreichen Rechtsbehelfe aus Sicht der Leistungsberechtigten jeweils nach den Merkmalen „Widerspruch“ und „Klage“,</w:t>
      </w:r>
    </w:p>
    <w:p>
      <w:pPr>
        <w:tabs>
          <w:tab w:pos="567" w:val="left"/>
        </w:tabs>
        <w:ind w:left="567" w:hanging="567"/>
      </w:pPr>
      <w:r>
        <w:t>16.</w:t>
      </w:r>
      <w:r>
        <w:tab/>
      </w:r>
      <w:r>
        <w:t xml:space="preserve">die Anzahl der Leistungsberechtigten, die sechs Monate nach dem Ende der Maßnahme zur Teilhabe am Arbeitsleben eine sozialversicherungspflichtige Beschäftigung aufgenommen haben, soweit die Maßnahme von einem Rehabilitationsträger nach </w:t>
      </w:r>
      <w:hyperlink w:anchor="b7" w:history="1">
        <w:r>
          <w:rPr>
            <w:color w:val="0A3A8C"/>
            <w:u w:val="single"/>
          </w:rPr>
          <w:t xml:space="preserve">§ 6</w:t>
        </w:r>
      </w:hyperlink>
      <w:r>
        <w:t xml:space="preserve"> Absatz 1 Nummer 2 bis 7 erbracht wurde.</w:t>
      </w:r>
    </w:p>
    <w:p>
      <w:r>
        <w:t xml:space="preserve">(2) </w:t>
      </w:r>
      <w:r>
        <w:rPr>
          <w:rStyle w:val="Satznummer"/>
        </w:rPr>
        <w:t>1</w:t>
      </w:r>
      <w:r>
        <w:t xml:space="preserve">Die Rehabilitationsträger nach </w:t>
      </w:r>
      <w:hyperlink w:anchor="b7" w:history="1">
        <w:r>
          <w:rPr>
            <w:color w:val="0A3A8C"/>
            <w:u w:val="single"/>
          </w:rPr>
          <w:t xml:space="preserve">§ 6</w:t>
        </w:r>
      </w:hyperlink>
      <w:r>
        <w:t xml:space="preserve"> Absatz 1 Nummer 1 bis 5 melden jährlich die im Berichtsjahr nach Absatz 1 erfassten Angaben an ihre Spitzenverbände, die Rehabilitationsträger nach </w:t>
      </w:r>
      <w:hyperlink w:anchor="b7" w:history="1">
        <w:r>
          <w:rPr>
            <w:color w:val="0A3A8C"/>
            <w:u w:val="single"/>
          </w:rPr>
          <w:t xml:space="preserve">§ 6</w:t>
        </w:r>
      </w:hyperlink>
      <w:r>
        <w:t xml:space="preserve"> Absatz 1 Nummer 6 und 7 jeweils über ihre obersten Landesjugend- und Sozialbehörden, zur Weiterleitung an die Bundesarbeitsgemeinschaft für Rehabilitation in einem mit ihr technisch abgestimmten Datenformat. </w:t>
      </w:r>
      <w:r>
        <w:rPr>
          <w:rStyle w:val="Satznummer"/>
        </w:rPr>
        <w:t>2</w:t>
      </w:r>
      <w:r>
        <w:t xml:space="preserve">Die Bundesarbeitsgemeinschaft für Rehabilitation wertet die Angaben unter Beteiligung der Rehabilitationsträger aus und erstellt jährlich eine gemeinsame Übersicht. </w:t>
      </w:r>
      <w:r>
        <w:rPr>
          <w:rStyle w:val="Satznummer"/>
        </w:rPr>
        <w:t>3</w:t>
      </w:r>
      <w:r>
        <w:t xml:space="preserve">Die Erfassung der Angaben soll mit dem 1. Januar 2018 beginnen und ein Kalenderjahr umfassen. </w:t>
      </w:r>
      <w:r>
        <w:rPr>
          <w:rStyle w:val="Satznummer"/>
        </w:rPr>
        <w:t>4</w:t>
      </w:r>
      <w:r>
        <w:t>Der erste Bericht ist 2019 zu veröffentlichen.</w:t>
      </w:r>
    </w:p>
    <w:p>
      <w:r>
        <w:t>(3) Der Bund erstattet der Bundesarbeitsgemeinschaft für Rehabilitation die notwendigen Aufwendungen für folgende Tätigkeiten:</w:t>
      </w:r>
    </w:p>
    <w:p>
      <w:pPr>
        <w:tabs>
          <w:tab w:pos="567" w:val="left"/>
        </w:tabs>
        <w:ind w:left="567" w:hanging="567"/>
      </w:pPr>
      <w:r>
        <w:t>1.</w:t>
      </w:r>
      <w:r>
        <w:tab/>
      </w:r>
      <w:r>
        <w:t>die Bereitstellung von Daten,</w:t>
      </w:r>
    </w:p>
    <w:p>
      <w:pPr>
        <w:tabs>
          <w:tab w:pos="567" w:val="left"/>
        </w:tabs>
        <w:ind w:left="567" w:hanging="567"/>
      </w:pPr>
      <w:r>
        <w:t>2.</w:t>
      </w:r>
      <w:r>
        <w:tab/>
      </w:r>
      <w:r>
        <w:t>die Datenaufarbeitung und</w:t>
      </w:r>
    </w:p>
    <w:p>
      <w:pPr>
        <w:tabs>
          <w:tab w:pos="567" w:val="left"/>
        </w:tabs>
        <w:ind w:left="567" w:hanging="567"/>
      </w:pPr>
      <w:r>
        <w:t>3.</w:t>
      </w:r>
      <w:r>
        <w:tab/>
      </w:r>
      <w:r>
        <w:t>die Auswertungen über das Rehabilitationsgeschehen.</w:t>
      </w:r>
    </w:p>
    <w:p>
      <w:pPr>
        <w:pStyle w:val="Heading2"/>
      </w:pPr>
      <w:bookmarkStart w:id="54" w:name="b53"/>
      <w:r>
        <w:t>Kapitel 9 Leistungen zur medizinischen Rehabilitation</w:t>
      </w:r>
      <w:bookmarkEnd w:id="54"/>
    </w:p>
    <w:p>
      <w:pPr>
        <w:pStyle w:val="Heading3"/>
      </w:pPr>
      <w:bookmarkStart w:id="55" w:name="b54"/>
      <w:r>
        <w:t>§ 42 Leistungen zur medizinischen Rehabilitation</w:t>
      </w:r>
      <w:r>
        <w:t xml:space="preserve"> </w:t>
      </w:r>
      <w:r>
        <w:rPr>
          <w:rStyle w:val="Suchmarke"/>
        </w:rPr>
        <w:t>#42#</w:t>
      </w:r>
      <w:bookmarkEnd w:id="55"/>
    </w:p>
    <w:p>
      <w:r>
        <w:t>(1) Zur medizinischen Rehabilitation von Menschen mit Behinderungen und von Behinderung bedrohter Menschen werden die erforderlichen Leistungen erbracht, um</w:t>
      </w:r>
    </w:p>
    <w:p>
      <w:pPr>
        <w:tabs>
          <w:tab w:pos="567" w:val="left"/>
        </w:tabs>
        <w:ind w:left="567" w:hanging="567"/>
      </w:pPr>
      <w:r>
        <w:t>1.</w:t>
      </w:r>
      <w:r>
        <w:tab/>
      </w:r>
      <w:r>
        <w:t>Behinderungen einschließlich chronischer Krankheiten abzuwenden, zu beseitigen, zu mindern, auszugleichen, eine Verschlimmerung zu verhüten oder</w:t>
      </w:r>
    </w:p>
    <w:p>
      <w:pPr>
        <w:tabs>
          <w:tab w:pos="567" w:val="left"/>
        </w:tabs>
        <w:ind w:left="567" w:hanging="567"/>
      </w:pPr>
      <w:r>
        <w:t>2.</w:t>
      </w:r>
      <w:r>
        <w:tab/>
      </w:r>
      <w:r>
        <w:t>Einschränkungen der Erwerbsfähigkeit und Pflegebedürftigkeit zu vermeiden, zu überwinden, zu mindern, eine Verschlimmerung zu verhindern sowie den vorzeitigen Bezug von laufenden Sozialleistungen zu verhüten oder laufende Sozialleistungen zu mindern.</w:t>
      </w:r>
    </w:p>
    <w:p>
      <w:r>
        <w:t>(2) Leistungen zur medizinischen Rehabilitation umfassen insbesondere</w:t>
      </w:r>
    </w:p>
    <w:p>
      <w:pPr>
        <w:tabs>
          <w:tab w:pos="567" w:val="left"/>
        </w:tabs>
        <w:ind w:left="567" w:hanging="567"/>
      </w:pPr>
      <w:r>
        <w:t>1.</w:t>
      </w:r>
      <w:r>
        <w:tab/>
      </w:r>
      <w:r>
        <w:t>Behandlung durch Ärzte, Zahnärzte und Angehörige anderer Heilberufe, soweit deren Leistungen unter ärztlicher Aufsicht oder auf ärztliche Anordnung ausgeführt werden, einschließlich der Anleitung, eigene Heilungskräfte zu entwickeln,</w:t>
      </w:r>
    </w:p>
    <w:p>
      <w:pPr>
        <w:tabs>
          <w:tab w:pos="567" w:val="left"/>
        </w:tabs>
        <w:ind w:left="567" w:hanging="567"/>
      </w:pPr>
      <w:r>
        <w:t>2.</w:t>
      </w:r>
      <w:r>
        <w:tab/>
      </w:r>
      <w:r>
        <w:t>Früherkennung und Frühförderung für Kinder mit Behinderungen und von Behinderung bedrohte Kinder,</w:t>
      </w:r>
    </w:p>
    <w:p>
      <w:pPr>
        <w:tabs>
          <w:tab w:pos="567" w:val="left"/>
        </w:tabs>
        <w:ind w:left="567" w:hanging="567"/>
      </w:pPr>
      <w:r>
        <w:t>3.</w:t>
      </w:r>
      <w:r>
        <w:tab/>
      </w:r>
      <w:r>
        <w:t>Arznei- und Verbandsmittel,</w:t>
      </w:r>
    </w:p>
    <w:p>
      <w:pPr>
        <w:tabs>
          <w:tab w:pos="567" w:val="left"/>
        </w:tabs>
        <w:ind w:left="567" w:hanging="567"/>
      </w:pPr>
      <w:r>
        <w:t>4.</w:t>
      </w:r>
      <w:r>
        <w:tab/>
      </w:r>
      <w:r>
        <w:t>Heilmittel einschließlich physikalischer, Sprach- und Beschäftigungstherapie,</w:t>
      </w:r>
    </w:p>
    <w:p>
      <w:pPr>
        <w:tabs>
          <w:tab w:pos="567" w:val="left"/>
        </w:tabs>
        <w:ind w:left="567" w:hanging="567"/>
      </w:pPr>
      <w:r>
        <w:t>5.</w:t>
      </w:r>
      <w:r>
        <w:tab/>
      </w:r>
      <w:r>
        <w:t>Psychotherapie als ärztliche und psychotherapeutische Behandlung,</w:t>
      </w:r>
    </w:p>
    <w:p>
      <w:pPr>
        <w:tabs>
          <w:tab w:pos="567" w:val="left"/>
        </w:tabs>
        <w:ind w:left="567" w:hanging="567"/>
      </w:pPr>
      <w:r>
        <w:t>6.</w:t>
      </w:r>
      <w:r>
        <w:tab/>
      </w:r>
      <w:r>
        <w:t>Hilfsmittel,</w:t>
      </w:r>
    </w:p>
    <w:p>
      <w:pPr>
        <w:tabs>
          <w:tab w:pos="567" w:val="left"/>
        </w:tabs>
        <w:ind w:left="567" w:hanging="567"/>
      </w:pPr>
      <w:r>
        <w:t>6a.</w:t>
      </w:r>
      <w:r>
        <w:tab/>
      </w:r>
      <w:r>
        <w:t>digitale Gesundheitsanwendungen sowie</w:t>
      </w:r>
    </w:p>
    <w:p>
      <w:pPr>
        <w:tabs>
          <w:tab w:pos="567" w:val="left"/>
        </w:tabs>
        <w:ind w:left="567" w:hanging="567"/>
      </w:pPr>
      <w:r>
        <w:t>7.</w:t>
      </w:r>
      <w:r>
        <w:tab/>
      </w:r>
      <w:r>
        <w:t>Belastungserprobung und Arbeitstherapie.</w:t>
      </w:r>
    </w:p>
    <w:p>
      <w:r>
        <w:t xml:space="preserve">(3) </w:t>
      </w:r>
      <w:r>
        <w:rPr>
          <w:rStyle w:val="Satznummer"/>
        </w:rPr>
        <w:t>1</w:t>
      </w:r>
      <w:r>
        <w:t xml:space="preserve">Bestandteil der Leistungen nach Absatz 1 sind auch medizinische, psychologische und pädagogische Hilfen, soweit diese Leistungen im Einzelfall erforderlich sind, um die in Absatz 1 genannten Ziele zu erreichen. </w:t>
      </w:r>
      <w:r>
        <w:rPr>
          <w:rStyle w:val="Satznummer"/>
        </w:rPr>
        <w:t>2</w:t>
      </w:r>
      <w:r>
        <w:t>Solche Leistungen sind insbesondere</w:t>
      </w:r>
    </w:p>
    <w:p>
      <w:pPr>
        <w:tabs>
          <w:tab w:pos="567" w:val="left"/>
        </w:tabs>
        <w:ind w:left="567" w:hanging="567"/>
      </w:pPr>
      <w:r>
        <w:t>1.</w:t>
      </w:r>
      <w:r>
        <w:tab/>
      </w:r>
      <w:r>
        <w:t>Hilfen zur Unterstützung bei der Krankheits- und Behinderungsverarbeitung,</w:t>
      </w:r>
    </w:p>
    <w:p>
      <w:pPr>
        <w:tabs>
          <w:tab w:pos="567" w:val="left"/>
        </w:tabs>
        <w:ind w:left="567" w:hanging="567"/>
      </w:pPr>
      <w:r>
        <w:t>2.</w:t>
      </w:r>
      <w:r>
        <w:tab/>
      </w:r>
      <w:r>
        <w:t>Hilfen zur Aktivierung von Selbsthilfepotentialen,</w:t>
      </w:r>
    </w:p>
    <w:p>
      <w:pPr>
        <w:tabs>
          <w:tab w:pos="567" w:val="left"/>
        </w:tabs>
        <w:ind w:left="567" w:hanging="567"/>
      </w:pPr>
      <w:r>
        <w:t>3.</w:t>
      </w:r>
      <w:r>
        <w:tab/>
      </w:r>
      <w:r>
        <w:t>die Information und Beratung von Partnern und Angehörigen sowie von Vorgesetzten und Kollegen, wenn die Leistungsberechtigten dem zustimmen,</w:t>
      </w:r>
    </w:p>
    <w:p>
      <w:pPr>
        <w:tabs>
          <w:tab w:pos="567" w:val="left"/>
        </w:tabs>
        <w:ind w:left="567" w:hanging="567"/>
      </w:pPr>
      <w:r>
        <w:t>4.</w:t>
      </w:r>
      <w:r>
        <w:tab/>
      </w:r>
      <w:r>
        <w:t>die Vermittlung von Kontakten zu örtlichen Selbsthilfe- und Beratungsmöglichkeiten,</w:t>
      </w:r>
    </w:p>
    <w:p>
      <w:pPr>
        <w:tabs>
          <w:tab w:pos="567" w:val="left"/>
        </w:tabs>
        <w:ind w:left="567" w:hanging="567"/>
      </w:pPr>
      <w:r>
        <w:t>5.</w:t>
      </w:r>
      <w:r>
        <w:tab/>
      </w:r>
      <w:r>
        <w:t>Hilfen zur seelischen Stabilisierung und zur Förderung der sozialen Kompetenz, unter anderem durch Training sozialer und kommunikativer Fähigkeiten und im Umgang mit Krisensituationen,</w:t>
      </w:r>
    </w:p>
    <w:p>
      <w:pPr>
        <w:tabs>
          <w:tab w:pos="567" w:val="left"/>
        </w:tabs>
        <w:ind w:left="567" w:hanging="567"/>
      </w:pPr>
      <w:r>
        <w:t>6.</w:t>
      </w:r>
      <w:r>
        <w:tab/>
      </w:r>
      <w:r>
        <w:t>das Training lebenspraktischer Fähigkeiten sowie</w:t>
      </w:r>
    </w:p>
    <w:p>
      <w:pPr>
        <w:tabs>
          <w:tab w:pos="567" w:val="left"/>
        </w:tabs>
        <w:ind w:left="567" w:hanging="567"/>
      </w:pPr>
      <w:r>
        <w:t>7.</w:t>
      </w:r>
      <w:r>
        <w:tab/>
      </w:r>
      <w:r>
        <w:t>die Anleitung und Motivation zur Inanspruchnahme von Leistungen der medizinischen Rehabilitation.</w:t>
      </w:r>
    </w:p>
    <w:p>
      <w:pPr>
        <w:pStyle w:val="Heading3"/>
      </w:pPr>
      <w:bookmarkStart w:id="56" w:name="b55"/>
      <w:r>
        <w:t>§ 43 Krankenbehandlung und Rehabilitation</w:t>
      </w:r>
      <w:r>
        <w:t xml:space="preserve"> </w:t>
      </w:r>
      <w:r>
        <w:rPr>
          <w:rStyle w:val="Suchmarke"/>
        </w:rPr>
        <w:t>#43#</w:t>
      </w:r>
      <w:bookmarkEnd w:id="56"/>
    </w:p>
    <w:p>
      <w:r>
        <w:t xml:space="preserve">Die in </w:t>
      </w:r>
      <w:hyperlink w:anchor="b54" w:history="1">
        <w:r>
          <w:rPr>
            <w:color w:val="0A3A8C"/>
            <w:u w:val="single"/>
          </w:rPr>
          <w:t xml:space="preserve">§ 42</w:t>
        </w:r>
      </w:hyperlink>
      <w:r>
        <w:t xml:space="preserve"> Absatz 1 genannten Ziele und </w:t>
      </w:r>
      <w:hyperlink w:anchor="b15" w:history="1">
        <w:r>
          <w:rPr>
            <w:color w:val="0A3A8C"/>
            <w:u w:val="single"/>
          </w:rPr>
          <w:t xml:space="preserve">§ 12</w:t>
        </w:r>
      </w:hyperlink>
      <w:r>
        <w:t xml:space="preserve"> Absatz 1 und 3 sowie </w:t>
      </w:r>
      <w:hyperlink w:anchor="b23" w:history="1">
        <w:r>
          <w:rPr>
            <w:color w:val="0A3A8C"/>
            <w:u w:val="single"/>
          </w:rPr>
          <w:t xml:space="preserve">§ 19</w:t>
        </w:r>
      </w:hyperlink>
      <w:r>
        <w:t xml:space="preserve"> gelten auch bei Leistungen der Krankenbehandlung.</w:t>
      </w:r>
    </w:p>
    <w:p>
      <w:pPr>
        <w:pStyle w:val="Heading3"/>
      </w:pPr>
      <w:bookmarkStart w:id="57" w:name="b56"/>
      <w:r>
        <w:t>§ 44 Stufenweise Wiedereingliederung</w:t>
      </w:r>
      <w:r>
        <w:t xml:space="preserve"> </w:t>
      </w:r>
      <w:r>
        <w:rPr>
          <w:rStyle w:val="Suchmarke"/>
        </w:rPr>
        <w:t>#44#</w:t>
      </w:r>
      <w:bookmarkEnd w:id="57"/>
    </w:p>
    <w:p>
      <w:r>
        <w:t>Können arbeitsunfähige Leistungsberechtigte nach ärztlicher Feststellung ihre bisherige Tätigkeit teilweise ausüben und können sie durch eine stufenweise Wiederaufnahme ihrer Tätigkeit voraussichtlich besser wieder in das Erwerbsleben eingegliedert werden, sollen die medizinischen und die sie ergänzenden Leistungen mit dieser Zielrichtung erbracht werden.</w:t>
      </w:r>
    </w:p>
    <w:p>
      <w:pPr>
        <w:pStyle w:val="Heading3"/>
      </w:pPr>
      <w:bookmarkStart w:id="58" w:name="b57"/>
      <w:r>
        <w:t>§ 45 Förderung der Selbsthilfe</w:t>
      </w:r>
      <w:r>
        <w:t xml:space="preserve"> </w:t>
      </w:r>
      <w:r>
        <w:rPr>
          <w:rStyle w:val="Suchmarke"/>
        </w:rPr>
        <w:t>#45#</w:t>
      </w:r>
      <w:bookmarkEnd w:id="58"/>
    </w:p>
    <w:p>
      <w:r>
        <w:rPr>
          <w:rStyle w:val="Satznummer"/>
        </w:rPr>
        <w:t>1</w:t>
      </w:r>
      <w:r>
        <w:t xml:space="preserve">Selbsthilfegruppen, Selbsthilfeorganisationen und Selbsthilfekontaktstellen, die sich die Prävention, Rehabilitation, Früherkennung, Beratung, Behandlung und Bewältigung von Krankheiten und Behinderungen zum Ziel gesetzt haben, sollen nach einheitlichen Grundsätzen gefördert werden. </w:t>
      </w:r>
      <w:r>
        <w:rPr>
          <w:rStyle w:val="Satznummer"/>
        </w:rPr>
        <w:t>2</w:t>
      </w:r>
      <w:r>
        <w:t xml:space="preserve">Die Daten der Rehabilitationsträger über Art und Höhe der Förderung der Selbsthilfe fließen in den Bericht der Bundesarbeitsgemeinschaft für Rehabilitation nach </w:t>
      </w:r>
      <w:hyperlink w:anchor="b52" w:history="1">
        <w:r>
          <w:rPr>
            <w:color w:val="0A3A8C"/>
            <w:u w:val="single"/>
          </w:rPr>
          <w:t xml:space="preserve">§ 41</w:t>
        </w:r>
      </w:hyperlink>
      <w:r>
        <w:t xml:space="preserve"> ein.</w:t>
      </w:r>
    </w:p>
    <w:p>
      <w:pPr>
        <w:pStyle w:val="Heading3"/>
      </w:pPr>
      <w:bookmarkStart w:id="59" w:name="b58"/>
      <w:r>
        <w:t>§ 46 Früherkennung und Frühförderung</w:t>
      </w:r>
      <w:r>
        <w:t xml:space="preserve"> </w:t>
      </w:r>
      <w:r>
        <w:rPr>
          <w:rStyle w:val="Suchmarke"/>
        </w:rPr>
        <w:t>#46#</w:t>
      </w:r>
      <w:bookmarkEnd w:id="59"/>
    </w:p>
    <w:p>
      <w:r>
        <w:t xml:space="preserve">(1) Die medizinischen Leistungen zur Früherkennung und Frühförderung für Kinder mit Behinderungen und von Behinderung bedrohte Kinder nach </w:t>
      </w:r>
      <w:hyperlink w:anchor="b54" w:history="1">
        <w:r>
          <w:rPr>
            <w:color w:val="0A3A8C"/>
            <w:u w:val="single"/>
          </w:rPr>
          <w:t xml:space="preserve">§ 42</w:t>
        </w:r>
      </w:hyperlink>
      <w:r>
        <w:t xml:space="preserve"> Absatz 2 Nummer 2 umfassen auch</w:t>
      </w:r>
    </w:p>
    <w:p>
      <w:pPr>
        <w:tabs>
          <w:tab w:pos="567" w:val="left"/>
        </w:tabs>
        <w:ind w:left="567" w:hanging="567"/>
      </w:pPr>
      <w:r>
        <w:t>1.</w:t>
      </w:r>
      <w:r>
        <w:tab/>
      </w:r>
      <w:r>
        <w:t>die medizinischen Leistungen der fachübergreifend arbeitenden Dienste und Einrichtungen sowie</w:t>
      </w:r>
    </w:p>
    <w:p>
      <w:pPr>
        <w:tabs>
          <w:tab w:pos="567" w:val="left"/>
        </w:tabs>
        <w:ind w:left="567" w:hanging="567"/>
      </w:pPr>
      <w:r>
        <w:t>2.</w:t>
      </w:r>
      <w:r>
        <w:tab/>
      </w:r>
      <w:r>
        <w:t>nichtärztliche sozialpädiatrische, psychologische, heilpädagogische, psychosoziale Leistungen und die Beratung der Erziehungsberechtigten, auch in fachübergreifend arbeitenden Diensten und Einrichtungen, wenn sie unter ärztlicher Verantwortung erbracht werden und erforderlich sind, um eine drohende oder bereits eingetretene Behinderung zum frühestmöglichen Zeitpunkt zu erkennen und einen individuellen Behandlungsplan aufzustellen.</w:t>
      </w:r>
    </w:p>
    <w:p>
      <w:r>
        <w:t xml:space="preserve">(2) </w:t>
      </w:r>
      <w:r>
        <w:rPr>
          <w:rStyle w:val="Satznummer"/>
        </w:rPr>
        <w:t>1</w:t>
      </w:r>
      <w:r>
        <w:t xml:space="preserve">Leistungen zur Früherkennung und Frühförderung für Kinder mit Behinderungen und von Behinderung bedrohte Kinder umfassen weiterhin nichtärztliche therapeutische, psychologische, heilpädagogische, sonderpädagogische, psychosoziale Leistungen und die Beratung der Erziehungsberechtigten durch interdisziplinäre Frühförderstellen oder nach Landesrecht zugelassene Einrichtungen mit vergleichbarem interdisziplinärem Förder-, Behandlungs- und Beratungsspektrum. </w:t>
      </w:r>
      <w:r>
        <w:rPr>
          <w:rStyle w:val="Satznummer"/>
        </w:rPr>
        <w:t>2</w:t>
      </w:r>
      <w:r>
        <w:t>Die Leistungen sind erforderlich, wenn sie eine drohende oder bereits eingetretene Behinderung zum frühestmöglichen Zeitpunkt erkennen helfen oder die eingetretene Behinderung durch gezielte Förder- und Behandlungsmaßnahmen ausgleichen oder mildern.</w:t>
      </w:r>
    </w:p>
    <w:p>
      <w:r>
        <w:t xml:space="preserve">(3) </w:t>
      </w:r>
      <w:r>
        <w:rPr>
          <w:rStyle w:val="Satznummer"/>
        </w:rPr>
        <w:t>1</w:t>
      </w:r>
      <w:r>
        <w:t xml:space="preserve">Leistungen nach Absatz 1 werden in Verbindung mit heilpädagogischen Leistungen nach </w:t>
      </w:r>
      <w:hyperlink w:anchor="b97" w:history="1">
        <w:r>
          <w:rPr>
            <w:color w:val="0A3A8C"/>
            <w:u w:val="single"/>
          </w:rPr>
          <w:t xml:space="preserve">§ 79</w:t>
        </w:r>
      </w:hyperlink>
      <w:r>
        <w:t xml:space="preserve"> als Komplexleistung erbracht. </w:t>
      </w:r>
      <w:r>
        <w:rPr>
          <w:rStyle w:val="Satznummer"/>
        </w:rPr>
        <w:t>2</w:t>
      </w:r>
      <w:r>
        <w:t xml:space="preserve">Die Komplexleistung umfasst auch Leistungen zur Sicherung der Interdisziplinarität. </w:t>
      </w:r>
      <w:r>
        <w:rPr>
          <w:rStyle w:val="Satznummer"/>
        </w:rPr>
        <w:t>3</w:t>
      </w:r>
      <w:r>
        <w:t>Maßnahmen zur Komplexleistung können gleichzeitig oder nacheinander sowie in unterschiedlicher und gegebenenfalls wechselnder Intensität ab Geburt bis zur Einschulung eines Kindes mit Behinderungen oder drohender Behinderung erfolgen.</w:t>
      </w:r>
    </w:p>
    <w:p>
      <w:r>
        <w:t>(4) In den Landesrahmenvereinbarungen zwischen den beteiligten Rehabilitationsträgern und den Verbänden der Leistungserbringer wird Folgendes geregelt:</w:t>
      </w:r>
    </w:p>
    <w:p>
      <w:pPr>
        <w:tabs>
          <w:tab w:pos="567" w:val="left"/>
        </w:tabs>
        <w:ind w:left="567" w:hanging="567"/>
      </w:pPr>
      <w:r>
        <w:t>1.</w:t>
      </w:r>
      <w:r>
        <w:tab/>
      </w:r>
      <w:r>
        <w:t>die Anforderungen an interdisziplinäre Frühförderstellen, nach Landesrecht zugelassene Einrichtungen mit vergleichbarem interdisziplinärem Förder-, Behandlungs- und Beratungsspektrum und sozialpädiatrische Zentren zu Mindeststandards, Berufsgruppen, Personalausstattung, sachlicher und räumlicher Ausstattung,</w:t>
      </w:r>
    </w:p>
    <w:p>
      <w:pPr>
        <w:tabs>
          <w:tab w:pos="567" w:val="left"/>
        </w:tabs>
        <w:ind w:left="567" w:hanging="567"/>
      </w:pPr>
      <w:r>
        <w:t>2.</w:t>
      </w:r>
      <w:r>
        <w:tab/>
      </w:r>
      <w:r>
        <w:t>die Dokumentation und Qualitätssicherung,</w:t>
      </w:r>
    </w:p>
    <w:p>
      <w:pPr>
        <w:tabs>
          <w:tab w:pos="567" w:val="left"/>
        </w:tabs>
        <w:ind w:left="567" w:hanging="567"/>
      </w:pPr>
      <w:r>
        <w:t>3.</w:t>
      </w:r>
      <w:r>
        <w:tab/>
      </w:r>
      <w:r>
        <w:t>der Ort der Leistungserbringung sowie</w:t>
      </w:r>
    </w:p>
    <w:p>
      <w:pPr>
        <w:tabs>
          <w:tab w:pos="567" w:val="left"/>
        </w:tabs>
        <w:ind w:left="567" w:hanging="567"/>
      </w:pPr>
      <w:r>
        <w:t>4.</w:t>
      </w:r>
      <w:r>
        <w:tab/>
      </w:r>
      <w:r>
        <w:t>die Vereinbarung und Abrechnung der Entgelte für die als Komplexleistung nach Absatz 3 erbrachten Leistungen unter Berücksichtigung der Zuwendungen Dritter, insbesondere der Länder, für Leistungen nach der Verordnung zur Früherkennung und Frühförderung.</w:t>
      </w:r>
    </w:p>
    <w:p>
      <w:r>
        <w:t xml:space="preserve">(5) </w:t>
      </w:r>
      <w:r>
        <w:rPr>
          <w:rStyle w:val="Satznummer"/>
        </w:rPr>
        <w:t>1</w:t>
      </w:r>
      <w:r>
        <w:t xml:space="preserve">Die Rehabilitationsträger schließen Vereinbarungen über die pauschalierte Aufteilung der nach Absatz 4 Nummer 4 vereinbarten Entgelte für Komplexleistungen auf der Grundlage der Leistungszuständigkeit nach Spezialisierung und Leistungsprofil des Dienstes oder der Einrichtung, insbesondere den vertretenen Fachdisziplinen und dem Diagnosespektrum der leistungsberechtigten Kinder. </w:t>
      </w:r>
      <w:r>
        <w:rPr>
          <w:rStyle w:val="Satznummer"/>
        </w:rPr>
        <w:t>2</w:t>
      </w:r>
      <w:r>
        <w:t xml:space="preserve">Regionale Gegebenheiten werden berücksichtigt. </w:t>
      </w:r>
      <w:r>
        <w:rPr>
          <w:rStyle w:val="Satznummer"/>
        </w:rPr>
        <w:t>3</w:t>
      </w:r>
      <w:r>
        <w:t xml:space="preserve">Der Anteil der Entgelte, der auf die für die Leistungen nach § 6 der Verordnung zur Früherkennung und Frühförderung jeweils zuständigen Träger entfällt, darf für Leistungen in interdisziplinären Frühförderstellen oder in nach Landesrecht zugelassenen Einrichtungen mit vergleichbarem interdisziplinärem Förder-, Behandlungs- und Beratungsspektrum 65 Prozent und in sozialpädiatrischen Zentren 20 Prozent nicht überschreiten. </w:t>
      </w:r>
      <w:r>
        <w:rPr>
          <w:rStyle w:val="Satznummer"/>
        </w:rPr>
        <w:t>4</w:t>
      </w:r>
      <w:r>
        <w:t>Landesrecht kann andere als pauschale Abrechnungen vorsehen.</w:t>
      </w:r>
    </w:p>
    <w:p>
      <w:r>
        <w:t>(6) Kommen Landesrahmenvereinbarungen nach Absatz 4 bis zum 31. Juli 2019 nicht zustande, sollen die Landesregierungen Regelungen durch Rechtsverordnung entsprechend Absatz 4 Nummer 1 bis 3 treffen.</w:t>
      </w:r>
    </w:p>
    <w:p>
      <w:pPr>
        <w:pStyle w:val="Heading3"/>
      </w:pPr>
      <w:bookmarkStart w:id="60" w:name="b59"/>
      <w:r>
        <w:t>§ 47 Hilfsmittel</w:t>
      </w:r>
      <w:r>
        <w:t xml:space="preserve"> </w:t>
      </w:r>
      <w:r>
        <w:rPr>
          <w:rStyle w:val="Suchmarke"/>
        </w:rPr>
        <w:t>#47#</w:t>
      </w:r>
      <w:bookmarkEnd w:id="60"/>
    </w:p>
    <w:p>
      <w:r>
        <w:t xml:space="preserve">(1) Hilfsmittel (Körperersatzstücke sowie orthopädische und andere Hilfsmittel) nach </w:t>
      </w:r>
      <w:hyperlink w:anchor="b54" w:history="1">
        <w:r>
          <w:rPr>
            <w:color w:val="0A3A8C"/>
            <w:u w:val="single"/>
          </w:rPr>
          <w:t xml:space="preserve">§ 42</w:t>
        </w:r>
      </w:hyperlink>
      <w:r>
        <w:t xml:space="preserve"> Absatz 2 Nummer 6 umfassen die Hilfen, die von den Leistungsberechtigten getragen oder mitgeführt oder bei einem Wohnungswechsel mitgenommen werden können und unter Berücksichtigung der Umstände des Einzelfalles erforderlich sind, um</w:t>
      </w:r>
    </w:p>
    <w:p>
      <w:pPr>
        <w:tabs>
          <w:tab w:pos="567" w:val="left"/>
        </w:tabs>
        <w:ind w:left="567" w:hanging="567"/>
      </w:pPr>
      <w:r>
        <w:t>1.</w:t>
      </w:r>
      <w:r>
        <w:tab/>
      </w:r>
      <w:r>
        <w:t>einer drohenden Behinderung vorzubeugen,</w:t>
      </w:r>
    </w:p>
    <w:p>
      <w:pPr>
        <w:tabs>
          <w:tab w:pos="567" w:val="left"/>
        </w:tabs>
        <w:ind w:left="567" w:hanging="567"/>
      </w:pPr>
      <w:r>
        <w:t>2.</w:t>
      </w:r>
      <w:r>
        <w:tab/>
      </w:r>
      <w:r>
        <w:t>den Erfolg einer Heilbehandlung zu sichern oder</w:t>
      </w:r>
    </w:p>
    <w:p>
      <w:pPr>
        <w:tabs>
          <w:tab w:pos="567" w:val="left"/>
        </w:tabs>
        <w:ind w:left="567" w:hanging="567"/>
      </w:pPr>
      <w:r>
        <w:t>3.</w:t>
      </w:r>
      <w:r>
        <w:tab/>
      </w:r>
      <w:r>
        <w:t>eine Behinderung bei der Befriedigung von Grundbedürfnissen des täglichen Lebens auszugleichen, soweit die Hilfsmittel nicht allgemeine Gebrauchsgegenstände des täglichen Lebens sind.</w:t>
      </w:r>
    </w:p>
    <w:p>
      <w:r>
        <w:t xml:space="preserve">(2) </w:t>
      </w:r>
      <w:r>
        <w:rPr>
          <w:rStyle w:val="Satznummer"/>
        </w:rPr>
        <w:t>1</w:t>
      </w:r>
      <w:r>
        <w:t xml:space="preserve">Der Anspruch auf Hilfsmittel umfasst auch die notwendige Änderung, Instandhaltung, Ersatzbeschaffung sowie die Ausbildung im Gebrauch der Hilfsmittel. </w:t>
      </w:r>
      <w:r>
        <w:rPr>
          <w:rStyle w:val="Satznummer"/>
        </w:rPr>
        <w:t>2</w:t>
      </w:r>
      <w:r>
        <w:t>Der Rehabilitationsträger soll</w:t>
      </w:r>
    </w:p>
    <w:p>
      <w:pPr>
        <w:tabs>
          <w:tab w:pos="567" w:val="left"/>
        </w:tabs>
        <w:ind w:left="567" w:hanging="567"/>
      </w:pPr>
      <w:r>
        <w:t>1.</w:t>
      </w:r>
      <w:r>
        <w:tab/>
      </w:r>
      <w:r>
        <w:t>vor einer Ersatzbeschaffung prüfen, ob eine Änderung oder Instandsetzung von bisher benutzten Hilfsmitteln wirtschaftlicher und gleich wirksam ist und</w:t>
      </w:r>
    </w:p>
    <w:p>
      <w:pPr>
        <w:tabs>
          <w:tab w:pos="567" w:val="left"/>
        </w:tabs>
        <w:ind w:left="567" w:hanging="567"/>
      </w:pPr>
      <w:r>
        <w:t>2.</w:t>
      </w:r>
      <w:r>
        <w:tab/>
      </w:r>
      <w:r>
        <w:t>die Bewilligung der Hilfsmittel davon abhängig machen, dass die Leistungsberechtigten sich die Hilfsmittel anpassen oder sich in ihrem Gebrauch ausbilden lassen.</w:t>
      </w:r>
    </w:p>
    <w:p>
      <w:r>
        <w:t>(3) Wählen Leistungsberechtigte ein geeignetes Hilfsmittel in einer aufwendigeren Ausführung als notwendig, tragen sie die Mehrkosten selbst.</w:t>
      </w:r>
    </w:p>
    <w:p>
      <w:r>
        <w:t xml:space="preserve">(4) </w:t>
      </w:r>
      <w:r>
        <w:rPr>
          <w:rStyle w:val="Satznummer"/>
        </w:rPr>
        <w:t>1</w:t>
      </w:r>
      <w:r>
        <w:t xml:space="preserve">Hilfsmittel können auch leihweise überlassen werden. </w:t>
      </w:r>
      <w:r>
        <w:rPr>
          <w:rStyle w:val="Satznummer"/>
        </w:rPr>
        <w:t>2</w:t>
      </w:r>
      <w:r>
        <w:t>In diesem Fall gelten die Absätze 2 und 3 entsprechend.</w:t>
      </w:r>
    </w:p>
    <w:p>
      <w:pPr>
        <w:pStyle w:val="Heading3"/>
      </w:pPr>
      <w:bookmarkStart w:id="61" w:name="b60"/>
      <w:r>
        <w:t>§ 47a Digitale Gesundheitsanwendungen</w:t>
      </w:r>
      <w:r>
        <w:t xml:space="preserve"> </w:t>
      </w:r>
      <w:r>
        <w:rPr>
          <w:rStyle w:val="Suchmarke"/>
        </w:rPr>
        <w:t>#47a#</w:t>
      </w:r>
      <w:bookmarkEnd w:id="61"/>
    </w:p>
    <w:p>
      <w:r>
        <w:t xml:space="preserve">(1) </w:t>
      </w:r>
      <w:r>
        <w:rPr>
          <w:rStyle w:val="Satznummer"/>
        </w:rPr>
        <w:t>1</w:t>
      </w:r>
      <w:r>
        <w:t xml:space="preserve">Digitale Gesundheitsanwendungen nach </w:t>
      </w:r>
      <w:hyperlink w:anchor="b54" w:history="1">
        <w:r>
          <w:rPr>
            <w:color w:val="0A3A8C"/>
            <w:u w:val="single"/>
          </w:rPr>
          <w:t xml:space="preserve">§ 42</w:t>
        </w:r>
      </w:hyperlink>
      <w:r>
        <w:t xml:space="preserve"> Absatz 2 Nummer 6a umfassen die in das Verzeichnis nach § 139e Absatz 1 des Fünften Buches aufgenommenen digitalen Gesundheitsanwendungen, sofern diese unter Berücksichtigung des Einzelfalles erforderlich sind, um</w:t>
      </w:r>
    </w:p>
    <w:p>
      <w:pPr>
        <w:tabs>
          <w:tab w:pos="567" w:val="left"/>
        </w:tabs>
        <w:ind w:left="567" w:hanging="567"/>
      </w:pPr>
      <w:r>
        <w:t>1.</w:t>
      </w:r>
      <w:r>
        <w:tab/>
      </w:r>
      <w:r>
        <w:t>einer drohenden Behinderung vorzubeugen,</w:t>
      </w:r>
    </w:p>
    <w:p>
      <w:pPr>
        <w:tabs>
          <w:tab w:pos="567" w:val="left"/>
        </w:tabs>
        <w:ind w:left="567" w:hanging="567"/>
      </w:pPr>
      <w:r>
        <w:t>2.</w:t>
      </w:r>
      <w:r>
        <w:tab/>
      </w:r>
      <w:r>
        <w:t>den Erfolg einer Heilbehandlung zu sichern oder</w:t>
      </w:r>
    </w:p>
    <w:p>
      <w:pPr>
        <w:tabs>
          <w:tab w:pos="567" w:val="left"/>
        </w:tabs>
        <w:ind w:left="567" w:hanging="567"/>
      </w:pPr>
      <w:r>
        <w:t>3.</w:t>
      </w:r>
      <w:r>
        <w:tab/>
      </w:r>
      <w:r>
        <w:t>eine Behinderung bei der Befriedigung von Grundbedürfnissen des täglichen Lebens auszugleichen, sofern die digitalen Gesundheitsanwendungen nicht die Funktion von allgemeinen Gebrauchsgegenständen des täglichen Lebens übernehmen.</w:t>
      </w:r>
    </w:p>
    <w:p>
      <w:r>
        <w:rPr>
          <w:rStyle w:val="Satznummer"/>
        </w:rPr>
        <w:t>2</w:t>
      </w:r>
      <w:r>
        <w:t>Digitale Gesundheitsanwendungen werden nur mit Zustimmung des Leistungsberechtigten erbracht.</w:t>
      </w:r>
    </w:p>
    <w:p>
      <w:r>
        <w:t>(2) Wählen Leistungsberechtigte digitale Gesundheitsanwendungen, deren Funktion oder Anwendungsbereich über die Funktion und den Anwendungsbereich einer vergleichbaren in das Verzeichnis für digitale Gesundheitsanwendungen nach § 139e des Fünften Buches aufgenommenen digitalen Gesundheitsanwendung hinausgehen, so haben sie die Mehrkosten selbst zu tragen.</w:t>
      </w:r>
    </w:p>
    <w:p>
      <w:pPr>
        <w:pStyle w:val="Heading3"/>
      </w:pPr>
      <w:bookmarkStart w:id="62" w:name="b61"/>
      <w:r>
        <w:t>§ 48 Verordnungsermächtigungen</w:t>
      </w:r>
      <w:r>
        <w:t xml:space="preserve"> </w:t>
      </w:r>
      <w:r>
        <w:rPr>
          <w:rStyle w:val="Suchmarke"/>
        </w:rPr>
        <w:t>#48#</w:t>
      </w:r>
      <w:bookmarkEnd w:id="62"/>
    </w:p>
    <w:p>
      <w:r>
        <w:t>Das Bundesministerium für Arbeit und Soziales wird ermächtigt, im Einvernehmen mit dem Bundesministerium für Gesundheit durch Rechtsverordnung mit Zustimmung des Bundesrates Näheres zu regeln</w:t>
      </w:r>
    </w:p>
    <w:p>
      <w:pPr>
        <w:tabs>
          <w:tab w:pos="567" w:val="left"/>
        </w:tabs>
        <w:ind w:left="567" w:hanging="567"/>
      </w:pPr>
      <w:r>
        <w:t>1.</w:t>
      </w:r>
      <w:r>
        <w:tab/>
      </w:r>
      <w:r>
        <w:t xml:space="preserve">zur Abgrenzung der in </w:t>
      </w:r>
      <w:hyperlink w:anchor="b58" w:history="1">
        <w:r>
          <w:rPr>
            <w:color w:val="0A3A8C"/>
            <w:u w:val="single"/>
          </w:rPr>
          <w:t xml:space="preserve">§ 46</w:t>
        </w:r>
      </w:hyperlink>
      <w:r>
        <w:t xml:space="preserve"> genannten Leistungen und der weiteren Leistungen dieser Dienste und Einrichtungen und</w:t>
      </w:r>
    </w:p>
    <w:p>
      <w:pPr>
        <w:tabs>
          <w:tab w:pos="567" w:val="left"/>
        </w:tabs>
        <w:ind w:left="567" w:hanging="567"/>
      </w:pPr>
      <w:r>
        <w:t>2.</w:t>
      </w:r>
      <w:r>
        <w:tab/>
      </w:r>
      <w:r>
        <w:t>zur Auswahl der im Einzelfall geeigneten Hilfsmittel, insbesondere zum Verfahren, zur Eignungsprüfung, Dokumentation und leihweisen Überlassung der Hilfsmittel sowie zur Zusammenarbeit der anderen Rehabilitationsträger mit den orthopädischen Versorgungsstellen.</w:t>
      </w:r>
    </w:p>
    <w:p>
      <w:pPr>
        <w:pStyle w:val="Heading2"/>
      </w:pPr>
      <w:bookmarkStart w:id="63" w:name="b62"/>
      <w:r>
        <w:t>Kapitel 10 Leistungen zur Teilhabe am Arbeitsleben</w:t>
      </w:r>
      <w:bookmarkEnd w:id="63"/>
    </w:p>
    <w:p>
      <w:pPr>
        <w:pStyle w:val="Heading3"/>
      </w:pPr>
      <w:bookmarkStart w:id="64" w:name="b63"/>
      <w:r>
        <w:t>§ 49 Leistungen zur Teilhabe am Arbeitsleben, Verordnungsermächtigung</w:t>
      </w:r>
      <w:r>
        <w:t xml:space="preserve"> </w:t>
      </w:r>
      <w:r>
        <w:rPr>
          <w:rStyle w:val="Suchmarke"/>
        </w:rPr>
        <w:t>#49#</w:t>
      </w:r>
      <w:bookmarkEnd w:id="64"/>
    </w:p>
    <w:p>
      <w:r>
        <w:t>(1) Zur Teilhabe am Arbeitsleben werden die erforderlichen Leistungen erbracht, um die Erwerbsfähigkeit von Menschen mit Behinderungen oder von Behinderung bedrohter Menschen entsprechend ihrer Leistungsfähigkeit zu erhalten, zu verbessern, herzustellen oder wiederherzustellen und ihre Teilhabe am Arbeitsleben möglichst auf Dauer zu sichern.</w:t>
      </w:r>
    </w:p>
    <w:p>
      <w:r>
        <w:t>(2) Frauen mit Behinderungen werden gleiche Chancen im Erwerbsleben zugesichert, insbesondere durch in der beruflichen Zielsetzung geeignete, wohnortnahe und auch in Teilzeit nutzbare Angebote.</w:t>
      </w:r>
    </w:p>
    <w:p>
      <w:r>
        <w:t>(3) Die Leistungen zur Teilhabe am Arbeitsleben umfassen insbesondere</w:t>
      </w:r>
    </w:p>
    <w:p>
      <w:pPr>
        <w:tabs>
          <w:tab w:pos="567" w:val="left"/>
        </w:tabs>
        <w:ind w:left="567" w:hanging="567"/>
      </w:pPr>
      <w:r>
        <w:t>1.</w:t>
      </w:r>
      <w:r>
        <w:tab/>
      </w:r>
      <w:r>
        <w:t>Hilfen zur Erhaltung oder Erlangung eines Arbeitsplatzes einschließlich Leistungen zur Aktivierung und beruflichen Eingliederung,</w:t>
      </w:r>
    </w:p>
    <w:p>
      <w:pPr>
        <w:tabs>
          <w:tab w:pos="567" w:val="left"/>
        </w:tabs>
        <w:ind w:left="567" w:hanging="567"/>
      </w:pPr>
      <w:r>
        <w:t>2.</w:t>
      </w:r>
      <w:r>
        <w:tab/>
      </w:r>
      <w:r>
        <w:t>eine Berufsvorbereitung einschließlich einer wegen der Behinderung erforderlichen Grundausbildung,</w:t>
      </w:r>
    </w:p>
    <w:p>
      <w:pPr>
        <w:tabs>
          <w:tab w:pos="567" w:val="left"/>
        </w:tabs>
        <w:ind w:left="567" w:hanging="567"/>
      </w:pPr>
      <w:r>
        <w:t>3.</w:t>
      </w:r>
      <w:r>
        <w:tab/>
      </w:r>
      <w:r>
        <w:t>die individuelle betriebliche Qualifizierung im Rahmen Unterstützter Beschäftigung,</w:t>
      </w:r>
    </w:p>
    <w:p>
      <w:pPr>
        <w:tabs>
          <w:tab w:pos="567" w:val="left"/>
        </w:tabs>
        <w:ind w:left="567" w:hanging="567"/>
      </w:pPr>
      <w:r>
        <w:t>4.</w:t>
      </w:r>
      <w:r>
        <w:tab/>
      </w:r>
      <w:r>
        <w:t>die berufliche Anpassung und Weiterbildung, auch soweit die Leistungen einen zur Teilnahme erforderlichen schulischen Abschluss einschließen,</w:t>
      </w:r>
    </w:p>
    <w:p>
      <w:pPr>
        <w:tabs>
          <w:tab w:pos="567" w:val="left"/>
        </w:tabs>
        <w:ind w:left="567" w:hanging="567"/>
      </w:pPr>
      <w:r>
        <w:t>5.</w:t>
      </w:r>
      <w:r>
        <w:tab/>
      </w:r>
      <w:r>
        <w:t>die berufliche Ausbildung, auch soweit die Leistungen in einem zeitlich nicht überwiegenden Abschnitt schulisch durchgeführt werden,</w:t>
      </w:r>
    </w:p>
    <w:p>
      <w:pPr>
        <w:tabs>
          <w:tab w:pos="567" w:val="left"/>
        </w:tabs>
        <w:ind w:left="567" w:hanging="567"/>
      </w:pPr>
      <w:r>
        <w:t>6.</w:t>
      </w:r>
      <w:r>
        <w:tab/>
      </w:r>
      <w:r>
        <w:t xml:space="preserve">die Förderung der Aufnahme einer selbständigen Tätigkeit durch die Rehabilitationsträger nach </w:t>
      </w:r>
      <w:hyperlink w:anchor="b7" w:history="1">
        <w:r>
          <w:rPr>
            <w:color w:val="0A3A8C"/>
            <w:u w:val="single"/>
          </w:rPr>
          <w:t xml:space="preserve">§ 6</w:t>
        </w:r>
      </w:hyperlink>
      <w:r>
        <w:t xml:space="preserve"> Absatz 1 Nummer 2 bis 5 und</w:t>
      </w:r>
    </w:p>
    <w:p>
      <w:pPr>
        <w:tabs>
          <w:tab w:pos="567" w:val="left"/>
        </w:tabs>
        <w:ind w:left="567" w:hanging="567"/>
      </w:pPr>
      <w:r>
        <w:t>7.</w:t>
      </w:r>
      <w:r>
        <w:tab/>
      </w:r>
      <w:r>
        <w:t>sonstige Hilfen zur Förderung der Teilhabe am Arbeitsleben, um Menschen mit Behinderungen eine angemessene und geeignete Beschäftigung oder eine selbständige Tätigkeit zu ermöglichen und zu erhalten.</w:t>
      </w:r>
    </w:p>
    <w:p>
      <w:r>
        <w:t xml:space="preserve">(4) </w:t>
      </w:r>
      <w:r>
        <w:rPr>
          <w:rStyle w:val="Satznummer"/>
        </w:rPr>
        <w:t>1</w:t>
      </w:r>
      <w:r>
        <w:t xml:space="preserve">Bei der Auswahl der Leistungen werden Eignung, Neigung, bisherige Tätigkeit sowie Lage und Entwicklung auf dem Arbeitsmarkt angemessen berücksichtigt. </w:t>
      </w:r>
      <w:r>
        <w:rPr>
          <w:rStyle w:val="Satznummer"/>
        </w:rPr>
        <w:t>2</w:t>
      </w:r>
      <w:r>
        <w:t xml:space="preserve">Soweit erforderlich, wird dabei die berufliche Eignung abgeklärt oder eine Arbeitserprobung durchgeführt; in diesem Fall werden die Kosten nach Absatz 7, Reisekosten nach </w:t>
      </w:r>
      <w:hyperlink w:anchor="b89" w:history="1">
        <w:r>
          <w:rPr>
            <w:color w:val="0A3A8C"/>
            <w:u w:val="single"/>
          </w:rPr>
          <w:t xml:space="preserve">§ 73</w:t>
        </w:r>
      </w:hyperlink>
      <w:r>
        <w:t xml:space="preserve"> sowie Haushaltshilfe und Kinderbetreuungskosten nach </w:t>
      </w:r>
      <w:hyperlink w:anchor="b90" w:history="1">
        <w:r>
          <w:rPr>
            <w:color w:val="0A3A8C"/>
            <w:u w:val="single"/>
          </w:rPr>
          <w:t xml:space="preserve">§ 74</w:t>
        </w:r>
      </w:hyperlink>
      <w:r>
        <w:t xml:space="preserve"> übernommen.</w:t>
      </w:r>
    </w:p>
    <w:p>
      <w:r>
        <w:t>(5) Die Leistungen werden auch für Zeiten notwendiger Praktika erbracht.</w:t>
      </w:r>
    </w:p>
    <w:p>
      <w:r>
        <w:t xml:space="preserve">(6) </w:t>
      </w:r>
      <w:r>
        <w:rPr>
          <w:rStyle w:val="Satznummer"/>
        </w:rPr>
        <w:t>1</w:t>
      </w:r>
      <w:r>
        <w:t xml:space="preserve">Die Leistungen umfassen auch medizinische, psychologische und pädagogische Hilfen, soweit diese Leistungen im Einzelfall erforderlich sind, um die in Absatz 1 genannten Ziele zu erreichen oder zu sichern und Krankheitsfolgen zu vermeiden, zu überwinden, zu mindern oder ihre Verschlimmerung zu verhüten. </w:t>
      </w:r>
      <w:r>
        <w:rPr>
          <w:rStyle w:val="Satznummer"/>
        </w:rPr>
        <w:t>2</w:t>
      </w:r>
      <w:r>
        <w:t>Leistungen sind insbesondere</w:t>
      </w:r>
    </w:p>
    <w:p>
      <w:pPr>
        <w:tabs>
          <w:tab w:pos="567" w:val="left"/>
        </w:tabs>
        <w:ind w:left="567" w:hanging="567"/>
      </w:pPr>
      <w:r>
        <w:t>1.</w:t>
      </w:r>
      <w:r>
        <w:tab/>
      </w:r>
      <w:r>
        <w:t>Hilfen zur Unterstützung bei der Krankheits- und Behinderungsverarbeitung,</w:t>
      </w:r>
    </w:p>
    <w:p>
      <w:pPr>
        <w:tabs>
          <w:tab w:pos="567" w:val="left"/>
        </w:tabs>
        <w:ind w:left="567" w:hanging="567"/>
      </w:pPr>
      <w:r>
        <w:t>2.</w:t>
      </w:r>
      <w:r>
        <w:tab/>
      </w:r>
      <w:r>
        <w:t>Hilfen zur Aktivierung von Selbsthilfepotentialen,</w:t>
      </w:r>
    </w:p>
    <w:p>
      <w:pPr>
        <w:tabs>
          <w:tab w:pos="567" w:val="left"/>
        </w:tabs>
        <w:ind w:left="567" w:hanging="567"/>
      </w:pPr>
      <w:r>
        <w:t>3.</w:t>
      </w:r>
      <w:r>
        <w:tab/>
      </w:r>
      <w:r>
        <w:t>die Information und Beratung von Partnern und Angehörigen sowie von Vorgesetzten und Kollegen, wenn die Leistungsberechtigten dem zustimmen,</w:t>
      </w:r>
    </w:p>
    <w:p>
      <w:pPr>
        <w:tabs>
          <w:tab w:pos="567" w:val="left"/>
        </w:tabs>
        <w:ind w:left="567" w:hanging="567"/>
      </w:pPr>
      <w:r>
        <w:t>4.</w:t>
      </w:r>
      <w:r>
        <w:tab/>
      </w:r>
      <w:r>
        <w:t>die Vermittlung von Kontakten zu örtlichen Selbsthilfe- und Beratungsmöglichkeiten,</w:t>
      </w:r>
    </w:p>
    <w:p>
      <w:pPr>
        <w:tabs>
          <w:tab w:pos="567" w:val="left"/>
        </w:tabs>
        <w:ind w:left="567" w:hanging="567"/>
      </w:pPr>
      <w:r>
        <w:t>5.</w:t>
      </w:r>
      <w:r>
        <w:tab/>
      </w:r>
      <w:r>
        <w:t>Hilfen zur seelischen Stabilisierung und zur Förderung der sozialen Kompetenz, unter anderem durch Training sozialer und kommunikativer Fähigkeiten und im Umgang mit Krisensituationen,</w:t>
      </w:r>
    </w:p>
    <w:p>
      <w:pPr>
        <w:tabs>
          <w:tab w:pos="567" w:val="left"/>
        </w:tabs>
        <w:ind w:left="567" w:hanging="567"/>
      </w:pPr>
      <w:r>
        <w:t>6.</w:t>
      </w:r>
      <w:r>
        <w:tab/>
      </w:r>
      <w:r>
        <w:t>das Training lebenspraktischer Fähigkeiten,</w:t>
      </w:r>
    </w:p>
    <w:p>
      <w:pPr>
        <w:tabs>
          <w:tab w:pos="567" w:val="left"/>
        </w:tabs>
        <w:ind w:left="567" w:hanging="567"/>
      </w:pPr>
      <w:r>
        <w:t>7.</w:t>
      </w:r>
      <w:r>
        <w:tab/>
      </w:r>
      <w:r>
        <w:t>das Training motorischer Fähigkeiten,</w:t>
      </w:r>
    </w:p>
    <w:p>
      <w:pPr>
        <w:tabs>
          <w:tab w:pos="567" w:val="left"/>
        </w:tabs>
        <w:ind w:left="567" w:hanging="567"/>
      </w:pPr>
      <w:r>
        <w:t>8.</w:t>
      </w:r>
      <w:r>
        <w:tab/>
      </w:r>
      <w:r>
        <w:t>die Anleitung und Motivation zur Inanspruchnahme von Leistungen zur Teilhabe am Arbeitsleben und</w:t>
      </w:r>
    </w:p>
    <w:p>
      <w:pPr>
        <w:tabs>
          <w:tab w:pos="567" w:val="left"/>
        </w:tabs>
        <w:ind w:left="567" w:hanging="567"/>
      </w:pPr>
      <w:r>
        <w:t>9.</w:t>
      </w:r>
      <w:r>
        <w:tab/>
      </w:r>
      <w:r>
        <w:t>die Beteiligung von Integrationsfachdiensten im Rahmen ihrer Aufgabenstellung (</w:t>
      </w:r>
      <w:hyperlink w:anchor="b235" w:history="1">
        <w:r>
          <w:rPr>
            <w:color w:val="0A3A8C"/>
            <w:u w:val="single"/>
          </w:rPr>
          <w:t xml:space="preserve">§ 193</w:t>
        </w:r>
      </w:hyperlink>
      <w:r>
        <w:t>).</w:t>
      </w:r>
    </w:p>
    <w:p>
      <w:r>
        <w:t>(7) Zu den Leistungen gehört auch die Übernahme</w:t>
      </w:r>
    </w:p>
    <w:p>
      <w:pPr>
        <w:tabs>
          <w:tab w:pos="567" w:val="left"/>
        </w:tabs>
        <w:ind w:left="567" w:hanging="567"/>
      </w:pPr>
      <w:r>
        <w:t>1.</w:t>
      </w:r>
      <w:r>
        <w:tab/>
      </w:r>
      <w:r>
        <w:t>der erforderlichen Kosten für Unterkunft und Verpflegung, wenn für die Ausführung einer Leistung eine Unterbringung außerhalb des eigenen oder des elterlichen Haushalts wegen Art oder Schwere der Behinderung oder zur Sicherung des Erfolges der Teilhabe am Arbeitsleben notwendig ist sowie</w:t>
      </w:r>
    </w:p>
    <w:p>
      <w:pPr>
        <w:tabs>
          <w:tab w:pos="567" w:val="left"/>
        </w:tabs>
        <w:ind w:left="567" w:hanging="567"/>
      </w:pPr>
      <w:r>
        <w:t>2.</w:t>
      </w:r>
      <w:r>
        <w:tab/>
      </w:r>
      <w:r>
        <w:t>der erforderlichen Kosten, die mit der Ausführung einer Leistung in unmittelbarem Zusammenhang stehen, insbesondere für Lehrgangskosten, Prüfungsgebühren, Lernmittel, Leistungen zur Aktivierung und beruflichen Eingliederung.</w:t>
      </w:r>
    </w:p>
    <w:p>
      <w:r>
        <w:t xml:space="preserve">(8) </w:t>
      </w:r>
      <w:r>
        <w:rPr>
          <w:rStyle w:val="Satznummer"/>
        </w:rPr>
        <w:t>1</w:t>
      </w:r>
      <w:r>
        <w:t>Leistungen nach Absatz 3 Nummer 1 und 7 umfassen auch</w:t>
      </w:r>
    </w:p>
    <w:p>
      <w:pPr>
        <w:tabs>
          <w:tab w:pos="567" w:val="left"/>
        </w:tabs>
        <w:ind w:left="567" w:hanging="567"/>
      </w:pPr>
      <w:r>
        <w:t>1.</w:t>
      </w:r>
      <w:r>
        <w:tab/>
      </w:r>
      <w:r>
        <w:t>die Kraftfahrzeughilfe nach der Kraftfahrzeughilfe-Verordnung,</w:t>
      </w:r>
    </w:p>
    <w:p>
      <w:pPr>
        <w:tabs>
          <w:tab w:pos="567" w:val="left"/>
        </w:tabs>
        <w:ind w:left="567" w:hanging="567"/>
      </w:pPr>
      <w:r>
        <w:t>2.</w:t>
      </w:r>
      <w:r>
        <w:tab/>
      </w:r>
      <w:r>
        <w:t xml:space="preserve">den Ausgleich für unvermeidbare Verdienstausfälle des Leistungsberechtigten oder einer erforderlichen Begleitperson wegen Fahrten der An- und Abreise zu einer Bildungsmaßnahme und zur Vorstellung bei einem Arbeitgeber, bei einem Träger oder einer Einrichtung für Menschen mit Behinderungen, durch die Rehabilitationsträger nach </w:t>
      </w:r>
      <w:hyperlink w:anchor="b7" w:history="1">
        <w:r>
          <w:rPr>
            <w:color w:val="0A3A8C"/>
            <w:u w:val="single"/>
          </w:rPr>
          <w:t xml:space="preserve">§ 6</w:t>
        </w:r>
      </w:hyperlink>
      <w:r>
        <w:t xml:space="preserve"> Absatz 1 Nummer 2 bis 5,</w:t>
      </w:r>
    </w:p>
    <w:p>
      <w:pPr>
        <w:tabs>
          <w:tab w:pos="567" w:val="left"/>
        </w:tabs>
        <w:ind w:left="567" w:hanging="567"/>
      </w:pPr>
      <w:r>
        <w:t>2a.</w:t>
      </w:r>
      <w:r>
        <w:tab/>
      </w:r>
      <w:r>
        <w:t>die Kosten eines Jobcoachings,</w:t>
      </w:r>
    </w:p>
    <w:p>
      <w:pPr>
        <w:tabs>
          <w:tab w:pos="567" w:val="left"/>
        </w:tabs>
        <w:ind w:left="567" w:hanging="567"/>
      </w:pPr>
      <w:r>
        <w:t>3.</w:t>
      </w:r>
      <w:r>
        <w:tab/>
      </w:r>
      <w:r>
        <w:t>die Kosten einer notwendigen Arbeitsassistenz für schwerbehinderte Menschen als Hilfe zur Erlangung eines Arbeitsplatzes,</w:t>
      </w:r>
    </w:p>
    <w:p>
      <w:pPr>
        <w:tabs>
          <w:tab w:pos="567" w:val="left"/>
        </w:tabs>
        <w:ind w:left="567" w:hanging="567"/>
      </w:pPr>
      <w:r>
        <w:t>4.</w:t>
      </w:r>
      <w:r>
        <w:tab/>
      </w:r>
      <w:r>
        <w:t>die Kosten für Hilfsmittel, die wegen Art oder Schwere der Behinderung erforderlich sind</w:t>
      </w:r>
    </w:p>
    <w:p>
      <w:pPr>
        <w:tabs>
          <w:tab w:pos="1134" w:val="left"/>
        </w:tabs>
        <w:ind w:left="1134" w:hanging="567"/>
      </w:pPr>
      <w:r>
        <w:t>a)</w:t>
      </w:r>
      <w:r>
        <w:tab/>
      </w:r>
      <w:r>
        <w:t>zur Berufsausübung,</w:t>
      </w:r>
    </w:p>
    <w:p>
      <w:pPr>
        <w:tabs>
          <w:tab w:pos="1134" w:val="left"/>
        </w:tabs>
        <w:ind w:left="1134" w:hanging="567"/>
      </w:pPr>
      <w:r>
        <w:t>b)</w:t>
      </w:r>
      <w:r>
        <w:tab/>
      </w:r>
      <w:r>
        <w:t>zur Teilhabe an einer Leistung zur Teilhabe am Arbeitsleben,</w:t>
      </w:r>
    </w:p>
    <w:p>
      <w:pPr>
        <w:tabs>
          <w:tab w:pos="1134" w:val="left"/>
        </w:tabs>
        <w:ind w:left="1134" w:hanging="567"/>
      </w:pPr>
      <w:r>
        <w:t>c)</w:t>
      </w:r>
      <w:r>
        <w:tab/>
      </w:r>
      <w:r>
        <w:t>zur Erhöhung der Sicherheit auf dem Weg vom und zum Arbeitsplatz oder</w:t>
      </w:r>
    </w:p>
    <w:p>
      <w:pPr>
        <w:tabs>
          <w:tab w:pos="1134" w:val="left"/>
        </w:tabs>
        <w:ind w:left="1134" w:hanging="567"/>
      </w:pPr>
      <w:r>
        <w:t>d)</w:t>
      </w:r>
      <w:r>
        <w:tab/>
      </w:r>
      <w:r>
        <w:t>zur Erhöhung der Sicherheit am Arbeitsplatz selbst,</w:t>
      </w:r>
    </w:p>
    <w:p>
      <w:pPr>
        <w:ind w:left="567"/>
      </w:pPr>
      <w:r>
        <w:t>es sei denn, dass eine Verpflichtung des Arbeitgebers besteht oder solche Leistungen als medizinische Leistung erbracht werden können,</w:t>
      </w:r>
    </w:p>
    <w:p>
      <w:pPr>
        <w:tabs>
          <w:tab w:pos="567" w:val="left"/>
        </w:tabs>
        <w:ind w:left="567" w:hanging="567"/>
      </w:pPr>
      <w:r>
        <w:t>5.</w:t>
      </w:r>
      <w:r>
        <w:tab/>
      </w:r>
      <w:r>
        <w:t>die Kosten technischer Arbeitshilfen, die wegen Art oder Schwere der Behinderung zur Berufsausübung erforderlich sind und</w:t>
      </w:r>
    </w:p>
    <w:p>
      <w:pPr>
        <w:tabs>
          <w:tab w:pos="567" w:val="left"/>
        </w:tabs>
        <w:ind w:left="567" w:hanging="567"/>
      </w:pPr>
      <w:r>
        <w:t>6.</w:t>
      </w:r>
      <w:r>
        <w:tab/>
      </w:r>
      <w:r>
        <w:t>die Kosten der Beschaffung, der Ausstattung und der Erhaltung einer behinderungsgerechten Wohnung in angemessenem Umfang.</w:t>
      </w:r>
    </w:p>
    <w:p>
      <w:r>
        <w:rPr>
          <w:rStyle w:val="Satznummer"/>
        </w:rPr>
        <w:t>2</w:t>
      </w:r>
      <w:r>
        <w:t xml:space="preserve">Die Leistung nach Satz 1 Nummer 3 wird für die Dauer von bis zu drei Jahren bewilligt und in Abstimmung mit dem Rehabilitationsträger nach </w:t>
      </w:r>
      <w:hyperlink w:anchor="b7" w:history="1">
        <w:r>
          <w:rPr>
            <w:color w:val="0A3A8C"/>
            <w:u w:val="single"/>
          </w:rPr>
          <w:t xml:space="preserve">§ 6</w:t>
        </w:r>
      </w:hyperlink>
      <w:r>
        <w:t xml:space="preserve"> Absatz 1 Nummer 1 bis 5 durch das Integrationsamt nach </w:t>
      </w:r>
      <w:hyperlink w:anchor="b225" w:history="1">
        <w:r>
          <w:rPr>
            <w:color w:val="0A3A8C"/>
            <w:u w:val="single"/>
          </w:rPr>
          <w:t xml:space="preserve">§ 185</w:t>
        </w:r>
      </w:hyperlink>
      <w:r>
        <w:t xml:space="preserve"> Absatz 5 ausgeführt. </w:t>
      </w:r>
      <w:r>
        <w:rPr>
          <w:rStyle w:val="Satznummer"/>
        </w:rPr>
        <w:t>3</w:t>
      </w:r>
      <w:r>
        <w:t xml:space="preserve">Der Rehabilitationsträger erstattet dem Integrationsamt seine Aufwendungen. </w:t>
      </w:r>
      <w:r>
        <w:rPr>
          <w:rStyle w:val="Satznummer"/>
        </w:rPr>
        <w:t>4</w:t>
      </w:r>
      <w:r>
        <w:t xml:space="preserve">Der Anspruch nach </w:t>
      </w:r>
      <w:hyperlink w:anchor="b225" w:history="1">
        <w:r>
          <w:rPr>
            <w:color w:val="0A3A8C"/>
            <w:u w:val="single"/>
          </w:rPr>
          <w:t xml:space="preserve">§ 185</w:t>
        </w:r>
      </w:hyperlink>
      <w:r>
        <w:t xml:space="preserve"> Absatz 5 bleibt unberührt.</w:t>
      </w:r>
    </w:p>
    <w:p>
      <w:r>
        <w:t>(9) Die Bundesregierung kann durch Rechtsverordnung mit Zustimmung des Bundesrates Näheres über Voraussetzungen, Gegenstand und Umfang der Leistungen der Kraftfahrzeughilfe zur Teilhabe am Arbeitsleben regeln.</w:t>
      </w:r>
    </w:p>
    <w:p>
      <w:pPr>
        <w:pStyle w:val="Heading3"/>
      </w:pPr>
      <w:bookmarkStart w:id="65" w:name="b64"/>
      <w:r>
        <w:t>§ 50 Leistungen an Arbeitgeber</w:t>
      </w:r>
      <w:r>
        <w:t xml:space="preserve"> </w:t>
      </w:r>
      <w:r>
        <w:rPr>
          <w:rStyle w:val="Suchmarke"/>
        </w:rPr>
        <w:t>#50#</w:t>
      </w:r>
      <w:bookmarkEnd w:id="65"/>
    </w:p>
    <w:p>
      <w:r>
        <w:t xml:space="preserve">(1) Die Rehabilitationsträger nach </w:t>
      </w:r>
      <w:hyperlink w:anchor="b7" w:history="1">
        <w:r>
          <w:rPr>
            <w:color w:val="0A3A8C"/>
            <w:u w:val="single"/>
          </w:rPr>
          <w:t xml:space="preserve">§ 6</w:t>
        </w:r>
      </w:hyperlink>
      <w:r>
        <w:t xml:space="preserve"> Absatz 1 Nummer 2 bis 5 können Leistungen zur Teilhabe am Arbeitsleben auch an Arbeitgeber erbringen, insbesondere als</w:t>
      </w:r>
    </w:p>
    <w:p>
      <w:pPr>
        <w:tabs>
          <w:tab w:pos="567" w:val="left"/>
        </w:tabs>
        <w:ind w:left="567" w:hanging="567"/>
      </w:pPr>
      <w:r>
        <w:t>1.</w:t>
      </w:r>
      <w:r>
        <w:tab/>
      </w:r>
      <w:r>
        <w:t>Ausbildungszuschüsse zur betrieblichen Ausführung von Bildungsleistungen,</w:t>
      </w:r>
    </w:p>
    <w:p>
      <w:pPr>
        <w:tabs>
          <w:tab w:pos="567" w:val="left"/>
        </w:tabs>
        <w:ind w:left="567" w:hanging="567"/>
      </w:pPr>
      <w:r>
        <w:t>2.</w:t>
      </w:r>
      <w:r>
        <w:tab/>
      </w:r>
      <w:r>
        <w:t>Eingliederungszuschüsse,</w:t>
      </w:r>
    </w:p>
    <w:p>
      <w:pPr>
        <w:tabs>
          <w:tab w:pos="567" w:val="left"/>
        </w:tabs>
        <w:ind w:left="567" w:hanging="567"/>
      </w:pPr>
      <w:r>
        <w:t>3.</w:t>
      </w:r>
      <w:r>
        <w:tab/>
      </w:r>
      <w:r>
        <w:t>Zuschüsse für Arbeitshilfen im Betrieb und</w:t>
      </w:r>
    </w:p>
    <w:p>
      <w:pPr>
        <w:tabs>
          <w:tab w:pos="567" w:val="left"/>
        </w:tabs>
        <w:ind w:left="567" w:hanging="567"/>
      </w:pPr>
      <w:r>
        <w:t>4.</w:t>
      </w:r>
      <w:r>
        <w:tab/>
      </w:r>
      <w:r>
        <w:t>teilweise oder volle Kostenerstattung für eine befristete Probebeschäftigung.</w:t>
      </w:r>
    </w:p>
    <w:p>
      <w:r>
        <w:t>(2) Die Leistungen können unter Bedingungen und Auflagen erbracht werden.</w:t>
      </w:r>
    </w:p>
    <w:p>
      <w:r>
        <w:t xml:space="preserve">(3) </w:t>
      </w:r>
      <w:r>
        <w:rPr>
          <w:rStyle w:val="Satznummer"/>
        </w:rPr>
        <w:t>1</w:t>
      </w:r>
      <w:r>
        <w:t xml:space="preserve">Ausbildungszuschüsse nach Absatz 1 Nummer 1 können für die gesamte Dauer der Maßnahme geleistet werden. </w:t>
      </w:r>
      <w:r>
        <w:rPr>
          <w:rStyle w:val="Satznummer"/>
        </w:rPr>
        <w:t>2</w:t>
      </w:r>
      <w:r>
        <w:t>Die Ausbildungszuschüsse sollen bei Ausbildungsmaßnahmen die monatlichen Ausbildungsvergütungen nicht übersteigen, die von den Arbeitgebern im letzten Ausbildungsjahr gezahlt wurden.</w:t>
      </w:r>
    </w:p>
    <w:p>
      <w:r>
        <w:t xml:space="preserve">(4) </w:t>
      </w:r>
      <w:r>
        <w:rPr>
          <w:rStyle w:val="Satznummer"/>
        </w:rPr>
        <w:t>1</w:t>
      </w:r>
      <w:r>
        <w:t xml:space="preserve">Eingliederungszuschüsse nach Absatz 1 Nummer 2 betragen höchstens 50 Prozent der vom Arbeitgeber regelmäßig gezahlten Entgelte, soweit sie die tariflichen Arbeitsentgelte oder, wenn eine tarifliche Regelung nicht besteht, die für vergleichbare Tätigkeiten ortsüblichen Arbeitsentgelte im Rahmen der Beitragsbemessungsgrenze in der Arbeitsförderung nicht übersteigen. </w:t>
      </w:r>
      <w:r>
        <w:rPr>
          <w:rStyle w:val="Satznummer"/>
        </w:rPr>
        <w:t>2</w:t>
      </w:r>
      <w:r>
        <w:t xml:space="preserve">Die Eingliederungszuschüsse sollen im Regelfall für höchstens ein Jahr gezahlt werden. </w:t>
      </w:r>
      <w:r>
        <w:rPr>
          <w:rStyle w:val="Satznummer"/>
        </w:rPr>
        <w:t>3</w:t>
      </w:r>
      <w:r>
        <w:t xml:space="preserve">Soweit es für die Teilhabe am Arbeitsleben erforderlich ist, können die Eingliederungszuschüsse um bis zu 20 Prozentpunkte höher festgelegt und bis zu einer Förderungshöchstdauer von zwei Jahren gezahlt werden. </w:t>
      </w:r>
      <w:r>
        <w:rPr>
          <w:rStyle w:val="Satznummer"/>
        </w:rPr>
        <w:t>4</w:t>
      </w:r>
      <w:r>
        <w:t xml:space="preserve">Werden die Eingliederungszuschüsse länger als ein Jahr gezahlt, sind sie um mindestens 10 Prozentpunkte zu vermindern, entsprechend der zu erwartenden Zunahme der Leistungsfähigkeit der Leistungsberechtigten und den abnehmenden Eingliederungserfordernissen gegenüber der bisherigen Förderungshöhe. </w:t>
      </w:r>
      <w:r>
        <w:rPr>
          <w:rStyle w:val="Satznummer"/>
        </w:rPr>
        <w:t>5</w:t>
      </w:r>
      <w:r>
        <w:t xml:space="preserve">Bei der Berechnung der Eingliederungszuschüsse nach Satz 1 wird auch der Anteil des Arbeitgebers am Gesamtsozialversicherungsbeitrag berücksichtigt. </w:t>
      </w:r>
      <w:r>
        <w:rPr>
          <w:rStyle w:val="Satznummer"/>
        </w:rPr>
        <w:t>6</w:t>
      </w:r>
      <w:r>
        <w:t xml:space="preserve">Eingliederungszuschüsse sind zurückzuzahlen, wenn die Arbeitsverhältnisse während des Förderungszeitraums oder innerhalb eines Zeitraums, der der Förderungsdauer entspricht, längstens jedoch von einem Jahr, nach dem Ende der Leistungen beendet werden. </w:t>
      </w:r>
      <w:r>
        <w:rPr>
          <w:rStyle w:val="Satznummer"/>
        </w:rPr>
        <w:t>7</w:t>
      </w:r>
      <w:r>
        <w:t>Der Eingliederungszuschuss muss nicht zurückgezahlt werden, wenn</w:t>
      </w:r>
    </w:p>
    <w:p>
      <w:pPr>
        <w:tabs>
          <w:tab w:pos="567" w:val="left"/>
        </w:tabs>
        <w:ind w:left="567" w:hanging="567"/>
      </w:pPr>
      <w:r>
        <w:t>1.</w:t>
      </w:r>
      <w:r>
        <w:tab/>
      </w:r>
      <w:r>
        <w:t>die Leistungsberechtigten die Arbeitsverhältnisse durch Kündigung beenden oder das Mindestalter für den Bezug der gesetzlichen Altersrente erreicht haben oder</w:t>
      </w:r>
    </w:p>
    <w:p>
      <w:pPr>
        <w:tabs>
          <w:tab w:pos="567" w:val="left"/>
        </w:tabs>
        <w:ind w:left="567" w:hanging="567"/>
      </w:pPr>
      <w:r>
        <w:t>2.</w:t>
      </w:r>
      <w:r>
        <w:tab/>
      </w:r>
      <w:r>
        <w:t>die Arbeitgeber berechtigt waren, aus wichtigem Grund ohne Einhaltung einer Kündigungsfrist oder aus Gründen, die in der Person oder dem Verhalten des Arbeitnehmers liegen, oder aus dringenden betrieblichen Erfordernissen, die einer Weiterbeschäftigung in diesem Betrieb entgegenstehen, zu kündigen.</w:t>
      </w:r>
    </w:p>
    <w:p>
      <w:r>
        <w:rPr>
          <w:rStyle w:val="Satznummer"/>
        </w:rPr>
        <w:t>8</w:t>
      </w:r>
      <w:r>
        <w:t>Die Rückzahlung ist auf die Hälfte des Förderungsbetrages, höchstens aber den im letzten Jahr vor der Beendigung des Beschäftigungsverhältnisses gewährten Förderungsbetrag begrenzt; nicht geförderte Nachbeschäftigungszeiten werden anteilig berücksichtigt.</w:t>
      </w:r>
    </w:p>
    <w:p>
      <w:pPr>
        <w:pStyle w:val="Heading3"/>
      </w:pPr>
      <w:bookmarkStart w:id="66" w:name="b65"/>
      <w:r>
        <w:t>§ 51 Einrichtungen der beruflichen Rehabilitation</w:t>
      </w:r>
      <w:r>
        <w:t xml:space="preserve"> </w:t>
      </w:r>
      <w:r>
        <w:rPr>
          <w:rStyle w:val="Suchmarke"/>
        </w:rPr>
        <w:t>#51#</w:t>
      </w:r>
      <w:bookmarkEnd w:id="66"/>
    </w:p>
    <w:p>
      <w:r>
        <w:t xml:space="preserve">(1) </w:t>
      </w:r>
      <w:r>
        <w:rPr>
          <w:rStyle w:val="Satznummer"/>
        </w:rPr>
        <w:t>1</w:t>
      </w:r>
      <w:r>
        <w:t xml:space="preserve">Leistungen werden durch Berufsbildungswerke, Berufsförderungswerke und vergleichbare Einrichtungen der beruflichen Rehabilitation ausgeführt, wenn Art oder Schwere der Behinderung der Leistungsberechtigten oder die Sicherung des Erfolges die besonderen Hilfen dieser Einrichtungen erforderlich machen. </w:t>
      </w:r>
      <w:r>
        <w:rPr>
          <w:rStyle w:val="Satznummer"/>
        </w:rPr>
        <w:t>2</w:t>
      </w:r>
      <w:r>
        <w:t>Die Einrichtung muss</w:t>
      </w:r>
    </w:p>
    <w:p>
      <w:pPr>
        <w:tabs>
          <w:tab w:pos="567" w:val="left"/>
        </w:tabs>
        <w:ind w:left="567" w:hanging="567"/>
      </w:pPr>
      <w:r>
        <w:t>1.</w:t>
      </w:r>
      <w:r>
        <w:tab/>
      </w:r>
      <w:r>
        <w:t>eine erfolgreiche Ausführung der Leistung erwarten lassen nach Dauer, Inhalt und Gestaltung der Leistungen, nach der Unterrichtsmethode, Ausbildung und Berufserfahrung der Leitung und der Lehrkräfte sowie nach der Ausgestaltung der Fachdienste,</w:t>
      </w:r>
    </w:p>
    <w:p>
      <w:pPr>
        <w:tabs>
          <w:tab w:pos="567" w:val="left"/>
        </w:tabs>
        <w:ind w:left="567" w:hanging="567"/>
      </w:pPr>
      <w:r>
        <w:t>2.</w:t>
      </w:r>
      <w:r>
        <w:tab/>
      </w:r>
      <w:r>
        <w:t>angemessene Teilnahmebedingungen bieten und behinderungsgerecht sein, insbesondere auch die Beachtung der Erfordernisse des Arbeitsschutzes und der Unfallverhütung gewährleisten,</w:t>
      </w:r>
    </w:p>
    <w:p>
      <w:pPr>
        <w:tabs>
          <w:tab w:pos="567" w:val="left"/>
        </w:tabs>
        <w:ind w:left="567" w:hanging="567"/>
      </w:pPr>
      <w:r>
        <w:t>3.</w:t>
      </w:r>
      <w:r>
        <w:tab/>
      </w:r>
      <w:r>
        <w:t>den Teilnehmenden und den von ihnen zu wählenden Vertretungen angemessene Mitwirkungsmöglichkeiten an der Ausführung der Leistungen bieten sowie</w:t>
      </w:r>
    </w:p>
    <w:p>
      <w:pPr>
        <w:tabs>
          <w:tab w:pos="567" w:val="left"/>
        </w:tabs>
        <w:ind w:left="567" w:hanging="567"/>
      </w:pPr>
      <w:r>
        <w:t>4.</w:t>
      </w:r>
      <w:r>
        <w:tab/>
      </w:r>
      <w:r>
        <w:t>die Leistung nach den Grundsätzen der Wirtschaftlichkeit und Sparsamkeit, insbesondere zu angemessenen Vergütungssätzen, ausführen.</w:t>
      </w:r>
    </w:p>
    <w:p>
      <w:r>
        <w:rPr>
          <w:rStyle w:val="Satznummer"/>
        </w:rPr>
        <w:t>3</w:t>
      </w:r>
      <w:r>
        <w:t xml:space="preserve">Die zuständigen Rehabilitationsträger vereinbaren hierüber gemeinsame Empfehlungen nach den </w:t>
      </w:r>
      <w:hyperlink w:anchor="b31" w:history="1">
        <w:r>
          <w:rPr>
            <w:color w:val="0A3A8C"/>
            <w:u w:val="single"/>
          </w:rPr>
          <w:t xml:space="preserve">§§ 26</w:t>
        </w:r>
      </w:hyperlink>
      <w:r>
        <w:t xml:space="preserve"> und </w:t>
      </w:r>
      <w:hyperlink w:anchor="b46" w:history="1">
        <w:r>
          <w:rPr>
            <w:color w:val="0A3A8C"/>
            <w:u w:val="single"/>
          </w:rPr>
          <w:t xml:space="preserve">37</w:t>
        </w:r>
      </w:hyperlink>
      <w:r>
        <w:t>.</w:t>
      </w:r>
    </w:p>
    <w:p>
      <w:r>
        <w:t xml:space="preserve">(2) </w:t>
      </w:r>
      <w:r>
        <w:rPr>
          <w:rStyle w:val="Satznummer"/>
        </w:rPr>
        <w:t>1</w:t>
      </w:r>
      <w:r>
        <w:t xml:space="preserve">Werden Leistungen zur beruflichen Ausbildung in Einrichtungen der beruflichen Rehabilitation ausgeführt, sollen die Einrichtungen bei Eignung der Leistungsberechtigten darauf hinwirken, dass diese Ausbildung teilweise auch in Betrieben und Dienststellen durchgeführt wird. </w:t>
      </w:r>
      <w:r>
        <w:rPr>
          <w:rStyle w:val="Satznummer"/>
        </w:rPr>
        <w:t>2</w:t>
      </w:r>
      <w:r>
        <w:t>Die Einrichtungen der beruflichen Rehabilitation unterstützen die Arbeitgeber bei der betrieblichen Ausbildung und bei der Betreuung der auszubildenden Jugendlichen mit Behinderungen.</w:t>
      </w:r>
    </w:p>
    <w:p>
      <w:pPr>
        <w:pStyle w:val="Heading3"/>
      </w:pPr>
      <w:bookmarkStart w:id="67" w:name="b66"/>
      <w:r>
        <w:t>§ 52 Rechtsstellung der Teilnehmenden</w:t>
      </w:r>
      <w:r>
        <w:t xml:space="preserve"> </w:t>
      </w:r>
      <w:r>
        <w:rPr>
          <w:rStyle w:val="Suchmarke"/>
        </w:rPr>
        <w:t>#52#</w:t>
      </w:r>
      <w:bookmarkEnd w:id="67"/>
    </w:p>
    <w:p>
      <w:r>
        <w:rPr>
          <w:rStyle w:val="Satznummer"/>
        </w:rPr>
        <w:t>1</w:t>
      </w:r>
      <w:r>
        <w:t xml:space="preserve">Werden Leistungen in Einrichtungen der beruflichen Rehabilitation ausgeführt, werden die Teilnehmenden nicht in den Betrieb der Einrichtungen eingegliedert. </w:t>
      </w:r>
      <w:r>
        <w:rPr>
          <w:rStyle w:val="Satznummer"/>
        </w:rPr>
        <w:t>2</w:t>
      </w:r>
      <w:r>
        <w:t xml:space="preserve">Sie sind keine Arbeitnehmer im Sinne des Betriebsverfassungsgesetzes und wählen zu ihrer Mitwirkung besondere Vertreter. </w:t>
      </w:r>
      <w:r>
        <w:rPr>
          <w:rStyle w:val="Satznummer"/>
        </w:rPr>
        <w:t>3</w:t>
      </w:r>
      <w:r>
        <w:t>Bei der Ausführung werden die arbeitsrechtlichen Grundsätze über den Persönlichkeitsschutz, die Haftungsbeschränkung sowie die gesetzlichen Vorschriften über den Arbeitsschutz, den Schutz vor Diskriminierungen in Beschäftigung und Beruf, den Erholungsurlaub und die Gleichberechtigung von Männern und Frauen entsprechend angewendet.</w:t>
      </w:r>
    </w:p>
    <w:p>
      <w:pPr>
        <w:pStyle w:val="Heading3"/>
      </w:pPr>
      <w:bookmarkStart w:id="68" w:name="b67"/>
      <w:r>
        <w:t>§ 53 Dauer von Leistungen</w:t>
      </w:r>
      <w:r>
        <w:t xml:space="preserve"> </w:t>
      </w:r>
      <w:r>
        <w:rPr>
          <w:rStyle w:val="Suchmarke"/>
        </w:rPr>
        <w:t>#53#</w:t>
      </w:r>
      <w:bookmarkEnd w:id="68"/>
    </w:p>
    <w:p>
      <w:r>
        <w:t xml:space="preserve">(1) </w:t>
      </w:r>
      <w:r>
        <w:rPr>
          <w:rStyle w:val="Satznummer"/>
        </w:rPr>
        <w:t>1</w:t>
      </w:r>
      <w:r>
        <w:t xml:space="preserve">Leistungen werden für die Zeit erbracht, die vorgeschrieben oder allgemein üblich ist, um das angestrebte Teilhabeziel zu erreichen. </w:t>
      </w:r>
      <w:r>
        <w:rPr>
          <w:rStyle w:val="Satznummer"/>
        </w:rPr>
        <w:t>2</w:t>
      </w:r>
      <w:r>
        <w:t>Eine Förderung kann darüber hinaus erfolgen, wenn besondere Umstände dies rechtfertigen.</w:t>
      </w:r>
    </w:p>
    <w:p>
      <w:r>
        <w:t xml:space="preserve">(2) </w:t>
      </w:r>
      <w:r>
        <w:rPr>
          <w:rStyle w:val="Satznummer"/>
        </w:rPr>
        <w:t>1</w:t>
      </w:r>
      <w:r>
        <w:t xml:space="preserve">Leistungen zur beruflichen Weiterbildung sollen in der Regel bei ganztägigem Unterricht nicht länger als zwei Jahre dauern, es sei denn, dass das Teilhabeziel nur über eine länger andauernde Leistung erreicht werden kann oder die Eingliederungsaussichten nur durch eine länger andauernde Leistung wesentlich verbessert werden. </w:t>
      </w:r>
      <w:r>
        <w:rPr>
          <w:rStyle w:val="Satznummer"/>
        </w:rPr>
        <w:t>2</w:t>
      </w:r>
      <w:r>
        <w:t>Abweichend von Satz 1 erster Teilsatz sollen Leistungen zur beruflichen Weiterbildung, die zu einem Abschluss in einem allgemein anerkannten Ausbildungsberuf führen und für die eine allgemeine Ausbildungsdauer von mehr als zwei Jahren vorgeschrieben ist, nicht länger als zwei Drittel der üblichen Ausbildungszeit dauern.</w:t>
      </w:r>
    </w:p>
    <w:p>
      <w:pPr>
        <w:pStyle w:val="Heading3"/>
      </w:pPr>
      <w:bookmarkStart w:id="69" w:name="b68"/>
      <w:r>
        <w:t>§ 54 Beteiligung der Bundesagentur für Arbeit</w:t>
      </w:r>
      <w:r>
        <w:t xml:space="preserve"> </w:t>
      </w:r>
      <w:r>
        <w:rPr>
          <w:rStyle w:val="Suchmarke"/>
        </w:rPr>
        <w:t>#54#</w:t>
      </w:r>
      <w:bookmarkEnd w:id="69"/>
    </w:p>
    <w:p>
      <w:r>
        <w:rPr>
          <w:rStyle w:val="Satznummer"/>
        </w:rPr>
        <w:t>1</w:t>
      </w:r>
      <w:r>
        <w:t xml:space="preserve">Die Bundesagentur für Arbeit nimmt auf Anforderung eines anderen Rehabilitationsträgers gutachterlich Stellung zu Notwendigkeit, Art und Umfang von Leistungen unter Berücksichtigung arbeitsmarktlicher Zweckmäßigkeit. </w:t>
      </w:r>
      <w:r>
        <w:rPr>
          <w:rStyle w:val="Satznummer"/>
        </w:rPr>
        <w:t>2</w:t>
      </w:r>
      <w:r>
        <w:t>Dies gilt auch, wenn sich die Leistungsberechtigten in einem Krankenhaus oder einer Einrichtung der medizinischen oder der medizinisch-beruflichen Rehabilitation aufhalten.</w:t>
      </w:r>
    </w:p>
    <w:p>
      <w:pPr>
        <w:pStyle w:val="Heading3"/>
      </w:pPr>
      <w:bookmarkStart w:id="70" w:name="b69"/>
      <w:r>
        <w:t>§ 55 Unterstützte Beschäftigung</w:t>
      </w:r>
      <w:r>
        <w:t xml:space="preserve"> </w:t>
      </w:r>
      <w:r>
        <w:rPr>
          <w:rStyle w:val="Suchmarke"/>
        </w:rPr>
        <w:t>#55#</w:t>
      </w:r>
      <w:bookmarkEnd w:id="70"/>
    </w:p>
    <w:p>
      <w:r>
        <w:t xml:space="preserve">(1) </w:t>
      </w:r>
      <w:r>
        <w:rPr>
          <w:rStyle w:val="Satznummer"/>
        </w:rPr>
        <w:t>1</w:t>
      </w:r>
      <w:r>
        <w:t xml:space="preserve">Ziel der Unterstützten Beschäftigung ist es, Leistungsberechtigten mit besonderem Unterstützungsbedarf eine angemessene, geeignete und sozialversicherungspflichtige Beschäftigung zu ermöglichen und zu erhalten. </w:t>
      </w:r>
      <w:r>
        <w:rPr>
          <w:rStyle w:val="Satznummer"/>
        </w:rPr>
        <w:t>2</w:t>
      </w:r>
      <w:r>
        <w:t>Unterstützte Beschäftigung umfasst eine individuelle betriebliche Qualifizierung und bei Bedarf Berufsbegleitung.</w:t>
      </w:r>
    </w:p>
    <w:p>
      <w:r>
        <w:t xml:space="preserve">(2) </w:t>
      </w:r>
      <w:r>
        <w:rPr>
          <w:rStyle w:val="Satznummer"/>
        </w:rPr>
        <w:t>1</w:t>
      </w:r>
      <w:r>
        <w:t xml:space="preserve">Leistungen zur individuellen betrieblichen Qualifizierung erhalten Menschen mit Behinderungen insbesondere, um sie für geeignete betriebliche Tätigkeiten zu erproben, auf ein sozialversicherungspflichtiges Beschäftigungsverhältnis vorzubereiten und bei der Einarbeitung und Qualifizierung auf einem betrieblichen Arbeitsplatz zu unterstützen. </w:t>
      </w:r>
      <w:r>
        <w:rPr>
          <w:rStyle w:val="Satznummer"/>
        </w:rPr>
        <w:t>2</w:t>
      </w:r>
      <w:r>
        <w:t xml:space="preserve">Die Leistungen umfassen auch die Vermittlung von berufsübergreifenden Lerninhalten und Schlüsselqualifikationen sowie die Weiterentwicklung der Persönlichkeit der Menschen mit Behinderungen. </w:t>
      </w:r>
      <w:r>
        <w:rPr>
          <w:rStyle w:val="Satznummer"/>
        </w:rPr>
        <w:t>3</w:t>
      </w:r>
      <w:r>
        <w:t xml:space="preserve">Die Leistungen werden vom zuständigen Rehabilitationsträger nach </w:t>
      </w:r>
      <w:hyperlink w:anchor="b7" w:history="1">
        <w:r>
          <w:rPr>
            <w:color w:val="0A3A8C"/>
            <w:u w:val="single"/>
          </w:rPr>
          <w:t xml:space="preserve">§ 6</w:t>
        </w:r>
      </w:hyperlink>
      <w:r>
        <w:t xml:space="preserve"> Absatz 1 Nummer 2 bis 5 für bis zu zwei Jahre erbracht, soweit sie wegen Art oder Schwere der Behinderung erforderlich sind. </w:t>
      </w:r>
      <w:r>
        <w:rPr>
          <w:rStyle w:val="Satznummer"/>
        </w:rPr>
        <w:t>4</w:t>
      </w:r>
      <w:r>
        <w:t>Sie können bis zu einer Dauer von weiteren zwölf Monaten verlängert werden, wenn auf Grund der Art oder Schwere der Behinderung der gewünschte nachhaltige Qualifizierungserfolg im Einzelfall nicht anders erreicht werden kann und hinreichend gewährleistet ist, dass eine weitere Qualifizierung zur Aufnahme einer sozialversicherungspflichtigen Beschäftigung führt.</w:t>
      </w:r>
    </w:p>
    <w:p>
      <w:r>
        <w:t xml:space="preserve">(3) </w:t>
      </w:r>
      <w:r>
        <w:rPr>
          <w:rStyle w:val="Satznummer"/>
        </w:rPr>
        <w:t>1</w:t>
      </w:r>
      <w:r>
        <w:t xml:space="preserve">Leistungen der Berufsbegleitung erhalten Menschen mit Behinderungen insbesondere, um nach Begründung eines sozialversicherungspflichtigen Beschäftigungsverhältnisses die zu dessen Stabilisierung erforderliche Unterstützung und Krisenintervention zu gewährleisten. </w:t>
      </w:r>
      <w:r>
        <w:rPr>
          <w:rStyle w:val="Satznummer"/>
        </w:rPr>
        <w:t>2</w:t>
      </w:r>
      <w:r>
        <w:t>Die Leistungen werden bei Zuständigkeit eines Rehabilitationsträgers nach § 6 Absatz 1 Nummer 3 oder 5 von diesem, im Übrigen von dem Integrationsamt im Rahmen seiner Zuständigkeit erbracht, solange und soweit sie wegen Art oder Schwere der Behinderung zur Sicherung des Beschäftigungsverhältnisses erforderlich sind.</w:t>
      </w:r>
    </w:p>
    <w:p>
      <w:r>
        <w:t>(4) Stellt der Rehabilitationsträger während der individuellen betrieblichen Qualifizierung fest, dass voraussichtlich eine anschließende Berufsbegleitung erforderlich ist, für die ein anderer Leistungsträger zuständig ist, beteiligt er diesen frühzeitig.</w:t>
      </w:r>
    </w:p>
    <w:p>
      <w:r>
        <w:t xml:space="preserve">(5) </w:t>
      </w:r>
      <w:r>
        <w:rPr>
          <w:rStyle w:val="Satznummer"/>
        </w:rPr>
        <w:t>1</w:t>
      </w:r>
      <w:r>
        <w:t xml:space="preserve">Die Unterstützte Beschäftigung kann von Integrationsfachdiensten oder anderen Trägern durchgeführt werden. </w:t>
      </w:r>
      <w:r>
        <w:rPr>
          <w:rStyle w:val="Satznummer"/>
        </w:rPr>
        <w:t>2</w:t>
      </w:r>
      <w:r>
        <w:t xml:space="preserve">Mit der Durchführung kann nur beauftragt werden, wer über die erforderliche Leistungsfähigkeit verfügt, um seine Aufgaben entsprechend den individuellen Bedürfnissen der Menschen mit Behinderungen erfüllen zu können. </w:t>
      </w:r>
      <w:r>
        <w:rPr>
          <w:rStyle w:val="Satznummer"/>
        </w:rPr>
        <w:t>3</w:t>
      </w:r>
      <w:r>
        <w:t>Insbesondere müssen die Beauftragten</w:t>
      </w:r>
    </w:p>
    <w:p>
      <w:pPr>
        <w:tabs>
          <w:tab w:pos="567" w:val="left"/>
        </w:tabs>
        <w:ind w:left="567" w:hanging="567"/>
      </w:pPr>
      <w:r>
        <w:t>1.</w:t>
      </w:r>
      <w:r>
        <w:tab/>
      </w:r>
      <w:r>
        <w:t>über Fachkräfte verfügen, die eine geeignete Berufsqualifikation, eine psychosoziale oder arbeitspädagogische Zusatzqualifikation und eine ausreichende Berufserfahrung besitzen,</w:t>
      </w:r>
    </w:p>
    <w:p>
      <w:pPr>
        <w:tabs>
          <w:tab w:pos="567" w:val="left"/>
        </w:tabs>
        <w:ind w:left="567" w:hanging="567"/>
      </w:pPr>
      <w:r>
        <w:t>2.</w:t>
      </w:r>
      <w:r>
        <w:tab/>
      </w:r>
      <w:r>
        <w:t>in der Lage sein, den Menschen mit Behinderungen geeignete individuelle betriebliche Qualifizierungsplätze zur Verfügung zu stellen und ihre berufliche Eingliederung zu unterstützen,</w:t>
      </w:r>
    </w:p>
    <w:p>
      <w:pPr>
        <w:tabs>
          <w:tab w:pos="567" w:val="left"/>
        </w:tabs>
        <w:ind w:left="567" w:hanging="567"/>
      </w:pPr>
      <w:r>
        <w:t>3.</w:t>
      </w:r>
      <w:r>
        <w:tab/>
      </w:r>
      <w:r>
        <w:t>über die erforderliche räumliche und sächliche Ausstattung verfügen sowie</w:t>
      </w:r>
    </w:p>
    <w:p>
      <w:pPr>
        <w:tabs>
          <w:tab w:pos="567" w:val="left"/>
        </w:tabs>
        <w:ind w:left="567" w:hanging="567"/>
      </w:pPr>
      <w:r>
        <w:t>4.</w:t>
      </w:r>
      <w:r>
        <w:tab/>
      </w:r>
      <w:r>
        <w:t xml:space="preserve">ein System des Qualitätsmanagements im Sinne des </w:t>
      </w:r>
      <w:hyperlink w:anchor="b46" w:history="1">
        <w:r>
          <w:rPr>
            <w:color w:val="0A3A8C"/>
            <w:u w:val="single"/>
          </w:rPr>
          <w:t xml:space="preserve">§ 37</w:t>
        </w:r>
      </w:hyperlink>
      <w:r>
        <w:t xml:space="preserve"> Absatz 2 Satz 1 anwenden.</w:t>
      </w:r>
    </w:p>
    <w:p>
      <w:r>
        <w:t xml:space="preserve">(6) </w:t>
      </w:r>
      <w:r>
        <w:rPr>
          <w:rStyle w:val="Satznummer"/>
        </w:rPr>
        <w:t>1</w:t>
      </w:r>
      <w:r>
        <w:t xml:space="preserve">Zur Konkretisierung und Weiterentwicklung der in Absatz 5 genannten Qualitätsanforderungen vereinbaren die Rehabilitationsträger nach </w:t>
      </w:r>
      <w:hyperlink w:anchor="b7" w:history="1">
        <w:r>
          <w:rPr>
            <w:color w:val="0A3A8C"/>
            <w:u w:val="single"/>
          </w:rPr>
          <w:t xml:space="preserve">§ 6</w:t>
        </w:r>
      </w:hyperlink>
      <w:r>
        <w:t xml:space="preserve"> Absatz 1 Nummer 2 bis 5 sowie die Bundesarbeitsgemeinschaft der Integrationsämter und Hauptfürsorgestellen im Rahmen der Bundesarbeitsgemeinschaft für Rehabilitation eine gemeinsame Empfehlung. </w:t>
      </w:r>
      <w:r>
        <w:rPr>
          <w:rStyle w:val="Satznummer"/>
        </w:rPr>
        <w:t>2</w:t>
      </w:r>
      <w:r>
        <w:t xml:space="preserve">Die gemeinsame Empfehlung kann auch Ausführungen zu möglichen Leistungsinhalten und zur Zusammenarbeit enthalten. </w:t>
      </w:r>
      <w:r>
        <w:rPr>
          <w:rStyle w:val="Satznummer"/>
        </w:rPr>
        <w:t>3</w:t>
      </w:r>
      <w:hyperlink w:anchor="b31" w:history="1">
        <w:r>
          <w:rPr>
            <w:color w:val="0A3A8C"/>
            <w:u w:val="single"/>
          </w:rPr>
          <w:t xml:space="preserve">§ 26</w:t>
        </w:r>
      </w:hyperlink>
      <w:r>
        <w:t xml:space="preserve"> Absatz 4, 6 und 7 sowie </w:t>
      </w:r>
      <w:hyperlink w:anchor="b32" w:history="1">
        <w:r>
          <w:rPr>
            <w:color w:val="0A3A8C"/>
            <w:u w:val="single"/>
          </w:rPr>
          <w:t xml:space="preserve">§ 27</w:t>
        </w:r>
      </w:hyperlink>
      <w:r>
        <w:t xml:space="preserve"> gelten entsprechend.</w:t>
      </w:r>
    </w:p>
    <w:p>
      <w:pPr>
        <w:pStyle w:val="Heading3"/>
      </w:pPr>
      <w:bookmarkStart w:id="71" w:name="b70"/>
      <w:r>
        <w:t>§ 56 Leistungen in Werkstätten für behinderte Menschen</w:t>
      </w:r>
      <w:r>
        <w:t xml:space="preserve"> </w:t>
      </w:r>
      <w:r>
        <w:rPr>
          <w:rStyle w:val="Suchmarke"/>
        </w:rPr>
        <w:t>#56#</w:t>
      </w:r>
      <w:bookmarkEnd w:id="71"/>
    </w:p>
    <w:p>
      <w:r>
        <w:t>Leistungen in anerkannten Werkstätten für behinderte Menschen (</w:t>
      </w:r>
      <w:hyperlink w:anchor="b266" w:history="1">
        <w:r>
          <w:rPr>
            <w:color w:val="0A3A8C"/>
            <w:u w:val="single"/>
          </w:rPr>
          <w:t xml:space="preserve">§ 219</w:t>
        </w:r>
      </w:hyperlink>
      <w:r>
        <w:t>) werden erbracht, um die Leistungs- oder Erwerbsfähigkeit der Menschen mit Behinderungen zu erhalten, zu entwickeln, zu verbessern oder wiederherzustellen, die Persönlichkeit dieser Menschen weiterzuentwickeln und ihre Beschäftigung zu ermöglichen oder zu sichern.</w:t>
      </w:r>
    </w:p>
    <w:p>
      <w:pPr>
        <w:pStyle w:val="Heading3"/>
      </w:pPr>
      <w:bookmarkStart w:id="72" w:name="b71"/>
      <w:r>
        <w:t>§ 57 Leistungen im Eingangsverfahren und im Berufsbildungsbereich</w:t>
      </w:r>
      <w:r>
        <w:t xml:space="preserve"> </w:t>
      </w:r>
      <w:r>
        <w:rPr>
          <w:rStyle w:val="Suchmarke"/>
        </w:rPr>
        <w:t>#57#</w:t>
      </w:r>
      <w:bookmarkEnd w:id="72"/>
    </w:p>
    <w:p>
      <w:r>
        <w:t>(1) Leistungen im Eingangsverfahren und im Berufsbildungsbereich einer anerkannten Werkstatt für behinderte Menschen erhalten Menschen mit Behinderungen</w:t>
      </w:r>
    </w:p>
    <w:p>
      <w:pPr>
        <w:tabs>
          <w:tab w:pos="567" w:val="left"/>
        </w:tabs>
        <w:ind w:left="567" w:hanging="567"/>
      </w:pPr>
      <w:r>
        <w:t>1.</w:t>
      </w:r>
      <w:r>
        <w:tab/>
      </w:r>
      <w:r>
        <w:t>im Eingangsverfahren zur Feststellung, ob die Werkstatt die geeignete Einrichtung für die Teilhabe des Menschen mit Behinderungen am Arbeitsleben ist sowie welche Bereiche der Werkstatt und welche Leistungen zur Teilhabe am Arbeitsleben für die Menschen mit Behinderungen in Betracht kommen, und um einen Eingliederungsplan zu erstellen;</w:t>
      </w:r>
    </w:p>
    <w:p>
      <w:pPr>
        <w:tabs>
          <w:tab w:pos="567" w:val="left"/>
        </w:tabs>
        <w:ind w:left="567" w:hanging="567"/>
      </w:pPr>
      <w:r>
        <w:t>2.</w:t>
      </w:r>
      <w:r>
        <w:tab/>
      </w:r>
      <w:r>
        <w:t xml:space="preserve">im Berufsbildungsbereich, wenn die Leistungen erforderlich sind, um die Leistungs- oder Erwerbsfähigkeit des Menschen mit Behinderungen so weit wie möglich zu entwickeln, zu verbessern oder wiederherzustellen und erwartet werden kann, dass der Mensch mit Behinderungen nach Teilnahme an diesen Leistungen in der Lage ist, wenigstens ein Mindestmaß wirtschaftlich verwertbarer Arbeitsleistung im Sinne des </w:t>
      </w:r>
      <w:hyperlink w:anchor="b266" w:history="1">
        <w:r>
          <w:rPr>
            <w:color w:val="0A3A8C"/>
            <w:u w:val="single"/>
          </w:rPr>
          <w:t xml:space="preserve">§ 219</w:t>
        </w:r>
      </w:hyperlink>
      <w:r>
        <w:t xml:space="preserve"> zu erbringen.</w:t>
      </w:r>
    </w:p>
    <w:p>
      <w:r>
        <w:t xml:space="preserve">(2) </w:t>
      </w:r>
      <w:r>
        <w:rPr>
          <w:rStyle w:val="Satznummer"/>
        </w:rPr>
        <w:t>1</w:t>
      </w:r>
      <w:r>
        <w:t xml:space="preserve">Die Leistungen im Eingangsverfahren werden für drei Monate erbracht. </w:t>
      </w:r>
      <w:r>
        <w:rPr>
          <w:rStyle w:val="Satznummer"/>
        </w:rPr>
        <w:t>2</w:t>
      </w:r>
      <w:r>
        <w:t>Die Leistungsdauer kann auf bis zu vier Wochen verkürzt werden, wenn während des Eingangsverfahrens im Einzelfall festgestellt wird, dass eine kürzere Leistungsdauer ausreichend ist.</w:t>
      </w:r>
    </w:p>
    <w:p>
      <w:r>
        <w:t xml:space="preserve">(3) </w:t>
      </w:r>
      <w:r>
        <w:rPr>
          <w:rStyle w:val="Satznummer"/>
        </w:rPr>
        <w:t>1</w:t>
      </w:r>
      <w:r>
        <w:t xml:space="preserve">Die Leistungen im Berufsbildungsbereich werden für zwei Jahre erbracht. </w:t>
      </w:r>
      <w:r>
        <w:rPr>
          <w:rStyle w:val="Satznummer"/>
        </w:rPr>
        <w:t>2</w:t>
      </w:r>
      <w:r>
        <w:t xml:space="preserve">Sie werden in der Regel zunächst für ein Jahr bewilligt. </w:t>
      </w:r>
      <w:r>
        <w:rPr>
          <w:rStyle w:val="Satznummer"/>
        </w:rPr>
        <w:t>3</w:t>
      </w:r>
      <w:r>
        <w:t>Sie werden für ein weiteres Jahr bewilligt, wenn auf Grund einer fachlichen Stellungnahme, die rechtzeitig vor Ablauf des Förderzeitraums nach Satz 2 abzugeben ist, angenommen wird, dass die Leistungsfähigkeit des Menschen mit Behinderungen weiterentwickelt oder wiedergewonnen werden kann.</w:t>
      </w:r>
    </w:p>
    <w:p>
      <w:r>
        <w:t xml:space="preserve">(4) </w:t>
      </w:r>
      <w:r>
        <w:rPr>
          <w:rStyle w:val="Satznummer"/>
        </w:rPr>
        <w:t>1</w:t>
      </w:r>
      <w:r>
        <w:t xml:space="preserve">Zeiten der individuellen betrieblichen Qualifizierung im Rahmen einer Unterstützten Beschäftigung nach </w:t>
      </w:r>
      <w:hyperlink w:anchor="b69" w:history="1">
        <w:r>
          <w:rPr>
            <w:color w:val="0A3A8C"/>
            <w:u w:val="single"/>
          </w:rPr>
          <w:t xml:space="preserve">§ 55</w:t>
        </w:r>
      </w:hyperlink>
      <w:r>
        <w:t xml:space="preserve"> werden zur Hälfte auf die Dauer des Berufsbildungsbereichs angerechnet. </w:t>
      </w:r>
      <w:r>
        <w:rPr>
          <w:rStyle w:val="Satznummer"/>
        </w:rPr>
        <w:t>2</w:t>
      </w:r>
      <w:r>
        <w:t>Allerdings dürfen die Zeiten individueller betrieblicher Qualifizierung und die Zeiten des Berufsbildungsbereichs insgesamt nicht mehr als 36 Monate betragen.</w:t>
      </w:r>
    </w:p>
    <w:p>
      <w:pPr>
        <w:pStyle w:val="Heading3"/>
      </w:pPr>
      <w:bookmarkStart w:id="73" w:name="b72"/>
      <w:r>
        <w:t>§ 58 Leistungen im Arbeitsbereich</w:t>
      </w:r>
      <w:r>
        <w:t xml:space="preserve"> </w:t>
      </w:r>
      <w:r>
        <w:rPr>
          <w:rStyle w:val="Suchmarke"/>
        </w:rPr>
        <w:t>#58#</w:t>
      </w:r>
      <w:bookmarkEnd w:id="73"/>
    </w:p>
    <w:p>
      <w:r>
        <w:t xml:space="preserve">(1) </w:t>
      </w:r>
      <w:r>
        <w:rPr>
          <w:rStyle w:val="Satznummer"/>
        </w:rPr>
        <w:t>1</w:t>
      </w:r>
      <w:r>
        <w:t>Leistungen im Arbeitsbereich einer anerkannten Werkstatt für behinderte Menschen erhalten Menschen mit Behinderungen, bei denen wegen Art oder Schwere der Behinderung</w:t>
      </w:r>
    </w:p>
    <w:p>
      <w:pPr>
        <w:tabs>
          <w:tab w:pos="567" w:val="left"/>
        </w:tabs>
        <w:ind w:left="567" w:hanging="567"/>
      </w:pPr>
      <w:r>
        <w:t>1.</w:t>
      </w:r>
      <w:r>
        <w:tab/>
      </w:r>
      <w:r>
        <w:t>eine Beschäftigung auf dem allgemeinen Arbeitsmarkt einschließlich einer Beschäftigung in einem Inklusionsbetrieb (</w:t>
      </w:r>
      <w:hyperlink w:anchor="b261" w:history="1">
        <w:r>
          <w:rPr>
            <w:color w:val="0A3A8C"/>
            <w:u w:val="single"/>
          </w:rPr>
          <w:t xml:space="preserve">§ 215</w:t>
        </w:r>
      </w:hyperlink>
      <w:r>
        <w:t>) oder</w:t>
      </w:r>
    </w:p>
    <w:p>
      <w:pPr>
        <w:tabs>
          <w:tab w:pos="567" w:val="left"/>
        </w:tabs>
        <w:ind w:left="567" w:hanging="567"/>
      </w:pPr>
      <w:r>
        <w:t>2.</w:t>
      </w:r>
      <w:r>
        <w:tab/>
      </w:r>
      <w:r>
        <w:t>eine Berufsvorbereitung, eine individuelle betriebliche Qualifizierung im Rahmen Unterstützter Beschäftigung, eine berufliche Anpassung und Weiterbildung oder eine berufliche Ausbildung (</w:t>
      </w:r>
      <w:hyperlink w:anchor="b63" w:history="1">
        <w:r>
          <w:rPr>
            <w:color w:val="0A3A8C"/>
            <w:u w:val="single"/>
          </w:rPr>
          <w:t xml:space="preserve">§ 49</w:t>
        </w:r>
      </w:hyperlink>
      <w:r>
        <w:t xml:space="preserve"> Absatz 3 Nummer 2 bis 6)</w:t>
      </w:r>
    </w:p>
    <w:p>
      <w:r>
        <w:t xml:space="preserve">nicht, noch nicht oder noch nicht wieder in Betracht kommt und die in der Lage sind, wenigstens ein Mindestmaß wirtschaftlich verwertbarer Arbeitsleistung zu erbringen. </w:t>
      </w:r>
      <w:r>
        <w:rPr>
          <w:rStyle w:val="Satznummer"/>
        </w:rPr>
        <w:t>2</w:t>
      </w:r>
      <w:r>
        <w:t>Leistungen im Arbeitsbereich werden im Anschluss an Leistungen im Berufsbildungsbereich (</w:t>
      </w:r>
      <w:hyperlink w:anchor="b71" w:history="1">
        <w:r>
          <w:rPr>
            <w:color w:val="0A3A8C"/>
            <w:u w:val="single"/>
          </w:rPr>
          <w:t xml:space="preserve">§ 57</w:t>
        </w:r>
      </w:hyperlink>
      <w:r>
        <w:t>) oder an entsprechende Leistungen bei einem anderen Leistungsanbieter (</w:t>
      </w:r>
      <w:hyperlink w:anchor="b74" w:history="1">
        <w:r>
          <w:rPr>
            <w:color w:val="0A3A8C"/>
            <w:u w:val="single"/>
          </w:rPr>
          <w:t xml:space="preserve">§ 60</w:t>
        </w:r>
      </w:hyperlink>
      <w:r>
        <w:t xml:space="preserve">) erbracht; hiervon kann abgewichen werden, wenn der Mensch mit Behinderungen bereits über die für die in Aussicht genommene Beschäftigung erforderliche Leistungsfähigkeit verfügt, die er durch eine Beschäftigung auf dem allgemeinen Arbeitsmarkt erworben hat. </w:t>
      </w:r>
      <w:r>
        <w:rPr>
          <w:rStyle w:val="Satznummer"/>
        </w:rPr>
        <w:t>3</w:t>
      </w:r>
      <w:r>
        <w:t>Die Leistungen sollen in der Regel längstens bis zum Ablauf des Monats erbracht werden, in dem das für die Regelaltersrente im Sinne des Sechsten Buches erforderliche Lebensalter erreicht wird.</w:t>
      </w:r>
    </w:p>
    <w:p>
      <w:r>
        <w:t>(2) Die Leistungen im Arbeitsbereich sind gerichtet auf</w:t>
      </w:r>
    </w:p>
    <w:p>
      <w:pPr>
        <w:tabs>
          <w:tab w:pos="567" w:val="left"/>
        </w:tabs>
        <w:ind w:left="567" w:hanging="567"/>
      </w:pPr>
      <w:r>
        <w:t>1.</w:t>
      </w:r>
      <w:r>
        <w:tab/>
      </w:r>
      <w:r>
        <w:t>die Aufnahme, Ausübung und Sicherung einer der Eignung und Neigung des Menschen mit Behinderungen entsprechenden Beschäftigung,</w:t>
      </w:r>
    </w:p>
    <w:p>
      <w:pPr>
        <w:tabs>
          <w:tab w:pos="567" w:val="left"/>
        </w:tabs>
        <w:ind w:left="567" w:hanging="567"/>
      </w:pPr>
      <w:r>
        <w:t>2.</w:t>
      </w:r>
      <w:r>
        <w:tab/>
      </w:r>
      <w:r>
        <w:t>die Teilnahme an arbeitsbegleitenden Maßnahmen zur Erhaltung und Verbesserung der im Berufsbildungsbereich erworbenen Leistungsfähigkeit und zur Weiterentwicklung der Persönlichkeit sowie</w:t>
      </w:r>
    </w:p>
    <w:p>
      <w:pPr>
        <w:tabs>
          <w:tab w:pos="567" w:val="left"/>
        </w:tabs>
        <w:ind w:left="567" w:hanging="567"/>
      </w:pPr>
      <w:r>
        <w:t>3.</w:t>
      </w:r>
      <w:r>
        <w:tab/>
      </w:r>
      <w:r>
        <w:t>die Förderung des Übergangs geeigneter Menschen mit Behinderungen auf den allgemeinen Arbeitsmarkt durch geeignete Maßnahmen.</w:t>
      </w:r>
    </w:p>
    <w:p>
      <w:r>
        <w:t xml:space="preserve">(3) </w:t>
      </w:r>
      <w:r>
        <w:rPr>
          <w:rStyle w:val="Satznummer"/>
        </w:rPr>
        <w:t>1</w:t>
      </w:r>
      <w:r>
        <w:t xml:space="preserve">Die Werkstätten erhalten für die Leistungen nach Absatz 2 vom zuständigen Rehabilitationsträger angemessene Vergütungen, die den Grundsätzen der Wirtschaftlichkeit, Sparsamkeit und Leistungsfähigkeit entsprechen. </w:t>
      </w:r>
      <w:r>
        <w:rPr>
          <w:rStyle w:val="Satznummer"/>
        </w:rPr>
        <w:t>2</w:t>
      </w:r>
      <w:r>
        <w:t>Die Vergütungen berücksichtigen</w:t>
      </w:r>
    </w:p>
    <w:p>
      <w:pPr>
        <w:tabs>
          <w:tab w:pos="567" w:val="left"/>
        </w:tabs>
        <w:ind w:left="567" w:hanging="567"/>
      </w:pPr>
      <w:r>
        <w:t>1.</w:t>
      </w:r>
      <w:r>
        <w:tab/>
      </w:r>
      <w:r>
        <w:t>alle für die Erfüllung der Aufgaben und der fachlichen Anforderungen der Werkstatt notwendigen Kosten sowie</w:t>
      </w:r>
    </w:p>
    <w:p>
      <w:pPr>
        <w:tabs>
          <w:tab w:pos="567" w:val="left"/>
        </w:tabs>
        <w:ind w:left="567" w:hanging="567"/>
      </w:pPr>
      <w:r>
        <w:t>2.</w:t>
      </w:r>
      <w:r>
        <w:tab/>
      </w:r>
      <w:r>
        <w:t>die mit der wirtschaftlichen Betätigung der Werkstatt in Zusammenhang stehenden Kosten, soweit diese unter Berücksichtigung der besonderen Verhältnisse in der Werkstatt und der dort beschäftigten Menschen mit Behinderungen nach Art und Umfang über die in einem Wirtschaftsunternehmen üblicherweise entstehenden Kosten hinausgehen.</w:t>
      </w:r>
    </w:p>
    <w:p>
      <w:r>
        <w:rPr>
          <w:rStyle w:val="Satznummer"/>
        </w:rPr>
        <w:t>3</w:t>
      </w:r>
      <w:r>
        <w:t>Können die Kosten der Werkstatt nach Satz 2 Nummer 2 im Einzelfall nicht ermittelt werden, kann eine Vergütungspauschale für diese werkstattspezifischen Kosten der wirtschaftlichen Betätigung der Werkstatt vereinbart werden.</w:t>
      </w:r>
    </w:p>
    <w:p>
      <w:r>
        <w:t xml:space="preserve">(4) </w:t>
      </w:r>
      <w:r>
        <w:rPr>
          <w:rStyle w:val="Satznummer"/>
        </w:rPr>
        <w:t>1</w:t>
      </w:r>
      <w:r>
        <w:t xml:space="preserve">Bei der Ermittlung des Arbeitsergebnisses der Werkstatt nach § 12 Absatz 4 der Werkstättenverordnung werden die Auswirkungen der Vergütungen auf die Höhe des Arbeitsergebnisses dargestellt. </w:t>
      </w:r>
      <w:r>
        <w:rPr>
          <w:rStyle w:val="Satznummer"/>
        </w:rPr>
        <w:t>2</w:t>
      </w:r>
      <w:r>
        <w:t xml:space="preserve">Dabei wird getrennt ausgewiesen, ob sich durch die Vergütung Verluste oder Gewinne ergeben. </w:t>
      </w:r>
      <w:r>
        <w:rPr>
          <w:rStyle w:val="Satznummer"/>
        </w:rPr>
        <w:t>3</w:t>
      </w:r>
      <w:r>
        <w:t>Das Arbeitsergebnis der Werkstatt darf nicht zur Minderung der Vergütungen nach Absatz 3 verwendet werden.</w:t>
      </w:r>
    </w:p>
    <w:p>
      <w:pPr>
        <w:pStyle w:val="Heading3"/>
      </w:pPr>
      <w:bookmarkStart w:id="74" w:name="b73"/>
      <w:r>
        <w:t>§ 59 Arbeitsförderungsgeld</w:t>
      </w:r>
      <w:r>
        <w:t xml:space="preserve"> </w:t>
      </w:r>
      <w:r>
        <w:rPr>
          <w:rStyle w:val="Suchmarke"/>
        </w:rPr>
        <w:t>#59#</w:t>
      </w:r>
      <w:bookmarkEnd w:id="74"/>
    </w:p>
    <w:p>
      <w:r>
        <w:t xml:space="preserve">(1) </w:t>
      </w:r>
      <w:r>
        <w:rPr>
          <w:rStyle w:val="Satznummer"/>
        </w:rPr>
        <w:t>1</w:t>
      </w:r>
      <w:r>
        <w:t xml:space="preserve">Die Werkstätten für behinderte Menschen erhalten von dem zuständigen Rehabilitationsträger zur Auszahlung an die im Arbeitsbereich beschäftigten Menschen mit Behinderungen zusätzlich zu den Vergütungen nach </w:t>
      </w:r>
      <w:hyperlink w:anchor="b72" w:history="1">
        <w:r>
          <w:rPr>
            <w:color w:val="0A3A8C"/>
            <w:u w:val="single"/>
          </w:rPr>
          <w:t xml:space="preserve">§ 58</w:t>
        </w:r>
      </w:hyperlink>
      <w:r>
        <w:t xml:space="preserve"> Absatz 3 ein Arbeitsförderungsgeld. </w:t>
      </w:r>
      <w:r>
        <w:rPr>
          <w:rStyle w:val="Satznummer"/>
        </w:rPr>
        <w:t>2</w:t>
      </w:r>
      <w:r>
        <w:t xml:space="preserve">Das Arbeitsförderungsgeld beträgt monatlich 52 Euro für jeden im Arbeitsbereich beschäftigten Menschen mit Behinderungen, dessen Arbeitsentgelt zusammen mit dem Arbeitsförderungsgeld den Betrag von 351 Euro nicht übersteigt. </w:t>
      </w:r>
      <w:r>
        <w:rPr>
          <w:rStyle w:val="Satznummer"/>
        </w:rPr>
        <w:t>3</w:t>
      </w:r>
      <w:r>
        <w:t>Ist das Arbeitsentgelt höher als 299 Euro, beträgt das Arbeitsförderungsgeld monatlich den Differenzbetrag zwischen dem Arbeitsentgelt und 351 Euro.</w:t>
      </w:r>
    </w:p>
    <w:p>
      <w:r>
        <w:t>(2) Das Arbeitsförderungsgeld bleibt bei Sozialleistungen, deren Zahlung von anderen Einkommen abhängig ist, als Einkommen unberücksichtigt.</w:t>
      </w:r>
    </w:p>
    <w:p>
      <w:pPr>
        <w:pStyle w:val="Heading3"/>
      </w:pPr>
      <w:bookmarkStart w:id="75" w:name="b74"/>
      <w:r>
        <w:t>§ 60 Andere Leistungsanbieter</w:t>
      </w:r>
      <w:r>
        <w:t xml:space="preserve"> </w:t>
      </w:r>
      <w:r>
        <w:rPr>
          <w:rStyle w:val="Suchmarke"/>
        </w:rPr>
        <w:t>#60#</w:t>
      </w:r>
      <w:bookmarkEnd w:id="75"/>
    </w:p>
    <w:p>
      <w:r>
        <w:t xml:space="preserve">(1) Menschen mit Behinderungen, die Anspruch auf Leistungen nach den </w:t>
      </w:r>
      <w:hyperlink w:anchor="b71" w:history="1">
        <w:r>
          <w:rPr>
            <w:color w:val="0A3A8C"/>
            <w:u w:val="single"/>
          </w:rPr>
          <w:t xml:space="preserve">§§ 57</w:t>
        </w:r>
      </w:hyperlink>
      <w:r>
        <w:t xml:space="preserve"> und </w:t>
      </w:r>
      <w:hyperlink w:anchor="b72" w:history="1">
        <w:r>
          <w:rPr>
            <w:color w:val="0A3A8C"/>
            <w:u w:val="single"/>
          </w:rPr>
          <w:t xml:space="preserve">58</w:t>
        </w:r>
      </w:hyperlink>
      <w:r>
        <w:t xml:space="preserve"> haben, können diese auch bei einem anderen Leistungsanbieter in Anspruch nehmen.</w:t>
      </w:r>
    </w:p>
    <w:p>
      <w:r>
        <w:t>(2) Die Vorschriften für Werkstätten für behinderte Menschen gelten mit folgenden Maßgaben für andere Leistungsanbieter:</w:t>
      </w:r>
    </w:p>
    <w:p>
      <w:pPr>
        <w:tabs>
          <w:tab w:pos="567" w:val="left"/>
        </w:tabs>
        <w:ind w:left="567" w:hanging="567"/>
      </w:pPr>
      <w:r>
        <w:t>1.</w:t>
      </w:r>
      <w:r>
        <w:tab/>
      </w:r>
      <w:r>
        <w:t>sie bedürfen nicht der förmlichen Anerkennung,</w:t>
      </w:r>
    </w:p>
    <w:p>
      <w:pPr>
        <w:tabs>
          <w:tab w:pos="567" w:val="left"/>
        </w:tabs>
        <w:ind w:left="567" w:hanging="567"/>
      </w:pPr>
      <w:r>
        <w:t>2.</w:t>
      </w:r>
      <w:r>
        <w:tab/>
      </w:r>
      <w:r>
        <w:t>sie müssen nicht über eine Mindestplatzzahl und die für die Erbringung der Leistungen in Werkstätten erforderliche räumliche und sächliche Ausstattung verfügen,</w:t>
      </w:r>
    </w:p>
    <w:p>
      <w:pPr>
        <w:tabs>
          <w:tab w:pos="567" w:val="left"/>
        </w:tabs>
        <w:ind w:left="567" w:hanging="567"/>
      </w:pPr>
      <w:r>
        <w:t>3.</w:t>
      </w:r>
      <w:r>
        <w:tab/>
      </w:r>
      <w:r>
        <w:t xml:space="preserve">sie können ihr Angebot auf Leistungen nach </w:t>
      </w:r>
      <w:hyperlink w:anchor="b71" w:history="1">
        <w:r>
          <w:rPr>
            <w:color w:val="0A3A8C"/>
            <w:u w:val="single"/>
          </w:rPr>
          <w:t xml:space="preserve">§ 57</w:t>
        </w:r>
      </w:hyperlink>
      <w:r>
        <w:t xml:space="preserve"> oder </w:t>
      </w:r>
      <w:hyperlink w:anchor="b72" w:history="1">
        <w:r>
          <w:rPr>
            <w:color w:val="0A3A8C"/>
            <w:u w:val="single"/>
          </w:rPr>
          <w:t xml:space="preserve">§ 58</w:t>
        </w:r>
      </w:hyperlink>
      <w:r>
        <w:t xml:space="preserve"> oder Teile solcher Leistungen beschränken,</w:t>
      </w:r>
    </w:p>
    <w:p>
      <w:pPr>
        <w:tabs>
          <w:tab w:pos="567" w:val="left"/>
        </w:tabs>
        <w:ind w:left="567" w:hanging="567"/>
      </w:pPr>
      <w:r>
        <w:t>4.</w:t>
      </w:r>
      <w:r>
        <w:tab/>
      </w:r>
      <w:r>
        <w:t xml:space="preserve">sie sind nicht verpflichtet, Menschen mit Behinderungen Leistungen nach </w:t>
      </w:r>
      <w:hyperlink w:anchor="b71" w:history="1">
        <w:r>
          <w:rPr>
            <w:color w:val="0A3A8C"/>
            <w:u w:val="single"/>
          </w:rPr>
          <w:t xml:space="preserve">§ 57</w:t>
        </w:r>
      </w:hyperlink>
      <w:r>
        <w:t xml:space="preserve"> oder </w:t>
      </w:r>
      <w:hyperlink w:anchor="b72" w:history="1">
        <w:r>
          <w:rPr>
            <w:color w:val="0A3A8C"/>
            <w:u w:val="single"/>
          </w:rPr>
          <w:t xml:space="preserve">§ 58</w:t>
        </w:r>
      </w:hyperlink>
      <w:r>
        <w:t xml:space="preserve"> zu erbringen, wenn und solange die Leistungsvoraussetzungen vorliegen,</w:t>
      </w:r>
    </w:p>
    <w:p>
      <w:pPr>
        <w:tabs>
          <w:tab w:pos="567" w:val="left"/>
        </w:tabs>
        <w:ind w:left="567" w:hanging="567"/>
      </w:pPr>
      <w:r>
        <w:t>5.</w:t>
      </w:r>
      <w:r>
        <w:tab/>
      </w:r>
      <w:r>
        <w:t xml:space="preserve">eine dem Werkstattrat vergleichbare Vertretung wird ab fünf Wahlberechtigten gewählt. </w:t>
      </w:r>
      <w:r>
        <w:rPr>
          <w:rStyle w:val="Satznummer"/>
        </w:rPr>
        <w:t>2</w:t>
      </w:r>
      <w:r>
        <w:t>Sie besteht bei bis zu 20 Wahlberechtigten aus einem Mitglied,</w:t>
      </w:r>
    </w:p>
    <w:p>
      <w:pPr>
        <w:tabs>
          <w:tab w:pos="567" w:val="left"/>
        </w:tabs>
        <w:ind w:left="567" w:hanging="567"/>
      </w:pPr>
      <w:r>
        <w:t>6.</w:t>
      </w:r>
      <w:r>
        <w:tab/>
      </w:r>
      <w:r>
        <w:t>eine Frauenbeauftragte wird ab fünf wahlberechtigten Frauen gewählt, eine Stellvertreterin ab 20 wahlberechtigten Frauen,</w:t>
      </w:r>
    </w:p>
    <w:p>
      <w:pPr>
        <w:tabs>
          <w:tab w:pos="567" w:val="left"/>
        </w:tabs>
        <w:ind w:left="567" w:hanging="567"/>
      </w:pPr>
      <w:r>
        <w:t>7.</w:t>
      </w:r>
      <w:r>
        <w:tab/>
      </w:r>
      <w:r>
        <w:t>die Regelungen zur Anrechnung von Aufträgen auf die Ausgleichsabgabe und zur bevorzugten Vergabe von Aufträgen durch die öffentliche Hand sind nicht anzuwenden und</w:t>
      </w:r>
    </w:p>
    <w:p>
      <w:pPr>
        <w:tabs>
          <w:tab w:pos="567" w:val="left"/>
        </w:tabs>
        <w:ind w:left="567" w:hanging="567"/>
      </w:pPr>
      <w:r>
        <w:t>8.</w:t>
      </w:r>
      <w:r>
        <w:tab/>
      </w:r>
      <w:r>
        <w:t xml:space="preserve">erbringen sie Leistungen nach den </w:t>
      </w:r>
      <w:hyperlink w:anchor="b71" w:history="1">
        <w:r>
          <w:rPr>
            <w:color w:val="0A3A8C"/>
            <w:u w:val="single"/>
          </w:rPr>
          <w:t xml:space="preserve">§§ 57</w:t>
        </w:r>
      </w:hyperlink>
      <w:r>
        <w:t xml:space="preserve"> oder </w:t>
      </w:r>
      <w:hyperlink w:anchor="b72" w:history="1">
        <w:r>
          <w:rPr>
            <w:color w:val="0A3A8C"/>
            <w:u w:val="single"/>
          </w:rPr>
          <w:t xml:space="preserve">58</w:t>
        </w:r>
      </w:hyperlink>
      <w:r>
        <w:t xml:space="preserve"> ausschließlich in betrieblicher Form, soll ein besserer als der in § 9 Absatz 3 der Werkstättenverordnung für den Berufsbildungsbereich oder für den Arbeitsbereich in einer Werkstatt für behinderte Menschen festgelegte Personalschlüssel angewendet werden.</w:t>
      </w:r>
    </w:p>
    <w:p>
      <w:r>
        <w:t>(3) Eine Verpflichtung des Leistungsträgers, Leistungen durch andere Leistungsanbieter zu ermöglichen, besteht nicht.</w:t>
      </w:r>
    </w:p>
    <w:p>
      <w:r>
        <w:t xml:space="preserve">(4) Für das Rechtsverhältnis zwischen dem anderen Leistungsanbieter und dem Menschen mit Behinderungen gilt </w:t>
      </w:r>
      <w:hyperlink w:anchor="b268" w:history="1">
        <w:r>
          <w:rPr>
            <w:color w:val="0A3A8C"/>
            <w:u w:val="single"/>
          </w:rPr>
          <w:t xml:space="preserve">§ 221</w:t>
        </w:r>
      </w:hyperlink>
      <w:r>
        <w:t xml:space="preserve"> entsprechend.</w:t>
      </w:r>
    </w:p>
    <w:p>
      <w:pPr>
        <w:pStyle w:val="Heading3"/>
      </w:pPr>
      <w:bookmarkStart w:id="76" w:name="b75"/>
      <w:r>
        <w:t>§ 61 Budget für Arbeit</w:t>
      </w:r>
      <w:r>
        <w:t xml:space="preserve"> </w:t>
      </w:r>
      <w:r>
        <w:rPr>
          <w:rStyle w:val="Suchmarke"/>
        </w:rPr>
        <w:t>#61#</w:t>
      </w:r>
      <w:bookmarkEnd w:id="76"/>
    </w:p>
    <w:p>
      <w:r>
        <w:t xml:space="preserve">(1) Menschen mit Behinderungen, die Anspruch auf Leistungen nach </w:t>
      </w:r>
      <w:hyperlink w:anchor="b72" w:history="1">
        <w:r>
          <w:rPr>
            <w:color w:val="0A3A8C"/>
            <w:u w:val="single"/>
          </w:rPr>
          <w:t xml:space="preserve">§ 58</w:t>
        </w:r>
      </w:hyperlink>
      <w:r>
        <w:t xml:space="preserve"> haben und denen von einem privaten oder öffentlichen Arbeitgeber ein sozialversicherungspflichtiges Arbeitsverhältnis mit einer tarifvertraglichen oder ortsüblichen Entlohnung angeboten wird, erhalten mit Abschluss dieses Arbeitsvertrages als Leistungen zur Teilhabe am Arbeitsleben ein Budget für Arbeit.</w:t>
      </w:r>
    </w:p>
    <w:p>
      <w:r>
        <w:t xml:space="preserve">(2) </w:t>
      </w:r>
      <w:r>
        <w:rPr>
          <w:rStyle w:val="Satznummer"/>
        </w:rPr>
        <w:t>1</w:t>
      </w:r>
      <w:r>
        <w:t xml:space="preserve">Das Budget für Arbeit umfasst einen Lohnkostenzuschuss an den Arbeitgeber zum Ausgleich der Leistungsminderung des Beschäftigten und die Aufwendungen für die wegen der Behinderung erforderliche Anleitung und Begleitung am Arbeitsplatz. </w:t>
      </w:r>
      <w:r>
        <w:rPr>
          <w:rStyle w:val="Satznummer"/>
        </w:rPr>
        <w:t>2</w:t>
      </w:r>
      <w:r>
        <w:t xml:space="preserve">Der Lohnkostenzuschuss beträgt bis zu 75 Prozent des vom Arbeitgeber regelmäßig gezahlten Arbeitsentgelts. </w:t>
      </w:r>
      <w:r>
        <w:rPr>
          <w:rStyle w:val="Satznummer"/>
        </w:rPr>
        <w:t>3</w:t>
      </w:r>
      <w:r>
        <w:t>Dauer und Umfang der Leistungen bestimmen sich nach den Umständen des Einzelfalles.</w:t>
      </w:r>
    </w:p>
    <w:p>
      <w:r>
        <w:t>(3) Ein Lohnkostenzuschuss ist ausgeschlossen, wenn zu vermuten ist, dass der Arbeitgeber die Beendigung eines anderen Beschäftigungsverhältnisses veranlasst hat, um durch die ersatzweise Einstellung eines Menschen mit Behinderungen den Lohnkostenzuschuss zu erhalten.</w:t>
      </w:r>
    </w:p>
    <w:p>
      <w:r>
        <w:t>(4) Die am Arbeitsplatz wegen der Behinderung erforderliche Anleitung und Begleitung kann von mehreren Leistungsberechtigten gemeinsam in Anspruch genommen werden.</w:t>
      </w:r>
    </w:p>
    <w:p>
      <w:r>
        <w:t>(5) Eine Verpflichtung des Leistungsträgers, Leistungen zur Beschäftigung bei privaten oder öffentlichen Arbeitgebern zu ermöglichen, besteht nicht.</w:t>
      </w:r>
    </w:p>
    <w:p>
      <w:pPr>
        <w:pStyle w:val="Heading3"/>
      </w:pPr>
      <w:bookmarkStart w:id="77" w:name="b76"/>
      <w:r>
        <w:t>§ 61a Budget für Ausbildung</w:t>
      </w:r>
      <w:r>
        <w:t xml:space="preserve"> </w:t>
      </w:r>
      <w:r>
        <w:rPr>
          <w:rStyle w:val="Suchmarke"/>
        </w:rPr>
        <w:t>#61a#</w:t>
      </w:r>
      <w:bookmarkEnd w:id="77"/>
    </w:p>
    <w:p>
      <w:r>
        <w:t xml:space="preserve">(1) Menschen mit Behinderungen, die Anspruch auf Leistungen nach </w:t>
      </w:r>
      <w:hyperlink w:anchor="b71" w:history="1">
        <w:r>
          <w:rPr>
            <w:color w:val="0A3A8C"/>
            <w:u w:val="single"/>
          </w:rPr>
          <w:t xml:space="preserve">§ 57</w:t>
        </w:r>
      </w:hyperlink>
      <w:r>
        <w:t xml:space="preserve"> oder </w:t>
      </w:r>
      <w:hyperlink w:anchor="b72" w:history="1">
        <w:r>
          <w:rPr>
            <w:color w:val="0A3A8C"/>
            <w:u w:val="single"/>
          </w:rPr>
          <w:t xml:space="preserve">§ 58</w:t>
        </w:r>
      </w:hyperlink>
      <w:r>
        <w:t xml:space="preserve"> haben und denen von einem privaten oder öffentlichen Arbeitgeber ein sozialversicherungspflichtiges Ausbildungsverhältnis in einem anerkannten Ausbildungsberuf oder in einem Ausbildungsgang nach § 66 des Berufsbildungsgesetzes oder § 42r der Handwerksordnung angeboten wird, erhalten mit Abschluss des Vertrages über dieses Ausbildungsverhältnis als Leistungen zur Teilhabe am Arbeitsleben ein Budget für Ausbildung.</w:t>
      </w:r>
    </w:p>
    <w:p>
      <w:r>
        <w:t xml:space="preserve">(2) </w:t>
      </w:r>
      <w:r>
        <w:rPr>
          <w:rStyle w:val="Satznummer"/>
        </w:rPr>
        <w:t>1</w:t>
      </w:r>
      <w:r>
        <w:t>Das Budget für Ausbildung umfasst</w:t>
      </w:r>
    </w:p>
    <w:p>
      <w:pPr>
        <w:tabs>
          <w:tab w:pos="567" w:val="left"/>
        </w:tabs>
        <w:ind w:left="567" w:hanging="567"/>
      </w:pPr>
      <w:r>
        <w:t>1.</w:t>
      </w:r>
      <w:r>
        <w:tab/>
      </w:r>
      <w:r>
        <w:t>die Erstattung der angemessenen Ausbildungsvergütung einschließlich des Anteils des Arbeitgebers am Gesamtsozialversicherungsbeitrag und des Beitrags zur Unfallversicherung nach Maßgabe des Siebten Buches,</w:t>
      </w:r>
    </w:p>
    <w:p>
      <w:pPr>
        <w:tabs>
          <w:tab w:pos="567" w:val="left"/>
        </w:tabs>
        <w:ind w:left="567" w:hanging="567"/>
      </w:pPr>
      <w:r>
        <w:t>2.</w:t>
      </w:r>
      <w:r>
        <w:tab/>
      </w:r>
      <w:r>
        <w:t>die Aufwendungen für die wegen der Behinderung erforderliche Anleitung und Begleitung am Ausbildungsplatz und in der Berufsschule sowie</w:t>
      </w:r>
    </w:p>
    <w:p>
      <w:pPr>
        <w:tabs>
          <w:tab w:pos="567" w:val="left"/>
        </w:tabs>
        <w:ind w:left="567" w:hanging="567"/>
      </w:pPr>
      <w:r>
        <w:t>3.</w:t>
      </w:r>
      <w:r>
        <w:tab/>
      </w:r>
      <w:r>
        <w:t>die erforderlichen Fahrkosten.</w:t>
      </w:r>
    </w:p>
    <w:p>
      <w:r>
        <w:rPr>
          <w:rStyle w:val="Satznummer"/>
        </w:rPr>
        <w:t>2</w:t>
      </w:r>
      <w:r>
        <w:t xml:space="preserve">Ist wegen Art oder Schwere der Behinderung der Besuch einer Berufsschule am Ort des Ausbildungsplatzes nicht möglich, so kann der schulische Teil der Ausbildung in Einrichtungen der beruflichen Rehabilitation erfolgen; die entstehenden Kosten werden ebenfalls vom Budget für Ausbildung gedeckt. </w:t>
      </w:r>
      <w:r>
        <w:rPr>
          <w:rStyle w:val="Satznummer"/>
        </w:rPr>
        <w:t>3</w:t>
      </w:r>
      <w:r>
        <w:t>Vor dem Abschluss einer Vereinbarung mit einer Einrichtung der beruflichen Rehabilitation ist dem zuständigen Leistungsträger das Angebot mit konkreten Angaben zu den entstehenden Kosten zur Bewilligung vorzulegen.</w:t>
      </w:r>
    </w:p>
    <w:p>
      <w:r>
        <w:t xml:space="preserve">(3) </w:t>
      </w:r>
      <w:r>
        <w:rPr>
          <w:rStyle w:val="Satznummer"/>
        </w:rPr>
        <w:t>1</w:t>
      </w:r>
      <w:r>
        <w:t xml:space="preserve">Das Budget für Ausbildung wird erbracht, solange es erforderlich ist, längstens bis zum erfolgreichen Abschluss der Ausbildung. </w:t>
      </w:r>
      <w:r>
        <w:rPr>
          <w:rStyle w:val="Satznummer"/>
        </w:rPr>
        <w:t>2</w:t>
      </w:r>
      <w:r>
        <w:t xml:space="preserve">Zeiten eines Budgets für Ausbildung werden auf die Dauer des Eingangsverfahrens und des Berufsbildungsbereiches in Werkstätten für behinderte Menschen nach </w:t>
      </w:r>
      <w:hyperlink w:anchor="b71" w:history="1">
        <w:r>
          <w:rPr>
            <w:color w:val="0A3A8C"/>
            <w:u w:val="single"/>
          </w:rPr>
          <w:t xml:space="preserve">§ 57</w:t>
        </w:r>
      </w:hyperlink>
      <w:r>
        <w:t xml:space="preserve"> Absatz 2 und 3 angerechnet, sofern der Mensch mit Behinderungen in der Werkstatt für behinderte Menschen oder bei einem anderen Leistungsanbieter seine berufliche Bildung in derselben Fachrichtung fortsetzt.</w:t>
      </w:r>
    </w:p>
    <w:p>
      <w:r>
        <w:t>(4) Die wegen der Behinderung erforderliche Anleitung und Begleitung kann von mehreren Leistungsberechtigten gemeinsam in Anspruch genommen werden.</w:t>
      </w:r>
    </w:p>
    <w:p>
      <w:r>
        <w:t xml:space="preserve">(5) </w:t>
      </w:r>
      <w:r>
        <w:rPr>
          <w:rStyle w:val="Satznummer"/>
        </w:rPr>
        <w:t>1</w:t>
      </w:r>
      <w:r>
        <w:t xml:space="preserve">Die Bundesagentur für Arbeit soll den Menschen mit Behinderungen bei der Suche nach einem geeigneten Ausbildungsplatz im Sinne von Absatz 1 unterstützen. </w:t>
      </w:r>
      <w:r>
        <w:rPr>
          <w:rStyle w:val="Satznummer"/>
        </w:rPr>
        <w:t>2</w:t>
      </w:r>
      <w:r>
        <w:t>Dies umfasst im Fall des Absatzes 2 Satz 2 auch die Unterstützung bei der Suche nach einer geeigneten Einrichtung der beruflichen Rehabilitation.</w:t>
      </w:r>
    </w:p>
    <w:p>
      <w:pPr>
        <w:pStyle w:val="Heading3"/>
      </w:pPr>
      <w:bookmarkStart w:id="78" w:name="b77"/>
      <w:r>
        <w:t>§ 62 Wahlrecht des Menschen mit Behinderungen</w:t>
      </w:r>
      <w:r>
        <w:t xml:space="preserve"> </w:t>
      </w:r>
      <w:r>
        <w:rPr>
          <w:rStyle w:val="Suchmarke"/>
        </w:rPr>
        <w:t>#62#</w:t>
      </w:r>
      <w:bookmarkEnd w:id="78"/>
    </w:p>
    <w:p>
      <w:r>
        <w:t xml:space="preserve">(1) Auf Wunsch des Menschen mit Behinderungen werden die Leistungen nach den §§ 57 und 58 von einer nach </w:t>
      </w:r>
      <w:hyperlink w:anchor="b272" w:history="1">
        <w:r>
          <w:rPr>
            <w:color w:val="0A3A8C"/>
            <w:u w:val="single"/>
          </w:rPr>
          <w:t xml:space="preserve">§ 225</w:t>
        </w:r>
      </w:hyperlink>
      <w:r>
        <w:t xml:space="preserve"> anerkannten Werkstatt für behinderte Menschen, von dieser zusammen mit einem oder mehreren anderen Leistungsanbietern oder von einem oder mehreren anderen Leistungsanbietern erbracht.</w:t>
      </w:r>
    </w:p>
    <w:p>
      <w:r>
        <w:t>(2) Werden Teile einer Leistung im Verantwortungsbereich einer Werkstatt für behinderte Menschen oder eines anderen Leistungsanbieters erbracht, so bedarf die Leistungserbringung der Zustimmung des unmittelbar verantwortlichen Leistungsanbieters.</w:t>
      </w:r>
    </w:p>
    <w:p>
      <w:pPr>
        <w:pStyle w:val="Heading3"/>
      </w:pPr>
      <w:bookmarkStart w:id="79" w:name="b78"/>
      <w:r>
        <w:t>§ 63 Zuständigkeit nach den Leistungsgesetzen</w:t>
      </w:r>
      <w:r>
        <w:t xml:space="preserve"> </w:t>
      </w:r>
      <w:r>
        <w:rPr>
          <w:rStyle w:val="Suchmarke"/>
        </w:rPr>
        <w:t>#63#</w:t>
      </w:r>
      <w:bookmarkEnd w:id="79"/>
    </w:p>
    <w:p>
      <w:r>
        <w:t>(1) Die Leistungen im Eingangsverfahren und im Berufsbildungsbereich einer anerkannten Werkstatt für behinderte Menschen erbringen</w:t>
      </w:r>
    </w:p>
    <w:p>
      <w:pPr>
        <w:tabs>
          <w:tab w:pos="567" w:val="left"/>
        </w:tabs>
        <w:ind w:left="567" w:hanging="567"/>
      </w:pPr>
      <w:r>
        <w:t>1.</w:t>
      </w:r>
      <w:r>
        <w:tab/>
      </w:r>
      <w:r>
        <w:t>die Bundesagentur für Arbeit, soweit nicht einer der in den Nummern 2 bis 4 genannten Träger zuständig ist,</w:t>
      </w:r>
    </w:p>
    <w:p>
      <w:pPr>
        <w:tabs>
          <w:tab w:pos="567" w:val="left"/>
        </w:tabs>
        <w:ind w:left="567" w:hanging="567"/>
      </w:pPr>
      <w:r>
        <w:t>2.</w:t>
      </w:r>
      <w:r>
        <w:tab/>
      </w:r>
      <w:r>
        <w:t>die Träger der Unfallversicherung im Rahmen ihrer Zuständigkeit für durch Arbeitsunfälle Verletzte und von Berufskrankheiten Betroffene,</w:t>
      </w:r>
    </w:p>
    <w:p>
      <w:pPr>
        <w:tabs>
          <w:tab w:pos="567" w:val="left"/>
        </w:tabs>
        <w:ind w:left="567" w:hanging="567"/>
      </w:pPr>
      <w:r>
        <w:t>3.</w:t>
      </w:r>
      <w:r>
        <w:tab/>
      </w:r>
      <w:r>
        <w:t>die Träger der Rentenversicherung unter den Voraussetzungen der §§ 11 bis 13 des Sechsten Buches,</w:t>
      </w:r>
    </w:p>
    <w:p>
      <w:pPr>
        <w:tabs>
          <w:tab w:pos="567" w:val="left"/>
        </w:tabs>
        <w:ind w:left="567" w:hanging="567"/>
      </w:pPr>
      <w:r>
        <w:t>4.</w:t>
      </w:r>
      <w:r>
        <w:tab/>
      </w:r>
      <w:r>
        <w:t>die Träger der Sozialen Entschädigung unter den Voraussetzungen der §§ 63 und 64 des Vierzehnten Buches und</w:t>
      </w:r>
    </w:p>
    <w:p>
      <w:pPr>
        <w:tabs>
          <w:tab w:pos="567" w:val="left"/>
        </w:tabs>
        <w:ind w:left="567" w:hanging="567"/>
      </w:pPr>
      <w:r>
        <w:t>5.</w:t>
      </w:r>
      <w:r>
        <w:tab/>
      </w:r>
      <w:r>
        <w:t>der Träger der Soldatenentschädigung unter den Voraussetzungen des Kapitels 4 des Soldatenentschädigungsgesetzes.</w:t>
      </w:r>
    </w:p>
    <w:p>
      <w:r>
        <w:t>(2) Die Leistungen im Arbeitsbereich einer anerkannten Werkstatt für behinderte Menschen erbringen</w:t>
      </w:r>
    </w:p>
    <w:p>
      <w:pPr>
        <w:tabs>
          <w:tab w:pos="567" w:val="left"/>
        </w:tabs>
        <w:ind w:left="567" w:hanging="567"/>
      </w:pPr>
      <w:r>
        <w:t>1.</w:t>
      </w:r>
      <w:r>
        <w:tab/>
      </w:r>
      <w:r>
        <w:t>die Träger der Unfallversicherung im Rahmen ihrer Zuständigkeit für durch Arbeitsunfälle Verletzte und von Berufskrankheiten Betroffene,</w:t>
      </w:r>
    </w:p>
    <w:p>
      <w:pPr>
        <w:tabs>
          <w:tab w:pos="567" w:val="left"/>
        </w:tabs>
        <w:ind w:left="567" w:hanging="567"/>
      </w:pPr>
      <w:r>
        <w:t>2.</w:t>
      </w:r>
      <w:r>
        <w:tab/>
      </w:r>
      <w:r>
        <w:t>die Träger der Sozialen Entschädigung unter den Voraussetzungen des § 63 des Vierzehnten Buches,</w:t>
      </w:r>
    </w:p>
    <w:p>
      <w:pPr>
        <w:tabs>
          <w:tab w:pos="567" w:val="left"/>
        </w:tabs>
        <w:ind w:left="567" w:hanging="567"/>
      </w:pPr>
      <w:r>
        <w:t>2a.</w:t>
      </w:r>
      <w:r>
        <w:tab/>
      </w:r>
      <w:r>
        <w:t>der Träger der Soldatenentschädigung unter den Voraussetzungen des Kapitels 4 des Soldatenentschädigungsgesetzes,</w:t>
      </w:r>
    </w:p>
    <w:p>
      <w:pPr>
        <w:tabs>
          <w:tab w:pos="567" w:val="left"/>
        </w:tabs>
        <w:ind w:left="567" w:hanging="567"/>
      </w:pPr>
      <w:r>
        <w:t>3.</w:t>
      </w:r>
      <w:r>
        <w:tab/>
      </w:r>
      <w:r>
        <w:t>die Träger der öffentlichen Jugendhilfe unter den Voraussetzungen des § 35a des Achten Buches und</w:t>
      </w:r>
    </w:p>
    <w:p>
      <w:pPr>
        <w:tabs>
          <w:tab w:pos="567" w:val="left"/>
        </w:tabs>
        <w:ind w:left="567" w:hanging="567"/>
      </w:pPr>
      <w:r>
        <w:t>4.</w:t>
      </w:r>
      <w:r>
        <w:tab/>
      </w:r>
      <w:r>
        <w:t xml:space="preserve">im Übrigen die Träger der Eingliederungshilfe unter den Voraussetzungen des </w:t>
      </w:r>
      <w:hyperlink w:anchor="b121" w:history="1">
        <w:r>
          <w:rPr>
            <w:color w:val="0A3A8C"/>
            <w:u w:val="single"/>
          </w:rPr>
          <w:t xml:space="preserve">§ 99</w:t>
        </w:r>
      </w:hyperlink>
      <w:r>
        <w:t>.</w:t>
      </w:r>
    </w:p>
    <w:p>
      <w:r>
        <w:t xml:space="preserve">(3) </w:t>
      </w:r>
      <w:r>
        <w:rPr>
          <w:rStyle w:val="Satznummer"/>
        </w:rPr>
        <w:t>1</w:t>
      </w:r>
      <w:r>
        <w:t xml:space="preserve">Absatz 1 gilt auch für die Leistungen zur beruflichen Bildung bei einem anderen Leistungsanbieter sowie für die Leistung des Budgets für Ausbildung an Menschen mit Behinderungen, die Anspruch auf Leistungen nach </w:t>
      </w:r>
      <w:hyperlink w:anchor="b71" w:history="1">
        <w:r>
          <w:rPr>
            <w:color w:val="0A3A8C"/>
            <w:u w:val="single"/>
          </w:rPr>
          <w:t xml:space="preserve">§ 57</w:t>
        </w:r>
      </w:hyperlink>
      <w:r>
        <w:t xml:space="preserve"> haben. </w:t>
      </w:r>
      <w:r>
        <w:rPr>
          <w:rStyle w:val="Satznummer"/>
        </w:rPr>
        <w:t>2</w:t>
      </w:r>
      <w:r>
        <w:t xml:space="preserve">Absatz 2 gilt auch für die Leistungen zur Beschäftigung bei einem anderen Leistungsanbieter, für die Leistung des Budgets für Ausbildung an Menschen mit Behinderungen, die Anspruch auf Leistungen nach </w:t>
      </w:r>
      <w:hyperlink w:anchor="b72" w:history="1">
        <w:r>
          <w:rPr>
            <w:color w:val="0A3A8C"/>
            <w:u w:val="single"/>
          </w:rPr>
          <w:t xml:space="preserve">§ 58</w:t>
        </w:r>
      </w:hyperlink>
      <w:r>
        <w:t xml:space="preserve"> haben und die keinen Anspruch auf Leistungen nach </w:t>
      </w:r>
      <w:hyperlink w:anchor="b71" w:history="1">
        <w:r>
          <w:rPr>
            <w:color w:val="0A3A8C"/>
            <w:u w:val="single"/>
          </w:rPr>
          <w:t xml:space="preserve">§ 57</w:t>
        </w:r>
      </w:hyperlink>
      <w:r>
        <w:t xml:space="preserve"> haben, sowie für die Leistung des Budgets für Arbeit.</w:t>
      </w:r>
    </w:p>
    <w:p>
      <w:pPr>
        <w:pStyle w:val="Heading2"/>
      </w:pPr>
      <w:bookmarkStart w:id="80" w:name="b79"/>
      <w:r>
        <w:t>Kapitel 11 Unterhaltssichernde und andere ergänzende Leistungen</w:t>
      </w:r>
      <w:bookmarkEnd w:id="80"/>
    </w:p>
    <w:p>
      <w:pPr>
        <w:pStyle w:val="Heading3"/>
      </w:pPr>
      <w:bookmarkStart w:id="81" w:name="b80"/>
      <w:r>
        <w:t>§ 64 Ergänzende Leistungen</w:t>
      </w:r>
      <w:r>
        <w:t xml:space="preserve"> </w:t>
      </w:r>
      <w:r>
        <w:rPr>
          <w:rStyle w:val="Suchmarke"/>
        </w:rPr>
        <w:t>#64#</w:t>
      </w:r>
      <w:bookmarkEnd w:id="81"/>
    </w:p>
    <w:p>
      <w:r>
        <w:t xml:space="preserve">(1) Die Leistungen zur medizinischen Rehabilitation und zur Teilhabe am Arbeitsleben der in </w:t>
      </w:r>
      <w:hyperlink w:anchor="b7" w:history="1">
        <w:r>
          <w:rPr>
            <w:color w:val="0A3A8C"/>
            <w:u w:val="single"/>
          </w:rPr>
          <w:t xml:space="preserve">§ 6</w:t>
        </w:r>
      </w:hyperlink>
      <w:r>
        <w:t xml:space="preserve"> Absatz 1 Nummer 1 bis 5 genannten Rehabilitationsträger werden ergänzt durch</w:t>
      </w:r>
    </w:p>
    <w:p>
      <w:pPr>
        <w:tabs>
          <w:tab w:pos="567" w:val="left"/>
        </w:tabs>
        <w:ind w:left="567" w:hanging="567"/>
      </w:pPr>
      <w:r>
        <w:t>1.</w:t>
      </w:r>
      <w:r>
        <w:tab/>
      </w:r>
      <w:r>
        <w:t>Krankengeld, Krankengeld der Sozialen Entschädigung, Krankengeld der Soldatenentschädigung, Verletztengeld, Übergangsgeld, Ausbildungsgeld oder Unterhaltsbeihilfe,</w:t>
      </w:r>
    </w:p>
    <w:p>
      <w:pPr>
        <w:tabs>
          <w:tab w:pos="567" w:val="left"/>
        </w:tabs>
        <w:ind w:left="567" w:hanging="567"/>
      </w:pPr>
      <w:r>
        <w:t>2.</w:t>
      </w:r>
      <w:r>
        <w:tab/>
      </w:r>
      <w:r>
        <w:t>Beiträge und Beitragszuschüsse</w:t>
      </w:r>
    </w:p>
    <w:p>
      <w:pPr>
        <w:tabs>
          <w:tab w:pos="1134" w:val="left"/>
        </w:tabs>
        <w:ind w:left="1134" w:hanging="567"/>
      </w:pPr>
      <w:r>
        <w:t>a)</w:t>
      </w:r>
      <w:r>
        <w:tab/>
      </w:r>
      <w:r>
        <w:t>zur Krankenversicherung nach Maßgabe des Fünften Buches, des Zweiten Gesetzes über die Krankenversicherung der Landwirte sowie des Künstlersozialversicherungsgesetzes,</w:t>
      </w:r>
    </w:p>
    <w:p>
      <w:pPr>
        <w:tabs>
          <w:tab w:pos="1134" w:val="left"/>
        </w:tabs>
        <w:ind w:left="1134" w:hanging="567"/>
      </w:pPr>
      <w:r>
        <w:t>b)</w:t>
      </w:r>
      <w:r>
        <w:tab/>
      </w:r>
      <w:r>
        <w:t>zur Unfallversicherung nach Maßgabe des Siebten Buches,</w:t>
      </w:r>
    </w:p>
    <w:p>
      <w:pPr>
        <w:tabs>
          <w:tab w:pos="1134" w:val="left"/>
        </w:tabs>
        <w:ind w:left="1134" w:hanging="567"/>
      </w:pPr>
      <w:r>
        <w:t>c)</w:t>
      </w:r>
      <w:r>
        <w:tab/>
      </w:r>
      <w:r>
        <w:t>zur Rentenversicherung nach Maßgabe des Sechsten Buches sowie des Künstlersozialversicherungsgesetzes,</w:t>
      </w:r>
    </w:p>
    <w:p>
      <w:pPr>
        <w:tabs>
          <w:tab w:pos="1134" w:val="left"/>
        </w:tabs>
        <w:ind w:left="1134" w:hanging="567"/>
      </w:pPr>
      <w:r>
        <w:t>d)</w:t>
      </w:r>
      <w:r>
        <w:tab/>
      </w:r>
      <w:r>
        <w:t>zur Bundesagentur für Arbeit nach Maßgabe des Dritten Buches,</w:t>
      </w:r>
    </w:p>
    <w:p>
      <w:pPr>
        <w:tabs>
          <w:tab w:pos="1134" w:val="left"/>
        </w:tabs>
        <w:ind w:left="1134" w:hanging="567"/>
      </w:pPr>
      <w:r>
        <w:t>e)</w:t>
      </w:r>
      <w:r>
        <w:tab/>
      </w:r>
      <w:r>
        <w:t>zur Pflegeversicherung nach Maßgabe des Elften Buches,</w:t>
      </w:r>
    </w:p>
    <w:p>
      <w:pPr>
        <w:tabs>
          <w:tab w:pos="567" w:val="left"/>
        </w:tabs>
        <w:ind w:left="567" w:hanging="567"/>
      </w:pPr>
      <w:r>
        <w:t>3.</w:t>
      </w:r>
      <w:r>
        <w:tab/>
      </w:r>
      <w:r>
        <w:t>ärztlich verordneten Rehabilitationssport in Gruppen unter ärztlicher Betreuung und Überwachung, einschließlich Übungen für behinderte oder von Behinderung bedrohte Frauen und Mädchen, die der Stärkung des Selbstbewusstseins dienen,</w:t>
      </w:r>
    </w:p>
    <w:p>
      <w:pPr>
        <w:tabs>
          <w:tab w:pos="567" w:val="left"/>
        </w:tabs>
        <w:ind w:left="567" w:hanging="567"/>
      </w:pPr>
      <w:r>
        <w:t>4.</w:t>
      </w:r>
      <w:r>
        <w:tab/>
      </w:r>
      <w:r>
        <w:t>ärztlich verordnetes Funktionstraining in Gruppen unter fachkundiger Anleitung und Überwachung,</w:t>
      </w:r>
    </w:p>
    <w:p>
      <w:pPr>
        <w:tabs>
          <w:tab w:pos="567" w:val="left"/>
        </w:tabs>
        <w:ind w:left="567" w:hanging="567"/>
      </w:pPr>
      <w:r>
        <w:t>5.</w:t>
      </w:r>
      <w:r>
        <w:tab/>
      </w:r>
      <w:r>
        <w:t>Reisekosten sowie</w:t>
      </w:r>
    </w:p>
    <w:p>
      <w:pPr>
        <w:tabs>
          <w:tab w:pos="567" w:val="left"/>
        </w:tabs>
        <w:ind w:left="567" w:hanging="567"/>
      </w:pPr>
      <w:r>
        <w:t>6.</w:t>
      </w:r>
      <w:r>
        <w:tab/>
      </w:r>
      <w:r>
        <w:t>Betriebs- oder Haushaltshilfe und Kinderbetreuungskosten.</w:t>
      </w:r>
    </w:p>
    <w:p>
      <w:r>
        <w:t xml:space="preserve">(2) </w:t>
      </w:r>
      <w:r>
        <w:rPr>
          <w:rStyle w:val="Satznummer"/>
        </w:rPr>
        <w:t>1</w:t>
      </w:r>
      <w:r>
        <w:t xml:space="preserve">Ist der Schutz von Menschen mit Behinderungen bei Krankheit oder Pflege während der Teilnahme an Leistungen zur Teilhabe am Arbeitsleben nicht anderweitig sichergestellt, können die Beiträge für eine freiwillige Krankenversicherung ohne Anspruch auf Krankengeld und zur Pflegeversicherung bei einem Träger der gesetzlichen Kranken- oder Pflegeversicherung oder, wenn dort im Einzelfall ein Schutz nicht gewährleistet ist, die Beiträge zu einem privaten Krankenversicherungsunternehmen erbracht werden. </w:t>
      </w:r>
      <w:r>
        <w:rPr>
          <w:rStyle w:val="Satznummer"/>
        </w:rPr>
        <w:t>2</w:t>
      </w:r>
      <w:r>
        <w:t xml:space="preserve">Arbeitslose Teilnehmer an Leistungen zur medizinischen Rehabilitation können für die Dauer des Bezuges von Verletztengeld, Versorgungskrankengeld oder Übergangsgeld einen Zuschuss zu ihrem Beitrag für eine private Versicherung gegen Krankheit oder für die Pflegeversicherung erhalten. </w:t>
      </w:r>
      <w:r>
        <w:rPr>
          <w:rStyle w:val="Satznummer"/>
        </w:rPr>
        <w:t>3</w:t>
      </w:r>
      <w:r>
        <w:t>Der Zuschuss wird nach § 174 Absatz 2 des Dritten Buches berechnet.</w:t>
      </w:r>
    </w:p>
    <w:p>
      <w:pPr>
        <w:pStyle w:val="Heading3"/>
      </w:pPr>
      <w:bookmarkStart w:id="82" w:name="b81"/>
      <w:r>
        <w:t>§ 65 Leistungen zum Lebensunterhalt</w:t>
      </w:r>
      <w:r>
        <w:t xml:space="preserve"> </w:t>
      </w:r>
      <w:r>
        <w:rPr>
          <w:rStyle w:val="Suchmarke"/>
        </w:rPr>
        <w:t>#65#</w:t>
      </w:r>
      <w:bookmarkEnd w:id="82"/>
    </w:p>
    <w:p>
      <w:r>
        <w:t>(1) Im Zusammenhang mit Leistungen zur medizinischen Rehabilitation leisten</w:t>
      </w:r>
    </w:p>
    <w:p>
      <w:pPr>
        <w:tabs>
          <w:tab w:pos="567" w:val="left"/>
        </w:tabs>
        <w:ind w:left="567" w:hanging="567"/>
      </w:pPr>
      <w:r>
        <w:t>1.</w:t>
      </w:r>
      <w:r>
        <w:tab/>
      </w:r>
      <w:r>
        <w:t xml:space="preserve">Krankengeld: die gesetzlichen Krankenkassen nach Maßgabe der §§ 44 und 46 bis 51 des Fünften Buches und des </w:t>
      </w:r>
      <w:hyperlink w:anchor="b9" w:history="1">
        <w:r>
          <w:rPr>
            <w:color w:val="0A3A8C"/>
            <w:u w:val="single"/>
          </w:rPr>
          <w:t xml:space="preserve">§ 8</w:t>
        </w:r>
      </w:hyperlink>
      <w:r>
        <w:t xml:space="preserve"> Absatz 2 in Verbindung mit den §§ 12 und 13 des Zweiten Gesetzes über die Krankenversicherung der Landwirte,</w:t>
      </w:r>
    </w:p>
    <w:p>
      <w:pPr>
        <w:tabs>
          <w:tab w:pos="567" w:val="left"/>
        </w:tabs>
        <w:ind w:left="567" w:hanging="567"/>
      </w:pPr>
      <w:r>
        <w:t>2.</w:t>
      </w:r>
      <w:r>
        <w:tab/>
      </w:r>
      <w:r>
        <w:t>Verletztengeld: die Träger der Unfallversicherung nach Maßgabe der §§ 45 bis 48, 52 und 55 des Siebten Buches,</w:t>
      </w:r>
    </w:p>
    <w:p>
      <w:pPr>
        <w:tabs>
          <w:tab w:pos="567" w:val="left"/>
        </w:tabs>
        <w:ind w:left="567" w:hanging="567"/>
      </w:pPr>
      <w:r>
        <w:t>3.</w:t>
      </w:r>
      <w:r>
        <w:tab/>
      </w:r>
      <w:r>
        <w:t>Übergangsgeld: die Träger der Rentenversicherung nach Maßgabe dieses Buches und der §§ 20 und 21 des Sechsten Buches,</w:t>
      </w:r>
    </w:p>
    <w:p>
      <w:pPr>
        <w:tabs>
          <w:tab w:pos="567" w:val="left"/>
        </w:tabs>
        <w:ind w:left="567" w:hanging="567"/>
      </w:pPr>
      <w:r>
        <w:t>4.</w:t>
      </w:r>
      <w:r>
        <w:tab/>
      </w:r>
      <w:r>
        <w:t>die Träger der Sozialen Entschädigung Krankengeld der Sozialen Entschädigung nach Maßgabe des § 47 des Vierzehnten Buches,</w:t>
      </w:r>
    </w:p>
    <w:p>
      <w:pPr>
        <w:tabs>
          <w:tab w:pos="567" w:val="left"/>
        </w:tabs>
        <w:ind w:left="567" w:hanging="567"/>
      </w:pPr>
      <w:r>
        <w:t>5.</w:t>
      </w:r>
      <w:r>
        <w:tab/>
      </w:r>
      <w:r>
        <w:t>Krankengeld der Soldatenentschädigung: der Träger der Soldatenentschädigung nach Maßgabe des § 19 des Soldatenentschädigungsgesetzes.</w:t>
      </w:r>
    </w:p>
    <w:p>
      <w:r>
        <w:t>(2) Im Zusammenhang mit Leistungen zur Teilhabe am Arbeitsleben leisten Übergangsgeld</w:t>
      </w:r>
    </w:p>
    <w:p>
      <w:pPr>
        <w:tabs>
          <w:tab w:pos="567" w:val="left"/>
        </w:tabs>
        <w:ind w:left="567" w:hanging="567"/>
      </w:pPr>
      <w:r>
        <w:t>1.</w:t>
      </w:r>
      <w:r>
        <w:tab/>
      </w:r>
      <w:r>
        <w:t>die Träger der Unfallversicherung nach Maßgabe dieses Buches und der §§ 49 bis 52 des Siebten Buches,</w:t>
      </w:r>
    </w:p>
    <w:p>
      <w:pPr>
        <w:tabs>
          <w:tab w:pos="567" w:val="left"/>
        </w:tabs>
        <w:ind w:left="567" w:hanging="567"/>
      </w:pPr>
      <w:r>
        <w:t>2.</w:t>
      </w:r>
      <w:r>
        <w:tab/>
      </w:r>
      <w:r>
        <w:t>die Träger der Rentenversicherung nach Maßgabe dieses Buches und der §§ 20 und 21 des Sechsten Buches,</w:t>
      </w:r>
    </w:p>
    <w:p>
      <w:pPr>
        <w:tabs>
          <w:tab w:pos="567" w:val="left"/>
        </w:tabs>
        <w:ind w:left="567" w:hanging="567"/>
      </w:pPr>
      <w:r>
        <w:t>3.</w:t>
      </w:r>
      <w:r>
        <w:tab/>
      </w:r>
      <w:r>
        <w:t>die Bundesagentur für Arbeit nach Maßgabe dieses Buches und der §§ 119 bis 121 des Dritten Buches,</w:t>
      </w:r>
    </w:p>
    <w:p>
      <w:pPr>
        <w:tabs>
          <w:tab w:pos="567" w:val="left"/>
        </w:tabs>
        <w:ind w:left="567" w:hanging="567"/>
      </w:pPr>
      <w:r>
        <w:t>4.</w:t>
      </w:r>
      <w:r>
        <w:tab/>
      </w:r>
      <w:r>
        <w:t>die Träger der Sozialen Entschädigung nach Maßgabe dieses Buches und des § 64 des Vierzehnten Buches,</w:t>
      </w:r>
    </w:p>
    <w:p>
      <w:pPr>
        <w:tabs>
          <w:tab w:pos="567" w:val="left"/>
        </w:tabs>
        <w:ind w:left="567" w:hanging="567"/>
      </w:pPr>
      <w:r>
        <w:t>5.</w:t>
      </w:r>
      <w:r>
        <w:tab/>
      </w:r>
      <w:r>
        <w:t>der Träger der Soldatenentschädigung nach Maßgabe dieses Buches und des § 30 des Soldatenentschädigungsgesetzes.</w:t>
      </w:r>
    </w:p>
    <w:p>
      <w:r>
        <w:t>(3) Menschen mit Behinderungen oder von Behinderung bedrohte Menschen haben Anspruch auf Übergangsgeld wie bei Leistungen zur Teilhabe am Arbeitsleben für den Zeitraum, in dem die berufliche Eignung abgeklärt oder eine Arbeitserprobung durchgeführt wird (</w:t>
      </w:r>
      <w:hyperlink w:anchor="b63" w:history="1">
        <w:r>
          <w:rPr>
            <w:color w:val="0A3A8C"/>
            <w:u w:val="single"/>
          </w:rPr>
          <w:t xml:space="preserve">§ 49</w:t>
        </w:r>
      </w:hyperlink>
      <w:r>
        <w:t xml:space="preserve"> Absatz 4 Satz 2) und sie wegen der Teilnahme an diesen Maßnahmen kein oder ein geringeres Arbeitsentgelt oder Arbeitseinkommen erzielen.</w:t>
      </w:r>
    </w:p>
    <w:p>
      <w:r>
        <w:t>(4) Der Anspruch auf Übergangsgeld ruht, solange die Leistungsempfängerin einen Anspruch auf Mutterschaftsgeld hat; § 52 Nummer 2 des Siebten Buches bleibt unberührt.</w:t>
      </w:r>
    </w:p>
    <w:p>
      <w:r>
        <w:t>(5) Während der Ausführung von Leistungen zur erstmaligen beruflichen Ausbildung von Menschen mit Behinderungen, berufsvorbereitenden Bildungsmaßnahmen und Leistungen zur individuellen betrieblichen Qualifizierung im Rahmen Unterstützter Beschäftigung sowie im Eingangsverfahren und im Berufsbildungsbereich von anerkannten Werkstätten für behinderte Menschen und anderen Leistungsanbietern leisten</w:t>
      </w:r>
    </w:p>
    <w:p>
      <w:pPr>
        <w:tabs>
          <w:tab w:pos="567" w:val="left"/>
        </w:tabs>
        <w:ind w:left="567" w:hanging="567"/>
      </w:pPr>
      <w:r>
        <w:t>1.</w:t>
      </w:r>
      <w:r>
        <w:tab/>
      </w:r>
      <w:r>
        <w:t>die Bundesagentur für Arbeit Ausbildungsgeld nach Maßgabe der §§ 122 bis 126 des Dritten Buches und</w:t>
      </w:r>
    </w:p>
    <w:p>
      <w:pPr>
        <w:tabs>
          <w:tab w:pos="567" w:val="left"/>
        </w:tabs>
        <w:ind w:left="567" w:hanging="567"/>
      </w:pPr>
      <w:r>
        <w:t>2.</w:t>
      </w:r>
      <w:r>
        <w:tab/>
      </w:r>
      <w:r>
        <w:t>die Träger der Sozialen Entschädigung Unterhaltsbeihilfe unter den Voraussetzungen des § 64 des Vierzehnten Buches.</w:t>
      </w:r>
    </w:p>
    <w:p>
      <w:r>
        <w:t>(6) Das Krankengeld, das Krankengeld der Sozialen Entschädigung, das Krankengeld der Soldatenentschädigung, das Verletztengeld und das Übergangsgeld werden für Kalendertage gezahlt; wird die Leistung für einen ganzen Kalendermonat gezahlt, so wird dieser mit 30 Tagen angesetzt.</w:t>
      </w:r>
    </w:p>
    <w:p>
      <w:pPr>
        <w:pStyle w:val="Heading3"/>
      </w:pPr>
      <w:bookmarkStart w:id="83" w:name="b82"/>
      <w:r>
        <w:t>§ 66 Höhe und Berechnung des Übergangsgelds</w:t>
      </w:r>
      <w:r>
        <w:t xml:space="preserve"> </w:t>
      </w:r>
      <w:r>
        <w:rPr>
          <w:rStyle w:val="Suchmarke"/>
        </w:rPr>
        <w:t>#66#</w:t>
      </w:r>
      <w:bookmarkEnd w:id="83"/>
    </w:p>
    <w:p>
      <w:r>
        <w:t xml:space="preserve">(1) </w:t>
      </w:r>
      <w:r>
        <w:rPr>
          <w:rStyle w:val="Satznummer"/>
        </w:rPr>
        <w:t>1</w:t>
      </w:r>
      <w:r>
        <w:t xml:space="preserve">Der Berechnung des Übergangsgelds werden 80 Prozent des erzielten regelmäßigen Arbeitsentgelts und Arbeitseinkommens, soweit es der Beitragsberechnung unterliegt (Regelentgelt), zugrunde gelegt, höchstens jedoch das in entsprechender Anwendung des </w:t>
      </w:r>
      <w:hyperlink w:anchor="b83" w:history="1">
        <w:r>
          <w:rPr>
            <w:color w:val="0A3A8C"/>
            <w:u w:val="single"/>
          </w:rPr>
          <w:t xml:space="preserve">§ 67</w:t>
        </w:r>
      </w:hyperlink>
      <w:r>
        <w:t xml:space="preserve"> berechnete Nettoarbeitsentgelt; als Obergrenze gilt die für den Rehabilitationsträger jeweils geltende Beitragsbemessungsgrenze. </w:t>
      </w:r>
      <w:r>
        <w:rPr>
          <w:rStyle w:val="Satznummer"/>
        </w:rPr>
        <w:t>2</w:t>
      </w:r>
      <w:r>
        <w:t xml:space="preserve">Bei der Berechnung des Regelentgelts und des Nettoarbeitsentgelts werden die für die jeweilige Beitragsbemessung und Beitragstragung geltenden Besonderheiten des Übergangsbereichs nach § 20 Absatz 2 des Vierten Buches nicht berücksichtigt. </w:t>
      </w:r>
      <w:r>
        <w:rPr>
          <w:rStyle w:val="Satznummer"/>
        </w:rPr>
        <w:t>3</w:t>
      </w:r>
      <w:r>
        <w:t>Das Übergangsgeld beträgt</w:t>
      </w:r>
    </w:p>
    <w:p>
      <w:pPr>
        <w:tabs>
          <w:tab w:pos="567" w:val="left"/>
        </w:tabs>
        <w:ind w:left="567" w:hanging="567"/>
      </w:pPr>
      <w:r>
        <w:t>1.</w:t>
      </w:r>
      <w:r>
        <w:tab/>
      </w:r>
      <w:r>
        <w:t>75 Prozent der Berechnungsgrundlage für Leistungsempfänger,</w:t>
      </w:r>
    </w:p>
    <w:p>
      <w:pPr>
        <w:tabs>
          <w:tab w:pos="1134" w:val="left"/>
        </w:tabs>
        <w:ind w:left="1134" w:hanging="567"/>
      </w:pPr>
      <w:r>
        <w:t>a)</w:t>
      </w:r>
      <w:r>
        <w:tab/>
      </w:r>
      <w:r>
        <w:t>die mindestens ein Kind im Sinne des § 32 Absatz 1, 3 bis 5 des Einkommensteuergesetzes haben,</w:t>
      </w:r>
    </w:p>
    <w:p>
      <w:pPr>
        <w:tabs>
          <w:tab w:pos="1134" w:val="left"/>
        </w:tabs>
        <w:ind w:left="1134" w:hanging="567"/>
      </w:pPr>
      <w:r>
        <w:t>b)</w:t>
      </w:r>
      <w:r>
        <w:tab/>
      </w:r>
      <w:r>
        <w:t>die ein Stiefkind (§ 56 Absatz 2 Nummer 1 des Ersten Buches) in ihren Haushalt aufgenommen haben oder</w:t>
      </w:r>
    </w:p>
    <w:p>
      <w:pPr>
        <w:tabs>
          <w:tab w:pos="1134" w:val="left"/>
        </w:tabs>
        <w:ind w:left="1134" w:hanging="567"/>
      </w:pPr>
      <w:r>
        <w:t>c)</w:t>
      </w:r>
      <w:r>
        <w:tab/>
      </w:r>
      <w:r>
        <w:t>deren Ehegatten oder Lebenspartner, mit denen sie in häuslicher Gemeinschaft leben, eine Erwerbstätigkeit nicht ausüben können, weil sie die Leistungsempfänger pflegen oder selbst der Pflege bedürfen und keinen Anspruch auf Leistungen aus der Pflegeversicherung haben,</w:t>
      </w:r>
    </w:p>
    <w:p>
      <w:pPr>
        <w:tabs>
          <w:tab w:pos="567" w:val="left"/>
        </w:tabs>
        <w:ind w:left="567" w:hanging="567"/>
      </w:pPr>
      <w:r>
        <w:t>2.</w:t>
      </w:r>
      <w:r>
        <w:tab/>
      </w:r>
      <w:r>
        <w:t>68 Prozent der Berechnungsgrundlage für die übrigen Leistungsempfänger.</w:t>
      </w:r>
    </w:p>
    <w:p>
      <w:r>
        <w:rPr>
          <w:rStyle w:val="Satznummer"/>
        </w:rPr>
        <w:t>4</w:t>
      </w:r>
      <w:r>
        <w:t xml:space="preserve">Leisten Träger der Sozialen Entschädigung nach dem Vierzehnten Buch Übergangsgeld, beträgt das Übergangsgeld 80 Prozent der Berechnungsgrundlage, wenn die Leistungsempfänger eine der Voraussetzungen von Satz 3 Nummer 1 erfüllen, und im Übrigen 70 Prozent der Berechnungsgrundlage. </w:t>
      </w:r>
      <w:r>
        <w:rPr>
          <w:rStyle w:val="Satznummer"/>
        </w:rPr>
        <w:t>5</w:t>
      </w:r>
      <w:r>
        <w:t>Die Höhe des Übergangsgeldes nach dem Soldatenentschädigungsgesetz richtet sich nach § 30 Absatz 2 des Soldatenentschädigungsgesetzes.</w:t>
      </w:r>
    </w:p>
    <w:p>
      <w:r>
        <w:t xml:space="preserve">(2) </w:t>
      </w:r>
      <w:r>
        <w:rPr>
          <w:rStyle w:val="Satznummer"/>
        </w:rPr>
        <w:t>1</w:t>
      </w:r>
      <w:r>
        <w:t xml:space="preserve">Das Nettoarbeitsentgelt nach Absatz 1 Satz 1 berechnet sich, indem der Anteil am Nettoarbeitsentgelt, der sich aus dem kalendertäglichen Hinzurechnungsbetrag nach </w:t>
      </w:r>
      <w:hyperlink w:anchor="b83" w:history="1">
        <w:r>
          <w:rPr>
            <w:color w:val="0A3A8C"/>
            <w:u w:val="single"/>
          </w:rPr>
          <w:t xml:space="preserve">§ 67</w:t>
        </w:r>
      </w:hyperlink>
      <w:r>
        <w:t xml:space="preserve"> Absatz 1 Satz 6 ergibt, mit dem Prozentsatz angesetzt wird, der sich aus dem Verhältnis des kalendertäglichen Regelentgeltbetrages nach </w:t>
      </w:r>
      <w:hyperlink w:anchor="b83" w:history="1">
        <w:r>
          <w:rPr>
            <w:color w:val="0A3A8C"/>
            <w:u w:val="single"/>
          </w:rPr>
          <w:t xml:space="preserve">§ 67</w:t>
        </w:r>
      </w:hyperlink>
      <w:r>
        <w:t xml:space="preserve"> Absatz 1 Satz 1 bis 5 zu dem sich aus diesem Regelentgeltbetrag ergebenden Nettoarbeitsentgelt ergibt. </w:t>
      </w:r>
      <w:r>
        <w:rPr>
          <w:rStyle w:val="Satznummer"/>
        </w:rPr>
        <w:t>2</w:t>
      </w:r>
      <w:r>
        <w:t xml:space="preserve">Das kalendertägliche Übergangsgeld darf das kalendertägliche Nettoarbeitsentgelt, das sich aus dem Arbeitsentgelt nach </w:t>
      </w:r>
      <w:hyperlink w:anchor="b83" w:history="1">
        <w:r>
          <w:rPr>
            <w:color w:val="0A3A8C"/>
            <w:u w:val="single"/>
          </w:rPr>
          <w:t xml:space="preserve">§ 67</w:t>
        </w:r>
      </w:hyperlink>
      <w:r>
        <w:t xml:space="preserve"> Absatz 1 Satz 1 bis 5 ergibt, nicht übersteigen.</w:t>
      </w:r>
    </w:p>
    <w:p>
      <w:pPr>
        <w:pStyle w:val="Heading3"/>
      </w:pPr>
      <w:bookmarkStart w:id="84" w:name="b83"/>
      <w:r>
        <w:t>§ 67 Berechnung des Regelentgelts</w:t>
      </w:r>
      <w:r>
        <w:t xml:space="preserve"> </w:t>
      </w:r>
      <w:r>
        <w:rPr>
          <w:rStyle w:val="Suchmarke"/>
        </w:rPr>
        <w:t>#67#</w:t>
      </w:r>
      <w:bookmarkEnd w:id="84"/>
    </w:p>
    <w:p>
      <w:r>
        <w:t xml:space="preserve">(1) </w:t>
      </w:r>
      <w:r>
        <w:rPr>
          <w:rStyle w:val="Satznummer"/>
        </w:rPr>
        <w:t>1</w:t>
      </w:r>
      <w:r>
        <w:t xml:space="preserve">Für die Berechnung des Regelentgelts wird das von den Leistungsempfängern im letzten vor Beginn der Leistung oder einer vorangegangenen Arbeitsunfähigkeit oder Teilarbeitsunfähigkeit abgerechneten Entgeltabrechnungszeitraum, mindestens das während der letzten abgerechneten vier Wochen (Bemessungszeitraum) erzielte und um einmalig gezahltes Arbeitsentgelt verminderte Arbeitsentgelt durch die Zahl der Stunden geteilt, für die es gezahlt wurde. </w:t>
      </w:r>
      <w:r>
        <w:rPr>
          <w:rStyle w:val="Satznummer"/>
        </w:rPr>
        <w:t>2</w:t>
      </w:r>
      <w:r>
        <w:t xml:space="preserve">Das Ergebnis wird mit der Zahl der sich aus dem Inhalt des Arbeitsverhältnisses ergebenden regelmäßigen wöchentlichen Arbeitsstunden vervielfacht und durch sieben geteilt. </w:t>
      </w:r>
      <w:r>
        <w:rPr>
          <w:rStyle w:val="Satznummer"/>
        </w:rPr>
        <w:t>3</w:t>
      </w:r>
      <w:r>
        <w:t xml:space="preserve">Ist das Arbeitsentgelt nach Monaten bemessen oder ist eine Berechnung des Regelentgelts nach den Sätzen 1 und 2 nicht möglich, gilt der 30. Teil des in dem letzten vor Beginn der Leistung abgerechneten Kalendermonat erzielten und um einmalig gezahltes Arbeitsentgelt verminderten Arbeitsentgelts als Regelentgelt. </w:t>
      </w:r>
      <w:r>
        <w:rPr>
          <w:rStyle w:val="Satznummer"/>
        </w:rPr>
        <w:t>4</w:t>
      </w:r>
      <w:r>
        <w:t xml:space="preserve">Wird mit einer Arbeitsleistung Arbeitsentgelt erzielt, das für Zeiten einer Freistellung vor oder nach dieser Arbeitsleistung fällig wird (Wertguthaben nach § 7b des Vierten Buches), ist für die Berechnung des Regelentgelts das im Bemessungszeitraum der Beitragsberechnung zugrunde liegende und um einmalig gezahltes Arbeitsentgelt verminderte Arbeitsentgelt maßgebend; Wertguthaben, die nicht nach einer Vereinbarung über flexible Arbeitszeitregelungen verwendet werden (§ 23b Absatz 2 des Vierten Buches), bleiben außer Betracht. </w:t>
      </w:r>
      <w:r>
        <w:rPr>
          <w:rStyle w:val="Satznummer"/>
        </w:rPr>
        <w:t>5</w:t>
      </w:r>
      <w:r>
        <w:t xml:space="preserve">Bei der Anwendung des Satzes 1 gilt als regelmäßige wöchentliche Arbeitszeit die Arbeitszeit, die dem gezahlten Arbeitsentgelt entspricht. </w:t>
      </w:r>
      <w:r>
        <w:rPr>
          <w:rStyle w:val="Satznummer"/>
        </w:rPr>
        <w:t>6</w:t>
      </w:r>
      <w:r>
        <w:t>Für die Berechnung des Regelentgelts wird der 360. Teil des einmalig gezahlten Arbeitsentgelts, das in den letzten zwölf Kalendermonaten vor Beginn der Leistung nach § 23a des Vierten Buches der Beitragsberechnung zugrunde gelegen hat, dem nach den Sätzen 1 bis 5 berechneten Arbeitsentgelt hinzugerechnet.</w:t>
      </w:r>
    </w:p>
    <w:p>
      <w:r>
        <w:t>(2) Bei Teilarbeitslosigkeit ist für die Berechnung das Arbeitsentgelt maßgebend, das in der infolge der Teilarbeitslosigkeit nicht mehr ausgeübten Beschäftigung erzielt wurde.</w:t>
      </w:r>
    </w:p>
    <w:p>
      <w:r>
        <w:t>(3) Für Leistungsempfänger, die Kurzarbeitergeld oder Qualifizierungsgeld bezogen haben, wird das regelmäßige Arbeitsentgelt zugrunde gelegt, das zuletzt vor dem Arbeitsausfall erzielt wurde.</w:t>
      </w:r>
    </w:p>
    <w:p>
      <w:r>
        <w:t>(4) Das Regelentgelt wird bis zur Höhe der für den Rehabilitationsträger jeweils geltenden Leistungs- oder Beitragsbemessungsgrenze berücksichtigt, in der Rentenversicherung bis zur Höhe des der Beitragsbemessung zugrunde liegenden Entgelts.</w:t>
      </w:r>
    </w:p>
    <w:p>
      <w:r>
        <w:t xml:space="preserve">(5) </w:t>
      </w:r>
      <w:r>
        <w:rPr>
          <w:rStyle w:val="Satznummer"/>
        </w:rPr>
        <w:t>1</w:t>
      </w:r>
      <w:r>
        <w:t xml:space="preserve">Für Leistungsempfänger, die im Inland nicht einkommensteuerpflichtig sind, werden für die Feststellung des entgangenen Nettoarbeitsentgelts die Steuern berücksichtigt, die bei einer Steuerpflicht im Inland durch Abzug vom Arbeitsentgelt erhoben würden. </w:t>
      </w:r>
      <w:r>
        <w:rPr>
          <w:rStyle w:val="Satznummer"/>
        </w:rPr>
        <w:t>2</w:t>
      </w:r>
      <w:r>
        <w:t>Abweichend von Satz 1 sind die steuerlichen Abzüge nicht zu berücksichtigen bei Personen, deren Ansässigkeitsstaat nach einem Abkommen zur Vermeidung der Doppelbesteuerung das Besteuerungsrecht für das Übergangsgeld zusteht und wenn das aus Deutschland gezahlte Übergangsgeld nach den maßgebenden Vorschriften des Ansässigkeitsstaats der Steuer unterliegt.</w:t>
      </w:r>
    </w:p>
    <w:p>
      <w:pPr>
        <w:pStyle w:val="Heading3"/>
      </w:pPr>
      <w:bookmarkStart w:id="85" w:name="b84"/>
      <w:r>
        <w:t>§ 68 Berechnungsgrundlage in Sonderfällen</w:t>
      </w:r>
      <w:r>
        <w:t xml:space="preserve"> </w:t>
      </w:r>
      <w:r>
        <w:rPr>
          <w:rStyle w:val="Suchmarke"/>
        </w:rPr>
        <w:t>#68#</w:t>
      </w:r>
      <w:bookmarkEnd w:id="85"/>
    </w:p>
    <w:p>
      <w:r>
        <w:t>(1) Für die Berechnung des Übergangsgeldes während des Bezuges von Leistungen zur Teilhabe am Arbeitsleben werden 65 Prozent eines fiktiven Arbeitsentgelts zugrunde gelegt, wenn</w:t>
      </w:r>
    </w:p>
    <w:p>
      <w:pPr>
        <w:tabs>
          <w:tab w:pos="567" w:val="left"/>
        </w:tabs>
        <w:ind w:left="567" w:hanging="567"/>
      </w:pPr>
      <w:r>
        <w:t>1.</w:t>
      </w:r>
      <w:r>
        <w:tab/>
      </w:r>
      <w:r>
        <w:t xml:space="preserve">die Berechnung nach den </w:t>
      </w:r>
      <w:hyperlink w:anchor="b82" w:history="1">
        <w:r>
          <w:rPr>
            <w:color w:val="0A3A8C"/>
            <w:u w:val="single"/>
          </w:rPr>
          <w:t xml:space="preserve">§§ 66</w:t>
        </w:r>
      </w:hyperlink>
      <w:r>
        <w:t xml:space="preserve">, </w:t>
      </w:r>
      <w:hyperlink w:anchor="b83" w:history="1">
        <w:r>
          <w:rPr>
            <w:color w:val="0A3A8C"/>
            <w:u w:val="single"/>
          </w:rPr>
          <w:t xml:space="preserve">67</w:t>
        </w:r>
      </w:hyperlink>
      <w:r>
        <w:t xml:space="preserve"> und </w:t>
      </w:r>
      <w:hyperlink w:anchor="b85" w:history="1">
        <w:r>
          <w:rPr>
            <w:color w:val="0A3A8C"/>
            <w:u w:val="single"/>
          </w:rPr>
          <w:t xml:space="preserve">69</w:t>
        </w:r>
      </w:hyperlink>
      <w:r>
        <w:t xml:space="preserve"> zu einem geringeren Betrag führt,</w:t>
      </w:r>
    </w:p>
    <w:p>
      <w:pPr>
        <w:tabs>
          <w:tab w:pos="567" w:val="left"/>
        </w:tabs>
        <w:ind w:left="567" w:hanging="567"/>
      </w:pPr>
      <w:r>
        <w:t>2.</w:t>
      </w:r>
      <w:r>
        <w:tab/>
      </w:r>
      <w:r>
        <w:t>Arbeitsentgelt oder Arbeitseinkommen nicht erzielt worden ist oder</w:t>
      </w:r>
    </w:p>
    <w:p>
      <w:pPr>
        <w:tabs>
          <w:tab w:pos="567" w:val="left"/>
        </w:tabs>
        <w:ind w:left="567" w:hanging="567"/>
      </w:pPr>
      <w:r>
        <w:t>3.</w:t>
      </w:r>
      <w:r>
        <w:tab/>
      </w:r>
      <w:r>
        <w:t>der letzte Tag des Bemessungszeitraums bei Beginn der Leistungen länger als drei Jahre zurückliegt.</w:t>
      </w:r>
    </w:p>
    <w:p>
      <w:r>
        <w:t xml:space="preserve">(2) </w:t>
      </w:r>
      <w:r>
        <w:rPr>
          <w:rStyle w:val="Satznummer"/>
        </w:rPr>
        <w:t>1</w:t>
      </w:r>
      <w:r>
        <w:t xml:space="preserve">Für die Festsetzung des fiktiven Arbeitsentgelts ist der Leistungsempfänger der Qualifikationsgruppe zuzuordnen, die seiner beruflichen Qualifikation entspricht. </w:t>
      </w:r>
      <w:r>
        <w:rPr>
          <w:rStyle w:val="Satznummer"/>
        </w:rPr>
        <w:t>2</w:t>
      </w:r>
      <w:r>
        <w:t>Dafür gilt folgende Zuordnung:</w:t>
      </w:r>
    </w:p>
    <w:p>
      <w:pPr>
        <w:tabs>
          <w:tab w:pos="567" w:val="left"/>
        </w:tabs>
        <w:ind w:left="567" w:hanging="567"/>
      </w:pPr>
      <w:r>
        <w:t>1.</w:t>
      </w:r>
      <w:r>
        <w:tab/>
      </w:r>
      <w:r>
        <w:t>für eine Hochschul- oder Fachhochschulausbildung (Qualifikationsgruppe 1) ein Arbeitsentgelt in Höhe von einem Dreihundertstel der Bezugsgröße,</w:t>
      </w:r>
    </w:p>
    <w:p>
      <w:pPr>
        <w:tabs>
          <w:tab w:pos="567" w:val="left"/>
        </w:tabs>
        <w:ind w:left="567" w:hanging="567"/>
      </w:pPr>
      <w:r>
        <w:t>2.</w:t>
      </w:r>
      <w:r>
        <w:tab/>
      </w:r>
      <w:r>
        <w:t>für einen Fachschulabschluss, den Nachweis über eine abgeschlossene Qualifikation als Meisterin oder Meister oder einen Abschluss in einer vergleichbaren Einrichtung (Qualifikationsgruppe 2) ein Arbeitsentgelt in Höhe von einem Dreihundertsechzigstel der Bezugsgröße,</w:t>
      </w:r>
    </w:p>
    <w:p>
      <w:pPr>
        <w:tabs>
          <w:tab w:pos="567" w:val="left"/>
        </w:tabs>
        <w:ind w:left="567" w:hanging="567"/>
      </w:pPr>
      <w:r>
        <w:t>3.</w:t>
      </w:r>
      <w:r>
        <w:tab/>
      </w:r>
      <w:r>
        <w:t>für eine abgeschlossene Ausbildung in einem Ausbildungsberuf (Qualifikationsgruppe 3) ein Arbeitsentgelt in Höhe von einem Vierhundertfünfzigstel der Bezugsgröße und</w:t>
      </w:r>
    </w:p>
    <w:p>
      <w:pPr>
        <w:tabs>
          <w:tab w:pos="567" w:val="left"/>
        </w:tabs>
        <w:ind w:left="567" w:hanging="567"/>
      </w:pPr>
      <w:r>
        <w:t>4.</w:t>
      </w:r>
      <w:r>
        <w:tab/>
      </w:r>
      <w:r>
        <w:t>bei einer fehlenden Ausbildung (Qualifikationsgruppe 4) ein Arbeitsentgelt in Höhe von einem Sechshundertstel der Bezugsgröße, mindestens jedoch ein Arbeitsentgelt in Höhe des Betrages, der sich ergibt, wenn der Mindestlohn je Zeitstunde nach § 1 Absatz 2 Satz 1 des Mindestlohngesetzes in Verbindung mit der auf der Grundlage des § 11 Absatz 1 Satz 1 des Mindestlohngesetzes jeweils erlassenen Verordnung mit einem Siebtel der tariflichen regelmäßigen wöchentlichen Arbeitszeit, die für Tarifbeschäftigte im öffentlichen Dienst des Bundes gilt, vervielfacht wird.</w:t>
      </w:r>
    </w:p>
    <w:p>
      <w:r>
        <w:rPr>
          <w:rStyle w:val="Satznummer"/>
        </w:rPr>
        <w:t>3</w:t>
      </w:r>
      <w:r>
        <w:t>Maßgebend ist die Bezugsgröße, die für den Wohnsitz oder für den gewöhnlichen Aufenthaltsort der Leistungsempfänger im letzten Kalendermonat vor dem Beginn der Leistung gilt.</w:t>
      </w:r>
    </w:p>
    <w:p>
      <w:pPr>
        <w:pStyle w:val="Heading3"/>
      </w:pPr>
      <w:bookmarkStart w:id="86" w:name="b85"/>
      <w:r>
        <w:t>§ 69 Kontinuität der Bemessungsgrundlage</w:t>
      </w:r>
      <w:r>
        <w:t xml:space="preserve"> </w:t>
      </w:r>
      <w:r>
        <w:rPr>
          <w:rStyle w:val="Suchmarke"/>
        </w:rPr>
        <w:t>#69#</w:t>
      </w:r>
      <w:bookmarkEnd w:id="86"/>
    </w:p>
    <w:p>
      <w:r>
        <w:t>Haben Leistungsempfänger Krankengeld, Verletztengeld, Krankengeld der Sozialen Entschädigung, Krankengeld der Soldatenentschädigung oder Übergangsgeld bezogen und wird im Anschluss daran eine Leistung zur medizinischen Rehabilitation oder zur Teilhabe am Arbeitsleben ausgeführt, so wird bei der Berechnung der diese Leistungen ergänzenden Leistung zum Lebensunterhalt von dem bisher zugrunde gelegten Arbeitsentgelt ausgegangen; es gilt die für den Rehabilitationsträger jeweils geltende Beitragsbemessungsgrenze.</w:t>
      </w:r>
    </w:p>
    <w:p>
      <w:pPr>
        <w:pStyle w:val="Heading3"/>
      </w:pPr>
      <w:bookmarkStart w:id="87" w:name="b86"/>
      <w:r>
        <w:t>§ 70 Anpassung der Entgeltersatzleistungen</w:t>
      </w:r>
      <w:r>
        <w:t xml:space="preserve"> </w:t>
      </w:r>
      <w:r>
        <w:rPr>
          <w:rStyle w:val="Suchmarke"/>
        </w:rPr>
        <w:t>#70#</w:t>
      </w:r>
      <w:bookmarkEnd w:id="87"/>
    </w:p>
    <w:p>
      <w:r>
        <w:t>(1) Die Berechnungsgrundlage, die dem Krankengeld, dem Krankengeld der Sozialen Entschädigung, dem Krankengeld der Soldatenentschädigung, dem Verletztengeld und dem Übergangsgeld zugrunde liegt, wird jeweils nach Ablauf eines Jahres ab dem Ende des Bemessungszeitraums an die Entwicklung der Bruttoarbeitsentgelte angepasst und zwar entsprechend der Veränderung der Bruttolöhne und -gehälter je Arbeitnehmer (§ 68 Absatz 2 Satz 1 des Sechsten Buches) vom vorvergangenen zum vergangenen Kalenderjahr.</w:t>
      </w:r>
    </w:p>
    <w:p>
      <w:r>
        <w:t>(2) Der Anpassungsfaktor wird errechnet, indem die Bruttolöhne und -gehälter je Arbeitnehmer für das vergangene Kalenderjahr durch die entsprechenden Bruttolöhne und -gehälter für das vorvergangene Kalenderjahr geteilt werden; § 68 Absatz 7 und § 121 Absatz 1 des Sechsten Buches gelten entsprechend.</w:t>
      </w:r>
    </w:p>
    <w:p>
      <w:r>
        <w:t>(3) Eine Anpassung nach Absatz 1 erfolgt, wenn der nach Absatz 2 berechnete Anpassungsfaktor den Wert 1,0000 überschreitet.</w:t>
      </w:r>
    </w:p>
    <w:p>
      <w:r>
        <w:t>(4) Das Bundesministerium für Arbeit und Soziales gibt jeweils zum 30. Juni eines Kalenderjahres den Anpassungsfaktor, der für die folgenden zwölf Monate maßgebend ist, im Bundesanzeiger bekannt.</w:t>
      </w:r>
    </w:p>
    <w:p>
      <w:pPr>
        <w:pStyle w:val="Heading3"/>
      </w:pPr>
      <w:bookmarkStart w:id="88" w:name="b87"/>
      <w:r>
        <w:t>§ 71 Weiterzahlung der Leistungen</w:t>
      </w:r>
      <w:r>
        <w:t xml:space="preserve"> </w:t>
      </w:r>
      <w:r>
        <w:rPr>
          <w:rStyle w:val="Suchmarke"/>
        </w:rPr>
        <w:t>#71#</w:t>
      </w:r>
      <w:bookmarkEnd w:id="88"/>
    </w:p>
    <w:p>
      <w:r>
        <w:t xml:space="preserve">(1) </w:t>
      </w:r>
      <w:r>
        <w:rPr>
          <w:rStyle w:val="Satznummer"/>
        </w:rPr>
        <w:t>1</w:t>
      </w:r>
      <w:r>
        <w:t xml:space="preserve">Sind nach Abschluss von Leistungen zur medizinischen Rehabilitation oder von Leistungen zur Teilhabe am Arbeitsleben weitere Leistungen zur Teilhabe am Arbeitsleben erforderlich, während derer dem Grunde nach Anspruch auf Übergangsgeld besteht, und können diese Leistungen aus Gründen, die die Leistungsempfänger nicht zu vertreten haben, nicht unmittelbar anschließend durchgeführt werden, werden das Verletztengeld, das Krankengeld der Sozialen Entschädigung, das Krankengeld der Soldatenentschädigung oder das Übergangsgeld für diese Zeit weitergezahlt. </w:t>
      </w:r>
      <w:r>
        <w:rPr>
          <w:rStyle w:val="Satznummer"/>
        </w:rPr>
        <w:t>2</w:t>
      </w:r>
      <w:r>
        <w:t>Voraussetzung für die Weiterzahlung ist, dass</w:t>
      </w:r>
    </w:p>
    <w:p>
      <w:pPr>
        <w:tabs>
          <w:tab w:pos="567" w:val="left"/>
        </w:tabs>
        <w:ind w:left="567" w:hanging="567"/>
      </w:pPr>
      <w:r>
        <w:t>1.</w:t>
      </w:r>
      <w:r>
        <w:tab/>
      </w:r>
      <w:r>
        <w:t>die Leistungsempfänger arbeitsunfähig sind und keinen Anspruch auf Krankengeld mehr haben oder</w:t>
      </w:r>
    </w:p>
    <w:p>
      <w:pPr>
        <w:tabs>
          <w:tab w:pos="567" w:val="left"/>
        </w:tabs>
        <w:ind w:left="567" w:hanging="567"/>
      </w:pPr>
      <w:r>
        <w:t>2.</w:t>
      </w:r>
      <w:r>
        <w:tab/>
      </w:r>
      <w:r>
        <w:t>den Leistungsempfängern eine zumutbare Beschäftigung aus Gründen, die sie nicht zu vertreten haben, nicht vermittelt werden kann.</w:t>
      </w:r>
    </w:p>
    <w:p>
      <w:r>
        <w:t xml:space="preserve">(2) </w:t>
      </w:r>
      <w:r>
        <w:rPr>
          <w:rStyle w:val="Satznummer"/>
        </w:rPr>
        <w:t>1</w:t>
      </w:r>
      <w:r>
        <w:t xml:space="preserve">Leistungsempfänger haben die Verzögerung von Weiterzahlungen insbesondere dann zu vertreten, wenn sie zumutbare Angebote von Leistungen zur Teilhabe am Arbeitsleben nur deshalb ablehnen, weil die Leistungen in größerer Entfernung zu ihren Wohnorten angeboten werden. </w:t>
      </w:r>
      <w:r>
        <w:rPr>
          <w:rStyle w:val="Satznummer"/>
        </w:rPr>
        <w:t>2</w:t>
      </w:r>
      <w:r>
        <w:t>Für die Beurteilung der Zumutbarkeit ist § 140 Absatz 4 des Dritten Buches entsprechend anzuwenden.</w:t>
      </w:r>
    </w:p>
    <w:p>
      <w:r>
        <w:t>(3) Können Leistungsempfänger Leistungen zur Teilhabe am Arbeitsleben allein aus gesundheitlichen Gründen nicht mehr, aber voraussichtlich wieder in Anspruch nehmen, werden Übergangsgeld und Unterhaltsbeihilfe bis zum Ende dieser Leistungen, höchstens bis zu sechs Wochen weitergezahlt.</w:t>
      </w:r>
    </w:p>
    <w:p>
      <w:r>
        <w:t xml:space="preserve">(4) </w:t>
      </w:r>
      <w:r>
        <w:rPr>
          <w:rStyle w:val="Satznummer"/>
        </w:rPr>
        <w:t>1</w:t>
      </w:r>
      <w:r>
        <w:t xml:space="preserve">Sind die Leistungsempfänger im Anschluss an eine abgeschlossene Leistung zur Teilhabe am Arbeitsleben arbeitslos, werden Übergangsgeld und Unterhaltsbeihilfe während der Arbeitslosigkeit bis zu drei Monate weitergezahlt, wenn sie sich bei der Agentur für Arbeit arbeitslos gemeldet haben und einen Anspruch auf Arbeitslosengeld von mindestens drei Monaten nicht geltend machen können; die Anspruchsdauer von drei Monaten vermindert sich um die Anzahl von Tagen, für die Leistungsempfänger im Anschluss an eine abgeschlossene Leistung zur Teilhabe am Arbeitsleben einen Anspruch auf Arbeitslosengeld geltend machen können. </w:t>
      </w:r>
      <w:r>
        <w:rPr>
          <w:rStyle w:val="Satznummer"/>
        </w:rPr>
        <w:t>2</w:t>
      </w:r>
      <w:r>
        <w:t>In diesem Fall beträgt das Übergangsgeld</w:t>
      </w:r>
    </w:p>
    <w:p>
      <w:pPr>
        <w:tabs>
          <w:tab w:pos="567" w:val="left"/>
        </w:tabs>
        <w:ind w:left="567" w:hanging="567"/>
      </w:pPr>
      <w:r>
        <w:t>1.</w:t>
      </w:r>
      <w:r>
        <w:tab/>
      </w:r>
      <w:r>
        <w:t xml:space="preserve">67 Prozent bei Leistungsempfängern, bei denen die Voraussetzungen des erhöhten Bemessungssatzes nach </w:t>
      </w:r>
      <w:hyperlink w:anchor="b82" w:history="1">
        <w:r>
          <w:rPr>
            <w:color w:val="0A3A8C"/>
            <w:u w:val="single"/>
          </w:rPr>
          <w:t xml:space="preserve">§ 66</w:t>
        </w:r>
      </w:hyperlink>
      <w:r>
        <w:t xml:space="preserve"> Absatz 1 Satz 3 Nummer 1 vorliegen und</w:t>
      </w:r>
    </w:p>
    <w:p>
      <w:pPr>
        <w:tabs>
          <w:tab w:pos="567" w:val="left"/>
        </w:tabs>
        <w:ind w:left="567" w:hanging="567"/>
      </w:pPr>
      <w:r>
        <w:t>2.</w:t>
      </w:r>
      <w:r>
        <w:tab/>
      </w:r>
      <w:r>
        <w:t>60 Prozent bei den übrigen Leistungsempfängern,</w:t>
      </w:r>
    </w:p>
    <w:p>
      <w:r>
        <w:t xml:space="preserve">des sich aus </w:t>
      </w:r>
      <w:hyperlink w:anchor="b82" w:history="1">
        <w:r>
          <w:rPr>
            <w:color w:val="0A3A8C"/>
            <w:u w:val="single"/>
          </w:rPr>
          <w:t xml:space="preserve">§ 66</w:t>
        </w:r>
      </w:hyperlink>
      <w:r>
        <w:t xml:space="preserve"> Absatz 1 Satz 1 oder </w:t>
      </w:r>
      <w:hyperlink w:anchor="b84" w:history="1">
        <w:r>
          <w:rPr>
            <w:color w:val="0A3A8C"/>
            <w:u w:val="single"/>
          </w:rPr>
          <w:t xml:space="preserve">§ 68</w:t>
        </w:r>
      </w:hyperlink>
      <w:r>
        <w:t xml:space="preserve"> ergebenden Betrages.</w:t>
      </w:r>
    </w:p>
    <w:p>
      <w:r>
        <w:t>(5) Ist im unmittelbaren Anschluss an Leistungen zur medizinischen Rehabilitation eine stufenweise Wiedereingliederung (</w:t>
      </w:r>
      <w:hyperlink w:anchor="b56" w:history="1">
        <w:r>
          <w:rPr>
            <w:color w:val="0A3A8C"/>
            <w:u w:val="single"/>
          </w:rPr>
          <w:t xml:space="preserve">§ 44</w:t>
        </w:r>
      </w:hyperlink>
      <w:r>
        <w:t>) erforderlich, wird das Übergangsgeld bis zum Ende der Wiedereingliederung weitergezahlt.</w:t>
      </w:r>
    </w:p>
    <w:p>
      <w:pPr>
        <w:pStyle w:val="Heading3"/>
      </w:pPr>
      <w:bookmarkStart w:id="89" w:name="b88"/>
      <w:r>
        <w:t>§ 72 Einkommensanrechnung</w:t>
      </w:r>
      <w:r>
        <w:t xml:space="preserve"> </w:t>
      </w:r>
      <w:r>
        <w:rPr>
          <w:rStyle w:val="Suchmarke"/>
        </w:rPr>
        <w:t>#72#</w:t>
      </w:r>
      <w:bookmarkEnd w:id="89"/>
    </w:p>
    <w:p>
      <w:r>
        <w:t xml:space="preserve">(1) Auf das Übergangsgeld der Rehabilitationsträger nach </w:t>
      </w:r>
      <w:hyperlink w:anchor="b7" w:history="1">
        <w:r>
          <w:rPr>
            <w:color w:val="0A3A8C"/>
            <w:u w:val="single"/>
          </w:rPr>
          <w:t xml:space="preserve">§ 6</w:t>
        </w:r>
      </w:hyperlink>
      <w:r>
        <w:t xml:space="preserve"> Absatz 1 Nummer 2, 4 und 5 wird Folgendes angerechnet:</w:t>
      </w:r>
    </w:p>
    <w:p>
      <w:pPr>
        <w:tabs>
          <w:tab w:pos="567" w:val="left"/>
        </w:tabs>
        <w:ind w:left="567" w:hanging="567"/>
      </w:pPr>
      <w:r>
        <w:t>1.</w:t>
      </w:r>
      <w:r>
        <w:tab/>
      </w:r>
      <w:r>
        <w:t>Erwerbseinkommen aus einer Beschäftigung oder einer während des Anspruchs auf Übergangsgeld ausgeübten Tätigkeit, das bei Beschäftigten um die gesetzlichen Abzüge und um einmalig gezahltes Arbeitsentgelt und bei sonstigen Leistungsempfängern um 20 Prozent zu vermindern ist,</w:t>
      </w:r>
    </w:p>
    <w:p>
      <w:pPr>
        <w:tabs>
          <w:tab w:pos="567" w:val="left"/>
        </w:tabs>
        <w:ind w:left="567" w:hanging="567"/>
      </w:pPr>
      <w:r>
        <w:t>2.</w:t>
      </w:r>
      <w:r>
        <w:tab/>
      </w:r>
      <w:r>
        <w:t>Leistungen des Arbeitgebers zum Übergangsgeld, soweit sie zusammen mit dem Übergangsgeld das vor Beginn der Leistung erzielte, um die gesetzlichen Abzüge verminderte Arbeitsentgelt übersteigen,</w:t>
      </w:r>
    </w:p>
    <w:p>
      <w:pPr>
        <w:tabs>
          <w:tab w:pos="567" w:val="left"/>
        </w:tabs>
        <w:ind w:left="567" w:hanging="567"/>
      </w:pPr>
      <w:r>
        <w:t>3.</w:t>
      </w:r>
      <w:r>
        <w:tab/>
      </w:r>
      <w:r>
        <w:t>Geldleistungen, die eine öffentlich-rechtliche Stelle im Zusammenhang mit einer Leistung zur medizinischen Rehabilitation oder einer Leistung zur Teilhabe am Arbeitsleben erbringt,</w:t>
      </w:r>
    </w:p>
    <w:p>
      <w:pPr>
        <w:tabs>
          <w:tab w:pos="567" w:val="left"/>
        </w:tabs>
        <w:ind w:left="567" w:hanging="567"/>
      </w:pPr>
      <w:r>
        <w:t>4.</w:t>
      </w:r>
      <w:r>
        <w:tab/>
      </w:r>
      <w:r>
        <w:t>Renten wegen verminderter Erwerbsfähigkeit oder Verletztenrenten in Höhe des sich aus § 18a Absatz 3 Satz 1 Nummer 4 des Vierten Buches ergebenden Betrages, wenn sich die Minderung der Erwerbsfähigkeit auf die Höhe der Berechnungsgrundlage für das Übergangsgeld nicht ausgewirkt hat,</w:t>
      </w:r>
    </w:p>
    <w:p>
      <w:pPr>
        <w:tabs>
          <w:tab w:pos="567" w:val="left"/>
        </w:tabs>
        <w:ind w:left="567" w:hanging="567"/>
      </w:pPr>
      <w:r>
        <w:t>5.</w:t>
      </w:r>
      <w:r>
        <w:tab/>
      </w:r>
      <w:r>
        <w:t>Renten wegen verminderter Erwerbsfähigkeit, die aus demselben Anlass wie die Leistungen zur Teilhabe erbracht werden, wenn durch die Anrechnung eine unbillige Doppelleistung vermieden wird,</w:t>
      </w:r>
    </w:p>
    <w:p>
      <w:pPr>
        <w:tabs>
          <w:tab w:pos="567" w:val="left"/>
        </w:tabs>
        <w:ind w:left="567" w:hanging="567"/>
      </w:pPr>
      <w:r>
        <w:t>6.</w:t>
      </w:r>
      <w:r>
        <w:tab/>
      </w:r>
      <w:r>
        <w:t>Renten wegen Alters, die bei der Berechnung des Übergangsgeldes aus einem Teilarbeitsentgelt nicht berücksichtigt wurden,</w:t>
      </w:r>
    </w:p>
    <w:p>
      <w:pPr>
        <w:tabs>
          <w:tab w:pos="567" w:val="left"/>
        </w:tabs>
        <w:ind w:left="567" w:hanging="567"/>
      </w:pPr>
      <w:r>
        <w:t>7.</w:t>
      </w:r>
      <w:r>
        <w:tab/>
      </w:r>
      <w:r>
        <w:t>Verletztengeld nach den Vorschriften des Siebten Buches und</w:t>
      </w:r>
    </w:p>
    <w:p>
      <w:pPr>
        <w:tabs>
          <w:tab w:pos="567" w:val="left"/>
        </w:tabs>
        <w:ind w:left="567" w:hanging="567"/>
      </w:pPr>
      <w:r>
        <w:t>8.</w:t>
      </w:r>
      <w:r>
        <w:tab/>
      </w:r>
      <w:r>
        <w:t>vergleichbare Leistungen nach den Nummern 1 bis 7, die von einer Stelle außerhalb des Geltungsbereichs dieses Gesetzbuchs erbracht werden.</w:t>
      </w:r>
    </w:p>
    <w:p>
      <w:r>
        <w:t>(2) Bei der Anrechnung von Verletztenrenten mit Kinderzulage und von Renten wegen verminderter Erwerbsfähigkeit mit Kinderzuschuss auf das Übergangsgeld bleibt ein Betrag in Höhe des Kindergeldes nach § 66 des Einkommensteuergesetzes oder § 6 des Bundeskindergeldgesetzes außer Ansatz.</w:t>
      </w:r>
    </w:p>
    <w:p>
      <w:r>
        <w:t>(3) Wird ein Anspruch auf Leistungen, um die das Übergangsgeld nach Absatz 1 Nummer 3 zu kürzen wäre, nicht erfüllt, geht der Anspruch insoweit mit Zahlung des Übergangsgeldes auf den Rehabilitationsträger über; die §§ 104 und 115 des Zehnten Buches bleiben unberührt.</w:t>
      </w:r>
    </w:p>
    <w:p>
      <w:pPr>
        <w:pStyle w:val="Heading3"/>
      </w:pPr>
      <w:bookmarkStart w:id="90" w:name="b89"/>
      <w:r>
        <w:t>§ 73 Reisekosten</w:t>
      </w:r>
      <w:r>
        <w:t xml:space="preserve"> </w:t>
      </w:r>
      <w:r>
        <w:rPr>
          <w:rStyle w:val="Suchmarke"/>
        </w:rPr>
        <w:t>#73#</w:t>
      </w:r>
      <w:bookmarkEnd w:id="90"/>
    </w:p>
    <w:p>
      <w:r>
        <w:t xml:space="preserve">(1) </w:t>
      </w:r>
      <w:r>
        <w:rPr>
          <w:rStyle w:val="Satznummer"/>
        </w:rPr>
        <w:t>1</w:t>
      </w:r>
      <w:r>
        <w:t xml:space="preserve">Als Reisekosten werden die erforderlichen Fahr-, Verpflegungs- und Übernachtungskosten übernommen, die im Zusammenhang mit der Ausführung einer Leistung zur medizinischen Rehabilitation oder zur Teilhabe am Arbeitsleben stehen. </w:t>
      </w:r>
      <w:r>
        <w:rPr>
          <w:rStyle w:val="Satznummer"/>
        </w:rPr>
        <w:t>2</w:t>
      </w:r>
      <w:r>
        <w:t>Zu den Reisekosten gehören auch die Kosten</w:t>
      </w:r>
    </w:p>
    <w:p>
      <w:pPr>
        <w:tabs>
          <w:tab w:pos="567" w:val="left"/>
        </w:tabs>
        <w:ind w:left="567" w:hanging="567"/>
      </w:pPr>
      <w:r>
        <w:t>1.</w:t>
      </w:r>
      <w:r>
        <w:tab/>
      </w:r>
      <w:r>
        <w:t>für besondere Beförderungsmittel, deren Inanspruchnahme wegen der Art oder Schwere der Behinderung erforderlich ist,</w:t>
      </w:r>
    </w:p>
    <w:p>
      <w:pPr>
        <w:tabs>
          <w:tab w:pos="567" w:val="left"/>
        </w:tabs>
        <w:ind w:left="567" w:hanging="567"/>
      </w:pPr>
      <w:r>
        <w:t>2.</w:t>
      </w:r>
      <w:r>
        <w:tab/>
      </w:r>
      <w:r>
        <w:t>für eine wegen der Behinderung erforderliche Begleitperson einschließlich des für die Zeit der Begleitung entstehenden Verdienstausfalls,</w:t>
      </w:r>
    </w:p>
    <w:p>
      <w:pPr>
        <w:tabs>
          <w:tab w:pos="567" w:val="left"/>
        </w:tabs>
        <w:ind w:left="567" w:hanging="567"/>
      </w:pPr>
      <w:r>
        <w:t>3.</w:t>
      </w:r>
      <w:r>
        <w:tab/>
      </w:r>
      <w:r>
        <w:t>für Kinder, deren Mitnahme an den Rehabilitationsort erforderlich ist, weil ihre anderweitige Betreuung nicht sichergestellt ist sowie</w:t>
      </w:r>
    </w:p>
    <w:p>
      <w:pPr>
        <w:tabs>
          <w:tab w:pos="567" w:val="left"/>
        </w:tabs>
        <w:ind w:left="567" w:hanging="567"/>
      </w:pPr>
      <w:r>
        <w:t>4.</w:t>
      </w:r>
      <w:r>
        <w:tab/>
      </w:r>
      <w:r>
        <w:t>für den erforderlichen Gepäcktransport.</w:t>
      </w:r>
    </w:p>
    <w:p>
      <w:r>
        <w:t xml:space="preserve">(2) </w:t>
      </w:r>
      <w:r>
        <w:rPr>
          <w:rStyle w:val="Satznummer"/>
        </w:rPr>
        <w:t>1</w:t>
      </w:r>
      <w:r>
        <w:t xml:space="preserve">Während der Ausführung von Leistungen zur Teilhabe am Arbeitsleben werden im Regelfall auch Reisekosten für zwei Familienheimfahrten je Monat übernommen. </w:t>
      </w:r>
      <w:r>
        <w:rPr>
          <w:rStyle w:val="Satznummer"/>
        </w:rPr>
        <w:t>2</w:t>
      </w:r>
      <w:r>
        <w:t>Anstelle der Kosten für die Familienheimfahrten können für Fahrten von Angehörigen vom Wohnort zum Aufenthaltsort der Leistungsempfänger und zurück Reisekosten übernommen werden.</w:t>
      </w:r>
    </w:p>
    <w:p>
      <w:r>
        <w:t>(3) Reisekosten nach Absatz 2 werden auch im Zusammenhang mit Leistungen zur medizinischen Rehabilitation übernommen, wenn die Leistungen länger als acht Wochen erbracht werden.</w:t>
      </w:r>
    </w:p>
    <w:p>
      <w:r>
        <w:t xml:space="preserve">(4) </w:t>
      </w:r>
      <w:r>
        <w:rPr>
          <w:rStyle w:val="Satznummer"/>
        </w:rPr>
        <w:t>1</w:t>
      </w:r>
      <w:r>
        <w:t xml:space="preserve">Fahrkosten werden in Höhe des Betrages zugrunde gelegt, der bei Benutzung eines regelmäßig verkehrenden öffentlichen Verkehrsmittels der niedrigsten Beförderungsklasse des zweckmäßigsten öffentlichen Verkehrsmittels zu zahlen ist, bei Benutzung sonstiger Verkehrsmittel in Höhe der Wegstreckenentschädigung nach § 5 Absatz 1 des Bundesreisekostengesetzes. </w:t>
      </w:r>
      <w:r>
        <w:rPr>
          <w:rStyle w:val="Satznummer"/>
        </w:rPr>
        <w:t>2</w:t>
      </w:r>
      <w:r>
        <w:t xml:space="preserve">Bei Fahrpreiserhöhungen, die nicht geringfügig sind, hat auf Antrag des Leistungsempfängers eine Anpassung der Fahrkostenentschädigung zu erfolgen, wenn die Maßnahme noch mindestens zwei weitere Monate andauert. </w:t>
      </w:r>
      <w:r>
        <w:rPr>
          <w:rStyle w:val="Satznummer"/>
        </w:rPr>
        <w:t>3</w:t>
      </w:r>
      <w:r>
        <w:t>Kosten für Pendelfahrten können nur bis zur Höhe des Betrages übernommen werden, der unter Berücksichtigung von Art und Schwere der Behinderung bei einer zumutbaren auswärtigen Unterbringung für Unterbringung und Verpflegung zu leisten wäre.</w:t>
      </w:r>
    </w:p>
    <w:p>
      <w:pPr>
        <w:pStyle w:val="Heading3"/>
      </w:pPr>
      <w:bookmarkStart w:id="91" w:name="b90"/>
      <w:r>
        <w:t>§ 74 Haushalts- oder Betriebshilfe und Kinderbetreuungskosten</w:t>
      </w:r>
      <w:r>
        <w:t xml:space="preserve"> </w:t>
      </w:r>
      <w:r>
        <w:rPr>
          <w:rStyle w:val="Suchmarke"/>
        </w:rPr>
        <w:t>#74#</w:t>
      </w:r>
      <w:bookmarkEnd w:id="91"/>
    </w:p>
    <w:p>
      <w:r>
        <w:t xml:space="preserve">(1) </w:t>
      </w:r>
      <w:r>
        <w:rPr>
          <w:rStyle w:val="Satznummer"/>
        </w:rPr>
        <w:t>1</w:t>
      </w:r>
      <w:r>
        <w:t>Haushaltshilfe wird geleistet, wenn</w:t>
      </w:r>
    </w:p>
    <w:p>
      <w:pPr>
        <w:tabs>
          <w:tab w:pos="567" w:val="left"/>
        </w:tabs>
        <w:ind w:left="567" w:hanging="567"/>
      </w:pPr>
      <w:r>
        <w:t>1.</w:t>
      </w:r>
      <w:r>
        <w:tab/>
      </w:r>
      <w:r>
        <w:t>den Leistungsempfängern wegen der Ausführung einer Leistung zur medizinischen Rehabilitation oder einer Leistung zur Teilhabe am Arbeitsleben die Weiterführung des Haushalts nicht möglich ist,</w:t>
      </w:r>
    </w:p>
    <w:p>
      <w:pPr>
        <w:tabs>
          <w:tab w:pos="567" w:val="left"/>
        </w:tabs>
        <w:ind w:left="567" w:hanging="567"/>
      </w:pPr>
      <w:r>
        <w:t>2.</w:t>
      </w:r>
      <w:r>
        <w:tab/>
      </w:r>
      <w:r>
        <w:t>eine andere im Haushalt lebende Person den Haushalt nicht weiterführen kann und</w:t>
      </w:r>
    </w:p>
    <w:p>
      <w:pPr>
        <w:tabs>
          <w:tab w:pos="567" w:val="left"/>
        </w:tabs>
        <w:ind w:left="567" w:hanging="567"/>
      </w:pPr>
      <w:r>
        <w:t>3.</w:t>
      </w:r>
      <w:r>
        <w:tab/>
      </w:r>
      <w:r>
        <w:t>im Haushalt ein Kind lebt, das bei Beginn der Haushaltshilfe noch nicht zwölf Jahre alt ist oder wenn das Kind eine Behinderung hat und auf Hilfe angewiesen ist.</w:t>
      </w:r>
    </w:p>
    <w:p>
      <w:r>
        <w:rPr>
          <w:rStyle w:val="Satznummer"/>
        </w:rPr>
        <w:t>2</w:t>
      </w:r>
      <w:r>
        <w:t>§ 38 Absatz 4 des Fünften Buches gilt entsprechend.</w:t>
      </w:r>
    </w:p>
    <w:p>
      <w:r>
        <w:t>(2) Anstelle der Haushaltshilfe werden auf Antrag des Leistungsempfängers die Kosten für die Mitnahme oder für die anderweitige Unterbringung des Kindes bis zur Höhe der Kosten der sonst zu erbringenden Haushaltshilfe übernommen, wenn die Unterbringung und Betreuung des Kindes in dieser Weise sichergestellt ist.</w:t>
      </w:r>
    </w:p>
    <w:p>
      <w:r>
        <w:t xml:space="preserve">(3) </w:t>
      </w:r>
      <w:r>
        <w:rPr>
          <w:rStyle w:val="Satznummer"/>
        </w:rPr>
        <w:t>1</w:t>
      </w:r>
      <w:r>
        <w:t xml:space="preserve">Kosten für die Kinderbetreuung des Leistungsempfängers können bis zu einem Betrag von 160 Euro je Kind und Monat übernommen werden, wenn die Kosten durch die Ausführung einer Leistung zur medizinischen Rehabilitation oder zur Teilhabe am Arbeitsleben unvermeidbar sind. </w:t>
      </w:r>
      <w:r>
        <w:rPr>
          <w:rStyle w:val="Satznummer"/>
        </w:rPr>
        <w:t>2</w:t>
      </w:r>
      <w:r>
        <w:t xml:space="preserve">Es werden neben den Leistungen zur Kinderbetreuung keine Leistungen nach den Absätzen 1 und 2 erbracht. </w:t>
      </w:r>
      <w:r>
        <w:rPr>
          <w:rStyle w:val="Satznummer"/>
        </w:rPr>
        <w:t>3</w:t>
      </w:r>
      <w:r>
        <w:t xml:space="preserve">Der in Satz 1 genannte Betrag erhöht sich entsprechend der Veränderung der Bezugsgröße nach § 18 Absatz 1 des Vierten Buches; </w:t>
      </w:r>
      <w:hyperlink w:anchor="b196" w:history="1">
        <w:r>
          <w:rPr>
            <w:color w:val="0A3A8C"/>
            <w:u w:val="single"/>
          </w:rPr>
          <w:t xml:space="preserve">§ 160</w:t>
        </w:r>
      </w:hyperlink>
      <w:r>
        <w:t xml:space="preserve"> Absatz 3 Satz 2 bis 5 gilt entsprechend.</w:t>
      </w:r>
    </w:p>
    <w:p>
      <w:r>
        <w:t>(4) Abweichend von den Absätzen 1 bis 3 erbringen die landwirtschaftliche Alterskasse und die landwirtschaftliche Krankenkasse Betriebs- und Haushaltshilfe nach den §§ 10 und 36 des Gesetzes über die Alterssicherung der Landwirte und nach den §§ 9 und 10 des Zweiten Gesetzes über die Krankenversicherung der Landwirte, die landwirtschaftliche Berufsgenossenschaft für die bei ihr versicherten landwirtschaftlichen Unternehmer und im Unternehmen mitarbeitenden Ehegatten nach den §§ 54 und 55 des Siebten Buches.</w:t>
      </w:r>
    </w:p>
    <w:p>
      <w:pPr>
        <w:pStyle w:val="Heading2"/>
      </w:pPr>
      <w:bookmarkStart w:id="92" w:name="b91"/>
      <w:r>
        <w:t>Kapitel 12 Leistungen zur Teilhabe an Bildung</w:t>
      </w:r>
      <w:bookmarkEnd w:id="92"/>
    </w:p>
    <w:p>
      <w:pPr>
        <w:pStyle w:val="Heading3"/>
      </w:pPr>
      <w:bookmarkStart w:id="93" w:name="b92"/>
      <w:r>
        <w:t>§ 75 Leistungen zur Teilhabe an Bildung</w:t>
      </w:r>
      <w:r>
        <w:t xml:space="preserve"> </w:t>
      </w:r>
      <w:r>
        <w:rPr>
          <w:rStyle w:val="Suchmarke"/>
        </w:rPr>
        <w:t>#75#</w:t>
      </w:r>
      <w:bookmarkEnd w:id="93"/>
    </w:p>
    <w:p>
      <w:r>
        <w:t>(1) Zur Teilhabe an Bildung werden unterstützende Leistungen erbracht, die erforderlich sind, damit Menschen mit Behinderungen Bildungsangebote gleichberechtigt wahrnehmen können.</w:t>
      </w:r>
    </w:p>
    <w:p>
      <w:r>
        <w:t xml:space="preserve">(2) </w:t>
      </w:r>
      <w:r>
        <w:rPr>
          <w:rStyle w:val="Satznummer"/>
        </w:rPr>
        <w:t>1</w:t>
      </w:r>
      <w:r>
        <w:t>Die Leistungen umfassen insbesondere</w:t>
      </w:r>
    </w:p>
    <w:p>
      <w:pPr>
        <w:tabs>
          <w:tab w:pos="567" w:val="left"/>
        </w:tabs>
        <w:ind w:left="567" w:hanging="567"/>
      </w:pPr>
      <w:r>
        <w:t>1.</w:t>
      </w:r>
      <w:r>
        <w:tab/>
      </w:r>
      <w:r>
        <w:t>Hilfen zur Schulbildung, insbesondere im Rahmen der Schulpflicht einschließlich der Vorbereitung hierzu,</w:t>
      </w:r>
    </w:p>
    <w:p>
      <w:pPr>
        <w:tabs>
          <w:tab w:pos="567" w:val="left"/>
        </w:tabs>
        <w:ind w:left="567" w:hanging="567"/>
      </w:pPr>
      <w:r>
        <w:t>2.</w:t>
      </w:r>
      <w:r>
        <w:tab/>
      </w:r>
      <w:r>
        <w:t>Hilfen zur schulischen Berufsausbildung,</w:t>
      </w:r>
    </w:p>
    <w:p>
      <w:pPr>
        <w:tabs>
          <w:tab w:pos="567" w:val="left"/>
        </w:tabs>
        <w:ind w:left="567" w:hanging="567"/>
      </w:pPr>
      <w:r>
        <w:t>3.</w:t>
      </w:r>
      <w:r>
        <w:tab/>
      </w:r>
      <w:r>
        <w:t>Hilfen zur Hochschulbildung und</w:t>
      </w:r>
    </w:p>
    <w:p>
      <w:pPr>
        <w:tabs>
          <w:tab w:pos="567" w:val="left"/>
        </w:tabs>
        <w:ind w:left="567" w:hanging="567"/>
      </w:pPr>
      <w:r>
        <w:t>4.</w:t>
      </w:r>
      <w:r>
        <w:tab/>
      </w:r>
      <w:r>
        <w:t>Hilfen zur schulischen und hochschulischen beruflichen Weiterbildung.</w:t>
      </w:r>
    </w:p>
    <w:p>
      <w:r>
        <w:rPr>
          <w:rStyle w:val="Satznummer"/>
        </w:rPr>
        <w:t>2</w:t>
      </w:r>
      <w:r>
        <w:t xml:space="preserve">Die Rehabilitationsträger nach </w:t>
      </w:r>
      <w:hyperlink w:anchor="b7" w:history="1">
        <w:r>
          <w:rPr>
            <w:color w:val="0A3A8C"/>
            <w:u w:val="single"/>
          </w:rPr>
          <w:t xml:space="preserve">§ 6</w:t>
        </w:r>
      </w:hyperlink>
      <w:r>
        <w:t xml:space="preserve"> Absatz 1 Nummer 3 erbringen ihre Leistungen unter den Voraussetzungen und im Umfang der Bestimmungen des Siebten Buches als Leistungen zur Teilhabe am Arbeitsleben oder zur Teilhabe am Leben in der Gemeinschaft.</w:t>
      </w:r>
    </w:p>
    <w:p>
      <w:pPr>
        <w:pStyle w:val="Heading2"/>
      </w:pPr>
      <w:bookmarkStart w:id="94" w:name="b93"/>
      <w:r>
        <w:t>Kapitel 13 Soziale Teilhabe</w:t>
      </w:r>
      <w:bookmarkEnd w:id="94"/>
    </w:p>
    <w:p>
      <w:pPr>
        <w:pStyle w:val="Heading3"/>
      </w:pPr>
      <w:bookmarkStart w:id="95" w:name="b94"/>
      <w:r>
        <w:t>§ 76 Leistungen zur Sozialen Teilhabe</w:t>
      </w:r>
      <w:r>
        <w:t xml:space="preserve"> </w:t>
      </w:r>
      <w:r>
        <w:rPr>
          <w:rStyle w:val="Suchmarke"/>
        </w:rPr>
        <w:t>#76#</w:t>
      </w:r>
      <w:bookmarkEnd w:id="95"/>
    </w:p>
    <w:p>
      <w:r>
        <w:t xml:space="preserve">(1) </w:t>
      </w:r>
      <w:r>
        <w:rPr>
          <w:rStyle w:val="Satznummer"/>
        </w:rPr>
        <w:t>1</w:t>
      </w:r>
      <w:r>
        <w:t xml:space="preserve">Leistungen zur Sozialen Teilhabe werden erbracht, um eine gleichberechtigte Teilhabe am Leben in der Gemeinschaft zu ermöglichen oder zu erleichtern, soweit sie nicht nach den Kapiteln 9 bis 12 erbracht werden. </w:t>
      </w:r>
      <w:r>
        <w:rPr>
          <w:rStyle w:val="Satznummer"/>
        </w:rPr>
        <w:t>2</w:t>
      </w:r>
      <w:r>
        <w:t xml:space="preserve">Hierzu gehört, Leistungsberechtigte zu einer möglichst selbstbestimmten und eigenverantwortlichen Lebensführung im eigenen Wohnraum sowie in ihrem Sozialraum zu befähigen oder sie hierbei zu unterstützen. </w:t>
      </w:r>
      <w:r>
        <w:rPr>
          <w:rStyle w:val="Satznummer"/>
        </w:rPr>
        <w:t>3</w:t>
      </w:r>
      <w:r>
        <w:t>Maßgeblich sind die Ermittlungen und Feststellungen nach den Kapiteln 3 und 4.</w:t>
      </w:r>
    </w:p>
    <w:p>
      <w:r>
        <w:t>(2) Leistungen zur Sozialen Teilhabe sind insbesondere</w:t>
      </w:r>
    </w:p>
    <w:p>
      <w:pPr>
        <w:tabs>
          <w:tab w:pos="567" w:val="left"/>
        </w:tabs>
        <w:ind w:left="567" w:hanging="567"/>
      </w:pPr>
      <w:r>
        <w:t>1.</w:t>
      </w:r>
      <w:r>
        <w:tab/>
      </w:r>
      <w:r>
        <w:t>Leistungen für Wohnraum,</w:t>
      </w:r>
    </w:p>
    <w:p>
      <w:pPr>
        <w:tabs>
          <w:tab w:pos="567" w:val="left"/>
        </w:tabs>
        <w:ind w:left="567" w:hanging="567"/>
      </w:pPr>
      <w:r>
        <w:t>2.</w:t>
      </w:r>
      <w:r>
        <w:tab/>
      </w:r>
      <w:r>
        <w:t>Assistenzleistungen,</w:t>
      </w:r>
    </w:p>
    <w:p>
      <w:pPr>
        <w:tabs>
          <w:tab w:pos="567" w:val="left"/>
        </w:tabs>
        <w:ind w:left="567" w:hanging="567"/>
      </w:pPr>
      <w:r>
        <w:t>3.</w:t>
      </w:r>
      <w:r>
        <w:tab/>
      </w:r>
      <w:r>
        <w:t>heilpädagogische Leistungen,</w:t>
      </w:r>
    </w:p>
    <w:p>
      <w:pPr>
        <w:tabs>
          <w:tab w:pos="567" w:val="left"/>
        </w:tabs>
        <w:ind w:left="567" w:hanging="567"/>
      </w:pPr>
      <w:r>
        <w:t>4.</w:t>
      </w:r>
      <w:r>
        <w:tab/>
      </w:r>
      <w:r>
        <w:t>Leistungen zur Betreuung in einer Pflegefamilie,</w:t>
      </w:r>
    </w:p>
    <w:p>
      <w:pPr>
        <w:tabs>
          <w:tab w:pos="567" w:val="left"/>
        </w:tabs>
        <w:ind w:left="567" w:hanging="567"/>
      </w:pPr>
      <w:r>
        <w:t>5.</w:t>
      </w:r>
      <w:r>
        <w:tab/>
      </w:r>
      <w:r>
        <w:t>Leistungen zum Erwerb und Erhalt praktischer Kenntnisse und Fähigkeiten,</w:t>
      </w:r>
    </w:p>
    <w:p>
      <w:pPr>
        <w:tabs>
          <w:tab w:pos="567" w:val="left"/>
        </w:tabs>
        <w:ind w:left="567" w:hanging="567"/>
      </w:pPr>
      <w:r>
        <w:t>6.</w:t>
      </w:r>
      <w:r>
        <w:tab/>
      </w:r>
      <w:r>
        <w:t>Leistungen zur Förderung der Verständigung,</w:t>
      </w:r>
    </w:p>
    <w:p>
      <w:pPr>
        <w:tabs>
          <w:tab w:pos="567" w:val="left"/>
        </w:tabs>
        <w:ind w:left="567" w:hanging="567"/>
      </w:pPr>
      <w:r>
        <w:t>7.</w:t>
      </w:r>
      <w:r>
        <w:tab/>
      </w:r>
      <w:r>
        <w:t>Leistungen zur Mobilität und</w:t>
      </w:r>
    </w:p>
    <w:p>
      <w:pPr>
        <w:tabs>
          <w:tab w:pos="567" w:val="left"/>
        </w:tabs>
        <w:ind w:left="567" w:hanging="567"/>
      </w:pPr>
      <w:r>
        <w:t>8.</w:t>
      </w:r>
      <w:r>
        <w:tab/>
      </w:r>
      <w:r>
        <w:t>Hilfsmittel.</w:t>
      </w:r>
    </w:p>
    <w:p>
      <w:pPr>
        <w:pStyle w:val="Heading3"/>
      </w:pPr>
      <w:bookmarkStart w:id="96" w:name="b95"/>
      <w:r>
        <w:t>§ 77 Leistungen für Wohnraum</w:t>
      </w:r>
      <w:r>
        <w:t xml:space="preserve"> </w:t>
      </w:r>
      <w:r>
        <w:rPr>
          <w:rStyle w:val="Suchmarke"/>
        </w:rPr>
        <w:t>#77#</w:t>
      </w:r>
      <w:bookmarkEnd w:id="96"/>
    </w:p>
    <w:p>
      <w:r>
        <w:t xml:space="preserve">(1) </w:t>
      </w:r>
      <w:r>
        <w:rPr>
          <w:rStyle w:val="Satznummer"/>
        </w:rPr>
        <w:t>1</w:t>
      </w:r>
      <w:r>
        <w:t xml:space="preserve">Leistungen für Wohnraum werden erbracht, um Leistungsberechtigten zu Wohnraum zu verhelfen, der zur Führung eines möglichst selbstbestimmten, eigenverantwortlichen Lebens geeignet ist. </w:t>
      </w:r>
      <w:r>
        <w:rPr>
          <w:rStyle w:val="Satznummer"/>
        </w:rPr>
        <w:t>2</w:t>
      </w:r>
      <w:r>
        <w:t>Die Leistungen umfassen Leistungen für die Beschaffung, den Umbau, die Ausstattung und die Erhaltung von Wohnraum, der den besonderen Bedürfnissen von Menschen mit Behinderungen entspricht.</w:t>
      </w:r>
    </w:p>
    <w:p>
      <w:r>
        <w:t>(2) Aufwendungen für Wohnraum oberhalb der Angemessenheitsgrenze nach § 42a des Zwölften Buches sind zu erstatten, soweit wegen des Umfangs von Assistenzleistungen ein gesteigerter Wohnraumbedarf besteht.</w:t>
      </w:r>
    </w:p>
    <w:p>
      <w:pPr>
        <w:pStyle w:val="Heading3"/>
      </w:pPr>
      <w:bookmarkStart w:id="97" w:name="b96"/>
      <w:r>
        <w:t>§ 78 Assistenzleistungen</w:t>
      </w:r>
      <w:r>
        <w:t xml:space="preserve"> </w:t>
      </w:r>
      <w:r>
        <w:rPr>
          <w:rStyle w:val="Suchmarke"/>
        </w:rPr>
        <w:t>#78#</w:t>
      </w:r>
      <w:bookmarkEnd w:id="97"/>
    </w:p>
    <w:p>
      <w:r>
        <w:t xml:space="preserve">(1) </w:t>
      </w:r>
      <w:r>
        <w:rPr>
          <w:rStyle w:val="Satznummer"/>
        </w:rPr>
        <w:t>1</w:t>
      </w:r>
      <w:r>
        <w:t xml:space="preserve">Zur selbstbestimmten und eigenständigen Bewältigung des Alltages einschließlich der Tagesstrukturierung werden Leistungen für Assistenz erbracht. </w:t>
      </w:r>
      <w:r>
        <w:rPr>
          <w:rStyle w:val="Satznummer"/>
        </w:rPr>
        <w:t>2</w:t>
      </w:r>
      <w:r>
        <w:t xml:space="preserve">Sie umfassen insbesondere Leistungen für die allgemeinen Erledigungen des Alltags wie die Haushaltsführung, die Gestaltung sozialer Beziehungen, die persönliche Lebensplanung, die Teilhabe am gemeinschaftlichen und kulturellen Leben, die Freizeitgestaltung einschließlich sportlicher Aktivitäten sowie die Sicherstellung der Wirksamkeit der ärztlichen und ärztlich verordneten Leistungen. </w:t>
      </w:r>
      <w:r>
        <w:rPr>
          <w:rStyle w:val="Satznummer"/>
        </w:rPr>
        <w:t>3</w:t>
      </w:r>
      <w:r>
        <w:t>Sie beinhalten die Verständigung mit der Umwelt in diesen Bereichen.</w:t>
      </w:r>
    </w:p>
    <w:p>
      <w:r>
        <w:t xml:space="preserve">(2) </w:t>
      </w:r>
      <w:r>
        <w:rPr>
          <w:rStyle w:val="Satznummer"/>
        </w:rPr>
        <w:t>1</w:t>
      </w:r>
      <w:r>
        <w:t xml:space="preserve">Die Leistungsberechtigten entscheiden auf der Grundlage des Teilhabeplans nach </w:t>
      </w:r>
      <w:hyperlink w:anchor="b23" w:history="1">
        <w:r>
          <w:rPr>
            <w:color w:val="0A3A8C"/>
            <w:u w:val="single"/>
          </w:rPr>
          <w:t xml:space="preserve">§ 19</w:t>
        </w:r>
      </w:hyperlink>
      <w:r>
        <w:t xml:space="preserve"> über die konkrete Gestaltung der Leistungen hinsichtlich Ablauf, Ort und Zeitpunkt der Inanspruchnahme. </w:t>
      </w:r>
      <w:r>
        <w:rPr>
          <w:rStyle w:val="Satznummer"/>
        </w:rPr>
        <w:t>2</w:t>
      </w:r>
      <w:r>
        <w:t>Die Leistungen umfassen</w:t>
      </w:r>
    </w:p>
    <w:p>
      <w:pPr>
        <w:tabs>
          <w:tab w:pos="567" w:val="left"/>
        </w:tabs>
        <w:ind w:left="567" w:hanging="567"/>
      </w:pPr>
      <w:r>
        <w:t>1.</w:t>
      </w:r>
      <w:r>
        <w:tab/>
      </w:r>
      <w:r>
        <w:t>die vollständige und teilweise Übernahme von Handlungen zur Alltagsbewältigung sowie die Begleitung der Leistungsberechtigten und</w:t>
      </w:r>
    </w:p>
    <w:p>
      <w:pPr>
        <w:tabs>
          <w:tab w:pos="567" w:val="left"/>
        </w:tabs>
        <w:ind w:left="567" w:hanging="567"/>
      </w:pPr>
      <w:r>
        <w:t>2.</w:t>
      </w:r>
      <w:r>
        <w:tab/>
      </w:r>
      <w:r>
        <w:t>die Befähigung der Leistungsberechtigten zu einer eigenständigen Alltagsbewältigung.</w:t>
      </w:r>
    </w:p>
    <w:p>
      <w:r>
        <w:rPr>
          <w:rStyle w:val="Satznummer"/>
        </w:rPr>
        <w:t>3</w:t>
      </w:r>
      <w:r>
        <w:t xml:space="preserve">Die Leistungen nach Nummer 2 werden von Fachkräften als qualifizierte Assistenz erbracht. </w:t>
      </w:r>
      <w:r>
        <w:rPr>
          <w:rStyle w:val="Satznummer"/>
        </w:rPr>
        <w:t>4</w:t>
      </w:r>
      <w:r>
        <w:t>Sie umfassen insbesondere die Anleitungen und Übungen in den Bereichen nach Absatz 1 Satz 2.</w:t>
      </w:r>
    </w:p>
    <w:p>
      <w:r>
        <w:t>(3) Die Leistungen für Assistenz nach Absatz 1 umfassen auch Leistungen an Mütter und Väter mit Behinderungen bei der Versorgung und Betreuung ihrer Kinder.</w:t>
      </w:r>
    </w:p>
    <w:p>
      <w:r>
        <w:t>(4) Sind mit der Assistenz nach Absatz 1 notwendige Fahrkosten oder weitere Aufwendungen des Assistenzgebers, die nach den Besonderheiten des Einzelfalles notwendig sind, verbunden, werden diese als ergänzende Leistungen erbracht.</w:t>
      </w:r>
    </w:p>
    <w:p>
      <w:r>
        <w:t xml:space="preserve">(5) </w:t>
      </w:r>
      <w:r>
        <w:rPr>
          <w:rStyle w:val="Satznummer"/>
        </w:rPr>
        <w:t>1</w:t>
      </w:r>
      <w:r>
        <w:t xml:space="preserve">Leistungsberechtigten Personen, die ein Ehrenamt ausüben, sind angemessene Aufwendungen für eine notwendige Unterstützung zu erstatten, soweit die Unterstützung nicht zumutbar unentgeltlich erbracht werden kann. </w:t>
      </w:r>
      <w:r>
        <w:rPr>
          <w:rStyle w:val="Satznummer"/>
        </w:rPr>
        <w:t>2</w:t>
      </w:r>
      <w:r>
        <w:t>Die notwendige Unterstützung soll hierbei vorrangig im Rahmen familiärer, freundschaftlicher, nachbarschaftlicher oder ähnlich persönlicher Beziehungen erbracht werden.</w:t>
      </w:r>
    </w:p>
    <w:p>
      <w:r>
        <w:t>(6) Leistungen zur Erreichbarkeit einer Ansprechperson unabhängig von einer konkreten Inanspruchnahme werden erbracht, soweit dies nach den Besonderheiten des Einzelfalles erforderlich ist.</w:t>
      </w:r>
    </w:p>
    <w:p>
      <w:pPr>
        <w:pStyle w:val="Heading3"/>
      </w:pPr>
      <w:bookmarkStart w:id="98" w:name="b97"/>
      <w:r>
        <w:t>§ 79 Heilpädagogische Leistungen</w:t>
      </w:r>
      <w:r>
        <w:t xml:space="preserve"> </w:t>
      </w:r>
      <w:r>
        <w:rPr>
          <w:rStyle w:val="Suchmarke"/>
        </w:rPr>
        <w:t>#79#</w:t>
      </w:r>
      <w:bookmarkEnd w:id="98"/>
    </w:p>
    <w:p>
      <w:r>
        <w:t xml:space="preserve">(1) </w:t>
      </w:r>
      <w:r>
        <w:rPr>
          <w:rStyle w:val="Satznummer"/>
        </w:rPr>
        <w:t>1</w:t>
      </w:r>
      <w:r>
        <w:t>Heilpädagogische Leistungen werden an noch nicht eingeschulte Kinder erbracht, wenn nach fachlicher Erkenntnis zu erwarten ist, dass hierdurch</w:t>
      </w:r>
    </w:p>
    <w:p>
      <w:pPr>
        <w:tabs>
          <w:tab w:pos="567" w:val="left"/>
        </w:tabs>
        <w:ind w:left="567" w:hanging="567"/>
      </w:pPr>
      <w:r>
        <w:t>1.</w:t>
      </w:r>
      <w:r>
        <w:tab/>
      </w:r>
      <w:r>
        <w:t>eine drohende Behinderung abgewendet oder der fortschreitende Verlauf einer Behinderung verlangsamt wird oder</w:t>
      </w:r>
    </w:p>
    <w:p>
      <w:pPr>
        <w:tabs>
          <w:tab w:pos="567" w:val="left"/>
        </w:tabs>
        <w:ind w:left="567" w:hanging="567"/>
      </w:pPr>
      <w:r>
        <w:t>2.</w:t>
      </w:r>
      <w:r>
        <w:tab/>
      </w:r>
      <w:r>
        <w:t>die Folgen einer Behinderung beseitigt oder gemildert werden können.</w:t>
      </w:r>
    </w:p>
    <w:p>
      <w:r>
        <w:rPr>
          <w:rStyle w:val="Satznummer"/>
        </w:rPr>
        <w:t>2</w:t>
      </w:r>
      <w:r>
        <w:t>Heilpädagogische Leistungen werden immer an schwerstbehinderte und schwerstmehrfachbehinderte Kinder, die noch nicht eingeschult sind, erbracht.</w:t>
      </w:r>
    </w:p>
    <w:p>
      <w:r>
        <w:t xml:space="preserve">(2) Heilpädagogische Leistungen umfassen alle Maßnahmen, die zur Entwicklung des Kindes und zur Entfaltung seiner Persönlichkeit beitragen, einschließlich der jeweils erforderlichen nichtärztlichen therapeutischen, psychologischen, sonderpädagogischen, psychosozialen Leistungen und der Beratung der Erziehungsberechtigten, soweit die Leistungen nicht von </w:t>
      </w:r>
      <w:hyperlink w:anchor="b58" w:history="1">
        <w:r>
          <w:rPr>
            <w:color w:val="0A3A8C"/>
            <w:u w:val="single"/>
          </w:rPr>
          <w:t xml:space="preserve">§ 46</w:t>
        </w:r>
      </w:hyperlink>
      <w:r>
        <w:t xml:space="preserve"> Absatz 1 erfasst sind.</w:t>
      </w:r>
    </w:p>
    <w:p>
      <w:r>
        <w:t xml:space="preserve">(3) </w:t>
      </w:r>
      <w:r>
        <w:rPr>
          <w:rStyle w:val="Satznummer"/>
        </w:rPr>
        <w:t>1</w:t>
      </w:r>
      <w:r>
        <w:t xml:space="preserve">In Verbindung mit Leistungen zur Früherkennung und Frühförderung nach </w:t>
      </w:r>
      <w:hyperlink w:anchor="b58" w:history="1">
        <w:r>
          <w:rPr>
            <w:color w:val="0A3A8C"/>
            <w:u w:val="single"/>
          </w:rPr>
          <w:t xml:space="preserve">§ 46</w:t>
        </w:r>
      </w:hyperlink>
      <w:r>
        <w:t xml:space="preserve"> Absatz 3 werden heilpädagogische Leistungen als Komplexleistung erbracht. </w:t>
      </w:r>
      <w:r>
        <w:rPr>
          <w:rStyle w:val="Satznummer"/>
        </w:rPr>
        <w:t>2</w:t>
      </w:r>
      <w:r>
        <w:t xml:space="preserve">Die Vorschriften der Verordnung zur Früherkennung und Frühförderung behinderter und von Behinderung bedrohter Kinder finden Anwendung. </w:t>
      </w:r>
      <w:r>
        <w:rPr>
          <w:rStyle w:val="Satznummer"/>
        </w:rPr>
        <w:t>3</w:t>
      </w:r>
      <w:r>
        <w:t>In Verbindung mit schulvorbereitenden Maßnahmen der Schulträger werden die Leistungen ebenfalls als Komplexleistung erbracht.</w:t>
      </w:r>
    </w:p>
    <w:p>
      <w:pPr>
        <w:pStyle w:val="Heading3"/>
      </w:pPr>
      <w:bookmarkStart w:id="99" w:name="b98"/>
      <w:r>
        <w:t>§ 80 Leistungen zur Betreuung in einer Pflegefamilie</w:t>
      </w:r>
      <w:r>
        <w:t xml:space="preserve"> </w:t>
      </w:r>
      <w:r>
        <w:rPr>
          <w:rStyle w:val="Suchmarke"/>
        </w:rPr>
        <w:t>#80#</w:t>
      </w:r>
      <w:bookmarkEnd w:id="99"/>
    </w:p>
    <w:p>
      <w:r>
        <w:rPr>
          <w:rStyle w:val="Satznummer"/>
        </w:rPr>
        <w:t>1</w:t>
      </w:r>
      <w:r>
        <w:t xml:space="preserve">Leistungen zur Betreuung in einer Pflegefamilie werden erbracht, um Leistungsberechtigten die Betreuung in einer anderen Familie als der Herkunftsfamilie durch eine geeignete Pflegeperson zu ermöglichen. </w:t>
      </w:r>
      <w:r>
        <w:rPr>
          <w:rStyle w:val="Satznummer"/>
        </w:rPr>
        <w:t>2</w:t>
      </w:r>
      <w:r>
        <w:t xml:space="preserve">Bei minderjährigen Leistungsberechtigten bedarf die Pflegeperson der Erlaubnis nach § 44 des Achten Buches. </w:t>
      </w:r>
      <w:r>
        <w:rPr>
          <w:rStyle w:val="Satznummer"/>
        </w:rPr>
        <w:t>3</w:t>
      </w:r>
      <w:r>
        <w:t xml:space="preserve">Bei volljährigen Leistungsberechtigten gilt § 44 des Achten Buches entsprechend. </w:t>
      </w:r>
      <w:r>
        <w:rPr>
          <w:rStyle w:val="Satznummer"/>
        </w:rPr>
        <w:t>4</w:t>
      </w:r>
      <w:r>
        <w:t>Die Regelungen über Verträge mit Leistungserbringern bleiben unberührt.</w:t>
      </w:r>
    </w:p>
    <w:p>
      <w:pPr>
        <w:pStyle w:val="Heading3"/>
      </w:pPr>
      <w:bookmarkStart w:id="100" w:name="b99"/>
      <w:r>
        <w:t>§ 81 Leistungen zum Erwerb und Erhalt praktischer Kenntnisse und Fähigkeiten</w:t>
      </w:r>
      <w:r>
        <w:t xml:space="preserve"> </w:t>
      </w:r>
      <w:r>
        <w:rPr>
          <w:rStyle w:val="Suchmarke"/>
        </w:rPr>
        <w:t>#81#</w:t>
      </w:r>
      <w:bookmarkEnd w:id="100"/>
    </w:p>
    <w:p>
      <w:r>
        <w:rPr>
          <w:rStyle w:val="Satznummer"/>
        </w:rPr>
        <w:t>1</w:t>
      </w:r>
      <w:r>
        <w:t xml:space="preserve">Leistungen zum Erwerb und Erhalt praktischer Kenntnisse und Fähigkeiten werden erbracht, um Leistungsberechtigten die für sie erreichbare Teilhabe am Leben in der Gemeinschaft zu ermöglichen. </w:t>
      </w:r>
      <w:r>
        <w:rPr>
          <w:rStyle w:val="Satznummer"/>
        </w:rPr>
        <w:t>2</w:t>
      </w:r>
      <w:r>
        <w:t xml:space="preserve">Die Leistungen sind insbesondere darauf gerichtet, die Leistungsberechtigten in Fördergruppen und Schulungen oder ähnlichen Maßnahmen zur Vornahme lebenspraktischer Handlungen einschließlich hauswirtschaftlicher Tätigkeiten zu befähigen, sie auf die Teilhabe am Arbeitsleben vorzubereiten, ihre Sprache und Kommunikation zu verbessern und sie zu befähigen, sich ohne fremde Hilfe sicher im Verkehr zu bewegen. </w:t>
      </w:r>
      <w:r>
        <w:rPr>
          <w:rStyle w:val="Satznummer"/>
        </w:rPr>
        <w:t>3</w:t>
      </w:r>
      <w:r>
        <w:t>Die Leistungen umfassen auch die blindentechnische Grundausbildung.</w:t>
      </w:r>
    </w:p>
    <w:p>
      <w:pPr>
        <w:pStyle w:val="Heading3"/>
      </w:pPr>
      <w:bookmarkStart w:id="101" w:name="b100"/>
      <w:r>
        <w:t>§ 82 Leistungen zur Förderung der Verständigung</w:t>
      </w:r>
      <w:r>
        <w:t xml:space="preserve"> </w:t>
      </w:r>
      <w:r>
        <w:rPr>
          <w:rStyle w:val="Suchmarke"/>
        </w:rPr>
        <w:t>#82#</w:t>
      </w:r>
      <w:bookmarkEnd w:id="101"/>
    </w:p>
    <w:p>
      <w:r>
        <w:rPr>
          <w:rStyle w:val="Satznummer"/>
        </w:rPr>
        <w:t>1</w:t>
      </w:r>
      <w:r>
        <w:t xml:space="preserve">Leistungen zur Förderung der Verständigung werden erbracht, um Leistungsberechtigten mit Hör- und Sprachbehinderungen die Verständigung mit der Umwelt aus besonderem Anlass zu ermöglichen oder zu erleichtern. </w:t>
      </w:r>
      <w:r>
        <w:rPr>
          <w:rStyle w:val="Satznummer"/>
        </w:rPr>
        <w:t>2</w:t>
      </w:r>
      <w:r>
        <w:t xml:space="preserve">Die Leistungen umfassen insbesondere Hilfen durch Gebärdensprachdolmetscher und andere geeignete Kommunikationshilfen. </w:t>
      </w:r>
      <w:r>
        <w:rPr>
          <w:rStyle w:val="Satznummer"/>
        </w:rPr>
        <w:t>3</w:t>
      </w:r>
      <w:r>
        <w:t>§ 17 Absatz 2 des Ersten Buches bleibt unberührt.</w:t>
      </w:r>
    </w:p>
    <w:p>
      <w:pPr>
        <w:pStyle w:val="Heading3"/>
      </w:pPr>
      <w:bookmarkStart w:id="102" w:name="b101"/>
      <w:r>
        <w:t>§ 83 Leistungen zur Mobilität</w:t>
      </w:r>
      <w:r>
        <w:t xml:space="preserve"> </w:t>
      </w:r>
      <w:r>
        <w:rPr>
          <w:rStyle w:val="Suchmarke"/>
        </w:rPr>
        <w:t>#83#</w:t>
      </w:r>
      <w:bookmarkEnd w:id="102"/>
    </w:p>
    <w:p>
      <w:r>
        <w:t>(1) Leistungen zur Mobilität umfassen</w:t>
      </w:r>
    </w:p>
    <w:p>
      <w:pPr>
        <w:tabs>
          <w:tab w:pos="567" w:val="left"/>
        </w:tabs>
        <w:ind w:left="567" w:hanging="567"/>
      </w:pPr>
      <w:r>
        <w:t>1.</w:t>
      </w:r>
      <w:r>
        <w:tab/>
      </w:r>
      <w:r>
        <w:t>Leistungen zur Beförderung, insbesondere durch einen Beförderungsdienst, und</w:t>
      </w:r>
    </w:p>
    <w:p>
      <w:pPr>
        <w:tabs>
          <w:tab w:pos="567" w:val="left"/>
        </w:tabs>
        <w:ind w:left="567" w:hanging="567"/>
      </w:pPr>
      <w:r>
        <w:t>2.</w:t>
      </w:r>
      <w:r>
        <w:tab/>
      </w:r>
      <w:r>
        <w:t>Leistungen für ein Kraftfahrzeug.</w:t>
      </w:r>
    </w:p>
    <w:p>
      <w:r>
        <w:t xml:space="preserve">(2) </w:t>
      </w:r>
      <w:r>
        <w:rPr>
          <w:rStyle w:val="Satznummer"/>
        </w:rPr>
        <w:t>1</w:t>
      </w:r>
      <w:r>
        <w:t xml:space="preserve">Leistungen nach Absatz 1 erhalten Leistungsberechtigte nach </w:t>
      </w:r>
      <w:hyperlink w:anchor="b3" w:history="1">
        <w:r>
          <w:rPr>
            <w:color w:val="0A3A8C"/>
            <w:u w:val="single"/>
          </w:rPr>
          <w:t xml:space="preserve">§ 2</w:t>
        </w:r>
      </w:hyperlink>
      <w:r>
        <w:t xml:space="preserve">, denen die Nutzung öffentlicher Verkehrsmittel auf Grund der Art und Schwere ihrer Behinderung nicht zumutbar ist. </w:t>
      </w:r>
      <w:r>
        <w:rPr>
          <w:rStyle w:val="Satznummer"/>
        </w:rPr>
        <w:t>2</w:t>
      </w:r>
      <w:r>
        <w:t>Leistungen nach Absatz 1 Nummer 2 werden nur erbracht, wenn die Leistungsberechtigten das Kraftfahrzeug führen können oder gewährleistet ist, dass ein Dritter das Kraftfahrzeug für sie führt und Leistungen nach Absatz 1 Nummer 1 nicht zumutbar oder wirtschaftlich sind.</w:t>
      </w:r>
    </w:p>
    <w:p>
      <w:r>
        <w:t xml:space="preserve">(3) </w:t>
      </w:r>
      <w:r>
        <w:rPr>
          <w:rStyle w:val="Satznummer"/>
        </w:rPr>
        <w:t>1</w:t>
      </w:r>
      <w:r>
        <w:t>Die Leistungen nach Absatz 1 Nummer 2 umfassen Leistungen</w:t>
      </w:r>
    </w:p>
    <w:p>
      <w:pPr>
        <w:tabs>
          <w:tab w:pos="567" w:val="left"/>
        </w:tabs>
        <w:ind w:left="567" w:hanging="567"/>
      </w:pPr>
      <w:r>
        <w:t>1.</w:t>
      </w:r>
      <w:r>
        <w:tab/>
      </w:r>
      <w:r>
        <w:t>zur Beschaffung eines Kraftfahrzeugs,</w:t>
      </w:r>
    </w:p>
    <w:p>
      <w:pPr>
        <w:tabs>
          <w:tab w:pos="567" w:val="left"/>
        </w:tabs>
        <w:ind w:left="567" w:hanging="567"/>
      </w:pPr>
      <w:r>
        <w:t>2.</w:t>
      </w:r>
      <w:r>
        <w:tab/>
      </w:r>
      <w:r>
        <w:t>für die erforderliche Zusatzausstattung,</w:t>
      </w:r>
    </w:p>
    <w:p>
      <w:pPr>
        <w:tabs>
          <w:tab w:pos="567" w:val="left"/>
        </w:tabs>
        <w:ind w:left="567" w:hanging="567"/>
      </w:pPr>
      <w:r>
        <w:t>3.</w:t>
      </w:r>
      <w:r>
        <w:tab/>
      </w:r>
      <w:r>
        <w:t>zur Erlangung der Fahrerlaubnis,</w:t>
      </w:r>
    </w:p>
    <w:p>
      <w:pPr>
        <w:tabs>
          <w:tab w:pos="567" w:val="left"/>
        </w:tabs>
        <w:ind w:left="567" w:hanging="567"/>
      </w:pPr>
      <w:r>
        <w:t>4.</w:t>
      </w:r>
      <w:r>
        <w:tab/>
      </w:r>
      <w:r>
        <w:t>zur Instandhaltung und</w:t>
      </w:r>
    </w:p>
    <w:p>
      <w:pPr>
        <w:tabs>
          <w:tab w:pos="567" w:val="left"/>
        </w:tabs>
        <w:ind w:left="567" w:hanging="567"/>
      </w:pPr>
      <w:r>
        <w:t>5.</w:t>
      </w:r>
      <w:r>
        <w:tab/>
      </w:r>
      <w:r>
        <w:t>für die mit dem Betrieb des Kraftfahrzeugs verbundenen Kosten.</w:t>
      </w:r>
    </w:p>
    <w:p>
      <w:r>
        <w:rPr>
          <w:rStyle w:val="Satznummer"/>
        </w:rPr>
        <w:t>2</w:t>
      </w:r>
      <w:r>
        <w:t>Die Bemessung der Leistungen orientiert sich an der Kraftfahrzeughilfe-Verordnung.</w:t>
      </w:r>
    </w:p>
    <w:p>
      <w:r>
        <w:t>(4) Sind die Leistungsberechtigten minderjährig, umfassen die Leistungen nach Absatz 1 Nummer 2 den wegen der Behinderung erforderlichen Mehraufwand bei der Beschaffung des Kraftfahrzeugs sowie Leistungen nach Absatz 3 Nummer 2.</w:t>
      </w:r>
    </w:p>
    <w:p>
      <w:pPr>
        <w:pStyle w:val="Heading3"/>
      </w:pPr>
      <w:bookmarkStart w:id="103" w:name="b102"/>
      <w:r>
        <w:t>§ 84 Hilfsmittel</w:t>
      </w:r>
      <w:r>
        <w:t xml:space="preserve"> </w:t>
      </w:r>
      <w:r>
        <w:rPr>
          <w:rStyle w:val="Suchmarke"/>
        </w:rPr>
        <w:t>#84#</w:t>
      </w:r>
      <w:bookmarkEnd w:id="103"/>
    </w:p>
    <w:p>
      <w:r>
        <w:t xml:space="preserve">(1) </w:t>
      </w:r>
      <w:r>
        <w:rPr>
          <w:rStyle w:val="Satznummer"/>
        </w:rPr>
        <w:t>1</w:t>
      </w:r>
      <w:r>
        <w:t xml:space="preserve">Die Leistungen umfassen Hilfsmittel, die erforderlich sind, um eine durch die Behinderung bestehende Einschränkung einer gleichberechtigten Teilhabe am Leben in der Gemeinschaft auszugleichen. </w:t>
      </w:r>
      <w:r>
        <w:rPr>
          <w:rStyle w:val="Satznummer"/>
        </w:rPr>
        <w:t>2</w:t>
      </w:r>
      <w:r>
        <w:t>Hierzu gehören insbesondere barrierefreie Computer.</w:t>
      </w:r>
    </w:p>
    <w:p>
      <w:r>
        <w:t>(2) Die Leistungen umfassen auch eine notwendige Unterweisung im Gebrauch der Hilfsmittel sowie deren notwendige Instandhaltung oder Änderung.</w:t>
      </w:r>
    </w:p>
    <w:p>
      <w:r>
        <w:t>(3) Soweit es im Einzelfall erforderlich ist, werden Leistungen für eine Doppelausstattung erbracht.</w:t>
      </w:r>
    </w:p>
    <w:p>
      <w:pPr>
        <w:pStyle w:val="Heading2"/>
      </w:pPr>
      <w:bookmarkStart w:id="104" w:name="b103"/>
      <w:r>
        <w:t>Kapitel 14 Beteiligung der Verbände und Träger</w:t>
      </w:r>
      <w:bookmarkEnd w:id="104"/>
    </w:p>
    <w:p>
      <w:pPr>
        <w:pStyle w:val="Heading3"/>
      </w:pPr>
      <w:bookmarkStart w:id="105" w:name="b104"/>
      <w:r>
        <w:t>§ 85 Klagerecht der Verbände</w:t>
      </w:r>
      <w:r>
        <w:t xml:space="preserve"> </w:t>
      </w:r>
      <w:r>
        <w:rPr>
          <w:rStyle w:val="Suchmarke"/>
        </w:rPr>
        <w:t>#85#</w:t>
      </w:r>
      <w:bookmarkEnd w:id="105"/>
    </w:p>
    <w:p>
      <w:r>
        <w:rPr>
          <w:rStyle w:val="Satznummer"/>
        </w:rPr>
        <w:t>1</w:t>
      </w:r>
      <w:r>
        <w:t xml:space="preserve">Werden Menschen mit Behinderungen in ihren Rechten nach diesem Buch verletzt, können an ihrer Stelle und mit ihrem Einverständnis Verbände klagen, die nach ihrer Satzung Menschen mit Behinderungen auf Bundes- oder Landesebene vertreten und nicht selbst am Prozess beteiligt sind. </w:t>
      </w:r>
      <w:r>
        <w:rPr>
          <w:rStyle w:val="Satznummer"/>
        </w:rPr>
        <w:t>2</w:t>
      </w:r>
      <w:r>
        <w:t>In diesem Fall müssen alle Verfahrensvoraussetzungen wie bei einem Rechtsschutzersuchen durch den Menschen mit Behinderungen selbst vorliegen.</w:t>
      </w:r>
    </w:p>
    <w:p>
      <w:pPr>
        <w:pStyle w:val="Heading3"/>
      </w:pPr>
      <w:bookmarkStart w:id="106" w:name="b105"/>
      <w:r>
        <w:t>§ 86 Beirat für die Teilhabe von Menschen mit Behinderungen</w:t>
      </w:r>
      <w:r>
        <w:t xml:space="preserve"> </w:t>
      </w:r>
      <w:r>
        <w:rPr>
          <w:rStyle w:val="Suchmarke"/>
        </w:rPr>
        <w:t>#86#</w:t>
      </w:r>
      <w:bookmarkEnd w:id="106"/>
    </w:p>
    <w:p>
      <w:r>
        <w:t xml:space="preserve">(1) </w:t>
      </w:r>
      <w:r>
        <w:rPr>
          <w:rStyle w:val="Satznummer"/>
        </w:rPr>
        <w:t>1</w:t>
      </w:r>
      <w:r>
        <w:t xml:space="preserve">Beim Bundesministerium für Arbeit und Soziales wird ein Beirat für die Teilhabe von Menschen mit Behinderungen gebildet, der das Bundesministerium für Arbeit und Soziales in Fragen der Teilhabe von Menschen mit Behinderungen berät und bei Aufgaben der Koordinierung unterstützt. </w:t>
      </w:r>
      <w:r>
        <w:rPr>
          <w:rStyle w:val="Satznummer"/>
        </w:rPr>
        <w:t>2</w:t>
      </w:r>
      <w:r>
        <w:t>Zu den Aufgaben des Beirats gehören insbesondere auch</w:t>
      </w:r>
    </w:p>
    <w:p>
      <w:pPr>
        <w:tabs>
          <w:tab w:pos="567" w:val="left"/>
        </w:tabs>
        <w:ind w:left="567" w:hanging="567"/>
      </w:pPr>
      <w:r>
        <w:t>1.</w:t>
      </w:r>
      <w:r>
        <w:tab/>
      </w:r>
      <w:r>
        <w:t>die Unterstützung bei der Förderung von Rehabilitationseinrichtungen und die Mitwirkung bei der Vergabe der Mittel des Ausgleichsfonds sowie</w:t>
      </w:r>
    </w:p>
    <w:p>
      <w:pPr>
        <w:tabs>
          <w:tab w:pos="567" w:val="left"/>
        </w:tabs>
        <w:ind w:left="567" w:hanging="567"/>
      </w:pPr>
      <w:r>
        <w:t>2.</w:t>
      </w:r>
      <w:r>
        <w:tab/>
      </w:r>
      <w:r>
        <w:t>die Anregung und Koordinierung von Maßnahmen zur Evaluierung der in diesem Buch getroffenen Regelungen im Rahmen der Rehabilitationsforschung und als forschungsbegleitender Ausschuss die Unterstützung des Bundesministeriums bei der Festlegung von Fragestellungen und Kriterien.</w:t>
      </w:r>
    </w:p>
    <w:p>
      <w:r>
        <w:rPr>
          <w:rStyle w:val="Satznummer"/>
        </w:rPr>
        <w:t>3</w:t>
      </w:r>
      <w:r>
        <w:t>Das Bundesministerium für Arbeit und Soziales trifft Entscheidungen über die Vergabe der Mittel des Ausgleichsfonds nur auf Grund von Vorschlägen des Beirats.</w:t>
      </w:r>
    </w:p>
    <w:p>
      <w:r>
        <w:t xml:space="preserve">(2) </w:t>
      </w:r>
      <w:r>
        <w:rPr>
          <w:rStyle w:val="Satznummer"/>
        </w:rPr>
        <w:t>1</w:t>
      </w:r>
      <w:r>
        <w:t xml:space="preserve">Der Beirat besteht aus 49 Mitgliedern. </w:t>
      </w:r>
      <w:r>
        <w:rPr>
          <w:rStyle w:val="Satznummer"/>
        </w:rPr>
        <w:t>2</w:t>
      </w:r>
      <w:r>
        <w:t>Von diesen beruft das Bundesministerium für Arbeit und Soziales</w:t>
      </w:r>
    </w:p>
    <w:p>
      <w:pPr>
        <w:tabs>
          <w:tab w:pos="567" w:val="left"/>
        </w:tabs>
        <w:ind w:left="567" w:hanging="567"/>
      </w:pPr>
      <w:r>
        <w:t>1.</w:t>
      </w:r>
      <w:r>
        <w:tab/>
      </w:r>
      <w:r>
        <w:t>zwei Mitglieder auf Vorschlag der Gruppenvertreter der Arbeitnehmer im Verwaltungsrat der Bundesagentur für Arbeit,</w:t>
      </w:r>
    </w:p>
    <w:p>
      <w:pPr>
        <w:tabs>
          <w:tab w:pos="567" w:val="left"/>
        </w:tabs>
        <w:ind w:left="567" w:hanging="567"/>
      </w:pPr>
      <w:r>
        <w:t>2.</w:t>
      </w:r>
      <w:r>
        <w:tab/>
      </w:r>
      <w:r>
        <w:t>zwei Mitglieder auf Vorschlag der Gruppenvertreter der Arbeitgeber im Verwaltungsrat der Bundesagentur für Arbeit,</w:t>
      </w:r>
    </w:p>
    <w:p>
      <w:pPr>
        <w:tabs>
          <w:tab w:pos="567" w:val="left"/>
        </w:tabs>
        <w:ind w:left="567" w:hanging="567"/>
      </w:pPr>
      <w:r>
        <w:t>3.</w:t>
      </w:r>
      <w:r>
        <w:tab/>
      </w:r>
      <w:r>
        <w:t>sechs Mitglieder auf Vorschlag der Behindertenverbände, die nach der Zusammensetzung ihrer Mitglieder dazu berufen sind, Menschen mit Behinderungen auf Bundesebene zu vertreten,</w:t>
      </w:r>
    </w:p>
    <w:p>
      <w:pPr>
        <w:tabs>
          <w:tab w:pos="567" w:val="left"/>
        </w:tabs>
        <w:ind w:left="567" w:hanging="567"/>
      </w:pPr>
      <w:r>
        <w:t>4.</w:t>
      </w:r>
      <w:r>
        <w:tab/>
      </w:r>
      <w:r>
        <w:t>16 Mitglieder auf Vorschlag der Länder,</w:t>
      </w:r>
    </w:p>
    <w:p>
      <w:pPr>
        <w:tabs>
          <w:tab w:pos="567" w:val="left"/>
        </w:tabs>
        <w:ind w:left="567" w:hanging="567"/>
      </w:pPr>
      <w:r>
        <w:t>5.</w:t>
      </w:r>
      <w:r>
        <w:tab/>
      </w:r>
      <w:r>
        <w:t>drei Mitglieder auf Vorschlag der Bundesvereinigung der kommunalen Spitzenverbände,</w:t>
      </w:r>
    </w:p>
    <w:p>
      <w:pPr>
        <w:tabs>
          <w:tab w:pos="567" w:val="left"/>
        </w:tabs>
        <w:ind w:left="567" w:hanging="567"/>
      </w:pPr>
      <w:r>
        <w:t>6.</w:t>
      </w:r>
      <w:r>
        <w:tab/>
      </w:r>
      <w:r>
        <w:t>ein Mitglied auf Vorschlag der Bundesarbeitsgemeinschaft der Integrationsämter und Hauptfürsorgestellen,</w:t>
      </w:r>
    </w:p>
    <w:p>
      <w:pPr>
        <w:tabs>
          <w:tab w:pos="567" w:val="left"/>
        </w:tabs>
        <w:ind w:left="567" w:hanging="567"/>
      </w:pPr>
      <w:r>
        <w:t>7.</w:t>
      </w:r>
      <w:r>
        <w:tab/>
      </w:r>
      <w:r>
        <w:t>ein Mitglied auf Vorschlag des Vorstands der Bundesagentur für Arbeit,</w:t>
      </w:r>
    </w:p>
    <w:p>
      <w:pPr>
        <w:tabs>
          <w:tab w:pos="567" w:val="left"/>
        </w:tabs>
        <w:ind w:left="567" w:hanging="567"/>
      </w:pPr>
      <w:r>
        <w:t>8.</w:t>
      </w:r>
      <w:r>
        <w:tab/>
      </w:r>
      <w:r>
        <w:t>zwei Mitglieder auf Vorschlag des Spitzenverbandes Bund der Krankenkassen,</w:t>
      </w:r>
    </w:p>
    <w:p>
      <w:pPr>
        <w:tabs>
          <w:tab w:pos="567" w:val="left"/>
        </w:tabs>
        <w:ind w:left="567" w:hanging="567"/>
      </w:pPr>
      <w:r>
        <w:t>9.</w:t>
      </w:r>
      <w:r>
        <w:tab/>
      </w:r>
      <w:r>
        <w:t>ein Mitglied auf Vorschlag der Spitzenvereinigungen der Träger der gesetzlichen Unfallversicherung,</w:t>
      </w:r>
    </w:p>
    <w:p>
      <w:pPr>
        <w:tabs>
          <w:tab w:pos="567" w:val="left"/>
        </w:tabs>
        <w:ind w:left="567" w:hanging="567"/>
      </w:pPr>
      <w:r>
        <w:t>10.</w:t>
      </w:r>
      <w:r>
        <w:tab/>
      </w:r>
      <w:r>
        <w:t>drei Mitglieder auf Vorschlag der Deutschen Rentenversicherung Bund,</w:t>
      </w:r>
    </w:p>
    <w:p>
      <w:pPr>
        <w:tabs>
          <w:tab w:pos="567" w:val="left"/>
        </w:tabs>
        <w:ind w:left="567" w:hanging="567"/>
      </w:pPr>
      <w:r>
        <w:t>11.</w:t>
      </w:r>
      <w:r>
        <w:tab/>
      </w:r>
      <w:r>
        <w:t>ein Mitglied auf Vorschlag der Bundesarbeitsgemeinschaft der überörtlichen Träger der Sozialhilfe,</w:t>
      </w:r>
    </w:p>
    <w:p>
      <w:pPr>
        <w:tabs>
          <w:tab w:pos="567" w:val="left"/>
        </w:tabs>
        <w:ind w:left="567" w:hanging="567"/>
      </w:pPr>
      <w:r>
        <w:t>12.</w:t>
      </w:r>
      <w:r>
        <w:tab/>
      </w:r>
      <w:r>
        <w:t>ein Mitglied auf Vorschlag der Bundesarbeitsgemeinschaft der Freien Wohlfahrtspflege,</w:t>
      </w:r>
    </w:p>
    <w:p>
      <w:pPr>
        <w:tabs>
          <w:tab w:pos="567" w:val="left"/>
        </w:tabs>
        <w:ind w:left="567" w:hanging="567"/>
      </w:pPr>
      <w:r>
        <w:t>13.</w:t>
      </w:r>
      <w:r>
        <w:tab/>
      </w:r>
      <w:r>
        <w:t>ein Mitglied auf Vorschlag der Bundesarbeitsgemeinschaft für Unterstützte Beschäftigung,</w:t>
      </w:r>
    </w:p>
    <w:p>
      <w:pPr>
        <w:tabs>
          <w:tab w:pos="567" w:val="left"/>
        </w:tabs>
        <w:ind w:left="567" w:hanging="567"/>
      </w:pPr>
      <w:r>
        <w:t>14.</w:t>
      </w:r>
      <w:r>
        <w:tab/>
      </w:r>
      <w:r>
        <w:t>fünf Mitglieder auf Vorschlag der Arbeitsgemeinschaften der Einrichtungen der medizinischen Rehabilitation, der Berufsförderungswerke, der Berufsbildungswerke, der Werkstätten für behinderte Menschen und der Inklusionsbetriebe,</w:t>
      </w:r>
    </w:p>
    <w:p>
      <w:pPr>
        <w:tabs>
          <w:tab w:pos="567" w:val="left"/>
        </w:tabs>
        <w:ind w:left="567" w:hanging="567"/>
      </w:pPr>
      <w:r>
        <w:t>15.</w:t>
      </w:r>
      <w:r>
        <w:tab/>
      </w:r>
      <w:r>
        <w:t>ein Mitglied auf Vorschlag der für die Wahrnehmung der Interessen der ambulanten und stationären Rehabilitationseinrichtungen auf Bundesebene maßgeblichen Spitzenverbände,</w:t>
      </w:r>
    </w:p>
    <w:p>
      <w:pPr>
        <w:tabs>
          <w:tab w:pos="567" w:val="left"/>
        </w:tabs>
        <w:ind w:left="567" w:hanging="567"/>
      </w:pPr>
      <w:r>
        <w:t>16.</w:t>
      </w:r>
      <w:r>
        <w:tab/>
      </w:r>
      <w:r>
        <w:t>zwei Mitglieder auf Vorschlag der Kassenärztlichen Bundesvereinigung und der Bundesärztekammer und</w:t>
      </w:r>
    </w:p>
    <w:p>
      <w:pPr>
        <w:tabs>
          <w:tab w:pos="567" w:val="left"/>
        </w:tabs>
        <w:ind w:left="567" w:hanging="567"/>
      </w:pPr>
      <w:r>
        <w:t>17.</w:t>
      </w:r>
      <w:r>
        <w:tab/>
      </w:r>
      <w:r>
        <w:t>ein Mitglied auf Vorschlag der Bundesarbeitsgemeinschaft für Rehabilitation.</w:t>
      </w:r>
    </w:p>
    <w:p>
      <w:r>
        <w:rPr>
          <w:rStyle w:val="Satznummer"/>
        </w:rPr>
        <w:t>3</w:t>
      </w:r>
      <w:r>
        <w:t>Für jedes Mitglied ist ein stellvertretendes Mitglied zu berufen.</w:t>
      </w:r>
    </w:p>
    <w:p>
      <w:pPr>
        <w:pStyle w:val="Heading3"/>
      </w:pPr>
      <w:bookmarkStart w:id="107" w:name="b106"/>
      <w:r>
        <w:t>§ 87 Verfahren des Beirats</w:t>
      </w:r>
      <w:r>
        <w:t xml:space="preserve"> </w:t>
      </w:r>
      <w:r>
        <w:rPr>
          <w:rStyle w:val="Suchmarke"/>
        </w:rPr>
        <w:t>#87#</w:t>
      </w:r>
      <w:bookmarkEnd w:id="107"/>
    </w:p>
    <w:p>
      <w:r>
        <w:rPr>
          <w:rStyle w:val="Satznummer"/>
        </w:rPr>
        <w:t>1</w:t>
      </w:r>
      <w:r>
        <w:t xml:space="preserve">Der Beirat für die Teilhabe von Menschen mit Behinderungen wählt aus den ihm angehörenden Mitgliedern von Seiten der Arbeitnehmer, Arbeitgeber und Organisationen behinderter Menschen jeweils für die Dauer eines Jahres eine Vorsitzende oder einen Vorsitzenden und eine Stellvertreterin oder einen Stellvertreter. </w:t>
      </w:r>
      <w:r>
        <w:rPr>
          <w:rStyle w:val="Satznummer"/>
        </w:rPr>
        <w:t>2</w:t>
      </w:r>
      <w:r>
        <w:t xml:space="preserve">Im Übrigen gilt </w:t>
      </w:r>
      <w:hyperlink w:anchor="b230" w:history="1">
        <w:r>
          <w:rPr>
            <w:color w:val="0A3A8C"/>
            <w:u w:val="single"/>
          </w:rPr>
          <w:t xml:space="preserve">§ 189</w:t>
        </w:r>
      </w:hyperlink>
      <w:r>
        <w:t xml:space="preserve"> entsprechend.</w:t>
      </w:r>
    </w:p>
    <w:p>
      <w:pPr>
        <w:pStyle w:val="Heading3"/>
      </w:pPr>
      <w:bookmarkStart w:id="108" w:name="b107"/>
      <w:r>
        <w:t>§ 88 Berichte über die Lage von Menschen mit Behinderungen und die Entwicklung ihrer Teilhabe</w:t>
      </w:r>
      <w:r>
        <w:t xml:space="preserve"> </w:t>
      </w:r>
      <w:r>
        <w:rPr>
          <w:rStyle w:val="Suchmarke"/>
        </w:rPr>
        <w:t>#88#</w:t>
      </w:r>
      <w:bookmarkEnd w:id="108"/>
    </w:p>
    <w:p>
      <w:r>
        <w:t xml:space="preserve">(1) </w:t>
      </w:r>
      <w:r>
        <w:rPr>
          <w:rStyle w:val="Satznummer"/>
        </w:rPr>
        <w:t>1</w:t>
      </w:r>
      <w:r>
        <w:t xml:space="preserve">Die Bundesregierung berichtet den gesetzgebenden Körperschaften des Bundes einmal in der Legislaturperiode, mindestens jedoch alle vier Jahre, über die Lebenslagen der Menschen mit Behinderungen und der von Behinderung bedrohten Menschen sowie über die Entwicklung ihrer Teilhabe am Arbeitsleben und am Leben in der Gesellschaft. </w:t>
      </w:r>
      <w:r>
        <w:rPr>
          <w:rStyle w:val="Satznummer"/>
        </w:rPr>
        <w:t>2</w:t>
      </w:r>
      <w:r>
        <w:t xml:space="preserve">Die Berichterstattung zu den Lebenslagen umfasst Querschnittsthemen wie Gender Mainstreaming, Migration, Alter, Barrierefreiheit, Diskriminierung, Assistenzbedarf und Armut. </w:t>
      </w:r>
      <w:r>
        <w:rPr>
          <w:rStyle w:val="Satznummer"/>
        </w:rPr>
        <w:t>3</w:t>
      </w:r>
      <w:r>
        <w:t>Gegenstand des Berichts sind auch Forschungsergebnisse über Wirtschaftlichkeit und Wirksamkeit staatlicher Maßnahmen und der Leistungen der Rehabilitationsträger für die Zielgruppen des Berichts.</w:t>
      </w:r>
    </w:p>
    <w:p>
      <w:r>
        <w:t>(2) Die Verbände der Menschen mit Behinderungen werden an der Weiterentwicklung des Berichtskonzeptes beteiligt.</w:t>
      </w:r>
    </w:p>
    <w:p>
      <w:pPr>
        <w:pStyle w:val="Heading3"/>
      </w:pPr>
      <w:bookmarkStart w:id="109" w:name="b108"/>
      <w:r>
        <w:t>§ 89 Verordnungsermächtigung</w:t>
      </w:r>
      <w:r>
        <w:t xml:space="preserve"> </w:t>
      </w:r>
      <w:r>
        <w:rPr>
          <w:rStyle w:val="Suchmarke"/>
        </w:rPr>
        <w:t>#89#</w:t>
      </w:r>
      <w:bookmarkEnd w:id="109"/>
    </w:p>
    <w:p>
      <w:r>
        <w:t xml:space="preserve">Das Bundesministerium für Arbeit und Soziales kann durch Rechtsverordnung mit Zustimmung des Bundesrates weitere Vorschriften über die Geschäftsführung und das Verfahren des Beirats nach </w:t>
      </w:r>
      <w:hyperlink w:anchor="b106" w:history="1">
        <w:r>
          <w:rPr>
            <w:color w:val="0A3A8C"/>
            <w:u w:val="single"/>
          </w:rPr>
          <w:t xml:space="preserve">§ 87</w:t>
        </w:r>
      </w:hyperlink>
      <w:r>
        <w:t xml:space="preserve"> erlassen.</w:t>
      </w:r>
    </w:p>
    <w:p>
      <w:pPr>
        <w:pStyle w:val="Heading1"/>
      </w:pPr>
      <w:bookmarkStart w:id="110" w:name="b109"/>
      <w:r>
        <w:t>Teil 2 Besondere Leistungen zur selbstbestimmten Lebensführung für Menschen mit Behinderungen (Eingliederungshilferecht)</w:t>
      </w:r>
      <w:bookmarkEnd w:id="110"/>
    </w:p>
    <w:p>
      <w:pPr>
        <w:pStyle w:val="Heading2"/>
      </w:pPr>
      <w:bookmarkStart w:id="111" w:name="b110"/>
      <w:r>
        <w:t>Kapitel 1 Allgemeine Vorschriften</w:t>
      </w:r>
      <w:bookmarkEnd w:id="111"/>
    </w:p>
    <w:p>
      <w:pPr>
        <w:pStyle w:val="Heading3"/>
      </w:pPr>
      <w:bookmarkStart w:id="112" w:name="b111"/>
      <w:r>
        <w:t>§ 90 Aufgabe der Eingliederungshilfe</w:t>
      </w:r>
      <w:r>
        <w:t xml:space="preserve"> </w:t>
      </w:r>
      <w:r>
        <w:rPr>
          <w:rStyle w:val="Suchmarke"/>
        </w:rPr>
        <w:t>#90#</w:t>
      </w:r>
      <w:bookmarkEnd w:id="112"/>
    </w:p>
    <w:p>
      <w:r>
        <w:t xml:space="preserve">(1) </w:t>
      </w:r>
      <w:r>
        <w:rPr>
          <w:rStyle w:val="Satznummer"/>
        </w:rPr>
        <w:t>1</w:t>
      </w:r>
      <w:r>
        <w:t xml:space="preserve">Aufgabe der Eingliederungshilfe ist es, Leistungsberechtigten eine individuelle Lebensführung zu ermöglichen, die der Würde des Menschen entspricht, und die volle, wirksame und gleichberechtigte Teilhabe am Leben in der Gesellschaft zu fördern. </w:t>
      </w:r>
      <w:r>
        <w:rPr>
          <w:rStyle w:val="Satznummer"/>
        </w:rPr>
        <w:t>2</w:t>
      </w:r>
      <w:r>
        <w:t>Die Leistung soll sie befähigen, ihre Lebensplanung und -führung möglichst selbstbestimmt und eigenverantwortlich wahrnehmen zu können.</w:t>
      </w:r>
    </w:p>
    <w:p>
      <w:r>
        <w:t xml:space="preserve">(2) Besondere Aufgabe der medizinischen Rehabilitation ist es, eine Beeinträchtigung nach </w:t>
      </w:r>
      <w:hyperlink w:anchor="b121" w:history="1">
        <w:r>
          <w:rPr>
            <w:color w:val="0A3A8C"/>
            <w:u w:val="single"/>
          </w:rPr>
          <w:t xml:space="preserve">§ 99</w:t>
        </w:r>
      </w:hyperlink>
      <w:r>
        <w:t xml:space="preserve"> Absatz 1 abzuwenden, zu beseitigen, zu mindern, auszugleichen, eine Verschlimmerung zu verhüten oder die Leistungsberechtigten soweit wie möglich unabhängig von Pflege zu machen.</w:t>
      </w:r>
    </w:p>
    <w:p>
      <w:r>
        <w:t>(3) Besondere Aufgabe der Teilhabe am Arbeitsleben ist es, die Aufnahme, Ausübung und Sicherung einer der Eignung und Neigung der Leistungsberechtigten entsprechenden Beschäftigung sowie die Weiterentwicklung ihrer Leistungsfähigkeit und Persönlichkeit zu fördern.</w:t>
      </w:r>
    </w:p>
    <w:p>
      <w:r>
        <w:t>(4) Besondere Aufgabe der Teilhabe an Bildung ist es, Leistungsberechtigten eine ihren Fähigkeiten und Leistungen entsprechende Schulbildung und schulische und hochschulische Aus- und Weiterbildung für einen Beruf zur Förderung ihrer Teilhabe am Leben in der Gesellschaft zu ermöglichen.</w:t>
      </w:r>
    </w:p>
    <w:p>
      <w:r>
        <w:t>(5) Besondere Aufgabe der Sozialen Teilhabe ist es, die gleichberechtigte Teilhabe am Leben in der Gemeinschaft zu ermöglichen oder zu erleichtern.</w:t>
      </w:r>
    </w:p>
    <w:p>
      <w:pPr>
        <w:pStyle w:val="Heading3"/>
      </w:pPr>
      <w:bookmarkStart w:id="113" w:name="b112"/>
      <w:r>
        <w:t>§ 91 Nachrang der Eingliederungshilfe</w:t>
      </w:r>
      <w:r>
        <w:t xml:space="preserve"> </w:t>
      </w:r>
      <w:r>
        <w:rPr>
          <w:rStyle w:val="Suchmarke"/>
        </w:rPr>
        <w:t>#91#</w:t>
      </w:r>
      <w:bookmarkEnd w:id="113"/>
    </w:p>
    <w:p>
      <w:r>
        <w:t>(1) Eingliederungshilfe erhält, wer die erforderliche Leistung nicht von anderen oder von Trägern anderer Sozialleistungen erhält.</w:t>
      </w:r>
    </w:p>
    <w:p>
      <w:r>
        <w:t xml:space="preserve">(2) </w:t>
      </w:r>
      <w:r>
        <w:rPr>
          <w:rStyle w:val="Satznummer"/>
        </w:rPr>
        <w:t>1</w:t>
      </w:r>
      <w:r>
        <w:t xml:space="preserve">Verpflichtungen anderer, insbesondere der Träger anderer Sozialleistungen, bleiben unberührt. </w:t>
      </w:r>
      <w:r>
        <w:rPr>
          <w:rStyle w:val="Satznummer"/>
        </w:rPr>
        <w:t>2</w:t>
      </w:r>
      <w:r>
        <w:t>Leistungen anderer dürfen nicht deshalb versagt werden, weil dieser Teil entsprechende Leistungen vorsieht; dies gilt insbesondere bei einer gesetzlichen Verpflichtung der Träger anderer Sozialleistungen oder anderer Stellen, in ihrem Verantwortungsbereich die Verwirklichung der Rechte für Menschen mit Behinderungen zu gewährleisten oder zu fördern.</w:t>
      </w:r>
    </w:p>
    <w:p>
      <w:r>
        <w:t>(3) Das Verhältnis der Leistungen der Pflegeversicherung und der Leistungen der Eingliederungshilfe bestimmt sich nach § 13 Absatz 3 des Elften Buches.</w:t>
      </w:r>
    </w:p>
    <w:p>
      <w:pPr>
        <w:pStyle w:val="Heading3"/>
      </w:pPr>
      <w:bookmarkStart w:id="114" w:name="b113"/>
      <w:r>
        <w:t>§ 92 Beitrag</w:t>
      </w:r>
      <w:r>
        <w:t xml:space="preserve"> </w:t>
      </w:r>
      <w:r>
        <w:rPr>
          <w:rStyle w:val="Suchmarke"/>
        </w:rPr>
        <w:t>#92#</w:t>
      </w:r>
      <w:bookmarkEnd w:id="114"/>
    </w:p>
    <w:p>
      <w:r>
        <w:t>Zu den Leistungen der Eingliederungshilfe ist nach Maßgabe des Kapitels 9 ein Beitrag aufzubringen.</w:t>
      </w:r>
    </w:p>
    <w:p>
      <w:pPr>
        <w:pStyle w:val="Heading3"/>
      </w:pPr>
      <w:bookmarkStart w:id="115" w:name="b114"/>
      <w:r>
        <w:t>§ 93 Verhältnis zu anderen Rechtsbereichen</w:t>
      </w:r>
      <w:r>
        <w:t xml:space="preserve"> </w:t>
      </w:r>
      <w:r>
        <w:rPr>
          <w:rStyle w:val="Suchmarke"/>
        </w:rPr>
        <w:t>#93#</w:t>
      </w:r>
      <w:bookmarkEnd w:id="115"/>
    </w:p>
    <w:p>
      <w:r>
        <w:t>(1) Die Vorschriften über die Leistungen zur Sicherung des Lebensunterhalts nach dem Zweiten Buch sowie über die Hilfe zum Lebensunterhalt und die Grundsicherung im Alter und bei Erwerbsminderung nach dem Zwölften Buch bleiben unberührt.</w:t>
      </w:r>
    </w:p>
    <w:p>
      <w:r>
        <w:t>(2) Die Vorschriften über die Hilfe zur Überwindung besonderer sozialer Schwierigkeiten nach dem Achten Kapitel des Zwölften Buches, über die Altenhilfe nach § 71 des Zwölften Buches und über die Blindenhilfe nach § 72 des Zwölften Buches bleiben unberührt.</w:t>
      </w:r>
    </w:p>
    <w:p>
      <w:r>
        <w:t xml:space="preserve">(3) Die Hilfen zur Gesundheit nach dem Zwölften Buch gehen den Leistungen der Eingliederungshilfe vor, wenn sie zur Beseitigung einer drohenden wesentlichen Behinderung nach </w:t>
      </w:r>
      <w:hyperlink w:anchor="b121" w:history="1">
        <w:r>
          <w:rPr>
            <w:color w:val="0A3A8C"/>
            <w:u w:val="single"/>
          </w:rPr>
          <w:t xml:space="preserve">§ 99</w:t>
        </w:r>
      </w:hyperlink>
      <w:r>
        <w:t xml:space="preserve"> Absatz 1 in Verbindung mit Absatz 2 geeignet sind.</w:t>
      </w:r>
    </w:p>
    <w:p>
      <w:pPr>
        <w:pStyle w:val="Heading3"/>
      </w:pPr>
      <w:bookmarkStart w:id="116" w:name="b115"/>
      <w:r>
        <w:t>§ 94 Aufgaben der Länder</w:t>
      </w:r>
      <w:r>
        <w:t xml:space="preserve"> </w:t>
      </w:r>
      <w:r>
        <w:rPr>
          <w:rStyle w:val="Suchmarke"/>
        </w:rPr>
        <w:t>#94#</w:t>
      </w:r>
      <w:bookmarkEnd w:id="116"/>
    </w:p>
    <w:p>
      <w:r>
        <w:t>(1) Die Länder bestimmen die für die Durchführung dieses Teils zuständigen Träger der Eingliederungshilfe.</w:t>
      </w:r>
    </w:p>
    <w:p>
      <w:r>
        <w:t xml:space="preserve">(2) </w:t>
      </w:r>
      <w:r>
        <w:rPr>
          <w:rStyle w:val="Satznummer"/>
        </w:rPr>
        <w:t>1</w:t>
      </w:r>
      <w:r>
        <w:t xml:space="preserve">Bei der Bestimmung durch Landesrecht ist sicherzustellen, dass die Träger der Eingliederungshilfe nach ihrer Leistungsfähigkeit zur Erfüllung dieser Aufgaben geeignet sind. </w:t>
      </w:r>
      <w:r>
        <w:rPr>
          <w:rStyle w:val="Satznummer"/>
        </w:rPr>
        <w:t>2</w:t>
      </w:r>
      <w:r>
        <w:t xml:space="preserve">Sind in einem Land mehrere Träger der Eingliederungshilfe bestimmt worden, unterstützen die obersten Landessozialbehörden die Träger bei der Durchführung der Aufgaben nach diesem Teil. </w:t>
      </w:r>
      <w:r>
        <w:rPr>
          <w:rStyle w:val="Satznummer"/>
        </w:rPr>
        <w:t>3</w:t>
      </w:r>
      <w:r>
        <w:t>Dabei sollen sie insbesondere den Erfahrungsaustausch zwischen den Trägern sowie die Entwicklung und Durchführung von Instrumenten zur zielgerichteten Erbringung und Überprüfung von Leistungen und der Qualitätssicherung einschließlich der Wirksamkeit der Leistungen fördern.</w:t>
      </w:r>
    </w:p>
    <w:p>
      <w:r>
        <w:t>(3) Die Länder haben auf flächendeckende, bedarfsdeckende, am Sozialraum orientierte und inklusiv ausgerichtete Angebote von Leistungsanbietern hinzuwirken und unterstützen die Träger der Eingliederungshilfe bei der Umsetzung ihres Sicherstellungsauftrages.</w:t>
      </w:r>
    </w:p>
    <w:p>
      <w:r>
        <w:t xml:space="preserve">(4) </w:t>
      </w:r>
      <w:r>
        <w:rPr>
          <w:rStyle w:val="Satznummer"/>
        </w:rPr>
        <w:t>1</w:t>
      </w:r>
      <w:r>
        <w:t xml:space="preserve">Zur Förderung und Weiterentwicklung der Strukturen der Eingliederungshilfe bildet jedes Land eine Arbeitsgemeinschaft. </w:t>
      </w:r>
      <w:r>
        <w:rPr>
          <w:rStyle w:val="Satznummer"/>
        </w:rPr>
        <w:t>2</w:t>
      </w:r>
      <w:r>
        <w:t xml:space="preserve">Die Arbeitsgemeinschaften bestehen aus Vertretern des für die Eingliederungshilfe zuständigen Ministeriums, der Träger der Eingliederungshilfe, der Leistungserbringer sowie aus Vertretern der Verbände für Menschen mit Behinderungen. </w:t>
      </w:r>
      <w:r>
        <w:rPr>
          <w:rStyle w:val="Satznummer"/>
        </w:rPr>
        <w:t>3</w:t>
      </w:r>
      <w:r>
        <w:t>Die Landesregierungen werden ermächtigt, durch Rechtsverordnung das Nähere über die Zusammensetzung und das Verfahren zu bestimmen.</w:t>
      </w:r>
    </w:p>
    <w:p>
      <w:r>
        <w:t xml:space="preserve">(5) </w:t>
      </w:r>
      <w:r>
        <w:rPr>
          <w:rStyle w:val="Satznummer"/>
        </w:rPr>
        <w:t>1</w:t>
      </w:r>
      <w:r>
        <w:t xml:space="preserve">Die Länder treffen sich regelmäßig unter Beteiligung des Bundes sowie der Träger der Eingliederungshilfe zur Evidenzbeobachtung und zu einem Erfahrungsaustausch. </w:t>
      </w:r>
      <w:r>
        <w:rPr>
          <w:rStyle w:val="Satznummer"/>
        </w:rPr>
        <w:t>2</w:t>
      </w:r>
      <w:r>
        <w:t xml:space="preserve">Die Verbände der Leistungserbringer sowie die Verbände für Menschen mit Behinderungen können hinzugezogen werden. </w:t>
      </w:r>
      <w:r>
        <w:rPr>
          <w:rStyle w:val="Satznummer"/>
        </w:rPr>
        <w:t>3</w:t>
      </w:r>
      <w:r>
        <w:t>Gegenstand der Evidenzbeobachtung und des Erfahrungsaustausches sind insbesondere</w:t>
      </w:r>
    </w:p>
    <w:p>
      <w:pPr>
        <w:tabs>
          <w:tab w:pos="567" w:val="left"/>
        </w:tabs>
        <w:ind w:left="567" w:hanging="567"/>
      </w:pPr>
      <w:r>
        <w:t>1.</w:t>
      </w:r>
      <w:r>
        <w:tab/>
      </w:r>
      <w:r>
        <w:t>die Wirkung und Qualifizierung der Steuerungsinstrumente,</w:t>
      </w:r>
    </w:p>
    <w:p>
      <w:pPr>
        <w:tabs>
          <w:tab w:pos="567" w:val="left"/>
        </w:tabs>
        <w:ind w:left="567" w:hanging="567"/>
      </w:pPr>
      <w:r>
        <w:t>2.</w:t>
      </w:r>
      <w:r>
        <w:tab/>
      </w:r>
      <w:r>
        <w:t xml:space="preserve">die Wirkungen der Regelungen zur Leistungsberechtigung nach </w:t>
      </w:r>
      <w:hyperlink w:anchor="b121" w:history="1">
        <w:r>
          <w:rPr>
            <w:color w:val="0A3A8C"/>
            <w:u w:val="single"/>
          </w:rPr>
          <w:t xml:space="preserve">§ 99</w:t>
        </w:r>
      </w:hyperlink>
      <w:r>
        <w:t xml:space="preserve"> sowie der neuen Leistungen und Leistungsstrukturen,</w:t>
      </w:r>
    </w:p>
    <w:p>
      <w:pPr>
        <w:tabs>
          <w:tab w:pos="567" w:val="left"/>
        </w:tabs>
        <w:ind w:left="567" w:hanging="567"/>
      </w:pPr>
      <w:r>
        <w:t>3.</w:t>
      </w:r>
      <w:r>
        <w:tab/>
      </w:r>
      <w:r>
        <w:t xml:space="preserve">die Umsetzung des Wunsch- und Wahlrechtes nach </w:t>
      </w:r>
      <w:hyperlink w:anchor="b126" w:history="1">
        <w:r>
          <w:rPr>
            <w:color w:val="0A3A8C"/>
            <w:u w:val="single"/>
          </w:rPr>
          <w:t xml:space="preserve">§ 104</w:t>
        </w:r>
      </w:hyperlink>
      <w:r>
        <w:t xml:space="preserve"> Absatz 1 und 2,</w:t>
      </w:r>
    </w:p>
    <w:p>
      <w:pPr>
        <w:tabs>
          <w:tab w:pos="567" w:val="left"/>
        </w:tabs>
        <w:ind w:left="567" w:hanging="567"/>
      </w:pPr>
      <w:r>
        <w:t>4.</w:t>
      </w:r>
      <w:r>
        <w:tab/>
      </w:r>
      <w:r>
        <w:t>die Wirkung der Koordinierung der Leistungen und der trägerübergreifenden Verfahren der Bedarfsermittlung und -feststellung und</w:t>
      </w:r>
    </w:p>
    <w:p>
      <w:pPr>
        <w:tabs>
          <w:tab w:pos="567" w:val="left"/>
        </w:tabs>
        <w:ind w:left="567" w:hanging="567"/>
      </w:pPr>
      <w:r>
        <w:t>5.</w:t>
      </w:r>
      <w:r>
        <w:tab/>
      </w:r>
      <w:r>
        <w:t>die Auswirkungen des Beitrags.</w:t>
      </w:r>
    </w:p>
    <w:p>
      <w:r>
        <w:rPr>
          <w:rStyle w:val="Satznummer"/>
        </w:rPr>
        <w:t>4</w:t>
      </w:r>
      <w:r>
        <w:t>Die Erkenntnisse sollen zur Weiterentwicklung der Eingliederungshilfe zusammengeführt werden.</w:t>
      </w:r>
    </w:p>
    <w:p>
      <w:pPr>
        <w:pStyle w:val="Heading3"/>
      </w:pPr>
      <w:bookmarkStart w:id="117" w:name="b116"/>
      <w:r>
        <w:t>§ 95 Sicherstellungsauftrag</w:t>
      </w:r>
      <w:r>
        <w:t xml:space="preserve"> </w:t>
      </w:r>
      <w:r>
        <w:rPr>
          <w:rStyle w:val="Suchmarke"/>
        </w:rPr>
        <w:t>#95#</w:t>
      </w:r>
      <w:bookmarkEnd w:id="117"/>
    </w:p>
    <w:p>
      <w:r>
        <w:rPr>
          <w:rStyle w:val="Satznummer"/>
        </w:rPr>
        <w:t>1</w:t>
      </w:r>
      <w:r>
        <w:t xml:space="preserve">Die Träger der Eingliederungshilfe haben im Rahmen ihrer Leistungsverpflichtung eine personenzentrierte Leistung für Leistungsberechtigte unabhängig vom Ort der Leistungserbringung sicherzustellen (Sicherstellungsauftrag), soweit dieser Teil nichts Abweichendes bestimmt. </w:t>
      </w:r>
      <w:r>
        <w:rPr>
          <w:rStyle w:val="Satznummer"/>
        </w:rPr>
        <w:t>2</w:t>
      </w:r>
      <w:r>
        <w:t xml:space="preserve">Sie schließen hierzu Vereinbarungen mit den Leistungsanbietern nach den Vorschriften des Kapitels 8 ab. </w:t>
      </w:r>
      <w:r>
        <w:rPr>
          <w:rStyle w:val="Satznummer"/>
        </w:rPr>
        <w:t>3</w:t>
      </w:r>
      <w:r>
        <w:t>Im Rahmen der Strukturplanung sind die Erkenntnisse aus der Gesamtplanung nach Kapitel 7 zu berücksichtigen.</w:t>
      </w:r>
    </w:p>
    <w:p>
      <w:pPr>
        <w:pStyle w:val="Heading3"/>
      </w:pPr>
      <w:bookmarkStart w:id="118" w:name="b117"/>
      <w:r>
        <w:t>§ 96 Zusammenarbeit</w:t>
      </w:r>
      <w:r>
        <w:t xml:space="preserve"> </w:t>
      </w:r>
      <w:r>
        <w:rPr>
          <w:rStyle w:val="Suchmarke"/>
        </w:rPr>
        <w:t>#96#</w:t>
      </w:r>
      <w:bookmarkEnd w:id="118"/>
    </w:p>
    <w:p>
      <w:r>
        <w:t>(1) Die Träger der Eingliederungshilfe arbeiten mit Leistungsanbietern und anderen Stellen, deren Aufgabe die Lebenssituation von Menschen mit Behinderungen betrifft, zusammen.</w:t>
      </w:r>
    </w:p>
    <w:p>
      <w:r>
        <w:t>(2) Die Stellung der Kirchen und Religionsgesellschaften des öffentlichen Rechts sowie der Verbände der Freien Wohlfahrtspflege als Träger eigener sozialer Aufgaben und ihre Tätigkeit zur Erfüllung dieser Aufgaben werden durch diesen Teil nicht berührt.</w:t>
      </w:r>
    </w:p>
    <w:p>
      <w:r>
        <w:t>(3) Ist die Beratung und Sicherung der gleichmäßigen, gemeinsamen oder ergänzenden Erbringung von Leistungen geboten, sollen zu diesem Zweck Arbeitsgemeinschaften gebildet werden.</w:t>
      </w:r>
    </w:p>
    <w:p>
      <w:r>
        <w:t>(4) Sozialdaten dürfen im Rahmen der Zusammenarbeit nur verarbeitet werden, soweit dies zur Erfüllung von Aufgaben nach diesem Teil erforderlich ist oder durch Rechtsvorschriften des Sozialgesetzbuches angeordnet oder erlaubt ist.</w:t>
      </w:r>
    </w:p>
    <w:p>
      <w:pPr>
        <w:pStyle w:val="Heading3"/>
      </w:pPr>
      <w:bookmarkStart w:id="119" w:name="b118"/>
      <w:r>
        <w:t>§ 97 Fachkräfte</w:t>
      </w:r>
      <w:r>
        <w:t xml:space="preserve"> </w:t>
      </w:r>
      <w:r>
        <w:rPr>
          <w:rStyle w:val="Suchmarke"/>
        </w:rPr>
        <w:t>#97#</w:t>
      </w:r>
      <w:bookmarkEnd w:id="119"/>
    </w:p>
    <w:p>
      <w:r>
        <w:rPr>
          <w:rStyle w:val="Satznummer"/>
        </w:rPr>
        <w:t>1</w:t>
      </w:r>
      <w:r>
        <w:t xml:space="preserve">Bei der Durchführung der Aufgaben dieses Teils beschäftigen die Träger der Eingliederungshilfe eine dem Bedarf entsprechende Anzahl an Fachkräften aus unterschiedlichen Fachdisziplinen. </w:t>
      </w:r>
      <w:r>
        <w:rPr>
          <w:rStyle w:val="Satznummer"/>
        </w:rPr>
        <w:t>2</w:t>
      </w:r>
      <w:r>
        <w:t>Diese sollen</w:t>
      </w:r>
    </w:p>
    <w:p>
      <w:pPr>
        <w:tabs>
          <w:tab w:pos="567" w:val="left"/>
        </w:tabs>
        <w:ind w:left="567" w:hanging="567"/>
      </w:pPr>
      <w:r>
        <w:t>1.</w:t>
      </w:r>
      <w:r>
        <w:tab/>
      </w:r>
      <w:r>
        <w:t>eine ihren Aufgaben entsprechende Ausbildung erhalten haben und insbesondere über umfassende Kenntnisse</w:t>
      </w:r>
    </w:p>
    <w:p>
      <w:pPr>
        <w:tabs>
          <w:tab w:pos="1134" w:val="left"/>
        </w:tabs>
        <w:ind w:left="1134" w:hanging="567"/>
      </w:pPr>
      <w:r>
        <w:t>a)</w:t>
      </w:r>
      <w:r>
        <w:tab/>
      </w:r>
      <w:r>
        <w:t>des Sozial- und Verwaltungsrechts,</w:t>
      </w:r>
    </w:p>
    <w:p>
      <w:pPr>
        <w:tabs>
          <w:tab w:pos="1134" w:val="left"/>
        </w:tabs>
        <w:ind w:left="1134" w:hanging="567"/>
      </w:pPr>
      <w:r>
        <w:t>b)</w:t>
      </w:r>
      <w:r>
        <w:tab/>
      </w:r>
      <w:r>
        <w:t xml:space="preserve">über Personen, die leistungsberechtigt im Sinne des </w:t>
      </w:r>
      <w:hyperlink w:anchor="b121" w:history="1">
        <w:r>
          <w:rPr>
            <w:color w:val="0A3A8C"/>
            <w:u w:val="single"/>
          </w:rPr>
          <w:t xml:space="preserve">§ 99</w:t>
        </w:r>
      </w:hyperlink>
      <w:r>
        <w:t xml:space="preserve"> Absatz 1 bis 3 sind, oder</w:t>
      </w:r>
    </w:p>
    <w:p>
      <w:pPr>
        <w:tabs>
          <w:tab w:pos="1134" w:val="left"/>
        </w:tabs>
        <w:ind w:left="1134" w:hanging="567"/>
      </w:pPr>
      <w:r>
        <w:t>c)</w:t>
      </w:r>
      <w:r>
        <w:tab/>
      </w:r>
      <w:r>
        <w:t>von Teilhabebedarfen und Teilhabebarrieren</w:t>
      </w:r>
    </w:p>
    <w:p>
      <w:pPr>
        <w:ind w:left="567"/>
      </w:pPr>
      <w:r>
        <w:t>verfügen,</w:t>
      </w:r>
    </w:p>
    <w:p>
      <w:pPr>
        <w:tabs>
          <w:tab w:pos="567" w:val="left"/>
        </w:tabs>
        <w:ind w:left="567" w:hanging="567"/>
      </w:pPr>
      <w:r>
        <w:t>2.</w:t>
      </w:r>
      <w:r>
        <w:tab/>
      </w:r>
      <w:r>
        <w:t>umfassende Kenntnisse über den regionalen Sozialraum und seine Möglichkeiten zur Durchführung von Leistungen der Eingliederungshilfe haben sowie</w:t>
      </w:r>
    </w:p>
    <w:p>
      <w:pPr>
        <w:tabs>
          <w:tab w:pos="567" w:val="left"/>
        </w:tabs>
        <w:ind w:left="567" w:hanging="567"/>
      </w:pPr>
      <w:r>
        <w:t>3.</w:t>
      </w:r>
      <w:r>
        <w:tab/>
      </w:r>
      <w:r>
        <w:t>die Fähigkeit zur Kommunikation mit allen Beteiligten haben.</w:t>
      </w:r>
    </w:p>
    <w:p>
      <w:r>
        <w:rPr>
          <w:rStyle w:val="Satznummer"/>
        </w:rPr>
        <w:t>3</w:t>
      </w:r>
      <w:r>
        <w:t xml:space="preserve">Soweit Mitarbeiter der Leistungsträger nicht oder nur zum Teil die Voraussetzungen erfüllen, ist ihnen Gelegenheit zur Fortbildung und zum Austausch mit Menschen mit Behinderungen zu geben. </w:t>
      </w:r>
      <w:r>
        <w:rPr>
          <w:rStyle w:val="Satznummer"/>
        </w:rPr>
        <w:t>4</w:t>
      </w:r>
      <w:r>
        <w:t xml:space="preserve">Die fachliche Fortbildung der Fachkräfte, die insbesondere die Durchführung der Aufgaben nach den </w:t>
      </w:r>
      <w:hyperlink w:anchor="b128" w:history="1">
        <w:r>
          <w:rPr>
            <w:color w:val="0A3A8C"/>
            <w:u w:val="single"/>
          </w:rPr>
          <w:t xml:space="preserve">§§ 106</w:t>
        </w:r>
      </w:hyperlink>
      <w:r>
        <w:t xml:space="preserve"> und </w:t>
      </w:r>
      <w:hyperlink w:anchor="b144" w:history="1">
        <w:r>
          <w:rPr>
            <w:color w:val="0A3A8C"/>
            <w:u w:val="single"/>
          </w:rPr>
          <w:t xml:space="preserve">117</w:t>
        </w:r>
      </w:hyperlink>
      <w:r>
        <w:t xml:space="preserve"> umfasst, ist zu gewährleisten.</w:t>
      </w:r>
    </w:p>
    <w:p>
      <w:pPr>
        <w:pStyle w:val="Heading3"/>
      </w:pPr>
      <w:bookmarkStart w:id="120" w:name="b119"/>
      <w:r>
        <w:t>§ 98 Örtliche Zuständigkeit</w:t>
      </w:r>
      <w:r>
        <w:t xml:space="preserve"> </w:t>
      </w:r>
      <w:r>
        <w:rPr>
          <w:rStyle w:val="Suchmarke"/>
        </w:rPr>
        <w:t>#98#</w:t>
      </w:r>
      <w:bookmarkEnd w:id="120"/>
    </w:p>
    <w:p>
      <w:r>
        <w:t xml:space="preserve">(1) </w:t>
      </w:r>
      <w:r>
        <w:rPr>
          <w:rStyle w:val="Satznummer"/>
        </w:rPr>
        <w:t>1</w:t>
      </w:r>
      <w:r>
        <w:t xml:space="preserve">Für die Eingliederungshilfe örtlich zuständig ist der Träger der Eingliederungshilfe, in dessen Bereich die leistungsberechtigte Person ihren gewöhnlichen Aufenthalt zum Zeitpunkt der ersten Antragstellung nach </w:t>
      </w:r>
      <w:hyperlink w:anchor="b130" w:history="1">
        <w:r>
          <w:rPr>
            <w:color w:val="0A3A8C"/>
            <w:u w:val="single"/>
          </w:rPr>
          <w:t xml:space="preserve">§ 108</w:t>
        </w:r>
      </w:hyperlink>
      <w:r>
        <w:t xml:space="preserve"> Absatz 1 hat oder in den zwei Monaten vor den Leistungen einer Betreuung über Tag und Nacht zuletzt gehabt hatte. </w:t>
      </w:r>
      <w:r>
        <w:rPr>
          <w:rStyle w:val="Satznummer"/>
        </w:rPr>
        <w:t>2</w:t>
      </w:r>
      <w:r>
        <w:t xml:space="preserve">Bedarf es nach </w:t>
      </w:r>
      <w:hyperlink w:anchor="b130" w:history="1">
        <w:r>
          <w:rPr>
            <w:color w:val="0A3A8C"/>
            <w:u w:val="single"/>
          </w:rPr>
          <w:t xml:space="preserve">§ 108</w:t>
        </w:r>
      </w:hyperlink>
      <w:r>
        <w:t xml:space="preserve"> Absatz 2 keines Antrags, ist der Beginn des Verfahrens nach Kapitel 7 maßgeblich. </w:t>
      </w:r>
      <w:r>
        <w:rPr>
          <w:rStyle w:val="Satznummer"/>
        </w:rPr>
        <w:t>3</w:t>
      </w:r>
      <w:r>
        <w:t xml:space="preserve">Diese Zuständigkeit bleibt bis zur Beendigung des Leistungsbezuges bestehen. </w:t>
      </w:r>
      <w:r>
        <w:rPr>
          <w:rStyle w:val="Satznummer"/>
        </w:rPr>
        <w:t>4</w:t>
      </w:r>
      <w:r>
        <w:t xml:space="preserve">Sie ist neu festzustellen, wenn für einen zusammenhängenden Zeitraum von mindestens sechs Monaten keine Leistungen bezogen wurden. </w:t>
      </w:r>
      <w:r>
        <w:rPr>
          <w:rStyle w:val="Satznummer"/>
        </w:rPr>
        <w:t>5</w:t>
      </w:r>
      <w:r>
        <w:t>Eine Unterbrechung des Leistungsbezuges wegen stationärer Krankenhausbehandlung oder medizinischer Rehabilitation gilt nicht als Beendigung des Leistungsbezuges.</w:t>
      </w:r>
    </w:p>
    <w:p>
      <w:r>
        <w:t xml:space="preserve">(2) </w:t>
      </w:r>
      <w:r>
        <w:rPr>
          <w:rStyle w:val="Satznummer"/>
        </w:rPr>
        <w:t>1</w:t>
      </w:r>
      <w:r>
        <w:t xml:space="preserve">Steht innerhalb von vier Wochen nicht fest, ob und wo der gewöhnliche Aufenthalt begründet worden ist, oder ist ein gewöhnlicher Aufenthalt nicht vorhanden oder nicht zu ermitteln, hat der für den tatsächlichen Aufenthalt zuständige Träger der Eingliederungshilfe über die Leistung unverzüglich zu entscheiden und sie vorläufig zu erbringen. </w:t>
      </w:r>
      <w:r>
        <w:rPr>
          <w:rStyle w:val="Satznummer"/>
        </w:rPr>
        <w:t>2</w:t>
      </w:r>
      <w:r>
        <w:t xml:space="preserve">Steht der gewöhnliche Aufenthalt in den Fällen des Satzes 1 fest, wird der Träger der Eingliederungshilfe nach Absatz 1 örtlich zuständig und hat dem nach Satz 1 leistenden Träger die Kosten zu erstatten. </w:t>
      </w:r>
      <w:r>
        <w:rPr>
          <w:rStyle w:val="Satznummer"/>
        </w:rPr>
        <w:t>3</w:t>
      </w:r>
      <w:r>
        <w:t>Ist ein gewöhnlicher Aufenthalt im Bundesgebiet nicht vorhanden oder nicht zu ermitteln, ist der Träger der Eingliederungshilfe örtlich zuständig, in dessen Bereich sich die leistungsberechtigte Person tatsächlich aufhält.</w:t>
      </w:r>
    </w:p>
    <w:p>
      <w:r>
        <w:t>(3) Werden für ein Kind vom Zeitpunkt der Geburt an Leistungen nach diesem Teil des Buches über Tag und Nacht beantragt, tritt an die Stelle seines gewöhnlichen Aufenthalts der gewöhnliche Aufenthalt der Mutter.</w:t>
      </w:r>
    </w:p>
    <w:p>
      <w:r>
        <w:t xml:space="preserve">(4) </w:t>
      </w:r>
      <w:r>
        <w:rPr>
          <w:rStyle w:val="Satznummer"/>
        </w:rPr>
        <w:t>1</w:t>
      </w:r>
      <w:r>
        <w:t xml:space="preserve">Als gewöhnlicher Aufenthalt im Sinne dieser Vorschrift gilt nicht der stationäre Aufenthalt oder der auf richterlich angeordneter Freiheitsentziehung beruhende Aufenthalt in einer Vollzugsanstalt. </w:t>
      </w:r>
      <w:r>
        <w:rPr>
          <w:rStyle w:val="Satznummer"/>
        </w:rPr>
        <w:t>2</w:t>
      </w:r>
      <w:r>
        <w:t>In diesen Fällen ist der Träger der Eingliederungshilfe örtlich zuständig, in dessen Bereich die leistungsberechtigte Person ihren gewöhnlichen Aufenthalt in den letzten zwei Monaten vor der Aufnahme zuletzt hatte.</w:t>
      </w:r>
    </w:p>
    <w:p>
      <w:r>
        <w:t xml:space="preserve">(5) </w:t>
      </w:r>
      <w:r>
        <w:rPr>
          <w:rStyle w:val="Satznummer"/>
        </w:rPr>
        <w:t>1</w:t>
      </w:r>
      <w:r>
        <w:t xml:space="preserve">Bei Personen, die am 31. Dezember 2019 Leistungen nach dem Sechsten Kapitel des Zwölften Buches in der am 31. Dezember 2019 geltenden Fassung bezogen haben und auch ab dem 1. Januar 2020 Leistungen nach Teil 2 dieses Buches erhalten, ist der Träger der Eingliederungshilfe örtlich zuständig, dessen örtliche Zuständigkeit sich am 1. Januar 2020 im Einzelfall in entsprechender Anwendung von § 98 Absatz 1 Satz 1 oder Absatz 5 des Zwölften Buches oder in entsprechender Anwendung von </w:t>
      </w:r>
      <w:hyperlink w:anchor="b119" w:history="1">
        <w:r>
          <w:rPr>
            <w:color w:val="0A3A8C"/>
            <w:u w:val="single"/>
          </w:rPr>
          <w:t xml:space="preserve">§ 98</w:t>
        </w:r>
      </w:hyperlink>
      <w:r>
        <w:t xml:space="preserve"> Absatz 2 Satz 1 und 2 in Verbindung mit § 107 des Zwölften Buches ergeben würde. </w:t>
      </w:r>
      <w:r>
        <w:rPr>
          <w:rStyle w:val="Satznummer"/>
        </w:rPr>
        <w:t>2</w:t>
      </w:r>
      <w:r>
        <w:t xml:space="preserve">Absatz 1 Satz 3 bis 5 gilt entsprechend. </w:t>
      </w:r>
      <w:r>
        <w:rPr>
          <w:rStyle w:val="Satznummer"/>
        </w:rPr>
        <w:t>3</w:t>
      </w:r>
      <w:r>
        <w:t>Im Übrigen bleiben die Absätze 2 bis 4 unberührt.</w:t>
      </w:r>
    </w:p>
    <w:p>
      <w:pPr>
        <w:pStyle w:val="Heading2"/>
      </w:pPr>
      <w:bookmarkStart w:id="121" w:name="b120"/>
      <w:r>
        <w:t>Kapitel 2 Grundsätze der Leistungen</w:t>
      </w:r>
      <w:bookmarkEnd w:id="121"/>
    </w:p>
    <w:p>
      <w:pPr>
        <w:pStyle w:val="Heading3"/>
      </w:pPr>
      <w:bookmarkStart w:id="122" w:name="b121"/>
      <w:r>
        <w:t>§ 99 Leistungsberechtigung, Verordnungsermächtigung</w:t>
      </w:r>
      <w:r>
        <w:t xml:space="preserve"> </w:t>
      </w:r>
      <w:r>
        <w:rPr>
          <w:rStyle w:val="Suchmarke"/>
        </w:rPr>
        <w:t>#99#</w:t>
      </w:r>
      <w:bookmarkEnd w:id="122"/>
    </w:p>
    <w:p>
      <w:r>
        <w:t xml:space="preserve">(1) Leistungen der Eingliederungshilfe erhalten Menschen mit Behinderungen im Sinne von </w:t>
      </w:r>
      <w:hyperlink w:anchor="b3" w:history="1">
        <w:r>
          <w:rPr>
            <w:color w:val="0A3A8C"/>
            <w:u w:val="single"/>
          </w:rPr>
          <w:t xml:space="preserve">§ 2</w:t>
        </w:r>
      </w:hyperlink>
      <w:r>
        <w:t xml:space="preserve"> Absatz 1 Satz 1 und 2, die wesentlich in der gleichberechtigten Teilhabe an der Gesellschaft eingeschränkt sind (wesentliche Behinderung) oder von einer solchen wesentlichen Behinderung bedroht sind, wenn und solange nach der Besonderheit des Einzelfalles Aussicht besteht, dass die Aufgabe der Eingliederungshilfe nach </w:t>
      </w:r>
      <w:hyperlink w:anchor="b111" w:history="1">
        <w:r>
          <w:rPr>
            <w:color w:val="0A3A8C"/>
            <w:u w:val="single"/>
          </w:rPr>
          <w:t xml:space="preserve">§ 90</w:t>
        </w:r>
      </w:hyperlink>
      <w:r>
        <w:t xml:space="preserve"> erfüllt werden kann.</w:t>
      </w:r>
    </w:p>
    <w:p>
      <w:r>
        <w:t>(2) Von einer wesentlichen Behinderung bedroht sind Menschen, bei denen der Eintritt einer wesentlichen Behinderung nach fachlicher Erkenntnis mit hoher Wahrscheinlichkeit zu erwarten ist.</w:t>
      </w:r>
    </w:p>
    <w:p>
      <w:r>
        <w:t>(3) Menschen mit anderen geistigen, seelischen, körperlichen oder Sinnesbeeinträchtigungen, durch die sie in Wechselwirkung mit einstellungs- und umweltbedingten Barrieren in der gleichberechtigten Teilhabe an der Gesellschaft eingeschränkt sind, können Leistungen der Eingliederungshilfe erhalten.</w:t>
      </w:r>
    </w:p>
    <w:p>
      <w:r>
        <w:t xml:space="preserve">(4) </w:t>
      </w:r>
      <w:r>
        <w:rPr>
          <w:rStyle w:val="Satznummer"/>
        </w:rPr>
        <w:t>1</w:t>
      </w:r>
      <w:r>
        <w:t xml:space="preserve">Die Bundesregierung kann durch Rechtsverordnung mit Zustimmung des Bundesrates Bestimmungen über die Konkretisierung der Leistungsberechtigung in der Eingliederungshilfe erlassen. </w:t>
      </w:r>
      <w:r>
        <w:rPr>
          <w:rStyle w:val="Satznummer"/>
        </w:rPr>
        <w:t>2</w:t>
      </w:r>
      <w:r>
        <w:t>Bis zum Inkrafttreten einer nach Satz 1 erlassenen Rechtsverordnung gelten die §§ 1 bis 3 der Eingliederungshilfe-Verordnung in der am 31. Dezember 2019 geltenden Fassung entsprechend.</w:t>
      </w:r>
    </w:p>
    <w:p>
      <w:pPr>
        <w:pStyle w:val="Heading3"/>
      </w:pPr>
      <w:bookmarkStart w:id="123" w:name="b122"/>
      <w:r>
        <w:t>§ 100 Eingliederungshilfe für Ausländer</w:t>
      </w:r>
      <w:r>
        <w:t xml:space="preserve"> </w:t>
      </w:r>
      <w:r>
        <w:rPr>
          <w:rStyle w:val="Suchmarke"/>
        </w:rPr>
        <w:t>#100#</w:t>
      </w:r>
      <w:bookmarkEnd w:id="123"/>
    </w:p>
    <w:p>
      <w:r>
        <w:t xml:space="preserve">(1) </w:t>
      </w:r>
      <w:r>
        <w:rPr>
          <w:rStyle w:val="Satznummer"/>
        </w:rPr>
        <w:t>1</w:t>
      </w:r>
      <w:r>
        <w:t xml:space="preserve">Ausländer, die sich im Inland tatsächlich aufhalten, können Leistungen nach diesem Teil erhalten, soweit dies im Einzelfall gerechtfertigt ist. </w:t>
      </w:r>
      <w:r>
        <w:rPr>
          <w:rStyle w:val="Satznummer"/>
        </w:rPr>
        <w:t>2</w:t>
      </w:r>
      <w:r>
        <w:t xml:space="preserve">Die Einschränkung auf Ermessensleistungen nach Satz 1 gilt nicht für Ausländer, die im Besitz einer Niederlassungserlaubnis oder eines befristeten Aufenthaltstitels sind und sich voraussichtlich dauerhaft im Bundesgebiet aufhalten. </w:t>
      </w:r>
      <w:r>
        <w:rPr>
          <w:rStyle w:val="Satznummer"/>
        </w:rPr>
        <w:t>3</w:t>
      </w:r>
      <w:r>
        <w:t>Andere Rechtsvorschriften, nach denen Leistungen der Eingliederungshilfe zu erbringen sind, bleiben unberührt.</w:t>
      </w:r>
    </w:p>
    <w:p>
      <w:r>
        <w:t>(2) Leistungsberechtigte nach § 1 des Asylbewerberleistungsgesetzes erhalten keine Leistungen der Eingliederungshilfe.</w:t>
      </w:r>
    </w:p>
    <w:p>
      <w:r>
        <w:t>(3) Ausländer, die eingereist sind, um Leistungen nach diesem Teil zu erlangen, haben keinen Anspruch auf Leistungen der Eingliederungshilfe.</w:t>
      </w:r>
    </w:p>
    <w:p>
      <w:pPr>
        <w:pStyle w:val="Heading3"/>
      </w:pPr>
      <w:bookmarkStart w:id="124" w:name="b123"/>
      <w:r>
        <w:t>§ 101 Eingliederungshilfe für Deutsche im Ausland</w:t>
      </w:r>
      <w:r>
        <w:t xml:space="preserve"> </w:t>
      </w:r>
      <w:r>
        <w:rPr>
          <w:rStyle w:val="Suchmarke"/>
        </w:rPr>
        <w:t>#101#</w:t>
      </w:r>
      <w:bookmarkEnd w:id="124"/>
    </w:p>
    <w:p>
      <w:r>
        <w:t xml:space="preserve">(1) </w:t>
      </w:r>
      <w:r>
        <w:rPr>
          <w:rStyle w:val="Satznummer"/>
        </w:rPr>
        <w:t>1</w:t>
      </w:r>
      <w:r>
        <w:t xml:space="preserve">Deutsche, die ihren gewöhnlichen Aufenthalt im Ausland haben, erhalten keine Leistungen der Eingliederungshilfe. </w:t>
      </w:r>
      <w:r>
        <w:rPr>
          <w:rStyle w:val="Satznummer"/>
        </w:rPr>
        <w:t>2</w:t>
      </w:r>
      <w:r>
        <w:t>Hiervon kann im Einzelfall nur abgewichen werden, soweit dies wegen einer außergewöhnlichen Notlage unabweisbar ist und zugleich nachgewiesen wird, dass eine Rückkehr in das Inland aus folgenden Gründen nicht möglich ist:</w:t>
      </w:r>
    </w:p>
    <w:p>
      <w:pPr>
        <w:tabs>
          <w:tab w:pos="567" w:val="left"/>
        </w:tabs>
        <w:ind w:left="567" w:hanging="567"/>
      </w:pPr>
      <w:r>
        <w:t>1.</w:t>
      </w:r>
      <w:r>
        <w:tab/>
      </w:r>
      <w:r>
        <w:t>Pflege und Erziehung eines Kindes, das aus rechtlichen Gründen im Ausland bleiben muss,</w:t>
      </w:r>
    </w:p>
    <w:p>
      <w:pPr>
        <w:tabs>
          <w:tab w:pos="567" w:val="left"/>
        </w:tabs>
        <w:ind w:left="567" w:hanging="567"/>
      </w:pPr>
      <w:r>
        <w:t>2.</w:t>
      </w:r>
      <w:r>
        <w:tab/>
      </w:r>
      <w:r>
        <w:t>längerfristige stationäre Betreuung in einer Einrichtung oder Schwere der Pflegebedürftigkeit oder</w:t>
      </w:r>
    </w:p>
    <w:p>
      <w:pPr>
        <w:tabs>
          <w:tab w:pos="567" w:val="left"/>
        </w:tabs>
        <w:ind w:left="567" w:hanging="567"/>
      </w:pPr>
      <w:r>
        <w:t>3.</w:t>
      </w:r>
      <w:r>
        <w:tab/>
      </w:r>
      <w:r>
        <w:t>hoheitliche Gewalt.</w:t>
      </w:r>
    </w:p>
    <w:p>
      <w:r>
        <w:t>(2) Leistungen der Eingliederungshilfe werden nicht erbracht, soweit sie von dem hierzu verpflichteten Aufenthaltsland oder von anderen erbracht werden oder zu erwarten sind.</w:t>
      </w:r>
    </w:p>
    <w:p>
      <w:r>
        <w:t>(3) Art und Maß der Leistungserbringung sowie der Einsatz des Einkommens und Vermögens richten sich nach den besonderen Verhältnissen im Aufenthaltsland.</w:t>
      </w:r>
    </w:p>
    <w:p>
      <w:r>
        <w:t xml:space="preserve">(4) </w:t>
      </w:r>
      <w:r>
        <w:rPr>
          <w:rStyle w:val="Satznummer"/>
        </w:rPr>
        <w:t>1</w:t>
      </w:r>
      <w:r>
        <w:t xml:space="preserve">Für die Leistung zuständig ist der Träger der Eingliederungshilfe, in dessen Bereich die antragstellende Person geboren ist. </w:t>
      </w:r>
      <w:r>
        <w:rPr>
          <w:rStyle w:val="Satznummer"/>
        </w:rPr>
        <w:t>2</w:t>
      </w:r>
      <w:r>
        <w:t xml:space="preserve">Liegt der Geburtsort im Ausland oder ist er nicht zu ermitteln, richtet sich die örtliche Zuständigkeit des Trägers der Eingliederungshilfe nach dem Geburtsort der Mutter der antragstellenden Person. </w:t>
      </w:r>
      <w:r>
        <w:rPr>
          <w:rStyle w:val="Satznummer"/>
        </w:rPr>
        <w:t>3</w:t>
      </w:r>
      <w:r>
        <w:t xml:space="preserve">Liegt dieser ebenfalls im Ausland oder ist er nicht zu ermitteln, richtet sich die örtliche Zuständigkeit des Trägers der Eingliederungshilfe nach dem Geburtsort des Vaters der antragstellenden Person. </w:t>
      </w:r>
      <w:r>
        <w:rPr>
          <w:rStyle w:val="Satznummer"/>
        </w:rPr>
        <w:t>4</w:t>
      </w:r>
      <w:r>
        <w:t>Liegt auch dieser im Ausland oder ist er nicht zu ermitteln, ist der Träger der Eingliederungshilfe örtlich zuständig, bei dem der Antrag eingeht.</w:t>
      </w:r>
    </w:p>
    <w:p>
      <w:r>
        <w:t>(5) Die Träger der Eingliederungshilfe arbeiten mit den deutschen Dienststellen im Ausland zusammen.</w:t>
      </w:r>
    </w:p>
    <w:p>
      <w:pPr>
        <w:pStyle w:val="Heading3"/>
      </w:pPr>
      <w:bookmarkStart w:id="125" w:name="b124"/>
      <w:r>
        <w:t>§ 102 Leistungen der Eingliederungshilfe</w:t>
      </w:r>
      <w:r>
        <w:t xml:space="preserve"> </w:t>
      </w:r>
      <w:r>
        <w:rPr>
          <w:rStyle w:val="Suchmarke"/>
        </w:rPr>
        <w:t>#102#</w:t>
      </w:r>
      <w:bookmarkEnd w:id="125"/>
    </w:p>
    <w:p>
      <w:r>
        <w:t>(1) Die Leistungen der Eingliederungshilfe umfassen</w:t>
      </w:r>
    </w:p>
    <w:p>
      <w:pPr>
        <w:tabs>
          <w:tab w:pos="567" w:val="left"/>
        </w:tabs>
        <w:ind w:left="567" w:hanging="567"/>
      </w:pPr>
      <w:r>
        <w:t>1.</w:t>
      </w:r>
      <w:r>
        <w:tab/>
      </w:r>
      <w:r>
        <w:t>Leistungen zur medizinischen Rehabilitation,</w:t>
      </w:r>
    </w:p>
    <w:p>
      <w:pPr>
        <w:tabs>
          <w:tab w:pos="567" w:val="left"/>
        </w:tabs>
        <w:ind w:left="567" w:hanging="567"/>
      </w:pPr>
      <w:r>
        <w:t>2.</w:t>
      </w:r>
      <w:r>
        <w:tab/>
      </w:r>
      <w:r>
        <w:t>Leistungen zur Teilhabe am Arbeitsleben,</w:t>
      </w:r>
    </w:p>
    <w:p>
      <w:pPr>
        <w:tabs>
          <w:tab w:pos="567" w:val="left"/>
        </w:tabs>
        <w:ind w:left="567" w:hanging="567"/>
      </w:pPr>
      <w:r>
        <w:t>3.</w:t>
      </w:r>
      <w:r>
        <w:tab/>
      </w:r>
      <w:r>
        <w:t>Leistungen zur Teilhabe an Bildung und</w:t>
      </w:r>
    </w:p>
    <w:p>
      <w:pPr>
        <w:tabs>
          <w:tab w:pos="567" w:val="left"/>
        </w:tabs>
        <w:ind w:left="567" w:hanging="567"/>
      </w:pPr>
      <w:r>
        <w:t>4.</w:t>
      </w:r>
      <w:r>
        <w:tab/>
      </w:r>
      <w:r>
        <w:t>Leistungen zur Sozialen Teilhabe.</w:t>
      </w:r>
    </w:p>
    <w:p>
      <w:r>
        <w:t>(2) Leistungen nach Absatz 1 Nummer 1 bis 3 gehen den Leistungen nach Absatz 1 Nummer 4 vor.</w:t>
      </w:r>
    </w:p>
    <w:p>
      <w:pPr>
        <w:pStyle w:val="Heading3"/>
      </w:pPr>
      <w:bookmarkStart w:id="126" w:name="b125"/>
      <w:r>
        <w:t>§ 103 Regelung für Menschen mit Behinderungen und Pflegebedarf</w:t>
      </w:r>
      <w:r>
        <w:t xml:space="preserve"> </w:t>
      </w:r>
      <w:r>
        <w:rPr>
          <w:rStyle w:val="Suchmarke"/>
        </w:rPr>
        <w:t>#103#</w:t>
      </w:r>
      <w:bookmarkEnd w:id="126"/>
    </w:p>
    <w:p>
      <w:r>
        <w:t xml:space="preserve">(1) </w:t>
      </w:r>
      <w:r>
        <w:rPr>
          <w:rStyle w:val="Satznummer"/>
        </w:rPr>
        <w:t>1</w:t>
      </w:r>
      <w:r>
        <w:t xml:space="preserve">Werden Leistungen der Eingliederungshilfe in Einrichtungen oder Räumlichkeiten im Sinne des § 43a des Elften Buches in Verbindung mit § 71 Absatz 4 des Elften Buches erbracht, umfasst die Leistung auch die Pflegeleistungen in diesen Einrichtungen oder Räumlichkeiten. </w:t>
      </w:r>
      <w:r>
        <w:rPr>
          <w:rStyle w:val="Satznummer"/>
        </w:rPr>
        <w:t>2</w:t>
      </w:r>
      <w:r>
        <w:t xml:space="preserve">Stellt der Leistungserbringer fest, dass der Mensch mit Behinderungen so pflegebedürftig ist, dass die Pflege in diesen Einrichtungen oder Räumlichkeiten nicht sichergestellt werden kann, vereinbaren der Träger der Eingliederungshilfe und die zuständige Pflegekasse mit dem Leistungserbringer, dass die Leistung bei einem anderen Leistungserbringer erbracht wird; dabei ist angemessenen Wünschen des Menschen mit Behinderungen Rechnung zu tragen. </w:t>
      </w:r>
      <w:r>
        <w:rPr>
          <w:rStyle w:val="Satznummer"/>
        </w:rPr>
        <w:t>3</w:t>
      </w:r>
      <w:r>
        <w:t>Die Entscheidung zur Vorbereitung der Vereinbarung nach Satz 2 erfolgt nach den Regelungen zur Gesamtplanung nach Kapitel 7.</w:t>
      </w:r>
    </w:p>
    <w:p>
      <w:r>
        <w:t xml:space="preserve">(2) </w:t>
      </w:r>
      <w:r>
        <w:rPr>
          <w:rStyle w:val="Satznummer"/>
        </w:rPr>
        <w:t>1</w:t>
      </w:r>
      <w:r>
        <w:t>Werden Leistungen der Eingliederungshilfe außerhalb von Einrichtungen oder Räumlichkeiten im Sinne des § 43a des Elften Buches in Verbindung mit § 71 Absatz 4 des Elften Buches erbracht, umfasst die Leistung auch die Leistungen der häuslichen Pflege nach den §§ 64a bis 64f, 64i bis 64k und 66 des Zwölften Buches, solange die Teilhabeziele nach Maßgabe des Gesamtplanes (</w:t>
      </w:r>
      <w:hyperlink w:anchor="b148" w:history="1">
        <w:r>
          <w:rPr>
            <w:color w:val="0A3A8C"/>
            <w:u w:val="single"/>
          </w:rPr>
          <w:t xml:space="preserve">§ 121</w:t>
        </w:r>
      </w:hyperlink>
      <w:r>
        <w:t xml:space="preserve">) erreicht werden können, es sei denn der Leistungsberechtigte hat vor Vollendung des für die Regelaltersrente im Sinne des Sechsten Buches erforderlichen Lebensjahres keine Leistungen der Eingliederungshilfe erhalten. </w:t>
      </w:r>
      <w:r>
        <w:rPr>
          <w:rStyle w:val="Satznummer"/>
        </w:rPr>
        <w:t>2</w:t>
      </w:r>
      <w:r>
        <w:t xml:space="preserve">Satz 1 gilt entsprechend in Fällen, in denen der Leistungsberechtigte vorübergehend Leistungen nach den §§ 64g und 64h des Zwölften Buches in Anspruch nimmt. </w:t>
      </w:r>
      <w:r>
        <w:rPr>
          <w:rStyle w:val="Satznummer"/>
        </w:rPr>
        <w:t>3</w:t>
      </w:r>
      <w:r>
        <w:t>Die Länder können durch Landesrecht bestimmen, dass der für die Leistungen der häuslichen Pflege zuständige Träger der Sozialhilfe die Kosten der vom Träger der Eingliederungshilfe erbrachten Leistungen der häuslichen Pflege zu erstatten hat.</w:t>
      </w:r>
    </w:p>
    <w:p>
      <w:pPr>
        <w:pStyle w:val="Heading3"/>
      </w:pPr>
      <w:bookmarkStart w:id="127" w:name="b126"/>
      <w:r>
        <w:t>§ 104 Leistungen nach der Besonderheit des Einzelfalles</w:t>
      </w:r>
      <w:r>
        <w:t xml:space="preserve"> </w:t>
      </w:r>
      <w:r>
        <w:rPr>
          <w:rStyle w:val="Suchmarke"/>
        </w:rPr>
        <w:t>#104#</w:t>
      </w:r>
      <w:bookmarkEnd w:id="127"/>
    </w:p>
    <w:p>
      <w:r>
        <w:t xml:space="preserve">(1) </w:t>
      </w:r>
      <w:r>
        <w:rPr>
          <w:rStyle w:val="Satznummer"/>
        </w:rPr>
        <w:t>1</w:t>
      </w:r>
      <w:r>
        <w:t xml:space="preserve">Die Leistungen der Eingliederungshilfe bestimmen sich nach der Besonderheit des Einzelfalles, insbesondere nach der Art des Bedarfes, den persönlichen Verhältnissen, dem Sozialraum und den eigenen Kräften und Mitteln; dabei ist auch die Wohnform zu würdigen. </w:t>
      </w:r>
      <w:r>
        <w:rPr>
          <w:rStyle w:val="Satznummer"/>
        </w:rPr>
        <w:t>2</w:t>
      </w:r>
      <w:r>
        <w:t>Sie werden so lange geleistet, wie die Teilhabeziele nach Maßgabe des Gesamtplanes (</w:t>
      </w:r>
      <w:hyperlink w:anchor="b148" w:history="1">
        <w:r>
          <w:rPr>
            <w:color w:val="0A3A8C"/>
            <w:u w:val="single"/>
          </w:rPr>
          <w:t xml:space="preserve">§ 121</w:t>
        </w:r>
      </w:hyperlink>
      <w:r>
        <w:t>) erreichbar sind.</w:t>
      </w:r>
    </w:p>
    <w:p>
      <w:r>
        <w:t xml:space="preserve">(2) </w:t>
      </w:r>
      <w:r>
        <w:rPr>
          <w:rStyle w:val="Satznummer"/>
        </w:rPr>
        <w:t>1</w:t>
      </w:r>
      <w:r>
        <w:t xml:space="preserve">Wünschen der Leistungsberechtigten, die sich auf die Gestaltung der Leistung richten, ist zu entsprechen, soweit sie angemessen sind. </w:t>
      </w:r>
      <w:r>
        <w:rPr>
          <w:rStyle w:val="Satznummer"/>
        </w:rPr>
        <w:t>2</w:t>
      </w:r>
      <w:r>
        <w:t>Die Wünsche der Leistungsberechtigten gelten nicht als angemessen,</w:t>
      </w:r>
    </w:p>
    <w:p>
      <w:pPr>
        <w:tabs>
          <w:tab w:pos="567" w:val="left"/>
        </w:tabs>
        <w:ind w:left="567" w:hanging="567"/>
      </w:pPr>
      <w:r>
        <w:t>1.</w:t>
      </w:r>
      <w:r>
        <w:tab/>
      </w:r>
      <w:r>
        <w:t>wenn und soweit die Höhe der Kosten der gewünschten Leistung die Höhe der Kosten für eine vergleichbare Leistung von Leistungserbringern, mit denen eine Vereinbarung nach Kapitel 8 besteht, unverhältnismäßig übersteigt und</w:t>
      </w:r>
    </w:p>
    <w:p>
      <w:pPr>
        <w:tabs>
          <w:tab w:pos="567" w:val="left"/>
        </w:tabs>
        <w:ind w:left="567" w:hanging="567"/>
      </w:pPr>
      <w:r>
        <w:t>2.</w:t>
      </w:r>
      <w:r>
        <w:tab/>
      </w:r>
      <w:r>
        <w:t>wenn der Bedarf nach der Besonderheit des Einzelfalles durch die vergleichbare Leistung gedeckt werden kann.</w:t>
      </w:r>
    </w:p>
    <w:p>
      <w:r>
        <w:t xml:space="preserve">(3) </w:t>
      </w:r>
      <w:r>
        <w:rPr>
          <w:rStyle w:val="Satznummer"/>
        </w:rPr>
        <w:t>1</w:t>
      </w:r>
      <w:r>
        <w:t xml:space="preserve">Bei der Entscheidung nach Absatz 2 ist zunächst die Zumutbarkeit einer von den Wünschen des Leistungsberechtigten abweichenden Leistung zu prüfen. </w:t>
      </w:r>
      <w:r>
        <w:rPr>
          <w:rStyle w:val="Satznummer"/>
        </w:rPr>
        <w:t>2</w:t>
      </w:r>
      <w:r>
        <w:t xml:space="preserve">Dabei sind die persönlichen, familiären und örtlichen Umstände einschließlich der gewünschten Wohnform angemessen zu berücksichtigen. </w:t>
      </w:r>
      <w:r>
        <w:rPr>
          <w:rStyle w:val="Satznummer"/>
        </w:rPr>
        <w:t>3</w:t>
      </w:r>
      <w:r>
        <w:t xml:space="preserve">Kommt danach ein Wohnen außerhalb von besonderen Wohnformen in Betracht, ist dieser Wohnform der Vorzug zu geben, wenn dies von der leistungsberechtigten Person gewünscht wird. </w:t>
      </w:r>
      <w:r>
        <w:rPr>
          <w:rStyle w:val="Satznummer"/>
        </w:rPr>
        <w:t>4</w:t>
      </w:r>
      <w:r>
        <w:t xml:space="preserve">Soweit die leistungsberechtigte Person dies wünscht, sind in diesem Fall die im Zusammenhang mit dem Wohnen stehenden Assistenzleistungen nach § 113 Absatz 2 Nummer 2 im Bereich der Gestaltung sozialer Beziehungen und der persönlichen Lebensplanung nicht gemeinsam zu erbringen nach </w:t>
      </w:r>
      <w:hyperlink w:anchor="b142" w:history="1">
        <w:r>
          <w:rPr>
            <w:color w:val="0A3A8C"/>
            <w:u w:val="single"/>
          </w:rPr>
          <w:t xml:space="preserve">§ 116</w:t>
        </w:r>
      </w:hyperlink>
      <w:r>
        <w:t xml:space="preserve"> Absatz 2 Nummer 1. </w:t>
      </w:r>
      <w:r>
        <w:rPr>
          <w:rStyle w:val="Satznummer"/>
        </w:rPr>
        <w:t>5</w:t>
      </w:r>
      <w:r>
        <w:t>Bei Unzumutbarkeit einer abweichenden Leistungsgestaltung ist ein Kostenvergleich nicht vorzunehmen.</w:t>
      </w:r>
    </w:p>
    <w:p>
      <w:r>
        <w:t>(4) Auf Wunsch der Leistungsberechtigten sollen die Leistungen der Eingliederungshilfe von einem Leistungsanbieter erbracht werden, der die Betreuung durch Geistliche ihres Bekenntnisses ermöglicht.</w:t>
      </w:r>
    </w:p>
    <w:p>
      <w:r>
        <w:t>(5) Leistungen der Eingliederungshilfe für Leistungsberechtigte mit gewöhnlichem Aufenthalt in Deutschland können auch im Ausland erbracht werden, wenn dies im Interesse der Aufgabe der Eingliederungshilfe geboten ist, die Dauer der Leistungen durch den Auslandsaufenthalt nicht wesentlich verlängert wird und keine unvertretbaren Mehraufwendungen entstehen.</w:t>
      </w:r>
    </w:p>
    <w:p>
      <w:pPr>
        <w:pStyle w:val="Heading3"/>
      </w:pPr>
      <w:bookmarkStart w:id="128" w:name="b127"/>
      <w:r>
        <w:t>§ 105 Leistungsformen</w:t>
      </w:r>
      <w:r>
        <w:t xml:space="preserve"> </w:t>
      </w:r>
      <w:r>
        <w:rPr>
          <w:rStyle w:val="Suchmarke"/>
        </w:rPr>
        <w:t>#105#</w:t>
      </w:r>
      <w:bookmarkEnd w:id="128"/>
    </w:p>
    <w:p>
      <w:r>
        <w:t>(1) Die Leistungen der Eingliederungshilfe werden als Sach-, Geld- oder Dienstleistung erbracht.</w:t>
      </w:r>
    </w:p>
    <w:p>
      <w:r>
        <w:t>(2) Zur Dienstleistung gehören insbesondere die Beratung und Unterstützung in Angelegenheiten der Leistungen der Eingliederungshilfe sowie in sonstigen sozialen Angelegenheiten.</w:t>
      </w:r>
    </w:p>
    <w:p>
      <w:r>
        <w:t xml:space="preserve">(3) </w:t>
      </w:r>
      <w:r>
        <w:rPr>
          <w:rStyle w:val="Satznummer"/>
        </w:rPr>
        <w:t>1</w:t>
      </w:r>
      <w:r>
        <w:t xml:space="preserve">Leistungen zur Sozialen Teilhabe können mit Zustimmung der Leistungsberechtigten auch in Form einer pauschalen Geldleistung erbracht werden, soweit es dieser Teil vorsieht. </w:t>
      </w:r>
      <w:r>
        <w:rPr>
          <w:rStyle w:val="Satznummer"/>
        </w:rPr>
        <w:t>2</w:t>
      </w:r>
      <w:r>
        <w:t>Die Träger der Eingliederungshilfe regeln das Nähere zur Höhe und Ausgestaltung der Pauschalen.</w:t>
      </w:r>
    </w:p>
    <w:p>
      <w:r>
        <w:t xml:space="preserve">(4) </w:t>
      </w:r>
      <w:r>
        <w:rPr>
          <w:rStyle w:val="Satznummer"/>
        </w:rPr>
        <w:t>1</w:t>
      </w:r>
      <w:r>
        <w:t xml:space="preserve">Die Leistungen der Eingliederungshilfe werden auf Antrag auch als Teil eines Persönlichen Budgets ausgeführt. </w:t>
      </w:r>
      <w:r>
        <w:rPr>
          <w:rStyle w:val="Satznummer"/>
        </w:rPr>
        <w:t>2</w:t>
      </w:r>
      <w:r>
        <w:t xml:space="preserve">Die Vorschrift zum Persönlichen Budget nach </w:t>
      </w:r>
      <w:hyperlink w:anchor="b36" w:history="1">
        <w:r>
          <w:rPr>
            <w:color w:val="0A3A8C"/>
            <w:u w:val="single"/>
          </w:rPr>
          <w:t xml:space="preserve">§ 29</w:t>
        </w:r>
      </w:hyperlink>
      <w:r>
        <w:t xml:space="preserve"> ist insoweit anzuwenden.</w:t>
      </w:r>
    </w:p>
    <w:p>
      <w:pPr>
        <w:pStyle w:val="Heading3"/>
      </w:pPr>
      <w:bookmarkStart w:id="129" w:name="b128"/>
      <w:r>
        <w:t>§ 106 Beratung und Unterstützung</w:t>
      </w:r>
      <w:r>
        <w:t xml:space="preserve"> </w:t>
      </w:r>
      <w:r>
        <w:rPr>
          <w:rStyle w:val="Suchmarke"/>
        </w:rPr>
        <w:t>#106#</w:t>
      </w:r>
      <w:bookmarkEnd w:id="129"/>
    </w:p>
    <w:p>
      <w:r>
        <w:t xml:space="preserve">(1) </w:t>
      </w:r>
      <w:r>
        <w:rPr>
          <w:rStyle w:val="Satznummer"/>
        </w:rPr>
        <w:t>1</w:t>
      </w:r>
      <w:r>
        <w:t xml:space="preserve">Zur Erfüllung der Aufgaben dieses Teils werden die Leistungsberechtigten, auf ihren Wunsch auch im Beisein einer Person ihres Vertrauens, vom Träger der Eingliederungshilfe beraten und, soweit erforderlich, unterstützt. </w:t>
      </w:r>
      <w:r>
        <w:rPr>
          <w:rStyle w:val="Satznummer"/>
        </w:rPr>
        <w:t>2</w:t>
      </w:r>
      <w:r>
        <w:t>Die Beratung erfolgt in einer für den Leistungsberechtigten wahrnehmbaren Form.</w:t>
      </w:r>
    </w:p>
    <w:p>
      <w:r>
        <w:t>(2) Die Beratung umfasst insbesondere</w:t>
      </w:r>
    </w:p>
    <w:p>
      <w:pPr>
        <w:tabs>
          <w:tab w:pos="567" w:val="left"/>
        </w:tabs>
        <w:ind w:left="567" w:hanging="567"/>
      </w:pPr>
      <w:r>
        <w:t>1.</w:t>
      </w:r>
      <w:r>
        <w:tab/>
      </w:r>
      <w:r>
        <w:t>die persönliche Situation des Leistungsberechtigten, den Bedarf, die eigenen Kräfte und Mittel sowie die mögliche Stärkung der Selbsthilfe zur Teilhabe am Leben in der Gemeinschaft einschließlich eines gesellschaftlichen Engagements,</w:t>
      </w:r>
    </w:p>
    <w:p>
      <w:pPr>
        <w:tabs>
          <w:tab w:pos="567" w:val="left"/>
        </w:tabs>
        <w:ind w:left="567" w:hanging="567"/>
      </w:pPr>
      <w:r>
        <w:t>2.</w:t>
      </w:r>
      <w:r>
        <w:tab/>
      </w:r>
      <w:r>
        <w:t>die Leistungen der Eingliederungshilfe einschließlich des Zugangs zum Leistungssystem,</w:t>
      </w:r>
    </w:p>
    <w:p>
      <w:pPr>
        <w:tabs>
          <w:tab w:pos="567" w:val="left"/>
        </w:tabs>
        <w:ind w:left="567" w:hanging="567"/>
      </w:pPr>
      <w:r>
        <w:t>3.</w:t>
      </w:r>
      <w:r>
        <w:tab/>
      </w:r>
      <w:r>
        <w:t>die Leistungen anderer Leistungsträger,</w:t>
      </w:r>
    </w:p>
    <w:p>
      <w:pPr>
        <w:tabs>
          <w:tab w:pos="567" w:val="left"/>
        </w:tabs>
        <w:ind w:left="567" w:hanging="567"/>
      </w:pPr>
      <w:r>
        <w:t>4.</w:t>
      </w:r>
      <w:r>
        <w:tab/>
      </w:r>
      <w:r>
        <w:t>die Verwaltungsabläufe,</w:t>
      </w:r>
    </w:p>
    <w:p>
      <w:pPr>
        <w:tabs>
          <w:tab w:pos="567" w:val="left"/>
        </w:tabs>
        <w:ind w:left="567" w:hanging="567"/>
      </w:pPr>
      <w:r>
        <w:t>5.</w:t>
      </w:r>
      <w:r>
        <w:tab/>
      </w:r>
      <w:r>
        <w:t>Hinweise auf Leistungsanbieter und andere Hilfemöglichkeiten im Sozialraum und auf Möglichkeiten zur Leistungserbringung,</w:t>
      </w:r>
    </w:p>
    <w:p>
      <w:pPr>
        <w:tabs>
          <w:tab w:pos="567" w:val="left"/>
        </w:tabs>
        <w:ind w:left="567" w:hanging="567"/>
      </w:pPr>
      <w:r>
        <w:t>6.</w:t>
      </w:r>
      <w:r>
        <w:tab/>
      </w:r>
      <w:r>
        <w:t>Hinweise auf andere Beratungsangebote im Sozialraum,</w:t>
      </w:r>
    </w:p>
    <w:p>
      <w:pPr>
        <w:tabs>
          <w:tab w:pos="567" w:val="left"/>
        </w:tabs>
        <w:ind w:left="567" w:hanging="567"/>
      </w:pPr>
      <w:r>
        <w:t>7.</w:t>
      </w:r>
      <w:r>
        <w:tab/>
      </w:r>
      <w:r>
        <w:t>eine gebotene Budgetberatung.</w:t>
      </w:r>
    </w:p>
    <w:p>
      <w:r>
        <w:t>(3) Die Unterstützung umfasst insbesondere</w:t>
      </w:r>
    </w:p>
    <w:p>
      <w:pPr>
        <w:tabs>
          <w:tab w:pos="567" w:val="left"/>
        </w:tabs>
        <w:ind w:left="567" w:hanging="567"/>
      </w:pPr>
      <w:r>
        <w:t>1.</w:t>
      </w:r>
      <w:r>
        <w:tab/>
      </w:r>
      <w:r>
        <w:t>Hilfe bei der Antragstellung,</w:t>
      </w:r>
    </w:p>
    <w:p>
      <w:pPr>
        <w:tabs>
          <w:tab w:pos="567" w:val="left"/>
        </w:tabs>
        <w:ind w:left="567" w:hanging="567"/>
      </w:pPr>
      <w:r>
        <w:t>2.</w:t>
      </w:r>
      <w:r>
        <w:tab/>
      </w:r>
      <w:r>
        <w:t>Hilfe bei der Klärung weiterer zuständiger Leistungsträger,</w:t>
      </w:r>
    </w:p>
    <w:p>
      <w:pPr>
        <w:tabs>
          <w:tab w:pos="567" w:val="left"/>
        </w:tabs>
        <w:ind w:left="567" w:hanging="567"/>
      </w:pPr>
      <w:r>
        <w:t>3.</w:t>
      </w:r>
      <w:r>
        <w:tab/>
      </w:r>
      <w:r>
        <w:t>das Hinwirken auf zeitnahe Entscheidungen und Leistungen der anderen Leistungsträger,</w:t>
      </w:r>
    </w:p>
    <w:p>
      <w:pPr>
        <w:tabs>
          <w:tab w:pos="567" w:val="left"/>
        </w:tabs>
        <w:ind w:left="567" w:hanging="567"/>
      </w:pPr>
      <w:r>
        <w:t>4.</w:t>
      </w:r>
      <w:r>
        <w:tab/>
      </w:r>
      <w:r>
        <w:t>Hilfe bei der Erfüllung von Mitwirkungspflichten,</w:t>
      </w:r>
    </w:p>
    <w:p>
      <w:pPr>
        <w:tabs>
          <w:tab w:pos="567" w:val="left"/>
        </w:tabs>
        <w:ind w:left="567" w:hanging="567"/>
      </w:pPr>
      <w:r>
        <w:t>5.</w:t>
      </w:r>
      <w:r>
        <w:tab/>
      </w:r>
      <w:r>
        <w:t>Hilfe bei der Inanspruchnahme von Leistungen,</w:t>
      </w:r>
    </w:p>
    <w:p>
      <w:pPr>
        <w:tabs>
          <w:tab w:pos="567" w:val="left"/>
        </w:tabs>
        <w:ind w:left="567" w:hanging="567"/>
      </w:pPr>
      <w:r>
        <w:t>6.</w:t>
      </w:r>
      <w:r>
        <w:tab/>
      </w:r>
      <w:r>
        <w:t>die Vorbereitung von Möglichkeiten der Teilhabe am Leben in der Gemeinschaft einschließlich des gesellschaftlichen Engagements,</w:t>
      </w:r>
    </w:p>
    <w:p>
      <w:pPr>
        <w:tabs>
          <w:tab w:pos="567" w:val="left"/>
        </w:tabs>
        <w:ind w:left="567" w:hanging="567"/>
      </w:pPr>
      <w:r>
        <w:t>7.</w:t>
      </w:r>
      <w:r>
        <w:tab/>
      </w:r>
      <w:r>
        <w:t>die Vorbereitung von Kontakten und Begleitung zu Leistungsanbietern und anderen Hilfemöglichkeiten,</w:t>
      </w:r>
    </w:p>
    <w:p>
      <w:pPr>
        <w:tabs>
          <w:tab w:pos="567" w:val="left"/>
        </w:tabs>
        <w:ind w:left="567" w:hanging="567"/>
      </w:pPr>
      <w:r>
        <w:t>8.</w:t>
      </w:r>
      <w:r>
        <w:tab/>
      </w:r>
      <w:r>
        <w:t>Hilfe bei der Entscheidung über Leistungserbringer sowie bei der Aushandlung und dem Abschluss von Verträgen mit Leistungserbringern sowie</w:t>
      </w:r>
    </w:p>
    <w:p>
      <w:pPr>
        <w:tabs>
          <w:tab w:pos="567" w:val="left"/>
        </w:tabs>
        <w:ind w:left="567" w:hanging="567"/>
      </w:pPr>
      <w:r>
        <w:t>9.</w:t>
      </w:r>
      <w:r>
        <w:tab/>
      </w:r>
      <w:r>
        <w:t>Hilfe bei der Erfüllung von Verpflichtungen aus der Zielvereinbarung und dem Bewilligungsbescheid.</w:t>
      </w:r>
    </w:p>
    <w:p>
      <w:r>
        <w:t xml:space="preserve">(4) Die Leistungsberechtigten sind hinzuweisen auf die ergänzende unabhängige Teilhabeberatung nach </w:t>
      </w:r>
      <w:hyperlink w:anchor="b40" w:history="1">
        <w:r>
          <w:rPr>
            <w:color w:val="0A3A8C"/>
            <w:u w:val="single"/>
          </w:rPr>
          <w:t xml:space="preserve">§ 32</w:t>
        </w:r>
      </w:hyperlink>
      <w:r>
        <w:t>, auf die Beratung und Unterstützung von Verbänden der Freien Wohlfahrtspflege sowie von Angehörigen der rechtsberatenden Berufe und von sonstigen Stellen.</w:t>
      </w:r>
    </w:p>
    <w:p>
      <w:pPr>
        <w:pStyle w:val="Heading3"/>
      </w:pPr>
      <w:bookmarkStart w:id="130" w:name="b129"/>
      <w:r>
        <w:t>§ 107 Übertragung, Verpfändung oder Pfändung, Auswahlermessen</w:t>
      </w:r>
      <w:r>
        <w:t xml:space="preserve"> </w:t>
      </w:r>
      <w:r>
        <w:rPr>
          <w:rStyle w:val="Suchmarke"/>
        </w:rPr>
        <w:t>#107#</w:t>
      </w:r>
      <w:bookmarkEnd w:id="130"/>
    </w:p>
    <w:p>
      <w:r>
        <w:t>(1) Der Anspruch auf Leistungen der Eingliederungshilfe kann nicht übertragen, verpfändet oder gepfändet werden.</w:t>
      </w:r>
    </w:p>
    <w:p>
      <w:r>
        <w:t>(2) Über Art und Maß der Leistungserbringung ist nach pflichtgemäßem Ermessen zu entscheiden, soweit das Ermessen nicht ausgeschlossen ist.</w:t>
      </w:r>
    </w:p>
    <w:p>
      <w:pPr>
        <w:pStyle w:val="Heading3"/>
      </w:pPr>
      <w:bookmarkStart w:id="131" w:name="b130"/>
      <w:r>
        <w:t>§ 108 Antragserfordernis</w:t>
      </w:r>
      <w:r>
        <w:t xml:space="preserve"> </w:t>
      </w:r>
      <w:r>
        <w:rPr>
          <w:rStyle w:val="Suchmarke"/>
        </w:rPr>
        <w:t>#108#</w:t>
      </w:r>
      <w:bookmarkEnd w:id="131"/>
    </w:p>
    <w:p>
      <w:r>
        <w:t xml:space="preserve">(1) </w:t>
      </w:r>
      <w:r>
        <w:rPr>
          <w:rStyle w:val="Satznummer"/>
        </w:rPr>
        <w:t>1</w:t>
      </w:r>
      <w:r>
        <w:t xml:space="preserve">Die Leistungen der Eingliederungshilfe nach diesem Teil werden auf Antrag erbracht. </w:t>
      </w:r>
      <w:r>
        <w:rPr>
          <w:rStyle w:val="Satznummer"/>
        </w:rPr>
        <w:t>2</w:t>
      </w:r>
      <w:r>
        <w:t>Die Leistungen werden frühestens ab dem Ersten des Monats der Antragstellung erbracht, wenn zu diesem Zeitpunkt die Voraussetzungen bereits vorlagen.</w:t>
      </w:r>
    </w:p>
    <w:p>
      <w:r>
        <w:t>(2) Eines Antrages bedarf es nicht für Leistungen, deren Bedarf in dem Verfahren nach Kapitel 7 ermittelt worden ist.</w:t>
      </w:r>
    </w:p>
    <w:p>
      <w:pPr>
        <w:pStyle w:val="Heading2"/>
      </w:pPr>
      <w:bookmarkStart w:id="132" w:name="b131"/>
      <w:r>
        <w:t>Kapitel 3 Medizinische Rehabilitation</w:t>
      </w:r>
      <w:bookmarkEnd w:id="132"/>
    </w:p>
    <w:p>
      <w:pPr>
        <w:pStyle w:val="Heading3"/>
      </w:pPr>
      <w:bookmarkStart w:id="133" w:name="b132"/>
      <w:r>
        <w:t>§ 109 Leistungen zur medizinischen Rehabilitation</w:t>
      </w:r>
      <w:r>
        <w:t xml:space="preserve"> </w:t>
      </w:r>
      <w:r>
        <w:rPr>
          <w:rStyle w:val="Suchmarke"/>
        </w:rPr>
        <w:t>#109#</w:t>
      </w:r>
      <w:bookmarkEnd w:id="133"/>
    </w:p>
    <w:p>
      <w:r>
        <w:t xml:space="preserve">(1) Leistungen zur medizinischen Rehabilitation sind insbesondere die in </w:t>
      </w:r>
      <w:hyperlink w:anchor="b54" w:history="1">
        <w:r>
          <w:rPr>
            <w:color w:val="0A3A8C"/>
            <w:u w:val="single"/>
          </w:rPr>
          <w:t xml:space="preserve">§ 42</w:t>
        </w:r>
      </w:hyperlink>
      <w:r>
        <w:t xml:space="preserve"> Absatz 2 und 3 und </w:t>
      </w:r>
      <w:hyperlink w:anchor="b80" w:history="1">
        <w:r>
          <w:rPr>
            <w:color w:val="0A3A8C"/>
            <w:u w:val="single"/>
          </w:rPr>
          <w:t xml:space="preserve">§ 64</w:t>
        </w:r>
      </w:hyperlink>
      <w:r>
        <w:t xml:space="preserve"> Absatz 1 Nummer 3 bis 6 genannten Leistungen.</w:t>
      </w:r>
    </w:p>
    <w:p>
      <w:r>
        <w:t>(2) Die Leistungen zur medizinischen Rehabilitation entsprechen den Rehabilitationsleistungen der gesetzlichen Krankenversicherung.</w:t>
      </w:r>
    </w:p>
    <w:p>
      <w:pPr>
        <w:pStyle w:val="Heading3"/>
      </w:pPr>
      <w:bookmarkStart w:id="134" w:name="b133"/>
      <w:r>
        <w:t>§ 110 Leistungserbringung</w:t>
      </w:r>
      <w:r>
        <w:t xml:space="preserve"> </w:t>
      </w:r>
      <w:r>
        <w:rPr>
          <w:rStyle w:val="Suchmarke"/>
        </w:rPr>
        <w:t>#110#</w:t>
      </w:r>
      <w:bookmarkEnd w:id="134"/>
    </w:p>
    <w:p>
      <w:r>
        <w:t>(1) Leistungsberechtigte haben entsprechend den Bestimmungen der gesetzlichen Krankenversicherung die freie Wahl unter den Ärzten und Zahnärzten sowie unter den Krankenhäusern und Vorsorge- und Rehabilitationseinrichtungen.</w:t>
      </w:r>
    </w:p>
    <w:p>
      <w:r>
        <w:t xml:space="preserve">(2) </w:t>
      </w:r>
      <w:r>
        <w:rPr>
          <w:rStyle w:val="Satznummer"/>
        </w:rPr>
        <w:t>1</w:t>
      </w:r>
      <w:r>
        <w:t xml:space="preserve">Bei der Erbringung von Leistungen zur medizinischen Rehabilitation sind die Regelungen, die für die gesetzlichen Krankenkassen nach dem Vierten Kapitel des Fünften Buches gelten, mit Ausnahme des Dritten Titels des Zweiten Abschnitts anzuwenden. </w:t>
      </w:r>
      <w:r>
        <w:rPr>
          <w:rStyle w:val="Satznummer"/>
        </w:rPr>
        <w:t>2</w:t>
      </w:r>
      <w:r>
        <w:t>Ärzte, Psychotherapeuten im Sinne des § 28 Absatz 3 Satz 1 des Fünften Buches und Zahnärzte haben für ihre Leistungen Anspruch auf die Vergütung, welche die Ortskrankenkasse, in deren Bereich der Arzt, Psychotherapeut oder der Zahnarzt niedergelassen ist, für ihre Mitglieder zahlt.</w:t>
      </w:r>
    </w:p>
    <w:p>
      <w:r>
        <w:t xml:space="preserve">(3) </w:t>
      </w:r>
      <w:r>
        <w:rPr>
          <w:rStyle w:val="Satznummer"/>
        </w:rPr>
        <w:t>1</w:t>
      </w:r>
      <w:r>
        <w:t xml:space="preserve">Die Verpflichtungen, die sich für die Leistungserbringer aus den §§ 294, 294a, 295, 300 bis 302 des Fünften Buches ergeben, gelten auch für die Abrechnung von Leistungen zur medizinischen Rehabilitation mit dem Träger der Eingliederungshilfe. </w:t>
      </w:r>
      <w:r>
        <w:rPr>
          <w:rStyle w:val="Satznummer"/>
        </w:rPr>
        <w:t>2</w:t>
      </w:r>
      <w:r>
        <w:t>Die Vereinbarungen nach § 303 Absatz 1 sowie § 304 des Fünften Buches gelten für den Träger der Eingliederungshilfe entsprechend.</w:t>
      </w:r>
    </w:p>
    <w:p>
      <w:pPr>
        <w:pStyle w:val="Heading2"/>
      </w:pPr>
      <w:bookmarkStart w:id="135" w:name="b134"/>
      <w:r>
        <w:t>Kapitel 4 Teilhabe am Arbeitsleben</w:t>
      </w:r>
      <w:bookmarkEnd w:id="135"/>
    </w:p>
    <w:p>
      <w:pPr>
        <w:pStyle w:val="Heading3"/>
      </w:pPr>
      <w:bookmarkStart w:id="136" w:name="b135"/>
      <w:r>
        <w:t>§ 111 Leistungen zur Beschäftigung</w:t>
      </w:r>
      <w:r>
        <w:t xml:space="preserve"> </w:t>
      </w:r>
      <w:r>
        <w:rPr>
          <w:rStyle w:val="Suchmarke"/>
        </w:rPr>
        <w:t>#111#</w:t>
      </w:r>
      <w:bookmarkEnd w:id="136"/>
    </w:p>
    <w:p>
      <w:r>
        <w:t>(1) Leistungen zur Beschäftigung umfassen</w:t>
      </w:r>
    </w:p>
    <w:p>
      <w:pPr>
        <w:tabs>
          <w:tab w:pos="567" w:val="left"/>
        </w:tabs>
        <w:ind w:left="567" w:hanging="567"/>
      </w:pPr>
      <w:r>
        <w:t>1.</w:t>
      </w:r>
      <w:r>
        <w:tab/>
      </w:r>
      <w:r>
        <w:t xml:space="preserve">Leistungen im Arbeitsbereich anerkannter Werkstätten für behinderte Menschen nach den </w:t>
      </w:r>
      <w:hyperlink w:anchor="b72" w:history="1">
        <w:r>
          <w:rPr>
            <w:color w:val="0A3A8C"/>
            <w:u w:val="single"/>
          </w:rPr>
          <w:t xml:space="preserve">§§ 58</w:t>
        </w:r>
      </w:hyperlink>
      <w:r>
        <w:t xml:space="preserve"> und </w:t>
      </w:r>
      <w:hyperlink w:anchor="b77" w:history="1">
        <w:r>
          <w:rPr>
            <w:color w:val="0A3A8C"/>
            <w:u w:val="single"/>
          </w:rPr>
          <w:t xml:space="preserve">62</w:t>
        </w:r>
      </w:hyperlink>
      <w:r>
        <w:t>,</w:t>
      </w:r>
    </w:p>
    <w:p>
      <w:pPr>
        <w:tabs>
          <w:tab w:pos="567" w:val="left"/>
        </w:tabs>
        <w:ind w:left="567" w:hanging="567"/>
      </w:pPr>
      <w:r>
        <w:t>2.</w:t>
      </w:r>
      <w:r>
        <w:tab/>
      </w:r>
      <w:r>
        <w:t xml:space="preserve">Leistungen bei anderen Leistungsanbietern nach den </w:t>
      </w:r>
      <w:hyperlink w:anchor="b74" w:history="1">
        <w:r>
          <w:rPr>
            <w:color w:val="0A3A8C"/>
            <w:u w:val="single"/>
          </w:rPr>
          <w:t xml:space="preserve">§§ 60</w:t>
        </w:r>
      </w:hyperlink>
      <w:r>
        <w:t xml:space="preserve"> und </w:t>
      </w:r>
      <w:hyperlink w:anchor="b77" w:history="1">
        <w:r>
          <w:rPr>
            <w:color w:val="0A3A8C"/>
            <w:u w:val="single"/>
          </w:rPr>
          <w:t xml:space="preserve">62</w:t>
        </w:r>
      </w:hyperlink>
      <w:r>
        <w:t>,</w:t>
      </w:r>
    </w:p>
    <w:p>
      <w:pPr>
        <w:tabs>
          <w:tab w:pos="567" w:val="left"/>
        </w:tabs>
        <w:ind w:left="567" w:hanging="567"/>
      </w:pPr>
      <w:r>
        <w:t>3.</w:t>
      </w:r>
      <w:r>
        <w:tab/>
      </w:r>
      <w:r>
        <w:t xml:space="preserve">Leistungen bei privaten und öffentlichen Arbeitgebern nach </w:t>
      </w:r>
      <w:hyperlink w:anchor="b75" w:history="1">
        <w:r>
          <w:rPr>
            <w:color w:val="0A3A8C"/>
            <w:u w:val="single"/>
          </w:rPr>
          <w:t xml:space="preserve">§ 61</w:t>
        </w:r>
      </w:hyperlink>
      <w:r>
        <w:t xml:space="preserve"> sowie</w:t>
      </w:r>
    </w:p>
    <w:p>
      <w:pPr>
        <w:tabs>
          <w:tab w:pos="567" w:val="left"/>
        </w:tabs>
        <w:ind w:left="567" w:hanging="567"/>
      </w:pPr>
      <w:r>
        <w:t>4.</w:t>
      </w:r>
      <w:r>
        <w:tab/>
      </w:r>
      <w:r>
        <w:t xml:space="preserve">Leistungen für ein Budget für Ausbildung nach </w:t>
      </w:r>
      <w:hyperlink w:anchor="b76" w:history="1">
        <w:r>
          <w:rPr>
            <w:color w:val="0A3A8C"/>
            <w:u w:val="single"/>
          </w:rPr>
          <w:t xml:space="preserve">§ 61a</w:t>
        </w:r>
      </w:hyperlink>
      <w:r>
        <w:t>.</w:t>
      </w:r>
    </w:p>
    <w:p>
      <w:r>
        <w:t xml:space="preserve">(2) </w:t>
      </w:r>
      <w:r>
        <w:rPr>
          <w:rStyle w:val="Satznummer"/>
        </w:rPr>
        <w:t>1</w:t>
      </w:r>
      <w:r>
        <w:t xml:space="preserve">Leistungen nach Absatz 1 umfassen auch Gegenstände und Hilfsmittel, die wegen der gesundheitlichen Beeinträchtigung zur Aufnahme oder Fortsetzung der Beschäftigung erforderlich sind. </w:t>
      </w:r>
      <w:r>
        <w:rPr>
          <w:rStyle w:val="Satznummer"/>
        </w:rPr>
        <w:t>2</w:t>
      </w:r>
      <w:r>
        <w:t xml:space="preserve">Voraussetzung für eine Hilfsmittelversorgung ist, dass der Leistungsberechtigte das Hilfsmittel bedienen kann. </w:t>
      </w:r>
      <w:r>
        <w:rPr>
          <w:rStyle w:val="Satznummer"/>
        </w:rPr>
        <w:t>3</w:t>
      </w:r>
      <w:r>
        <w:t xml:space="preserve">Die Versorgung mit Hilfsmitteln schließt eine notwendige Unterweisung im Gebrauch und eine notwendige Instandhaltung oder Änderung ein. </w:t>
      </w:r>
      <w:r>
        <w:rPr>
          <w:rStyle w:val="Satznummer"/>
        </w:rPr>
        <w:t>4</w:t>
      </w:r>
      <w:r>
        <w:t>Die Ersatzbeschaffung des Hilfsmittels erfolgt, wenn sie infolge der körperlichen Entwicklung der Leistungsberechtigten notwendig ist oder wenn das Hilfsmittel aus anderen Gründen ungeeignet oder unbrauchbar geworden ist.</w:t>
      </w:r>
    </w:p>
    <w:p>
      <w:r>
        <w:t xml:space="preserve">(3) Zu den Leistungen nach Absatz 1 Nummer 1 und 2 gehört auch das Arbeitsförderungsgeld nach </w:t>
      </w:r>
      <w:hyperlink w:anchor="b73" w:history="1">
        <w:r>
          <w:rPr>
            <w:color w:val="0A3A8C"/>
            <w:u w:val="single"/>
          </w:rPr>
          <w:t xml:space="preserve">§ 59</w:t>
        </w:r>
      </w:hyperlink>
      <w:r>
        <w:t>.</w:t>
      </w:r>
    </w:p>
    <w:p>
      <w:pPr>
        <w:pStyle w:val="Heading2"/>
      </w:pPr>
      <w:bookmarkStart w:id="137" w:name="b136"/>
      <w:r>
        <w:t>Kapitel 5 Teilhabe an Bildung</w:t>
      </w:r>
      <w:bookmarkEnd w:id="137"/>
    </w:p>
    <w:p>
      <w:pPr>
        <w:pStyle w:val="Heading3"/>
      </w:pPr>
      <w:bookmarkStart w:id="138" w:name="b137"/>
      <w:r>
        <w:t>§ 112 Leistungen zur Teilhabe an Bildung</w:t>
      </w:r>
      <w:r>
        <w:t xml:space="preserve"> </w:t>
      </w:r>
      <w:r>
        <w:rPr>
          <w:rStyle w:val="Suchmarke"/>
        </w:rPr>
        <w:t>#112#</w:t>
      </w:r>
      <w:bookmarkEnd w:id="138"/>
    </w:p>
    <w:p>
      <w:r>
        <w:t xml:space="preserve">(1) </w:t>
      </w:r>
      <w:r>
        <w:rPr>
          <w:rStyle w:val="Satznummer"/>
        </w:rPr>
        <w:t>1</w:t>
      </w:r>
      <w:r>
        <w:t>Leistungen zur Teilhabe an Bildung umfassen</w:t>
      </w:r>
    </w:p>
    <w:p>
      <w:pPr>
        <w:tabs>
          <w:tab w:pos="567" w:val="left"/>
        </w:tabs>
        <w:ind w:left="567" w:hanging="567"/>
      </w:pPr>
      <w:r>
        <w:t>1.</w:t>
      </w:r>
      <w:r>
        <w:tab/>
      </w:r>
      <w:r>
        <w:t>Hilfen zu einer Schulbildung, insbesondere im Rahmen der allgemeinen Schulpflicht und zum Besuch weiterführender Schulen einschließlich der Vorbereitung hierzu; die Bestimmungen über die Ermöglichung der Schulbildung im Rahmen der allgemeinen Schulpflicht bleiben unberührt, und</w:t>
      </w:r>
    </w:p>
    <w:p>
      <w:pPr>
        <w:tabs>
          <w:tab w:pos="567" w:val="left"/>
        </w:tabs>
        <w:ind w:left="567" w:hanging="567"/>
      </w:pPr>
      <w:r>
        <w:t>2.</w:t>
      </w:r>
      <w:r>
        <w:tab/>
      </w:r>
      <w:r>
        <w:t>Hilfen zur schulischen oder hochschulischen Ausbildung oder Weiterbildung für einen Beruf.</w:t>
      </w:r>
    </w:p>
    <w:p>
      <w:r>
        <w:rPr>
          <w:rStyle w:val="Satznummer"/>
        </w:rPr>
        <w:t>2</w:t>
      </w:r>
      <w:r>
        <w:t xml:space="preserve">Die Hilfen nach Satz 1 Nummer 1 schließen Leistungen zur Unterstützung schulischer Ganztagsangebote in der offenen Form ein, die im Einklang mit dem Bildungs- und Erziehungsauftrag der Schule stehen und unter deren Aufsicht und Verantwortung ausgeführt werden, an den stundenplanmäßigen Unterricht anknüpfen und in der Regel in den Räumlichkeiten der Schule oder in deren Umfeld durchgeführt werden. </w:t>
      </w:r>
      <w:r>
        <w:rPr>
          <w:rStyle w:val="Satznummer"/>
        </w:rPr>
        <w:t>3</w:t>
      </w:r>
      <w:r>
        <w:t xml:space="preserve">Hilfen nach Satz 1 Nummer 1 umfassen auch heilpädagogische und sonstige Maßnahmen, wenn die Maßnahmen erforderlich und geeignet sind, der leistungsberechtigten Person den Schulbesuch zu ermöglichen oder zu erleichtern. </w:t>
      </w:r>
      <w:r>
        <w:rPr>
          <w:rStyle w:val="Satznummer"/>
        </w:rPr>
        <w:t>4</w:t>
      </w:r>
      <w:r>
        <w:t xml:space="preserve">Hilfen zu einer schulischen oder hochschulischen Ausbildung nach Satz 1 Nummer 2 können erneut erbracht werden, wenn dies aus behinderungsbedingten Gründen erforderlich ist. </w:t>
      </w:r>
      <w:r>
        <w:rPr>
          <w:rStyle w:val="Satznummer"/>
        </w:rPr>
        <w:t>5</w:t>
      </w:r>
      <w:r>
        <w:t xml:space="preserve">Hilfen nach Satz 1 umfassen auch Gegenstände und Hilfsmittel, die wegen der gesundheitlichen Beeinträchtigung zur Teilhabe an Bildung erforderlich sind. </w:t>
      </w:r>
      <w:r>
        <w:rPr>
          <w:rStyle w:val="Satznummer"/>
        </w:rPr>
        <w:t>6</w:t>
      </w:r>
      <w:r>
        <w:t xml:space="preserve">Voraussetzung für eine Hilfsmittelversorgung ist, dass die leistungsberechtigte Person das Hilfsmittel bedienen kann. </w:t>
      </w:r>
      <w:r>
        <w:rPr>
          <w:rStyle w:val="Satznummer"/>
        </w:rPr>
        <w:t>7</w:t>
      </w:r>
      <w:r>
        <w:t xml:space="preserve">Die Versorgung mit Hilfsmitteln schließt eine notwendige Unterweisung im Gebrauch und eine notwendige Instandhaltung oder Änderung ein. </w:t>
      </w:r>
      <w:r>
        <w:rPr>
          <w:rStyle w:val="Satznummer"/>
        </w:rPr>
        <w:t>8</w:t>
      </w:r>
      <w:r>
        <w:t>Die Ersatzbeschaffung des Hilfsmittels erfolgt, wenn sie infolge der körperlichen Entwicklung der leistungsberechtigten Person notwendig ist oder wenn das Hilfsmittel aus anderen Gründen ungeeignet oder unbrauchbar geworden ist.</w:t>
      </w:r>
    </w:p>
    <w:p>
      <w:r>
        <w:t xml:space="preserve">(2) </w:t>
      </w:r>
      <w:r>
        <w:rPr>
          <w:rStyle w:val="Satznummer"/>
        </w:rPr>
        <w:t>1</w:t>
      </w:r>
      <w:r>
        <w:t>Hilfen nach Absatz 1 Satz 1 Nummer 2 werden erbracht für eine schulische oder hochschulische berufliche Weiterbildung, die</w:t>
      </w:r>
    </w:p>
    <w:p>
      <w:pPr>
        <w:tabs>
          <w:tab w:pos="567" w:val="left"/>
        </w:tabs>
        <w:ind w:left="567" w:hanging="567"/>
      </w:pPr>
      <w:r>
        <w:t>1.</w:t>
      </w:r>
      <w:r>
        <w:tab/>
      </w:r>
      <w:r>
        <w:t>in einem zeitlichen Zusammenhang an eine duale, schulische oder hochschulische Berufsausbildung anschließt,</w:t>
      </w:r>
    </w:p>
    <w:p>
      <w:pPr>
        <w:tabs>
          <w:tab w:pos="567" w:val="left"/>
        </w:tabs>
        <w:ind w:left="567" w:hanging="567"/>
      </w:pPr>
      <w:r>
        <w:t>2.</w:t>
      </w:r>
      <w:r>
        <w:tab/>
      </w:r>
      <w:r>
        <w:t>in dieselbe fachliche Richtung weiterführt und</w:t>
      </w:r>
    </w:p>
    <w:p>
      <w:pPr>
        <w:tabs>
          <w:tab w:pos="567" w:val="left"/>
        </w:tabs>
        <w:ind w:left="567" w:hanging="567"/>
      </w:pPr>
      <w:r>
        <w:t>3.</w:t>
      </w:r>
      <w:r>
        <w:tab/>
      </w:r>
      <w:r>
        <w:t>es dem Leistungsberechtigten ermöglicht, das von ihm angestrebte Berufsziel zu erreichen.</w:t>
      </w:r>
    </w:p>
    <w:p>
      <w:r>
        <w:rPr>
          <w:rStyle w:val="Satznummer"/>
        </w:rPr>
        <w:t>2</w:t>
      </w:r>
      <w:r>
        <w:t xml:space="preserve">Hilfen für ein Masterstudium werden abweichend von Satz 1 Nummer 2 auch erbracht, wenn das Masterstudium auf ein zuvor abgeschlossenes Bachelorstudium aufbaut und dieses interdisziplinär ergänzt, ohne in dieselbe Fachrichtung weiterzuführen. </w:t>
      </w:r>
      <w:r>
        <w:rPr>
          <w:rStyle w:val="Satznummer"/>
        </w:rPr>
        <w:t>3</w:t>
      </w:r>
      <w:r>
        <w:t>Aus behinderungsbedingten oder aus anderen, nicht von der leistungsberechtigten Person beeinflussbaren gewichtigen Gründen kann von Satz 1 Nummer 1 abgewichen werden.</w:t>
      </w:r>
    </w:p>
    <w:p>
      <w:r>
        <w:t>(3) Hilfen nach Absatz 1 Satz 1 Nummer 2 schließen folgende Hilfen ein:</w:t>
      </w:r>
    </w:p>
    <w:p>
      <w:pPr>
        <w:tabs>
          <w:tab w:pos="567" w:val="left"/>
        </w:tabs>
        <w:ind w:left="567" w:hanging="567"/>
      </w:pPr>
      <w:r>
        <w:t>1.</w:t>
      </w:r>
      <w:r>
        <w:tab/>
      </w:r>
      <w:r>
        <w:t>Hilfen zur Teilnahme an Fernunterricht,</w:t>
      </w:r>
    </w:p>
    <w:p>
      <w:pPr>
        <w:tabs>
          <w:tab w:pos="567" w:val="left"/>
        </w:tabs>
        <w:ind w:left="567" w:hanging="567"/>
      </w:pPr>
      <w:r>
        <w:t>2.</w:t>
      </w:r>
      <w:r>
        <w:tab/>
      </w:r>
      <w:r>
        <w:t>Hilfen zur Ableistung eines Praktikums, das für den Schul- oder Hochschulbesuch oder für die Berufszulassung erforderlich ist, und</w:t>
      </w:r>
    </w:p>
    <w:p>
      <w:pPr>
        <w:tabs>
          <w:tab w:pos="567" w:val="left"/>
        </w:tabs>
        <w:ind w:left="567" w:hanging="567"/>
      </w:pPr>
      <w:r>
        <w:t>3.</w:t>
      </w:r>
      <w:r>
        <w:tab/>
      </w:r>
      <w:r>
        <w:t>Hilfen zur Teilnahme an Maßnahmen zur Vorbereitung auf die schulische oder hochschulische Ausbildung oder Weiterbildung für einen Beruf.</w:t>
      </w:r>
    </w:p>
    <w:p>
      <w:r>
        <w:t xml:space="preserve">(4) </w:t>
      </w:r>
      <w:r>
        <w:rPr>
          <w:rStyle w:val="Satznummer"/>
        </w:rPr>
        <w:t>1</w:t>
      </w:r>
      <w:r>
        <w:t xml:space="preserve">Die in der Schule oder Hochschule wegen der Behinderung erforderliche Anleitung und Begleitung können an mehrere Leistungsberechtigte gemeinsam erbracht werden, soweit dies nach </w:t>
      </w:r>
      <w:hyperlink w:anchor="b126" w:history="1">
        <w:r>
          <w:rPr>
            <w:color w:val="0A3A8C"/>
            <w:u w:val="single"/>
          </w:rPr>
          <w:t xml:space="preserve">§ 104</w:t>
        </w:r>
      </w:hyperlink>
      <w:r>
        <w:t xml:space="preserve"> für die Leistungsberechtigten zumutbar ist und mit Leistungserbringern entsprechende Vereinbarungen bestehen. </w:t>
      </w:r>
      <w:r>
        <w:rPr>
          <w:rStyle w:val="Satznummer"/>
        </w:rPr>
        <w:t>2</w:t>
      </w:r>
      <w:r>
        <w:t>Die Leistungen nach Satz 1 sind auf Wunsch der Leistungsberechtigten gemeinsam zu erbringen.</w:t>
      </w:r>
    </w:p>
    <w:p>
      <w:pPr>
        <w:pStyle w:val="Heading2"/>
      </w:pPr>
      <w:bookmarkStart w:id="139" w:name="b138"/>
      <w:r>
        <w:t>Kapitel 6 Soziale Teilhabe</w:t>
      </w:r>
      <w:bookmarkEnd w:id="139"/>
    </w:p>
    <w:p>
      <w:pPr>
        <w:pStyle w:val="Heading3"/>
      </w:pPr>
      <w:bookmarkStart w:id="140" w:name="b139"/>
      <w:r>
        <w:t>§ 113 Leistungen zur Sozialen Teilhabe</w:t>
      </w:r>
      <w:r>
        <w:t xml:space="preserve"> </w:t>
      </w:r>
      <w:r>
        <w:rPr>
          <w:rStyle w:val="Suchmarke"/>
        </w:rPr>
        <w:t>#113#</w:t>
      </w:r>
      <w:bookmarkEnd w:id="140"/>
    </w:p>
    <w:p>
      <w:r>
        <w:t xml:space="preserve">(1) </w:t>
      </w:r>
      <w:r>
        <w:rPr>
          <w:rStyle w:val="Satznummer"/>
        </w:rPr>
        <w:t>1</w:t>
      </w:r>
      <w:r>
        <w:t xml:space="preserve">Leistungen zur Sozialen Teilhabe werden erbracht, um eine gleichberechtigte Teilhabe am Leben in der Gemeinschaft zu ermöglichen oder zu erleichtern, soweit sie nicht nach den Kapiteln 3 bis 5 erbracht werden. </w:t>
      </w:r>
      <w:r>
        <w:rPr>
          <w:rStyle w:val="Satznummer"/>
        </w:rPr>
        <w:t>2</w:t>
      </w:r>
      <w:r>
        <w:t xml:space="preserve">Hierzu gehört, Leistungsberechtigte zu einer möglichst selbstbestimmten und eigenverantwortlichen Lebensführung im eigenen Wohnraum sowie in ihrem Sozialraum zu befähigen oder sie hierbei zu unterstützen. </w:t>
      </w:r>
      <w:r>
        <w:rPr>
          <w:rStyle w:val="Satznummer"/>
        </w:rPr>
        <w:t>3</w:t>
      </w:r>
      <w:r>
        <w:t>Maßgeblich sind die Ermittlungen und Feststellungen nach Kapitel 7.</w:t>
      </w:r>
    </w:p>
    <w:p>
      <w:r>
        <w:t>(2) Leistungen zur Sozialen Teilhabe sind insbesondere</w:t>
      </w:r>
    </w:p>
    <w:p>
      <w:pPr>
        <w:tabs>
          <w:tab w:pos="567" w:val="left"/>
        </w:tabs>
        <w:ind w:left="567" w:hanging="567"/>
      </w:pPr>
      <w:r>
        <w:t>1.</w:t>
      </w:r>
      <w:r>
        <w:tab/>
      </w:r>
      <w:r>
        <w:t>Leistungen für Wohnraum,</w:t>
      </w:r>
    </w:p>
    <w:p>
      <w:pPr>
        <w:tabs>
          <w:tab w:pos="567" w:val="left"/>
        </w:tabs>
        <w:ind w:left="567" w:hanging="567"/>
      </w:pPr>
      <w:r>
        <w:t>2.</w:t>
      </w:r>
      <w:r>
        <w:tab/>
      </w:r>
      <w:r>
        <w:t>Assistenzleistungen,</w:t>
      </w:r>
    </w:p>
    <w:p>
      <w:pPr>
        <w:tabs>
          <w:tab w:pos="567" w:val="left"/>
        </w:tabs>
        <w:ind w:left="567" w:hanging="567"/>
      </w:pPr>
      <w:r>
        <w:t>3.</w:t>
      </w:r>
      <w:r>
        <w:tab/>
      </w:r>
      <w:r>
        <w:t>heilpädagogische Leistungen,</w:t>
      </w:r>
    </w:p>
    <w:p>
      <w:pPr>
        <w:tabs>
          <w:tab w:pos="567" w:val="left"/>
        </w:tabs>
        <w:ind w:left="567" w:hanging="567"/>
      </w:pPr>
      <w:r>
        <w:t>4.</w:t>
      </w:r>
      <w:r>
        <w:tab/>
      </w:r>
      <w:r>
        <w:t>Leistungen zur Betreuung in einer Pflegefamilie,</w:t>
      </w:r>
    </w:p>
    <w:p>
      <w:pPr>
        <w:tabs>
          <w:tab w:pos="567" w:val="left"/>
        </w:tabs>
        <w:ind w:left="567" w:hanging="567"/>
      </w:pPr>
      <w:r>
        <w:t>5.</w:t>
      </w:r>
      <w:r>
        <w:tab/>
      </w:r>
      <w:r>
        <w:t>Leistungen zum Erwerb und Erhalt praktischer Kenntnisse und Fähigkeiten,</w:t>
      </w:r>
    </w:p>
    <w:p>
      <w:pPr>
        <w:tabs>
          <w:tab w:pos="567" w:val="left"/>
        </w:tabs>
        <w:ind w:left="567" w:hanging="567"/>
      </w:pPr>
      <w:r>
        <w:t>6.</w:t>
      </w:r>
      <w:r>
        <w:tab/>
      </w:r>
      <w:r>
        <w:t>Leistungen zur Förderung der Verständigung,</w:t>
      </w:r>
    </w:p>
    <w:p>
      <w:pPr>
        <w:tabs>
          <w:tab w:pos="567" w:val="left"/>
        </w:tabs>
        <w:ind w:left="567" w:hanging="567"/>
      </w:pPr>
      <w:r>
        <w:t>7.</w:t>
      </w:r>
      <w:r>
        <w:tab/>
      </w:r>
      <w:r>
        <w:t>Leistungen zur Mobilität,</w:t>
      </w:r>
    </w:p>
    <w:p>
      <w:pPr>
        <w:tabs>
          <w:tab w:pos="567" w:val="left"/>
        </w:tabs>
        <w:ind w:left="567" w:hanging="567"/>
      </w:pPr>
      <w:r>
        <w:t>8.</w:t>
      </w:r>
      <w:r>
        <w:tab/>
      </w:r>
      <w:r>
        <w:t>Hilfsmittel,</w:t>
      </w:r>
    </w:p>
    <w:p>
      <w:pPr>
        <w:tabs>
          <w:tab w:pos="567" w:val="left"/>
        </w:tabs>
        <w:ind w:left="567" w:hanging="567"/>
      </w:pPr>
      <w:r>
        <w:t>9.</w:t>
      </w:r>
      <w:r>
        <w:tab/>
      </w:r>
      <w:r>
        <w:t>Besuchsbeihilfen.</w:t>
      </w:r>
    </w:p>
    <w:p>
      <w:r>
        <w:t xml:space="preserve">(3) Die Leistungen nach Absatz 2 Nummer 1 bis 8 bestimmen sich nach den </w:t>
      </w:r>
      <w:hyperlink w:anchor="b95" w:history="1">
        <w:r>
          <w:rPr>
            <w:color w:val="0A3A8C"/>
            <w:u w:val="single"/>
          </w:rPr>
          <w:t xml:space="preserve">§§ 77</w:t>
        </w:r>
      </w:hyperlink>
      <w:r>
        <w:t xml:space="preserve"> bis </w:t>
      </w:r>
      <w:hyperlink w:anchor="b102" w:history="1">
        <w:r>
          <w:rPr>
            <w:color w:val="0A3A8C"/>
            <w:u w:val="single"/>
          </w:rPr>
          <w:t xml:space="preserve">84</w:t>
        </w:r>
      </w:hyperlink>
      <w:r>
        <w:t>, soweit sich aus diesem Teil nichts Abweichendes ergibt.</w:t>
      </w:r>
    </w:p>
    <w:p>
      <w:r>
        <w:t>(4) Zur Ermöglichung der gemeinschaftlichen Mittagsverpflegung in der Verantwortung einer Werkstatt für behinderte Menschen, einem anderen Leistungsanbieter oder dem Leistungserbringer vergleichbarer anderer tagesstrukturierender Maßnahmen werden die erforderliche sächliche Ausstattung, die personelle Ausstattung und die erforderlichen betriebsnotwendigen Anlagen des Leistungserbringers übernommen.</w:t>
      </w:r>
    </w:p>
    <w:p>
      <w:r>
        <w:t xml:space="preserve">(5) </w:t>
      </w:r>
      <w:r>
        <w:rPr>
          <w:rStyle w:val="Satznummer"/>
        </w:rPr>
        <w:t>1</w:t>
      </w:r>
      <w:r>
        <w:t xml:space="preserve">In besonderen Wohnformen des § 42a Absatz 2 Satz 1 Nummer 2 und Satz 3 des Zwölften Buches werden Aufwendungen für Wohnraum oberhalb der Angemessenheitsgrenze nach § 42a Absatz 6 des Zwölften Buches übernommen, sofern dies wegen der besonderen Bedürfnisse des Menschen mit Behinderungen erforderlich ist. </w:t>
      </w:r>
      <w:r>
        <w:rPr>
          <w:rStyle w:val="Satznummer"/>
        </w:rPr>
        <w:t>2</w:t>
      </w:r>
      <w:r>
        <w:t>Kapitel 8 ist anzuwenden.</w:t>
      </w:r>
    </w:p>
    <w:p>
      <w:r>
        <w:t xml:space="preserve">(6) </w:t>
      </w:r>
      <w:r>
        <w:rPr>
          <w:rStyle w:val="Satznummer"/>
        </w:rPr>
        <w:t>1</w:t>
      </w:r>
      <w:r>
        <w:t xml:space="preserve">Bei einer stationären Krankenhausbehandlung nach § 39 des Fünften Buches werden auch Leistungen für die Begleitung und Befähigung des Leistungsberechtigten durch vertraute Bezugspersonen zur Sicherstellung der Durchführung der Behandlung erbracht, soweit dies aufgrund des Vertrauensverhältnisses des Leistungsberechtigten zur Bezugsperson und aufgrund der behinderungsbedingten besonderen Bedürfnisse erforderlich ist. </w:t>
      </w:r>
      <w:r>
        <w:rPr>
          <w:rStyle w:val="Satznummer"/>
        </w:rPr>
        <w:t>2</w:t>
      </w:r>
      <w:r>
        <w:t xml:space="preserve">Vertraute Bezugspersonen im Sinne von Satz 1 sind Personen, die dem Leistungsberechtigten gegenüber im Alltag bereits Leistungen der Eingliederungshilfe insbesondere im Rahmen eines Rechtsverhältnisses mit einem Leistungserbringer im Sinne des Kapitels 8 erbringen. </w:t>
      </w:r>
      <w:r>
        <w:rPr>
          <w:rStyle w:val="Satznummer"/>
        </w:rPr>
        <w:t>3</w:t>
      </w:r>
      <w:r>
        <w:t xml:space="preserve">Die Leistungen umfassen Leistungen zur Verständigung und zur Unterstützung im Umgang mit Belastungssituationen als nichtmedizinische Nebenleistungen zur stationären Krankenhausbehandlung. </w:t>
      </w:r>
      <w:r>
        <w:rPr>
          <w:rStyle w:val="Satznummer"/>
        </w:rPr>
        <w:t>4</w:t>
      </w:r>
      <w:r>
        <w:t xml:space="preserve">Bei den Leistungen im Sinne von Satz 1 findet </w:t>
      </w:r>
      <w:hyperlink w:anchor="b112" w:history="1">
        <w:r>
          <w:rPr>
            <w:color w:val="0A3A8C"/>
            <w:u w:val="single"/>
          </w:rPr>
          <w:t xml:space="preserve">§ 91</w:t>
        </w:r>
      </w:hyperlink>
      <w:r>
        <w:t xml:space="preserve"> Absatz 1 und 2 gegenüber Kostenträgern von Leistungen zur Krankenbehandlung mit Ausnahme der Träger der Unfallversicherung keine Anwendung. </w:t>
      </w:r>
      <w:r>
        <w:rPr>
          <w:rStyle w:val="Satznummer"/>
        </w:rPr>
        <w:t>5</w:t>
      </w:r>
      <w:r>
        <w:t>§ 17 Absatz 2 und 2a des Ersten Buches bleibt unberührt.</w:t>
      </w:r>
    </w:p>
    <w:p>
      <w:r>
        <w:t xml:space="preserve">(7) </w:t>
      </w:r>
      <w:r>
        <w:rPr>
          <w:rStyle w:val="Satznummer"/>
        </w:rPr>
        <w:t>1</w:t>
      </w:r>
      <w:r>
        <w:t xml:space="preserve">Das Bundesministerium für Gesundheit und das Bundesministerium für Arbeit und Soziales evaluieren im Einvernehmen mit den Ländern die Wirkung einschließlich der finanziellen Auswirkungen der Regelungen in Absatz 6 und in § 44b des Fünften Buches. </w:t>
      </w:r>
      <w:r>
        <w:rPr>
          <w:rStyle w:val="Satznummer"/>
        </w:rPr>
        <w:t>2</w:t>
      </w:r>
      <w:r>
        <w:t xml:space="preserve">Die Ergebnisse sind bis zum 31. Dezember 2025 zu veröffentlichen. </w:t>
      </w:r>
      <w:r>
        <w:rPr>
          <w:rStyle w:val="Satznummer"/>
        </w:rPr>
        <w:t>3</w:t>
      </w:r>
      <w:r>
        <w:t>Die Einbeziehung Dritter in die Durchführung der Untersuchung erfolgt im Benehmen mit den zuständigen obersten Landesbehörden, soweit Auswirkungen auf das Sozialleistungssystem der Eingliederungshilfe untersucht werden.</w:t>
      </w:r>
    </w:p>
    <w:p>
      <w:pPr>
        <w:pStyle w:val="Heading3"/>
      </w:pPr>
      <w:bookmarkStart w:id="141" w:name="b140"/>
      <w:r>
        <w:t>§ 114 Leistungen zur Mobilität</w:t>
      </w:r>
      <w:r>
        <w:t xml:space="preserve"> </w:t>
      </w:r>
      <w:r>
        <w:rPr>
          <w:rStyle w:val="Suchmarke"/>
        </w:rPr>
        <w:t>#114#</w:t>
      </w:r>
      <w:bookmarkEnd w:id="141"/>
    </w:p>
    <w:p>
      <w:r>
        <w:t xml:space="preserve">Bei den Leistungen zur Mobilität nach </w:t>
      </w:r>
      <w:hyperlink w:anchor="b139" w:history="1">
        <w:r>
          <w:rPr>
            <w:color w:val="0A3A8C"/>
            <w:u w:val="single"/>
          </w:rPr>
          <w:t xml:space="preserve">§ 113</w:t>
        </w:r>
      </w:hyperlink>
      <w:r>
        <w:t xml:space="preserve"> Absatz 2 Nummer 7 gilt </w:t>
      </w:r>
      <w:hyperlink w:anchor="b101" w:history="1">
        <w:r>
          <w:rPr>
            <w:color w:val="0A3A8C"/>
            <w:u w:val="single"/>
          </w:rPr>
          <w:t xml:space="preserve">§ 83</w:t>
        </w:r>
      </w:hyperlink>
      <w:r>
        <w:t xml:space="preserve"> mit der Maßgabe, dass</w:t>
      </w:r>
    </w:p>
    <w:p>
      <w:pPr>
        <w:tabs>
          <w:tab w:pos="567" w:val="left"/>
        </w:tabs>
        <w:ind w:left="567" w:hanging="567"/>
      </w:pPr>
      <w:r>
        <w:t>1.</w:t>
      </w:r>
      <w:r>
        <w:tab/>
      </w:r>
      <w:r>
        <w:t xml:space="preserve">die Leistungsberechtigten zusätzlich zu den in </w:t>
      </w:r>
      <w:hyperlink w:anchor="b101" w:history="1">
        <w:r>
          <w:rPr>
            <w:color w:val="0A3A8C"/>
            <w:u w:val="single"/>
          </w:rPr>
          <w:t xml:space="preserve">§ 83</w:t>
        </w:r>
      </w:hyperlink>
      <w:r>
        <w:t xml:space="preserve"> Absatz 2 genannten Voraussetzungen zur Teilhabe am Leben in der Gemeinschaft ständig auf die Nutzung eines Kraftfahrzeugs angewiesen sind und</w:t>
      </w:r>
    </w:p>
    <w:p>
      <w:pPr>
        <w:tabs>
          <w:tab w:pos="567" w:val="left"/>
        </w:tabs>
        <w:ind w:left="567" w:hanging="567"/>
      </w:pPr>
      <w:r>
        <w:t>2.</w:t>
      </w:r>
      <w:r>
        <w:tab/>
      </w:r>
      <w:r>
        <w:t xml:space="preserve">abweichend von </w:t>
      </w:r>
      <w:hyperlink w:anchor="b101" w:history="1">
        <w:r>
          <w:rPr>
            <w:color w:val="0A3A8C"/>
            <w:u w:val="single"/>
          </w:rPr>
          <w:t xml:space="preserve">§ 83</w:t>
        </w:r>
      </w:hyperlink>
      <w:r>
        <w:t xml:space="preserve"> Absatz 3 Satz 2 die Vorschriften der §§ 6 und 8 der Kraftfahrzeughilfe-Verordnung nicht maßgeblich sind.</w:t>
      </w:r>
    </w:p>
    <w:p>
      <w:pPr>
        <w:pStyle w:val="Heading3"/>
      </w:pPr>
      <w:bookmarkStart w:id="142" w:name="b141"/>
      <w:r>
        <w:t>§ 115 Besuchsbeihilfen</w:t>
      </w:r>
      <w:r>
        <w:t xml:space="preserve"> </w:t>
      </w:r>
      <w:r>
        <w:rPr>
          <w:rStyle w:val="Suchmarke"/>
        </w:rPr>
        <w:t>#115#</w:t>
      </w:r>
      <w:bookmarkEnd w:id="142"/>
    </w:p>
    <w:p>
      <w:r>
        <w:t>Werden Leistungen bei einem oder mehreren Anbietern über Tag und Nacht erbracht, können den Leistungsberechtigten oder ihren Angehörigen zum gegenseitigen Besuch Beihilfen geleistet werden, soweit es im Einzelfall erforderlich ist.</w:t>
      </w:r>
    </w:p>
    <w:p>
      <w:pPr>
        <w:pStyle w:val="Heading3"/>
      </w:pPr>
      <w:bookmarkStart w:id="143" w:name="b142"/>
      <w:r>
        <w:t>§ 116 Pauschale Geldleistung, gemeinsame Inanspruchnahme</w:t>
      </w:r>
      <w:r>
        <w:t xml:space="preserve"> </w:t>
      </w:r>
      <w:r>
        <w:rPr>
          <w:rStyle w:val="Suchmarke"/>
        </w:rPr>
        <w:t>#116#</w:t>
      </w:r>
      <w:bookmarkEnd w:id="143"/>
    </w:p>
    <w:p>
      <w:r>
        <w:t xml:space="preserve">(1) </w:t>
      </w:r>
      <w:r>
        <w:rPr>
          <w:rStyle w:val="Satznummer"/>
        </w:rPr>
        <w:t>1</w:t>
      </w:r>
      <w:r>
        <w:t>Die Leistungen</w:t>
      </w:r>
    </w:p>
    <w:p>
      <w:pPr>
        <w:tabs>
          <w:tab w:pos="567" w:val="left"/>
        </w:tabs>
        <w:ind w:left="567" w:hanging="567"/>
      </w:pPr>
      <w:r>
        <w:t>1.</w:t>
      </w:r>
      <w:r>
        <w:tab/>
      </w:r>
      <w:r>
        <w:t>zur Assistenz zur Übernahme von Handlungen zur Alltagsbewältigung sowie Begleitung der Leistungsberechtigten (</w:t>
      </w:r>
      <w:hyperlink w:anchor="b139" w:history="1">
        <w:r>
          <w:rPr>
            <w:color w:val="0A3A8C"/>
            <w:u w:val="single"/>
          </w:rPr>
          <w:t xml:space="preserve">§ 113</w:t>
        </w:r>
      </w:hyperlink>
      <w:r>
        <w:t xml:space="preserve"> Absatz 2 Nummer 2 in Verbindung mit </w:t>
      </w:r>
      <w:hyperlink w:anchor="b96" w:history="1">
        <w:r>
          <w:rPr>
            <w:color w:val="0A3A8C"/>
            <w:u w:val="single"/>
          </w:rPr>
          <w:t xml:space="preserve">§ 78</w:t>
        </w:r>
      </w:hyperlink>
      <w:r>
        <w:t xml:space="preserve"> Absatz 2 Nummer 1 und Absatz 5),</w:t>
      </w:r>
    </w:p>
    <w:p>
      <w:pPr>
        <w:tabs>
          <w:tab w:pos="567" w:val="left"/>
        </w:tabs>
        <w:ind w:left="567" w:hanging="567"/>
      </w:pPr>
      <w:r>
        <w:t>2.</w:t>
      </w:r>
      <w:r>
        <w:tab/>
      </w:r>
      <w:r>
        <w:t>zur Förderung der Verständigung (</w:t>
      </w:r>
      <w:hyperlink w:anchor="b139" w:history="1">
        <w:r>
          <w:rPr>
            <w:color w:val="0A3A8C"/>
            <w:u w:val="single"/>
          </w:rPr>
          <w:t xml:space="preserve">§ 113</w:t>
        </w:r>
      </w:hyperlink>
      <w:r>
        <w:t xml:space="preserve"> Absatz 2 Nummer 6) und</w:t>
      </w:r>
    </w:p>
    <w:p>
      <w:pPr>
        <w:tabs>
          <w:tab w:pos="567" w:val="left"/>
        </w:tabs>
        <w:ind w:left="567" w:hanging="567"/>
      </w:pPr>
      <w:r>
        <w:t>3.</w:t>
      </w:r>
      <w:r>
        <w:tab/>
      </w:r>
      <w:r>
        <w:t>zur Beförderung im Rahmen der Leistungen zur Mobilität (</w:t>
      </w:r>
      <w:hyperlink w:anchor="b139" w:history="1">
        <w:r>
          <w:rPr>
            <w:color w:val="0A3A8C"/>
            <w:u w:val="single"/>
          </w:rPr>
          <w:t xml:space="preserve">§ 113</w:t>
        </w:r>
      </w:hyperlink>
      <w:r>
        <w:t xml:space="preserve"> Absatz 2 Nummer 7 in Verbindung mit </w:t>
      </w:r>
      <w:hyperlink w:anchor="b101" w:history="1">
        <w:r>
          <w:rPr>
            <w:color w:val="0A3A8C"/>
            <w:u w:val="single"/>
          </w:rPr>
          <w:t xml:space="preserve">§ 83</w:t>
        </w:r>
      </w:hyperlink>
      <w:r>
        <w:t xml:space="preserve"> Absatz 1 Nummer 1)</w:t>
      </w:r>
    </w:p>
    <w:p>
      <w:r>
        <w:t xml:space="preserve">können mit Zustimmung der Leistungsberechtigten als pauschale Geldleistungen nach </w:t>
      </w:r>
      <w:hyperlink w:anchor="b127" w:history="1">
        <w:r>
          <w:rPr>
            <w:color w:val="0A3A8C"/>
            <w:u w:val="single"/>
          </w:rPr>
          <w:t xml:space="preserve">§ 105</w:t>
        </w:r>
      </w:hyperlink>
      <w:r>
        <w:t xml:space="preserve"> Absatz 3 erbracht werden. </w:t>
      </w:r>
      <w:r>
        <w:rPr>
          <w:rStyle w:val="Satznummer"/>
        </w:rPr>
        <w:t>2</w:t>
      </w:r>
      <w:r>
        <w:t>Die zuständigen Träger der Eingliederungshilfe regeln das Nähere zur Höhe und Ausgestaltung der pauschalen Geldleistungen sowie zur Leistungserbringung.</w:t>
      </w:r>
    </w:p>
    <w:p>
      <w:r>
        <w:t xml:space="preserve">(2) </w:t>
      </w:r>
      <w:r>
        <w:rPr>
          <w:rStyle w:val="Satznummer"/>
        </w:rPr>
        <w:t>1</w:t>
      </w:r>
      <w:r>
        <w:t>Die Leistungen</w:t>
      </w:r>
    </w:p>
    <w:p>
      <w:pPr>
        <w:tabs>
          <w:tab w:pos="567" w:val="left"/>
        </w:tabs>
        <w:ind w:left="567" w:hanging="567"/>
      </w:pPr>
      <w:r>
        <w:t>1.</w:t>
      </w:r>
      <w:r>
        <w:tab/>
      </w:r>
      <w:r>
        <w:t>zur Assistenz (</w:t>
      </w:r>
      <w:hyperlink w:anchor="b139" w:history="1">
        <w:r>
          <w:rPr>
            <w:color w:val="0A3A8C"/>
            <w:u w:val="single"/>
          </w:rPr>
          <w:t xml:space="preserve">§ 113</w:t>
        </w:r>
      </w:hyperlink>
      <w:r>
        <w:t xml:space="preserve"> Absatz 2 Nummer 2),</w:t>
      </w:r>
    </w:p>
    <w:p>
      <w:pPr>
        <w:tabs>
          <w:tab w:pos="567" w:val="left"/>
        </w:tabs>
        <w:ind w:left="567" w:hanging="567"/>
      </w:pPr>
      <w:r>
        <w:t>2.</w:t>
      </w:r>
      <w:r>
        <w:tab/>
      </w:r>
      <w:r>
        <w:t>zur Heilpädagogik (</w:t>
      </w:r>
      <w:hyperlink w:anchor="b139" w:history="1">
        <w:r>
          <w:rPr>
            <w:color w:val="0A3A8C"/>
            <w:u w:val="single"/>
          </w:rPr>
          <w:t xml:space="preserve">§ 113</w:t>
        </w:r>
      </w:hyperlink>
      <w:r>
        <w:t xml:space="preserve"> Absatz 2 Nummer 3),</w:t>
      </w:r>
    </w:p>
    <w:p>
      <w:pPr>
        <w:tabs>
          <w:tab w:pos="567" w:val="left"/>
        </w:tabs>
        <w:ind w:left="567" w:hanging="567"/>
      </w:pPr>
      <w:r>
        <w:t>3.</w:t>
      </w:r>
      <w:r>
        <w:tab/>
      </w:r>
      <w:r>
        <w:t>zum Erwerb und Erhalt praktischer Fähigkeiten und Kenntnisse (</w:t>
      </w:r>
      <w:hyperlink w:anchor="b139" w:history="1">
        <w:r>
          <w:rPr>
            <w:color w:val="0A3A8C"/>
            <w:u w:val="single"/>
          </w:rPr>
          <w:t xml:space="preserve">§ 113</w:t>
        </w:r>
      </w:hyperlink>
      <w:r>
        <w:t xml:space="preserve"> Absatz 2 Nummer 5),</w:t>
      </w:r>
    </w:p>
    <w:p>
      <w:pPr>
        <w:tabs>
          <w:tab w:pos="567" w:val="left"/>
        </w:tabs>
        <w:ind w:left="567" w:hanging="567"/>
      </w:pPr>
      <w:r>
        <w:t>4.</w:t>
      </w:r>
      <w:r>
        <w:tab/>
      </w:r>
      <w:r>
        <w:t>zur Förderung der Verständigung (</w:t>
      </w:r>
      <w:hyperlink w:anchor="b139" w:history="1">
        <w:r>
          <w:rPr>
            <w:color w:val="0A3A8C"/>
            <w:u w:val="single"/>
          </w:rPr>
          <w:t xml:space="preserve">§ 113</w:t>
        </w:r>
      </w:hyperlink>
      <w:r>
        <w:t xml:space="preserve"> Absatz 2 Nummer 6),</w:t>
      </w:r>
    </w:p>
    <w:p>
      <w:pPr>
        <w:tabs>
          <w:tab w:pos="567" w:val="left"/>
        </w:tabs>
        <w:ind w:left="567" w:hanging="567"/>
      </w:pPr>
      <w:r>
        <w:t>5.</w:t>
      </w:r>
      <w:r>
        <w:tab/>
      </w:r>
      <w:r>
        <w:t>zur Beförderung im Rahmen der Leistungen zur Mobilität (</w:t>
      </w:r>
      <w:hyperlink w:anchor="b139" w:history="1">
        <w:r>
          <w:rPr>
            <w:color w:val="0A3A8C"/>
            <w:u w:val="single"/>
          </w:rPr>
          <w:t xml:space="preserve">§ 113</w:t>
        </w:r>
      </w:hyperlink>
      <w:r>
        <w:t xml:space="preserve"> Absatz 2 Nummer 7 in Verbindung mit </w:t>
      </w:r>
      <w:hyperlink w:anchor="b101" w:history="1">
        <w:r>
          <w:rPr>
            <w:color w:val="0A3A8C"/>
            <w:u w:val="single"/>
          </w:rPr>
          <w:t xml:space="preserve">§ 83</w:t>
        </w:r>
      </w:hyperlink>
      <w:r>
        <w:t xml:space="preserve"> Absatz 1 Nummer 1) und</w:t>
      </w:r>
    </w:p>
    <w:p>
      <w:pPr>
        <w:tabs>
          <w:tab w:pos="567" w:val="left"/>
        </w:tabs>
        <w:ind w:left="567" w:hanging="567"/>
      </w:pPr>
      <w:r>
        <w:t>6.</w:t>
      </w:r>
      <w:r>
        <w:tab/>
      </w:r>
      <w:r>
        <w:t>zur Erreichbarkeit einer Ansprechperson unabhängig von einer konkreten Inanspruchnahme (</w:t>
      </w:r>
      <w:hyperlink w:anchor="b139" w:history="1">
        <w:r>
          <w:rPr>
            <w:color w:val="0A3A8C"/>
            <w:u w:val="single"/>
          </w:rPr>
          <w:t xml:space="preserve">§ 113</w:t>
        </w:r>
      </w:hyperlink>
      <w:r>
        <w:t xml:space="preserve"> Absatz 2 Nummer 2 in Verbindung mit </w:t>
      </w:r>
      <w:hyperlink w:anchor="b96" w:history="1">
        <w:r>
          <w:rPr>
            <w:color w:val="0A3A8C"/>
            <w:u w:val="single"/>
          </w:rPr>
          <w:t xml:space="preserve">§ 78</w:t>
        </w:r>
      </w:hyperlink>
      <w:r>
        <w:t xml:space="preserve"> Absatz 6)</w:t>
      </w:r>
    </w:p>
    <w:p>
      <w:r>
        <w:t xml:space="preserve">können an mehrere Leistungsberechtigte gemeinsam erbracht werden, soweit dies nach </w:t>
      </w:r>
      <w:hyperlink w:anchor="b126" w:history="1">
        <w:r>
          <w:rPr>
            <w:color w:val="0A3A8C"/>
            <w:u w:val="single"/>
          </w:rPr>
          <w:t xml:space="preserve">§ 104</w:t>
        </w:r>
      </w:hyperlink>
      <w:r>
        <w:t xml:space="preserve"> für die Leistungsberechtigten zumutbar ist und mit Leistungserbringern entsprechende Vereinbarungen bestehen. </w:t>
      </w:r>
      <w:r>
        <w:rPr>
          <w:rStyle w:val="Satznummer"/>
        </w:rPr>
        <w:t>2</w:t>
      </w:r>
      <w:r>
        <w:t>Maßgeblich sind die Ermittlungen und Feststellungen im Rahmen der Gesamtplanung nach Kapitel 7.</w:t>
      </w:r>
    </w:p>
    <w:p>
      <w:r>
        <w:t>(3) Die Leistungen nach Absatz 2 sind auf Wunsch der Leistungsberechtigten gemeinsam zu erbringen, soweit die Teilhabeziele erreicht werden können.</w:t>
      </w:r>
    </w:p>
    <w:p>
      <w:pPr>
        <w:pStyle w:val="Heading2"/>
      </w:pPr>
      <w:bookmarkStart w:id="144" w:name="b143"/>
      <w:r>
        <w:t>Kapitel 7 Gesamtplanung</w:t>
      </w:r>
      <w:bookmarkEnd w:id="144"/>
    </w:p>
    <w:p>
      <w:pPr>
        <w:pStyle w:val="Heading3"/>
      </w:pPr>
      <w:bookmarkStart w:id="145" w:name="b144"/>
      <w:r>
        <w:t>§ 117 Gesamtplanverfahren</w:t>
      </w:r>
      <w:r>
        <w:t xml:space="preserve"> </w:t>
      </w:r>
      <w:r>
        <w:rPr>
          <w:rStyle w:val="Suchmarke"/>
        </w:rPr>
        <w:t>#117#</w:t>
      </w:r>
      <w:bookmarkEnd w:id="145"/>
    </w:p>
    <w:p>
      <w:r>
        <w:t>(1) Das Gesamtplanverfahren ist nach folgenden Maßstäben durchzuführen:</w:t>
      </w:r>
    </w:p>
    <w:p>
      <w:pPr>
        <w:tabs>
          <w:tab w:pos="567" w:val="left"/>
        </w:tabs>
        <w:ind w:left="567" w:hanging="567"/>
      </w:pPr>
      <w:r>
        <w:t>1.</w:t>
      </w:r>
      <w:r>
        <w:tab/>
      </w:r>
      <w:r>
        <w:t>Beteiligung des Leistungsberechtigten in allen Verfahrensschritten, beginnend mit der Beratung,</w:t>
      </w:r>
    </w:p>
    <w:p>
      <w:pPr>
        <w:tabs>
          <w:tab w:pos="567" w:val="left"/>
        </w:tabs>
        <w:ind w:left="567" w:hanging="567"/>
      </w:pPr>
      <w:r>
        <w:t>2.</w:t>
      </w:r>
      <w:r>
        <w:tab/>
      </w:r>
      <w:r>
        <w:t>Dokumentation der Wünsche des Leistungsberechtigten zu Ziel und Art der Leistungen,</w:t>
      </w:r>
    </w:p>
    <w:p>
      <w:pPr>
        <w:tabs>
          <w:tab w:pos="567" w:val="left"/>
        </w:tabs>
        <w:ind w:left="567" w:hanging="567"/>
      </w:pPr>
      <w:r>
        <w:t>3.</w:t>
      </w:r>
      <w:r>
        <w:tab/>
      </w:r>
      <w:r>
        <w:t>Beachtung der Kriterien</w:t>
      </w:r>
    </w:p>
    <w:p>
      <w:pPr>
        <w:tabs>
          <w:tab w:pos="1134" w:val="left"/>
        </w:tabs>
        <w:ind w:left="1134" w:hanging="567"/>
      </w:pPr>
      <w:r>
        <w:t>a)</w:t>
      </w:r>
      <w:r>
        <w:tab/>
      </w:r>
      <w:r>
        <w:t>transparent,</w:t>
      </w:r>
    </w:p>
    <w:p>
      <w:pPr>
        <w:tabs>
          <w:tab w:pos="1134" w:val="left"/>
        </w:tabs>
        <w:ind w:left="1134" w:hanging="567"/>
      </w:pPr>
      <w:r>
        <w:t>b)</w:t>
      </w:r>
      <w:r>
        <w:tab/>
      </w:r>
      <w:r>
        <w:t>trägerübergreifend,</w:t>
      </w:r>
    </w:p>
    <w:p>
      <w:pPr>
        <w:tabs>
          <w:tab w:pos="1134" w:val="left"/>
        </w:tabs>
        <w:ind w:left="1134" w:hanging="567"/>
      </w:pPr>
      <w:r>
        <w:t>c)</w:t>
      </w:r>
      <w:r>
        <w:tab/>
      </w:r>
      <w:r>
        <w:t>interdisziplinär,</w:t>
      </w:r>
    </w:p>
    <w:p>
      <w:pPr>
        <w:tabs>
          <w:tab w:pos="1134" w:val="left"/>
        </w:tabs>
        <w:ind w:left="1134" w:hanging="567"/>
      </w:pPr>
      <w:r>
        <w:t>d)</w:t>
      </w:r>
      <w:r>
        <w:tab/>
      </w:r>
      <w:r>
        <w:t>konsensorientiert,</w:t>
      </w:r>
    </w:p>
    <w:p>
      <w:pPr>
        <w:tabs>
          <w:tab w:pos="1134" w:val="left"/>
        </w:tabs>
        <w:ind w:left="1134" w:hanging="567"/>
      </w:pPr>
      <w:r>
        <w:t>e)</w:t>
      </w:r>
      <w:r>
        <w:tab/>
      </w:r>
      <w:r>
        <w:t>individuell,</w:t>
      </w:r>
    </w:p>
    <w:p>
      <w:pPr>
        <w:tabs>
          <w:tab w:pos="1134" w:val="left"/>
        </w:tabs>
        <w:ind w:left="1134" w:hanging="567"/>
      </w:pPr>
      <w:r>
        <w:t>f)</w:t>
      </w:r>
      <w:r>
        <w:tab/>
      </w:r>
      <w:r>
        <w:t>lebensweltbezogen,</w:t>
      </w:r>
    </w:p>
    <w:p>
      <w:pPr>
        <w:tabs>
          <w:tab w:pos="1134" w:val="left"/>
        </w:tabs>
        <w:ind w:left="1134" w:hanging="567"/>
      </w:pPr>
      <w:r>
        <w:t>g)</w:t>
      </w:r>
      <w:r>
        <w:tab/>
      </w:r>
      <w:r>
        <w:t>sozialraumorientiert und</w:t>
      </w:r>
    </w:p>
    <w:p>
      <w:pPr>
        <w:tabs>
          <w:tab w:pos="1134" w:val="left"/>
        </w:tabs>
        <w:ind w:left="1134" w:hanging="567"/>
      </w:pPr>
      <w:r>
        <w:t>h)</w:t>
      </w:r>
      <w:r>
        <w:tab/>
      </w:r>
      <w:r>
        <w:t>zielorientiert,</w:t>
      </w:r>
    </w:p>
    <w:p>
      <w:pPr>
        <w:tabs>
          <w:tab w:pos="567" w:val="left"/>
        </w:tabs>
        <w:ind w:left="567" w:hanging="567"/>
      </w:pPr>
      <w:r>
        <w:t>4.</w:t>
      </w:r>
      <w:r>
        <w:tab/>
      </w:r>
      <w:r>
        <w:t>Ermittlung des individuellen Bedarfes,</w:t>
      </w:r>
    </w:p>
    <w:p>
      <w:pPr>
        <w:tabs>
          <w:tab w:pos="567" w:val="left"/>
        </w:tabs>
        <w:ind w:left="567" w:hanging="567"/>
      </w:pPr>
      <w:r>
        <w:t>5.</w:t>
      </w:r>
      <w:r>
        <w:tab/>
      </w:r>
      <w:r>
        <w:t>Durchführung einer Gesamtplankonferenz,</w:t>
      </w:r>
    </w:p>
    <w:p>
      <w:pPr>
        <w:tabs>
          <w:tab w:pos="567" w:val="left"/>
        </w:tabs>
        <w:ind w:left="567" w:hanging="567"/>
      </w:pPr>
      <w:r>
        <w:t>6.</w:t>
      </w:r>
      <w:r>
        <w:tab/>
      </w:r>
      <w:r>
        <w:t>Abstimmung der Leistungen nach Inhalt, Umfang und Dauer in einer Gesamtplankonferenz unter Beteiligung betroffener Leistungsträger.</w:t>
      </w:r>
    </w:p>
    <w:p>
      <w:r>
        <w:t>(2) Am Gesamtplanverfahren wird auf Verlangen des Leistungsberechtigten eine Person seines Vertrauens beteiligt.</w:t>
      </w:r>
    </w:p>
    <w:p>
      <w:r>
        <w:t xml:space="preserve">(3) </w:t>
      </w:r>
      <w:r>
        <w:rPr>
          <w:rStyle w:val="Satznummer"/>
        </w:rPr>
        <w:t>1</w:t>
      </w:r>
      <w:r>
        <w:t xml:space="preserve">Bestehen im Einzelfall Anhaltspunkte für eine Pflegebedürftigkeit nach dem Elften Buch, wird die zuständige Pflegekasse mit Zustimmung des Leistungsberechtigten vom Träger der Eingliederungshilfe informiert und muss am Gesamtplanverfahren beratend teilnehmen, soweit dies für den Träger der Eingliederungshilfe zur Feststellung der Leistungen nach den Kapiteln 3 bis 6 erforderlich ist. </w:t>
      </w:r>
      <w:r>
        <w:rPr>
          <w:rStyle w:val="Satznummer"/>
        </w:rPr>
        <w:t>2</w:t>
      </w:r>
      <w:r>
        <w:t>Bestehen im Einzelfall Anhaltspunkte, dass Leistungen der Hilfe zur Pflege nach dem Siebten Kapitel des Zwölften Buches erforderlich sind, so soll der Träger dieser Leistungen mit Zustimmung der Leistungsberechtigten informiert und am Gesamtplanverfahren beteiligt werden, soweit dies zur Feststellung der Leistungen nach den Kapiteln 3 bis 6 erforderlich ist.</w:t>
      </w:r>
    </w:p>
    <w:p>
      <w:r>
        <w:t>(4) Bestehen im Einzelfall Anhaltspunkte für einen Bedarf an notwendigem Lebensunterhalt, ist der Träger dieser Leistungen mit Zustimmung des Leistungsberechtigten zu informieren und am Gesamtplanverfahren zu beteiligen, soweit dies zur Feststellung der Leistungen nach den Kapiteln 3 bis 6 erforderlich ist.</w:t>
      </w:r>
    </w:p>
    <w:p>
      <w:r>
        <w:t xml:space="preserve">(5) </w:t>
      </w:r>
      <w:hyperlink w:anchor="b26" w:history="1">
        <w:r>
          <w:rPr>
            <w:color w:val="0A3A8C"/>
            <w:u w:val="single"/>
          </w:rPr>
          <w:t xml:space="preserve">§ 22</w:t>
        </w:r>
      </w:hyperlink>
      <w:r>
        <w:t xml:space="preserve"> Absatz 4 ist entsprechend anzuwenden, auch wenn ein Teilhabeplan nicht zu erstellen ist.</w:t>
      </w:r>
    </w:p>
    <w:p>
      <w:r>
        <w:t xml:space="preserve">(6) </w:t>
      </w:r>
      <w:r>
        <w:rPr>
          <w:rStyle w:val="Satznummer"/>
        </w:rPr>
        <w:t>1</w:t>
      </w:r>
      <w:r>
        <w:t xml:space="preserve">Bei minderjährigen Leistungsberechtigten wird der nach § 86 des Achten Buches zuständige örtliche Träger der öffentlichen Jugendhilfe vom Träger der Eingliederungshilfe mit Zustimmung des Personensorgeberechtigten informiert und nimmt am Gesamtplanverfahren beratend teil, soweit dies zur Feststellung der Leistungen der Eingliederungshilfe nach den Kapiteln 3 bis 6 erforderlich ist. </w:t>
      </w:r>
      <w:r>
        <w:rPr>
          <w:rStyle w:val="Satznummer"/>
        </w:rPr>
        <w:t>2</w:t>
      </w:r>
      <w:r>
        <w:t>Hiervon kann in begründeten Ausnahmefällen abgesehen werden, insbesondere, wenn durch die Teilnahme des zuständigen örtlichen Trägers der öffentlichen Jugendhilfe das Gesamtplanverfahren verzögert würde.</w:t>
      </w:r>
    </w:p>
    <w:p>
      <w:pPr>
        <w:pStyle w:val="Heading3"/>
      </w:pPr>
      <w:bookmarkStart w:id="146" w:name="b145"/>
      <w:r>
        <w:t>§ 118 Instrumente der Bedarfsermittlung</w:t>
      </w:r>
      <w:r>
        <w:t xml:space="preserve"> </w:t>
      </w:r>
      <w:r>
        <w:rPr>
          <w:rStyle w:val="Suchmarke"/>
        </w:rPr>
        <w:t>#118#</w:t>
      </w:r>
      <w:bookmarkEnd w:id="146"/>
    </w:p>
    <w:p>
      <w:r>
        <w:t xml:space="preserve">(1) </w:t>
      </w:r>
      <w:r>
        <w:rPr>
          <w:rStyle w:val="Satznummer"/>
        </w:rPr>
        <w:t>1</w:t>
      </w:r>
      <w:r>
        <w:t xml:space="preserve">Der Träger der Eingliederungshilfe hat die Leistungen nach den Kapiteln 3 bis 6 unter Berücksichtigung der Wünsche des Leistungsberechtigten festzustellen. </w:t>
      </w:r>
      <w:r>
        <w:rPr>
          <w:rStyle w:val="Satznummer"/>
        </w:rPr>
        <w:t>2</w:t>
      </w:r>
      <w:r>
        <w:t xml:space="preserve">Die Ermittlung des individuellen Bedarfes des Leistungsberechtigten muss durch ein Instrument erfolgen, das sich an der Internationalen Klassifikation der Funktionsfähigkeit, Behinderung und Gesundheit orientiert. </w:t>
      </w:r>
      <w:r>
        <w:rPr>
          <w:rStyle w:val="Satznummer"/>
        </w:rPr>
        <w:t>3</w:t>
      </w:r>
      <w:r>
        <w:t>Das Instrument hat die Beschreibung einer nicht nur vorübergehenden Beeinträchtigung der Aktivität und Teilhabe in den folgenden Lebensbereichen vorzusehen:</w:t>
      </w:r>
    </w:p>
    <w:p>
      <w:pPr>
        <w:tabs>
          <w:tab w:pos="567" w:val="left"/>
        </w:tabs>
        <w:ind w:left="567" w:hanging="567"/>
      </w:pPr>
      <w:r>
        <w:t>1.</w:t>
      </w:r>
      <w:r>
        <w:tab/>
      </w:r>
      <w:r>
        <w:t>Lernen und Wissensanwendung,</w:t>
      </w:r>
    </w:p>
    <w:p>
      <w:pPr>
        <w:tabs>
          <w:tab w:pos="567" w:val="left"/>
        </w:tabs>
        <w:ind w:left="567" w:hanging="567"/>
      </w:pPr>
      <w:r>
        <w:t>2.</w:t>
      </w:r>
      <w:r>
        <w:tab/>
      </w:r>
      <w:r>
        <w:t>Allgemeine Aufgaben und Anforderungen,</w:t>
      </w:r>
    </w:p>
    <w:p>
      <w:pPr>
        <w:tabs>
          <w:tab w:pos="567" w:val="left"/>
        </w:tabs>
        <w:ind w:left="567" w:hanging="567"/>
      </w:pPr>
      <w:r>
        <w:t>3.</w:t>
      </w:r>
      <w:r>
        <w:tab/>
      </w:r>
      <w:r>
        <w:t>Kommunikation,</w:t>
      </w:r>
    </w:p>
    <w:p>
      <w:pPr>
        <w:tabs>
          <w:tab w:pos="567" w:val="left"/>
        </w:tabs>
        <w:ind w:left="567" w:hanging="567"/>
      </w:pPr>
      <w:r>
        <w:t>4.</w:t>
      </w:r>
      <w:r>
        <w:tab/>
      </w:r>
      <w:r>
        <w:t>Mobilität,</w:t>
      </w:r>
    </w:p>
    <w:p>
      <w:pPr>
        <w:tabs>
          <w:tab w:pos="567" w:val="left"/>
        </w:tabs>
        <w:ind w:left="567" w:hanging="567"/>
      </w:pPr>
      <w:r>
        <w:t>5.</w:t>
      </w:r>
      <w:r>
        <w:tab/>
      </w:r>
      <w:r>
        <w:t>Selbstversorgung,</w:t>
      </w:r>
    </w:p>
    <w:p>
      <w:pPr>
        <w:tabs>
          <w:tab w:pos="567" w:val="left"/>
        </w:tabs>
        <w:ind w:left="567" w:hanging="567"/>
      </w:pPr>
      <w:r>
        <w:t>6.</w:t>
      </w:r>
      <w:r>
        <w:tab/>
      </w:r>
      <w:r>
        <w:t>häusliches Leben,</w:t>
      </w:r>
    </w:p>
    <w:p>
      <w:pPr>
        <w:tabs>
          <w:tab w:pos="567" w:val="left"/>
        </w:tabs>
        <w:ind w:left="567" w:hanging="567"/>
      </w:pPr>
      <w:r>
        <w:t>7.</w:t>
      </w:r>
      <w:r>
        <w:tab/>
      </w:r>
      <w:r>
        <w:t>interpersonelle Interaktionen und Beziehungen,</w:t>
      </w:r>
    </w:p>
    <w:p>
      <w:pPr>
        <w:tabs>
          <w:tab w:pos="567" w:val="left"/>
        </w:tabs>
        <w:ind w:left="567" w:hanging="567"/>
      </w:pPr>
      <w:r>
        <w:t>8.</w:t>
      </w:r>
      <w:r>
        <w:tab/>
      </w:r>
      <w:r>
        <w:t>bedeutende Lebensbereiche und</w:t>
      </w:r>
    </w:p>
    <w:p>
      <w:pPr>
        <w:tabs>
          <w:tab w:pos="567" w:val="left"/>
        </w:tabs>
        <w:ind w:left="567" w:hanging="567"/>
      </w:pPr>
      <w:r>
        <w:t>9.</w:t>
      </w:r>
      <w:r>
        <w:tab/>
      </w:r>
      <w:r>
        <w:t>Gemeinschafts-, soziales und staatsbürgerliches Leben.</w:t>
      </w:r>
    </w:p>
    <w:p>
      <w:r>
        <w:t>(2) Die Landesregierungen werden ermächtigt, durch Rechtsverordnung das Nähere über das Instrument zur Bedarfsermittlung zu bestimmen.</w:t>
      </w:r>
    </w:p>
    <w:p>
      <w:pPr>
        <w:pStyle w:val="Heading3"/>
      </w:pPr>
      <w:bookmarkStart w:id="147" w:name="b146"/>
      <w:r>
        <w:t>§ 119 Gesamtplankonferenz</w:t>
      </w:r>
      <w:r>
        <w:t xml:space="preserve"> </w:t>
      </w:r>
      <w:r>
        <w:rPr>
          <w:rStyle w:val="Suchmarke"/>
        </w:rPr>
        <w:t>#119#</w:t>
      </w:r>
      <w:bookmarkEnd w:id="147"/>
    </w:p>
    <w:p>
      <w:r>
        <w:t xml:space="preserve">(1) </w:t>
      </w:r>
      <w:r>
        <w:rPr>
          <w:rStyle w:val="Satznummer"/>
        </w:rPr>
        <w:t>1</w:t>
      </w:r>
      <w:r>
        <w:t xml:space="preserve">Mit Zustimmung des Leistungsberechtigten kann der Träger der Eingliederungshilfe eine Gesamtplankonferenz durchführen, um die Leistungen für den Leistungsberechtigten nach den Kapiteln 3 bis 6 sicherzustellen. </w:t>
      </w:r>
      <w:r>
        <w:rPr>
          <w:rStyle w:val="Satznummer"/>
        </w:rPr>
        <w:t>2</w:t>
      </w:r>
      <w:r>
        <w:t xml:space="preserve">Die Leistungsberechtigten, die beteiligten Rehabilitationsträger und bei minderjährigen Leistungsberechtigten der nach § 86 des Achten Buches zuständige örtliche Träger der öffentlichen Jugendhilfe können dem nach </w:t>
      </w:r>
      <w:hyperlink w:anchor="b19" w:history="1">
        <w:r>
          <w:rPr>
            <w:color w:val="0A3A8C"/>
            <w:u w:val="single"/>
          </w:rPr>
          <w:t xml:space="preserve">§ 15</w:t>
        </w:r>
      </w:hyperlink>
      <w:r>
        <w:t xml:space="preserve"> verantwortlichen Träger der Eingliederungshilfe die Durchführung einer Gesamtplankonferenz vorschlagen. </w:t>
      </w:r>
      <w:r>
        <w:rPr>
          <w:rStyle w:val="Satznummer"/>
        </w:rPr>
        <w:t>3</w:t>
      </w:r>
      <w:r>
        <w:t>Den Vorschlag auf Durchführung einer Gesamtplankonferenz kann der Träger der Eingliederungshilfe ablehnen, wenn der maßgebliche Sachverhalt schriftlich ermittelt werden kann oder der Aufwand zur Durchführung nicht in einem angemessenen Verhältnis zum Umfang der beantragten Leistung steht.</w:t>
      </w:r>
    </w:p>
    <w:p>
      <w:r>
        <w:t xml:space="preserve">(2) </w:t>
      </w:r>
      <w:r>
        <w:rPr>
          <w:rStyle w:val="Satznummer"/>
        </w:rPr>
        <w:t>1</w:t>
      </w:r>
      <w:r>
        <w:t xml:space="preserve">In einer Gesamtplankonferenz beraten der Träger der Eingliederungshilfe, der Leistungsberechtigte und beteiligte Leistungsträger gemeinsam auf der Grundlage des Ergebnisses der Bedarfsermittlung nach </w:t>
      </w:r>
      <w:hyperlink w:anchor="b145" w:history="1">
        <w:r>
          <w:rPr>
            <w:color w:val="0A3A8C"/>
            <w:u w:val="single"/>
          </w:rPr>
          <w:t xml:space="preserve">§ 118</w:t>
        </w:r>
      </w:hyperlink>
      <w:r>
        <w:t xml:space="preserve"> insbesondere über</w:t>
      </w:r>
    </w:p>
    <w:p>
      <w:pPr>
        <w:tabs>
          <w:tab w:pos="567" w:val="left"/>
        </w:tabs>
        <w:ind w:left="567" w:hanging="567"/>
      </w:pPr>
      <w:r>
        <w:t>1.</w:t>
      </w:r>
      <w:r>
        <w:tab/>
      </w:r>
      <w:r>
        <w:t xml:space="preserve">die Stellungnahmen der beteiligten Leistungsträger und die gutachterliche Stellungnahme des Leistungserbringers bei Beendigung der Leistungen zur beruflichen Bildung nach </w:t>
      </w:r>
      <w:hyperlink w:anchor="b71" w:history="1">
        <w:r>
          <w:rPr>
            <w:color w:val="0A3A8C"/>
            <w:u w:val="single"/>
          </w:rPr>
          <w:t xml:space="preserve">§ 57</w:t>
        </w:r>
      </w:hyperlink>
      <w:r>
        <w:t>,</w:t>
      </w:r>
    </w:p>
    <w:p>
      <w:pPr>
        <w:tabs>
          <w:tab w:pos="567" w:val="left"/>
        </w:tabs>
        <w:ind w:left="567" w:hanging="567"/>
      </w:pPr>
      <w:r>
        <w:t>2.</w:t>
      </w:r>
      <w:r>
        <w:tab/>
      </w:r>
      <w:r>
        <w:t xml:space="preserve">die Wünsche der Leistungsberechtigten nach </w:t>
      </w:r>
      <w:hyperlink w:anchor="b126" w:history="1">
        <w:r>
          <w:rPr>
            <w:color w:val="0A3A8C"/>
            <w:u w:val="single"/>
          </w:rPr>
          <w:t xml:space="preserve">§ 104</w:t>
        </w:r>
      </w:hyperlink>
      <w:r>
        <w:t xml:space="preserve"> Absatz 2 bis 4,</w:t>
      </w:r>
    </w:p>
    <w:p>
      <w:pPr>
        <w:tabs>
          <w:tab w:pos="567" w:val="left"/>
        </w:tabs>
        <w:ind w:left="567" w:hanging="567"/>
      </w:pPr>
      <w:r>
        <w:t>3.</w:t>
      </w:r>
      <w:r>
        <w:tab/>
      </w:r>
      <w:r>
        <w:t xml:space="preserve">den Beratungs- und Unterstützungsbedarf nach </w:t>
      </w:r>
      <w:hyperlink w:anchor="b128" w:history="1">
        <w:r>
          <w:rPr>
            <w:color w:val="0A3A8C"/>
            <w:u w:val="single"/>
          </w:rPr>
          <w:t xml:space="preserve">§ 106</w:t>
        </w:r>
      </w:hyperlink>
      <w:r>
        <w:t>,</w:t>
      </w:r>
    </w:p>
    <w:p>
      <w:pPr>
        <w:tabs>
          <w:tab w:pos="567" w:val="left"/>
        </w:tabs>
        <w:ind w:left="567" w:hanging="567"/>
      </w:pPr>
      <w:r>
        <w:t>4.</w:t>
      </w:r>
      <w:r>
        <w:tab/>
      </w:r>
      <w:r>
        <w:t>die Erbringung der Leistungen.</w:t>
      </w:r>
    </w:p>
    <w:p>
      <w:r>
        <w:rPr>
          <w:rStyle w:val="Satznummer"/>
        </w:rPr>
        <w:t>2</w:t>
      </w:r>
      <w:r>
        <w:t>Soweit die Beratung über die Erbringung der Leistungen nach Nummer 4 den Lebensunterhalt betrifft, umfasst sie den Anteil des Regelsatzes nach § 27a Absatz 3 des Zwölften Buches, der den Leistungsberechtigten als Barmittel verbleibt.</w:t>
      </w:r>
    </w:p>
    <w:p>
      <w:r>
        <w:t xml:space="preserve">(3) </w:t>
      </w:r>
      <w:r>
        <w:rPr>
          <w:rStyle w:val="Satznummer"/>
        </w:rPr>
        <w:t>1</w:t>
      </w:r>
      <w:r>
        <w:t xml:space="preserve">Ist der Träger der Eingliederungshilfe Leistungsverantwortlicher nach </w:t>
      </w:r>
      <w:hyperlink w:anchor="b19" w:history="1">
        <w:r>
          <w:rPr>
            <w:color w:val="0A3A8C"/>
            <w:u w:val="single"/>
          </w:rPr>
          <w:t xml:space="preserve">§ 15</w:t>
        </w:r>
      </w:hyperlink>
      <w:r>
        <w:t xml:space="preserve">, soll er die Gesamtplankonferenz mit einer Teilhabeplankonferenz nach </w:t>
      </w:r>
      <w:hyperlink w:anchor="b24" w:history="1">
        <w:r>
          <w:rPr>
            <w:color w:val="0A3A8C"/>
            <w:u w:val="single"/>
          </w:rPr>
          <w:t xml:space="preserve">§ 20</w:t>
        </w:r>
      </w:hyperlink>
      <w:r>
        <w:t xml:space="preserve"> verbinden. </w:t>
      </w:r>
      <w:r>
        <w:rPr>
          <w:rStyle w:val="Satznummer"/>
        </w:rPr>
        <w:t>2</w:t>
      </w:r>
      <w:r>
        <w:t xml:space="preserve">Ist der Träger der Eingliederungshilfe nicht Leistungsverantwortlicher nach </w:t>
      </w:r>
      <w:hyperlink w:anchor="b19" w:history="1">
        <w:r>
          <w:rPr>
            <w:color w:val="0A3A8C"/>
            <w:u w:val="single"/>
          </w:rPr>
          <w:t xml:space="preserve">§ 15</w:t>
        </w:r>
      </w:hyperlink>
      <w:r>
        <w:t>, soll er nach § 19 Absatz 5 den Leistungsberechtigten und den Rehabilitationsträgern anbieten, mit deren Einvernehmen das Verfahren anstelle des leistenden Rehabilitationsträgers durchzuführen.</w:t>
      </w:r>
    </w:p>
    <w:p>
      <w:r>
        <w:t xml:space="preserve">(4) </w:t>
      </w:r>
      <w:r>
        <w:rPr>
          <w:rStyle w:val="Satznummer"/>
        </w:rPr>
        <w:t>1</w:t>
      </w:r>
      <w:r>
        <w:t xml:space="preserve">Beantragt eine leistungsberechtigte Mutter oder ein leistungsberechtigter Vater Leistungen zur Deckung von Bedarfen bei der Versorgung und Betreuung eines eigenen Kindes oder mehrerer eigener Kinder, so ist eine Gesamtplankonferenz mit Zustimmung des Leistungsberechtigten durchzuführen. </w:t>
      </w:r>
      <w:r>
        <w:rPr>
          <w:rStyle w:val="Satznummer"/>
        </w:rPr>
        <w:t>2</w:t>
      </w:r>
      <w:r>
        <w:t>Bestehen Anhaltspunkte dafür, dass diese Bedarfe durch Leistungen anderer Leistungsträger, durch das familiäre, freundschaftliche und nachbarschaftliche Umfeld oder ehrenamtlich gedeckt werden können, so informiert der Träger der Eingliederungshilfe mit Zustimmung der Leistungsberechtigten die als zuständig angesehenen Leistungsträger, die ehrenamtlich tätigen Stellen und Personen oder die jeweiligen Personen aus dem persönlichen Umfeld und beteiligt sie an der Gesamtplankonferenz.</w:t>
      </w:r>
    </w:p>
    <w:p>
      <w:pPr>
        <w:pStyle w:val="Heading3"/>
      </w:pPr>
      <w:bookmarkStart w:id="148" w:name="b147"/>
      <w:r>
        <w:t>§ 120 Feststellung der Leistungen</w:t>
      </w:r>
      <w:r>
        <w:t xml:space="preserve"> </w:t>
      </w:r>
      <w:r>
        <w:rPr>
          <w:rStyle w:val="Suchmarke"/>
        </w:rPr>
        <w:t>#120#</w:t>
      </w:r>
      <w:bookmarkEnd w:id="148"/>
    </w:p>
    <w:p>
      <w:r>
        <w:t xml:space="preserve">(1) Nach Abschluss der Gesamtplankonferenz stellen der Träger der Eingliederungshilfe und die beteiligten Leistungsträger ihre Leistungen nach den für sie geltenden Leistungsgesetzen innerhalb der Fristen nach den </w:t>
      </w:r>
      <w:hyperlink w:anchor="b18" w:history="1">
        <w:r>
          <w:rPr>
            <w:color w:val="0A3A8C"/>
            <w:u w:val="single"/>
          </w:rPr>
          <w:t xml:space="preserve">§§ 14</w:t>
        </w:r>
      </w:hyperlink>
      <w:r>
        <w:t xml:space="preserve"> und </w:t>
      </w:r>
      <w:hyperlink w:anchor="b19" w:history="1">
        <w:r>
          <w:rPr>
            <w:color w:val="0A3A8C"/>
            <w:u w:val="single"/>
          </w:rPr>
          <w:t xml:space="preserve">15</w:t>
        </w:r>
      </w:hyperlink>
      <w:r>
        <w:t xml:space="preserve"> fest.</w:t>
      </w:r>
    </w:p>
    <w:p>
      <w:r>
        <w:t xml:space="preserve">(2) </w:t>
      </w:r>
      <w:r>
        <w:rPr>
          <w:rStyle w:val="Satznummer"/>
        </w:rPr>
        <w:t>1</w:t>
      </w:r>
      <w:r>
        <w:t xml:space="preserve">Der Träger der Eingliederungshilfe erlässt auf Grundlage des Gesamtplanes nach § 121 den Verwaltungsakt über die festgestellte Leistung nach den Kapiteln 3 bis 6. </w:t>
      </w:r>
      <w:r>
        <w:rPr>
          <w:rStyle w:val="Satznummer"/>
        </w:rPr>
        <w:t>2</w:t>
      </w:r>
      <w:r>
        <w:t xml:space="preserve">Der Verwaltungsakt enthält mindestens die bewilligten Leistungen und die jeweiligen Leistungsvoraussetzungen. </w:t>
      </w:r>
      <w:r>
        <w:rPr>
          <w:rStyle w:val="Satznummer"/>
        </w:rPr>
        <w:t>3</w:t>
      </w:r>
      <w:r>
        <w:t xml:space="preserve">Die Feststellungen über die Leistungen sind für den Erlass des Verwaltungsaktes bindend. </w:t>
      </w:r>
      <w:r>
        <w:rPr>
          <w:rStyle w:val="Satznummer"/>
        </w:rPr>
        <w:t>4</w:t>
      </w:r>
      <w:r>
        <w:t xml:space="preserve">Ist eine Gesamtplankonferenz durchgeführt worden, sind deren Ergebnisse der Erstellung des Gesamtplanes zugrunde zu legen. </w:t>
      </w:r>
      <w:r>
        <w:rPr>
          <w:rStyle w:val="Satznummer"/>
        </w:rPr>
        <w:t>5</w:t>
      </w:r>
      <w:r>
        <w:t xml:space="preserve">Ist der Träger der Eingliederungshilfe Leistungsverantwortlicher nach </w:t>
      </w:r>
      <w:hyperlink w:anchor="b19" w:history="1">
        <w:r>
          <w:rPr>
            <w:color w:val="0A3A8C"/>
            <w:u w:val="single"/>
          </w:rPr>
          <w:t xml:space="preserve">§ 15</w:t>
        </w:r>
      </w:hyperlink>
      <w:r>
        <w:t xml:space="preserve">, sind die Feststellungen über die Leistungen für die Entscheidung nach </w:t>
      </w:r>
      <w:hyperlink w:anchor="b19" w:history="1">
        <w:r>
          <w:rPr>
            <w:color w:val="0A3A8C"/>
            <w:u w:val="single"/>
          </w:rPr>
          <w:t xml:space="preserve">§ 15</w:t>
        </w:r>
      </w:hyperlink>
      <w:r>
        <w:t xml:space="preserve"> Absatz 3 bindend.</w:t>
      </w:r>
    </w:p>
    <w:p>
      <w:r>
        <w:t xml:space="preserve">(3) Wenn nach den Vorschriften zur Koordinierung der Leistungen nach Teil 1 Kapitel 4 ein anderer Rehabilitationsträger die Leistungsverantwortung trägt, bilden die im Rahmen der Gesamtplanung festgestellten Leistungen nach den Kapiteln 3 bis 6 die für den Teilhabeplan erforderlichen Feststellungen nach </w:t>
      </w:r>
      <w:hyperlink w:anchor="b19" w:history="1">
        <w:r>
          <w:rPr>
            <w:color w:val="0A3A8C"/>
            <w:u w:val="single"/>
          </w:rPr>
          <w:t xml:space="preserve">§ 15</w:t>
        </w:r>
      </w:hyperlink>
      <w:r>
        <w:t xml:space="preserve"> Absatz 2.</w:t>
      </w:r>
    </w:p>
    <w:p>
      <w:r>
        <w:t>(4) In einem Eilfall erbringt der Träger der Eingliederungshilfe Leistungen der Eingliederungshilfe nach den Kapiteln 3 bis 6 vor Beginn der Gesamtplankonferenz vorläufig; der Umfang der vorläufigen Gesamtleistung bestimmt sich nach pflichtgemäßem Ermessen.</w:t>
      </w:r>
    </w:p>
    <w:p>
      <w:pPr>
        <w:pStyle w:val="Heading3"/>
      </w:pPr>
      <w:bookmarkStart w:id="149" w:name="b148"/>
      <w:r>
        <w:t>§ 121 Gesamtplan</w:t>
      </w:r>
      <w:r>
        <w:t xml:space="preserve"> </w:t>
      </w:r>
      <w:r>
        <w:rPr>
          <w:rStyle w:val="Suchmarke"/>
        </w:rPr>
        <w:t>#121#</w:t>
      </w:r>
      <w:bookmarkEnd w:id="149"/>
    </w:p>
    <w:p>
      <w:r>
        <w:t>(1) Der Träger der Eingliederungshilfe stellt unverzüglich nach der Feststellung der Leistungen einen Gesamtplan insbesondere zur Durchführung der einzelnen Leistungen oder einer Einzelleistung auf.</w:t>
      </w:r>
    </w:p>
    <w:p>
      <w:r>
        <w:t xml:space="preserve">(2) </w:t>
      </w:r>
      <w:r>
        <w:rPr>
          <w:rStyle w:val="Satznummer"/>
        </w:rPr>
        <w:t>1</w:t>
      </w:r>
      <w:r>
        <w:t xml:space="preserve">Der Gesamtplan dient der Steuerung, Wirkungskontrolle und Dokumentation des Teilhabeprozesses. </w:t>
      </w:r>
      <w:r>
        <w:rPr>
          <w:rStyle w:val="Satznummer"/>
        </w:rPr>
        <w:t>2</w:t>
      </w:r>
      <w:r>
        <w:t>Er bedarf der Schriftform und soll regelmäßig, spätestens nach zwei Jahren, überprüft und fortgeschrieben werden.</w:t>
      </w:r>
    </w:p>
    <w:p>
      <w:r>
        <w:t>(3) Bei der Aufstellung des Gesamtplanes wirkt der Träger der Eingliederungshilfe zusammen mit</w:t>
      </w:r>
    </w:p>
    <w:p>
      <w:pPr>
        <w:tabs>
          <w:tab w:pos="567" w:val="left"/>
        </w:tabs>
        <w:ind w:left="567" w:hanging="567"/>
      </w:pPr>
      <w:r>
        <w:t>1.</w:t>
      </w:r>
      <w:r>
        <w:tab/>
      </w:r>
      <w:r>
        <w:t>dem Leistungsberechtigten,</w:t>
      </w:r>
    </w:p>
    <w:p>
      <w:pPr>
        <w:tabs>
          <w:tab w:pos="567" w:val="left"/>
        </w:tabs>
        <w:ind w:left="567" w:hanging="567"/>
      </w:pPr>
      <w:r>
        <w:t>2.</w:t>
      </w:r>
      <w:r>
        <w:tab/>
      </w:r>
      <w:r>
        <w:t>einer Person seines Vertrauens und</w:t>
      </w:r>
    </w:p>
    <w:p>
      <w:pPr>
        <w:tabs>
          <w:tab w:pos="567" w:val="left"/>
        </w:tabs>
        <w:ind w:left="567" w:hanging="567"/>
      </w:pPr>
      <w:r>
        <w:t>3.</w:t>
      </w:r>
      <w:r>
        <w:tab/>
      </w:r>
      <w:r>
        <w:t>dem im Einzelfall Beteiligten, insbesondere mit</w:t>
      </w:r>
    </w:p>
    <w:p>
      <w:pPr>
        <w:tabs>
          <w:tab w:pos="1134" w:val="left"/>
        </w:tabs>
        <w:ind w:left="1134" w:hanging="567"/>
      </w:pPr>
      <w:r>
        <w:t>a)</w:t>
      </w:r>
      <w:r>
        <w:tab/>
      </w:r>
      <w:r>
        <w:t>dem behandelnden Arzt,</w:t>
      </w:r>
    </w:p>
    <w:p>
      <w:pPr>
        <w:tabs>
          <w:tab w:pos="1134" w:val="left"/>
        </w:tabs>
        <w:ind w:left="1134" w:hanging="567"/>
      </w:pPr>
      <w:r>
        <w:t>b)</w:t>
      </w:r>
      <w:r>
        <w:tab/>
      </w:r>
      <w:r>
        <w:t>dem Gesundheitsamt,</w:t>
      </w:r>
    </w:p>
    <w:p>
      <w:pPr>
        <w:tabs>
          <w:tab w:pos="1134" w:val="left"/>
        </w:tabs>
        <w:ind w:left="1134" w:hanging="567"/>
      </w:pPr>
      <w:r>
        <w:t>c)</w:t>
      </w:r>
      <w:r>
        <w:tab/>
      </w:r>
      <w:r>
        <w:t>dem Landesarzt,</w:t>
      </w:r>
    </w:p>
    <w:p>
      <w:pPr>
        <w:tabs>
          <w:tab w:pos="1134" w:val="left"/>
        </w:tabs>
        <w:ind w:left="1134" w:hanging="567"/>
      </w:pPr>
      <w:r>
        <w:t>d)</w:t>
      </w:r>
      <w:r>
        <w:tab/>
      </w:r>
      <w:r>
        <w:t>dem Jugendamt und</w:t>
      </w:r>
    </w:p>
    <w:p>
      <w:pPr>
        <w:tabs>
          <w:tab w:pos="1134" w:val="left"/>
        </w:tabs>
        <w:ind w:left="1134" w:hanging="567"/>
      </w:pPr>
      <w:r>
        <w:t>e)</w:t>
      </w:r>
      <w:r>
        <w:tab/>
      </w:r>
      <w:r>
        <w:t>den Dienststellen der Bundesagentur für Arbeit.</w:t>
      </w:r>
    </w:p>
    <w:p>
      <w:r>
        <w:t xml:space="preserve">(4) Der Gesamtplan enthält neben den Inhalten nach </w:t>
      </w:r>
      <w:hyperlink w:anchor="b23" w:history="1">
        <w:r>
          <w:rPr>
            <w:color w:val="0A3A8C"/>
            <w:u w:val="single"/>
          </w:rPr>
          <w:t xml:space="preserve">§ 19</w:t>
        </w:r>
      </w:hyperlink>
      <w:r>
        <w:t xml:space="preserve"> mindestens</w:t>
      </w:r>
    </w:p>
    <w:p>
      <w:pPr>
        <w:tabs>
          <w:tab w:pos="567" w:val="left"/>
        </w:tabs>
        <w:ind w:left="567" w:hanging="567"/>
      </w:pPr>
      <w:r>
        <w:t>1.</w:t>
      </w:r>
      <w:r>
        <w:tab/>
      </w:r>
      <w:r>
        <w:t>die im Rahmen der Gesamtplanung eingesetzten Verfahren und Instrumente sowie die Maßstäbe und Kriterien der Wirkungskontrolle einschließlich des Überprüfungszeitpunkts,</w:t>
      </w:r>
    </w:p>
    <w:p>
      <w:pPr>
        <w:tabs>
          <w:tab w:pos="567" w:val="left"/>
        </w:tabs>
        <w:ind w:left="567" w:hanging="567"/>
      </w:pPr>
      <w:r>
        <w:t>2.</w:t>
      </w:r>
      <w:r>
        <w:tab/>
      </w:r>
      <w:r>
        <w:t>die Aktivitäten der Leistungsberechtigten,</w:t>
      </w:r>
    </w:p>
    <w:p>
      <w:pPr>
        <w:tabs>
          <w:tab w:pos="567" w:val="left"/>
        </w:tabs>
        <w:ind w:left="567" w:hanging="567"/>
      </w:pPr>
      <w:r>
        <w:t>3.</w:t>
      </w:r>
      <w:r>
        <w:tab/>
      </w:r>
      <w:r>
        <w:t>die Feststellungen über die verfügbaren und aktivierbaren Selbsthilferessourcen des Leistungsberechtigten sowie über Art, Inhalt, Umfang und Dauer der zu erbringenden Leistungen,</w:t>
      </w:r>
    </w:p>
    <w:p>
      <w:pPr>
        <w:tabs>
          <w:tab w:pos="567" w:val="left"/>
        </w:tabs>
        <w:ind w:left="567" w:hanging="567"/>
      </w:pPr>
      <w:r>
        <w:t>4.</w:t>
      </w:r>
      <w:r>
        <w:tab/>
      </w:r>
      <w:r>
        <w:t>die Berücksichtigung des Wunsch- und Wahlrechts nach § 8 im Hinblick auf eine pauschale Geldleistung,</w:t>
      </w:r>
    </w:p>
    <w:p>
      <w:pPr>
        <w:tabs>
          <w:tab w:pos="567" w:val="left"/>
        </w:tabs>
        <w:ind w:left="567" w:hanging="567"/>
      </w:pPr>
      <w:r>
        <w:t>5.</w:t>
      </w:r>
      <w:r>
        <w:tab/>
      </w:r>
      <w:r>
        <w:t>die Erkenntnisse aus vorliegenden sozialmedizinischen Gutachten,</w:t>
      </w:r>
    </w:p>
    <w:p>
      <w:pPr>
        <w:tabs>
          <w:tab w:pos="567" w:val="left"/>
        </w:tabs>
        <w:ind w:left="567" w:hanging="567"/>
      </w:pPr>
      <w:r>
        <w:t>6.</w:t>
      </w:r>
      <w:r>
        <w:tab/>
      </w:r>
      <w:r>
        <w:t>das Ergebnis über die Beratung des Anteils des Regelsatzes nach § 27a Absatz 3 des Zwölften Buches, der den Leistungsberechtigten als Barmittel verbleibt, und</w:t>
      </w:r>
    </w:p>
    <w:p>
      <w:pPr>
        <w:tabs>
          <w:tab w:pos="567" w:val="left"/>
        </w:tabs>
        <w:ind w:left="567" w:hanging="567"/>
      </w:pPr>
      <w:r>
        <w:t>7.</w:t>
      </w:r>
      <w:r>
        <w:tab/>
      </w:r>
      <w:r>
        <w:t>die Einschätzung, ob für den Fall einer stationären Krankenhausbehandlung die Begleitung und Befähigung des Leistungsberechtigten durch vertraute Bezugspersonen zur Sicherstellung der Durchführung der Behandlung erforderlich ist.</w:t>
      </w:r>
    </w:p>
    <w:p>
      <w:r>
        <w:t>(5) Der Träger der Eingliederungshilfe stellt der leistungsberechtigten Person den Gesamtplan zur Verfügung.</w:t>
      </w:r>
    </w:p>
    <w:p>
      <w:pPr>
        <w:pStyle w:val="Heading3"/>
      </w:pPr>
      <w:bookmarkStart w:id="150" w:name="b149"/>
      <w:r>
        <w:t>§ 122 Teilhabezielvereinbarung</w:t>
      </w:r>
      <w:r>
        <w:t xml:space="preserve"> </w:t>
      </w:r>
      <w:r>
        <w:rPr>
          <w:rStyle w:val="Suchmarke"/>
        </w:rPr>
        <w:t>#122#</w:t>
      </w:r>
      <w:bookmarkEnd w:id="150"/>
    </w:p>
    <w:p>
      <w:r>
        <w:rPr>
          <w:rStyle w:val="Satznummer"/>
        </w:rPr>
        <w:t>1</w:t>
      </w:r>
      <w:r>
        <w:t xml:space="preserve">Der Träger der Eingliederungshilfe kann mit dem Leistungsberechtigten eine Teilhabezielvereinbarung zur Umsetzung der Mindestinhalte des Gesamtplanes oder von Teilen der Mindestinhalte des Gesamtplanes abschließen. </w:t>
      </w:r>
      <w:r>
        <w:rPr>
          <w:rStyle w:val="Satznummer"/>
        </w:rPr>
        <w:t>2</w:t>
      </w:r>
      <w:r>
        <w:t xml:space="preserve">Die Vereinbarung wird für die Dauer des Bewilligungszeitraumes der Leistungen der Eingliederungshilfe abgeschlossen, soweit sich aus ihr nichts Abweichendes ergibt. </w:t>
      </w:r>
      <w:r>
        <w:rPr>
          <w:rStyle w:val="Satznummer"/>
        </w:rPr>
        <w:t>3</w:t>
      </w:r>
      <w:r>
        <w:t xml:space="preserve">Bestehen Anhaltspunkte dafür, dass die Vereinbarungsziele nicht oder nicht mehr erreicht werden, hat der Träger der Eingliederungshilfe die Teilhabezielvereinbarung anzupassen. </w:t>
      </w:r>
      <w:r>
        <w:rPr>
          <w:rStyle w:val="Satznummer"/>
        </w:rPr>
        <w:t>4</w:t>
      </w:r>
      <w:r>
        <w:t xml:space="preserve">Die Kriterien nach </w:t>
      </w:r>
      <w:hyperlink w:anchor="b144" w:history="1">
        <w:r>
          <w:rPr>
            <w:color w:val="0A3A8C"/>
            <w:u w:val="single"/>
          </w:rPr>
          <w:t xml:space="preserve">§ 117</w:t>
        </w:r>
      </w:hyperlink>
      <w:r>
        <w:t xml:space="preserve"> Absatz 1 Nummer 3 gelten entsprechend.</w:t>
      </w:r>
    </w:p>
    <w:p>
      <w:pPr>
        <w:pStyle w:val="Heading2"/>
      </w:pPr>
      <w:bookmarkStart w:id="151" w:name="b150"/>
      <w:r>
        <w:t>Kapitel 8 Vertragsrecht</w:t>
      </w:r>
      <w:bookmarkEnd w:id="151"/>
    </w:p>
    <w:p>
      <w:pPr>
        <w:pStyle w:val="Heading3"/>
      </w:pPr>
      <w:bookmarkStart w:id="152" w:name="b151"/>
      <w:r>
        <w:t>§ 123 Allgemeine Grundsätze</w:t>
      </w:r>
      <w:r>
        <w:t xml:space="preserve"> </w:t>
      </w:r>
      <w:r>
        <w:rPr>
          <w:rStyle w:val="Suchmarke"/>
        </w:rPr>
        <w:t>#123#</w:t>
      </w:r>
      <w:bookmarkEnd w:id="152"/>
    </w:p>
    <w:p>
      <w:r>
        <w:t xml:space="preserve">(1) </w:t>
      </w:r>
      <w:r>
        <w:rPr>
          <w:rStyle w:val="Satznummer"/>
        </w:rPr>
        <w:t>1</w:t>
      </w:r>
      <w:r>
        <w:t xml:space="preserve">Der Träger der Eingliederungshilfe darf Leistungen der Eingliederungshilfe mit Ausnahme der Leistungen nach </w:t>
      </w:r>
      <w:hyperlink w:anchor="b139" w:history="1">
        <w:r>
          <w:rPr>
            <w:color w:val="0A3A8C"/>
            <w:u w:val="single"/>
          </w:rPr>
          <w:t xml:space="preserve">§ 113</w:t>
        </w:r>
      </w:hyperlink>
      <w:r>
        <w:t xml:space="preserve"> Absatz 2 Nummer 2 in Verbindung mit </w:t>
      </w:r>
      <w:hyperlink w:anchor="b96" w:history="1">
        <w:r>
          <w:rPr>
            <w:color w:val="0A3A8C"/>
            <w:u w:val="single"/>
          </w:rPr>
          <w:t xml:space="preserve">§ 78</w:t>
        </w:r>
      </w:hyperlink>
      <w:r>
        <w:t xml:space="preserve"> Absatz 5 und </w:t>
      </w:r>
      <w:hyperlink w:anchor="b142" w:history="1">
        <w:r>
          <w:rPr>
            <w:color w:val="0A3A8C"/>
            <w:u w:val="single"/>
          </w:rPr>
          <w:t xml:space="preserve">§ 116</w:t>
        </w:r>
      </w:hyperlink>
      <w:r>
        <w:t xml:space="preserve"> Absatz 1 durch Dritte (Leistungserbringer) nur bewilligen, soweit eine schriftliche Vereinbarung zwischen dem Träger des Leistungserbringers und dem für den Ort der Leistungserbringung zuständigen Träger der Eingliederungshilfe besteht. </w:t>
      </w:r>
      <w:r>
        <w:rPr>
          <w:rStyle w:val="Satznummer"/>
        </w:rPr>
        <w:t>2</w:t>
      </w:r>
      <w:r>
        <w:t>Die Vereinbarung kann auch zwischen dem Träger der Eingliederungshilfe und dem Verband, dem der Leistungserbringer angehört, geschlossen werden, soweit der Verband eine entsprechende Vollmacht nachweist.</w:t>
      </w:r>
    </w:p>
    <w:p>
      <w:r>
        <w:t xml:space="preserve">(2) </w:t>
      </w:r>
      <w:r>
        <w:rPr>
          <w:rStyle w:val="Satznummer"/>
        </w:rPr>
        <w:t>1</w:t>
      </w:r>
      <w:r>
        <w:t xml:space="preserve">Die Vereinbarungen sind für alle übrigen Träger der Eingliederungshilfe bindend. </w:t>
      </w:r>
      <w:r>
        <w:rPr>
          <w:rStyle w:val="Satznummer"/>
        </w:rPr>
        <w:t>2</w:t>
      </w:r>
      <w:r>
        <w:t xml:space="preserve">Die Vereinbarungen müssen den Grundsätzen der Wirtschaftlichkeit, Sparsamkeit und Leistungsfähigkeit entsprechen und dürfen das Maß des Notwendigen nicht überschreiten. </w:t>
      </w:r>
      <w:r>
        <w:rPr>
          <w:rStyle w:val="Satznummer"/>
        </w:rPr>
        <w:t>3</w:t>
      </w:r>
      <w:r>
        <w:t xml:space="preserve">Sie sind vor Beginn der jeweiligen Wirtschaftsperiode für einen zukünftigen Zeitraum abzuschließen (Vereinbarungszeitraum); nachträgliche Ausgleiche sind nicht zulässig. </w:t>
      </w:r>
      <w:r>
        <w:rPr>
          <w:rStyle w:val="Satznummer"/>
        </w:rPr>
        <w:t>4</w:t>
      </w:r>
      <w:r>
        <w:t>Die Ergebnisse der Vereinbarungen sind den Leistungsberechtigten in einer wahrnehmbaren Form zugänglich zu machen.</w:t>
      </w:r>
    </w:p>
    <w:p>
      <w:r>
        <w:t>(3) Keine Leistungserbringer im Sinne dieses Kapitels sind</w:t>
      </w:r>
    </w:p>
    <w:p>
      <w:pPr>
        <w:tabs>
          <w:tab w:pos="567" w:val="left"/>
        </w:tabs>
        <w:ind w:left="567" w:hanging="567"/>
      </w:pPr>
      <w:r>
        <w:t>1.</w:t>
      </w:r>
      <w:r>
        <w:tab/>
      </w:r>
      <w:r>
        <w:t xml:space="preserve">private und öffentliche Arbeitgeber gemäß </w:t>
      </w:r>
      <w:hyperlink w:anchor="b75" w:history="1">
        <w:r>
          <w:rPr>
            <w:color w:val="0A3A8C"/>
            <w:u w:val="single"/>
          </w:rPr>
          <w:t xml:space="preserve">§ 61</w:t>
        </w:r>
      </w:hyperlink>
      <w:r>
        <w:t xml:space="preserve"> oder </w:t>
      </w:r>
      <w:hyperlink w:anchor="b76" w:history="1">
        <w:r>
          <w:rPr>
            <w:color w:val="0A3A8C"/>
            <w:u w:val="single"/>
          </w:rPr>
          <w:t xml:space="preserve">§ 61a</w:t>
        </w:r>
      </w:hyperlink>
      <w:r>
        <w:t xml:space="preserve"> sowie</w:t>
      </w:r>
    </w:p>
    <w:p>
      <w:pPr>
        <w:tabs>
          <w:tab w:pos="567" w:val="left"/>
        </w:tabs>
        <w:ind w:left="567" w:hanging="567"/>
      </w:pPr>
      <w:r>
        <w:t>2.</w:t>
      </w:r>
      <w:r>
        <w:tab/>
      </w:r>
      <w:r>
        <w:t xml:space="preserve">Einrichtungen der beruflichen Rehabilitation, in denen der schulische Teil der Ausbildung nach </w:t>
      </w:r>
      <w:hyperlink w:anchor="b76" w:history="1">
        <w:r>
          <w:rPr>
            <w:color w:val="0A3A8C"/>
            <w:u w:val="single"/>
          </w:rPr>
          <w:t xml:space="preserve">§ 61a</w:t>
        </w:r>
      </w:hyperlink>
      <w:r>
        <w:t xml:space="preserve"> Absatz 2 Satz 2 erfolgen kann.</w:t>
      </w:r>
    </w:p>
    <w:p>
      <w:r>
        <w:t xml:space="preserve">(4) </w:t>
      </w:r>
      <w:r>
        <w:rPr>
          <w:rStyle w:val="Satznummer"/>
        </w:rPr>
        <w:t>1</w:t>
      </w:r>
      <w:r>
        <w:t xml:space="preserve">Besteht eine schriftliche Vereinbarung, so ist der Leistungserbringer, soweit er kein anderer Leistungsanbieter im Sinne des </w:t>
      </w:r>
      <w:hyperlink w:anchor="b74" w:history="1">
        <w:r>
          <w:rPr>
            <w:color w:val="0A3A8C"/>
            <w:u w:val="single"/>
          </w:rPr>
          <w:t xml:space="preserve">§ 60</w:t>
        </w:r>
      </w:hyperlink>
      <w:r>
        <w:t xml:space="preserve"> ist, im Rahmen des vereinbarten Leistungsangebotes verpflichtet, Leistungsberechtigte aufzunehmen und Leistungen der Eingliederungshilfe unter Beachtung der Inhalte des Gesamtplanes nach </w:t>
      </w:r>
      <w:hyperlink w:anchor="b148" w:history="1">
        <w:r>
          <w:rPr>
            <w:color w:val="0A3A8C"/>
            <w:u w:val="single"/>
          </w:rPr>
          <w:t xml:space="preserve">§ 121</w:t>
        </w:r>
      </w:hyperlink>
      <w:r>
        <w:t xml:space="preserve"> zu erbringen. </w:t>
      </w:r>
      <w:r>
        <w:rPr>
          <w:rStyle w:val="Satznummer"/>
        </w:rPr>
        <w:t>2</w:t>
      </w:r>
      <w:r>
        <w:t xml:space="preserve">Die Verpflichtung zur Leistungserbringung besteht auch in den Fällen des </w:t>
      </w:r>
      <w:hyperlink w:anchor="b142" w:history="1">
        <w:r>
          <w:rPr>
            <w:color w:val="0A3A8C"/>
            <w:u w:val="single"/>
          </w:rPr>
          <w:t xml:space="preserve">§ 116</w:t>
        </w:r>
      </w:hyperlink>
      <w:r>
        <w:t xml:space="preserve"> Absatz 2.</w:t>
      </w:r>
    </w:p>
    <w:p>
      <w:r>
        <w:t xml:space="preserve">(5) </w:t>
      </w:r>
      <w:r>
        <w:rPr>
          <w:rStyle w:val="Satznummer"/>
        </w:rPr>
        <w:t>1</w:t>
      </w:r>
      <w:r>
        <w:t>Der Träger der Eingliederungshilfe darf die Leistungen durch Leistungserbringer, mit denen keine schriftliche Vereinbarung besteht, nur erbringen, soweit</w:t>
      </w:r>
    </w:p>
    <w:p>
      <w:pPr>
        <w:tabs>
          <w:tab w:pos="567" w:val="left"/>
        </w:tabs>
        <w:ind w:left="567" w:hanging="567"/>
      </w:pPr>
      <w:r>
        <w:t>1.</w:t>
      </w:r>
      <w:r>
        <w:tab/>
      </w:r>
      <w:r>
        <w:t>dies nach der Besonderheit des Einzelfalles geboten ist,</w:t>
      </w:r>
    </w:p>
    <w:p>
      <w:pPr>
        <w:tabs>
          <w:tab w:pos="567" w:val="left"/>
        </w:tabs>
        <w:ind w:left="567" w:hanging="567"/>
      </w:pPr>
      <w:r>
        <w:t>2.</w:t>
      </w:r>
      <w:r>
        <w:tab/>
      </w:r>
      <w:r>
        <w:t xml:space="preserve">der Leistungserbringer ein schriftliches Leistungsangebot vorlegt, das für den Inhalt einer Vereinbarung nach </w:t>
      </w:r>
      <w:hyperlink w:anchor="b153" w:history="1">
        <w:r>
          <w:rPr>
            <w:color w:val="0A3A8C"/>
            <w:u w:val="single"/>
          </w:rPr>
          <w:t xml:space="preserve">§ 125</w:t>
        </w:r>
      </w:hyperlink>
      <w:r>
        <w:t xml:space="preserve"> gilt,</w:t>
      </w:r>
    </w:p>
    <w:p>
      <w:pPr>
        <w:tabs>
          <w:tab w:pos="567" w:val="left"/>
        </w:tabs>
        <w:ind w:left="567" w:hanging="567"/>
      </w:pPr>
      <w:r>
        <w:t>3.</w:t>
      </w:r>
      <w:r>
        <w:tab/>
      </w:r>
      <w:r>
        <w:t>der Leistungserbringer sich schriftlich verpflichtet, die Grundsätze der Wirtschaftlichkeit und Qualität der Leistungserbringung zu beachten,</w:t>
      </w:r>
    </w:p>
    <w:p>
      <w:pPr>
        <w:tabs>
          <w:tab w:pos="567" w:val="left"/>
        </w:tabs>
        <w:ind w:left="567" w:hanging="567"/>
      </w:pPr>
      <w:r>
        <w:t>4.</w:t>
      </w:r>
      <w:r>
        <w:tab/>
      </w:r>
      <w:r>
        <w:t xml:space="preserve">der Leistungserbringer sich schriftlich verpflichtet, bei der Erbringung von Leistungen die Inhalte des Gesamtplanes nach </w:t>
      </w:r>
      <w:hyperlink w:anchor="b148" w:history="1">
        <w:r>
          <w:rPr>
            <w:color w:val="0A3A8C"/>
            <w:u w:val="single"/>
          </w:rPr>
          <w:t xml:space="preserve">§ 121</w:t>
        </w:r>
      </w:hyperlink>
      <w:r>
        <w:t xml:space="preserve"> zu beachten,</w:t>
      </w:r>
    </w:p>
    <w:p>
      <w:pPr>
        <w:tabs>
          <w:tab w:pos="567" w:val="left"/>
        </w:tabs>
        <w:ind w:left="567" w:hanging="567"/>
      </w:pPr>
      <w:r>
        <w:t>5.</w:t>
      </w:r>
      <w:r>
        <w:tab/>
      </w:r>
      <w:r>
        <w:t>die Vergütung für die Erbringung der Leistungen nicht höher ist als die Vergütung, die der Träger der Eingliederungshilfe mit anderen Leistungserbringern für vergleichbare Leistungen vereinbart hat.</w:t>
      </w:r>
    </w:p>
    <w:p>
      <w:r>
        <w:rPr>
          <w:rStyle w:val="Satznummer"/>
        </w:rPr>
        <w:t>2</w:t>
      </w:r>
      <w:r>
        <w:t>Die allgemeinen Grundsätze der Absätze 1 bis 3 und 5 sowie die Vorschriften zur Geeignetheit der Leistungserbringer (</w:t>
      </w:r>
      <w:hyperlink w:anchor="b152" w:history="1">
        <w:r>
          <w:rPr>
            <w:color w:val="0A3A8C"/>
            <w:u w:val="single"/>
          </w:rPr>
          <w:t xml:space="preserve">§ 124</w:t>
        </w:r>
      </w:hyperlink>
      <w:r>
        <w:t>), zum Inhalt der Vergütung (</w:t>
      </w:r>
      <w:hyperlink w:anchor="b153" w:history="1">
        <w:r>
          <w:rPr>
            <w:color w:val="0A3A8C"/>
            <w:u w:val="single"/>
          </w:rPr>
          <w:t xml:space="preserve">§ 125</w:t>
        </w:r>
      </w:hyperlink>
      <w:r>
        <w:t>), zur Verbindlichkeit der vereinbarten Vergütung (</w:t>
      </w:r>
      <w:hyperlink w:anchor="b155" w:history="1">
        <w:r>
          <w:rPr>
            <w:color w:val="0A3A8C"/>
            <w:u w:val="single"/>
          </w:rPr>
          <w:t xml:space="preserve">§ 127</w:t>
        </w:r>
      </w:hyperlink>
      <w:r>
        <w:t>), zur Wirtschaftlichkeits- und Qualitätsprüfung (</w:t>
      </w:r>
      <w:hyperlink w:anchor="b156" w:history="1">
        <w:r>
          <w:rPr>
            <w:color w:val="0A3A8C"/>
            <w:u w:val="single"/>
          </w:rPr>
          <w:t xml:space="preserve">§ 128</w:t>
        </w:r>
      </w:hyperlink>
      <w:r>
        <w:t>), zur Kürzung der Vergütung (</w:t>
      </w:r>
      <w:hyperlink w:anchor="b157" w:history="1">
        <w:r>
          <w:rPr>
            <w:color w:val="0A3A8C"/>
            <w:u w:val="single"/>
          </w:rPr>
          <w:t xml:space="preserve">§ 129</w:t>
        </w:r>
      </w:hyperlink>
      <w:r>
        <w:t>) und zur außerordentlichen Kündigung der Vereinbarung (</w:t>
      </w:r>
      <w:hyperlink w:anchor="b158" w:history="1">
        <w:r>
          <w:rPr>
            <w:color w:val="0A3A8C"/>
            <w:u w:val="single"/>
          </w:rPr>
          <w:t xml:space="preserve">§ 130</w:t>
        </w:r>
      </w:hyperlink>
      <w:r>
        <w:t>) gelten entsprechend.</w:t>
      </w:r>
    </w:p>
    <w:p>
      <w:r>
        <w:t>(6) Der Leistungserbringer hat gegen den Träger der Eingliederungshilfe einen Anspruch auf Vergütung der gegenüber dem Leistungsberechtigten erbrachten Leistungen der Eingliederungshilfe.</w:t>
      </w:r>
    </w:p>
    <w:p>
      <w:pPr>
        <w:pStyle w:val="Heading3"/>
      </w:pPr>
      <w:bookmarkStart w:id="153" w:name="b152"/>
      <w:r>
        <w:t>§ 124 Geeignete Leistungserbringer</w:t>
      </w:r>
      <w:r>
        <w:t xml:space="preserve"> </w:t>
      </w:r>
      <w:r>
        <w:rPr>
          <w:rStyle w:val="Suchmarke"/>
        </w:rPr>
        <w:t>#124#</w:t>
      </w:r>
      <w:bookmarkEnd w:id="153"/>
    </w:p>
    <w:p>
      <w:r>
        <w:t xml:space="preserve">(1) </w:t>
      </w:r>
      <w:r>
        <w:rPr>
          <w:rStyle w:val="Satznummer"/>
        </w:rPr>
        <w:t>1</w:t>
      </w:r>
      <w:r>
        <w:t xml:space="preserve">Sind geeignete Leistungserbringer vorhanden, soll der Träger der Eingliederungshilfe zur Erfüllung seiner Aufgaben eigene Angebote nicht neu schaffen. </w:t>
      </w:r>
      <w:r>
        <w:rPr>
          <w:rStyle w:val="Satznummer"/>
        </w:rPr>
        <w:t>2</w:t>
      </w:r>
      <w:r>
        <w:t xml:space="preserve">Geeignet ist ein externer Leistungserbringer, der unter Sicherstellung der Grundsätze des </w:t>
      </w:r>
      <w:hyperlink w:anchor="b126" w:history="1">
        <w:r>
          <w:rPr>
            <w:color w:val="0A3A8C"/>
            <w:u w:val="single"/>
          </w:rPr>
          <w:t xml:space="preserve">§ 104</w:t>
        </w:r>
      </w:hyperlink>
      <w:r>
        <w:t xml:space="preserve"> die Leistungen wirtschaftlich und sparsam erbringen kann. </w:t>
      </w:r>
      <w:r>
        <w:rPr>
          <w:rStyle w:val="Satznummer"/>
        </w:rPr>
        <w:t>3</w:t>
      </w:r>
      <w:r>
        <w:t xml:space="preserve">Die durch den Leistungserbringer geforderte Vergütung ist wirtschaftlich angemessen, wenn sie im Vergleich mit der Vergütung vergleichbarer Leistungserbringer im unteren Drittel liegt (externer Vergleich). </w:t>
      </w:r>
      <w:r>
        <w:rPr>
          <w:rStyle w:val="Satznummer"/>
        </w:rPr>
        <w:t>4</w:t>
      </w:r>
      <w:r>
        <w:t xml:space="preserve">Liegt die geforderte Vergütung oberhalb des unteren Drittels, kann sie wirtschaftlich angemessen sein, sofern sie nachvollziehbar auf einem höheren Aufwand des Leistungserbringers beruht und wirtschaftlicher Betriebsführung entspricht. </w:t>
      </w:r>
      <w:r>
        <w:rPr>
          <w:rStyle w:val="Satznummer"/>
        </w:rPr>
        <w:t>5</w:t>
      </w:r>
      <w:r>
        <w:t xml:space="preserve">In den externen Vergleich sind die im Einzugsbereich tätigen Leistungserbringer einzubeziehen. </w:t>
      </w:r>
      <w:r>
        <w:rPr>
          <w:rStyle w:val="Satznummer"/>
        </w:rPr>
        <w:t>6</w:t>
      </w:r>
      <w:r>
        <w:t>Die Bezahlung tariflich vereinbarter Vergütungen sowie entsprechender Vergütungen nach kirchlichen Arbeitsrechtsregelungen kann dabei nicht als unwirtschaftlich abgelehnt werden, soweit die Vergütung aus diesem Grunde oberhalb des unteren Drittels liegt.</w:t>
      </w:r>
    </w:p>
    <w:p>
      <w:r>
        <w:t xml:space="preserve">(2) </w:t>
      </w:r>
      <w:r>
        <w:rPr>
          <w:rStyle w:val="Satznummer"/>
        </w:rPr>
        <w:t>1</w:t>
      </w:r>
      <w:r>
        <w:t xml:space="preserve">Geeignete Leistungserbringer haben zur Erbringung der Leistungen der Eingliederungshilfe eine dem Leistungsangebot entsprechende Anzahl an Fach- und anderem Betreuungspersonal zu beschäftigen. </w:t>
      </w:r>
      <w:r>
        <w:rPr>
          <w:rStyle w:val="Satznummer"/>
        </w:rPr>
        <w:t>2</w:t>
      </w:r>
      <w:r>
        <w:t xml:space="preserve">Sie müssen über die Fähigkeit zur Kommunikation mit den Leistungsberechtigten in einer für die Leistungsberechtigten wahrnehmbaren Form verfügen und nach ihrer Persönlichkeit geeignet sein. </w:t>
      </w:r>
      <w:r>
        <w:rPr>
          <w:rStyle w:val="Satznummer"/>
        </w:rPr>
        <w:t>3</w:t>
      </w:r>
      <w:r>
        <w:t xml:space="preserve">Geeignete Leistungserbringer dürfen nur solche Personen beschäftigen oder ehrenamtliche Personen, die in Wahrnehmung ihrer Aufgaben Kontakt mit Leistungsberechtigten haben, mit Aufgaben betrauen, die nicht rechtskräftig wegen einer Straftat nach den §§ 171, 174 bis 174c, 176 bis 180a, 181a, 182 bis 184g, 184i bis 184l, 201a Absatz 3, §§ 225, 232 bis 233a, 234, 235 oder 236 des Strafgesetzbuchs verurteilt worden sind. </w:t>
      </w:r>
      <w:r>
        <w:rPr>
          <w:rStyle w:val="Satznummer"/>
        </w:rPr>
        <w:t>4</w:t>
      </w:r>
      <w:r>
        <w:t xml:space="preserve">Die Leistungserbringer sollen sich von Fach- und anderem Betreuungspersonal, die in Wahrnehmung ihrer Aufgaben Kontakt mit Leistungsberechtigten haben, vor deren Einstellung oder Aufnahme einer dauerhaften ehrenamtlichen Tätigkeit und in regelmäßigen Abständen ein Führungszeugnis nach § 30a Absatz 1 des Bundeszentralregistergesetzes vorlegen lassen. </w:t>
      </w:r>
      <w:r>
        <w:rPr>
          <w:rStyle w:val="Satznummer"/>
        </w:rPr>
        <w:t>5</w:t>
      </w:r>
      <w:r>
        <w:t xml:space="preserve">Nimmt der Leistungserbringer Einsicht in ein Führungszeugnis nach § 30a Absatz 1 des Bundeszentralregistergesetzes, so speichert er nur den Umstand der Einsichtnahme, das Datum des Führungszeugnisses und die Information, ob die das Führungszeugnis betreffende Person wegen einer in Satz 3 genannten Straftat rechtskräftig verurteilt worden ist. </w:t>
      </w:r>
      <w:r>
        <w:rPr>
          <w:rStyle w:val="Satznummer"/>
        </w:rPr>
        <w:t>6</w:t>
      </w:r>
      <w:r>
        <w:t xml:space="preserve">Der Leistungserbringer darf diese Daten nur verändern und nutzen, soweit dies zur Prüfung der Eignung einer Person erforderlich ist. </w:t>
      </w:r>
      <w:r>
        <w:rPr>
          <w:rStyle w:val="Satznummer"/>
        </w:rPr>
        <w:t>7</w:t>
      </w:r>
      <w:r>
        <w:t xml:space="preserve">Die Daten sind vor dem Zugriff Unbefugter zu schützen. </w:t>
      </w:r>
      <w:r>
        <w:rPr>
          <w:rStyle w:val="Satznummer"/>
        </w:rPr>
        <w:t>8</w:t>
      </w:r>
      <w:r>
        <w:t xml:space="preserve">Sie sind unverzüglich zu löschen, wenn im Anschluss an die Einsichtnahme keine Tätigkeit für den Leistungserbringer wahrgenommen wird. </w:t>
      </w:r>
      <w:r>
        <w:rPr>
          <w:rStyle w:val="Satznummer"/>
        </w:rPr>
        <w:t>9</w:t>
      </w:r>
      <w:r>
        <w:t xml:space="preserve">Sie sind spätestens drei Monate nach der letztmaligen Ausübung einer Tätigkeit für den Leistungserbringer zu löschen. </w:t>
      </w:r>
      <w:r>
        <w:rPr>
          <w:rStyle w:val="Satznummer"/>
        </w:rPr>
        <w:t>10</w:t>
      </w:r>
      <w:r>
        <w:t>Das Fachpersonal muss zusätzlich über eine abgeschlossene berufsspezifische Ausbildung und dem Leistungsangebot entsprechende Zusatzqualifikationen verfügen.</w:t>
      </w:r>
    </w:p>
    <w:p>
      <w:r>
        <w:t>(3) Sind mehrere Leistungserbringer im gleichen Maße geeignet, so hat der Träger der Eingliederungshilfe Vereinbarungen vorrangig mit Leistungserbringern abzuschließen, deren Vergütung bei vergleichbarem Inhalt, Umfang und Qualität der Leistung nicht höher ist als die anderer Leistungserbringer.</w:t>
      </w:r>
    </w:p>
    <w:p>
      <w:pPr>
        <w:pStyle w:val="Heading3"/>
      </w:pPr>
      <w:bookmarkStart w:id="154" w:name="b153"/>
      <w:r>
        <w:t>§ 125 Inhalt der schriftlichen Vereinbarung</w:t>
      </w:r>
      <w:r>
        <w:t xml:space="preserve"> </w:t>
      </w:r>
      <w:r>
        <w:rPr>
          <w:rStyle w:val="Suchmarke"/>
        </w:rPr>
        <w:t>#125#</w:t>
      </w:r>
      <w:bookmarkEnd w:id="154"/>
    </w:p>
    <w:p>
      <w:r>
        <w:t>(1) In der schriftlichen Vereinbarung zwischen dem Träger der Eingliederungshilfe und dem Leistungserbringer sind zu regeln:</w:t>
      </w:r>
    </w:p>
    <w:p>
      <w:pPr>
        <w:tabs>
          <w:tab w:pos="567" w:val="left"/>
        </w:tabs>
        <w:ind w:left="567" w:hanging="567"/>
      </w:pPr>
      <w:r>
        <w:t>1.</w:t>
      </w:r>
      <w:r>
        <w:tab/>
      </w:r>
      <w:r>
        <w:t>Inhalt, Umfang und Qualität einschließlich der Wirksamkeit der Leistungen der Eingliederungshilfe (Leistungsvereinbarung) und</w:t>
      </w:r>
    </w:p>
    <w:p>
      <w:pPr>
        <w:tabs>
          <w:tab w:pos="567" w:val="left"/>
        </w:tabs>
        <w:ind w:left="567" w:hanging="567"/>
      </w:pPr>
      <w:r>
        <w:t>2.</w:t>
      </w:r>
      <w:r>
        <w:tab/>
      </w:r>
      <w:r>
        <w:t>die Vergütung der Leistungen der Eingliederungshilfe (Vergütungsvereinbarung).</w:t>
      </w:r>
    </w:p>
    <w:p>
      <w:r>
        <w:t xml:space="preserve">(2) </w:t>
      </w:r>
      <w:r>
        <w:rPr>
          <w:rStyle w:val="Satznummer"/>
        </w:rPr>
        <w:t>1</w:t>
      </w:r>
      <w:r>
        <w:t>In die Leistungsvereinbarung sind als wesentliche Leistungsmerkmale mindestens aufzunehmen:</w:t>
      </w:r>
    </w:p>
    <w:p>
      <w:pPr>
        <w:tabs>
          <w:tab w:pos="567" w:val="left"/>
        </w:tabs>
        <w:ind w:left="567" w:hanging="567"/>
      </w:pPr>
      <w:r>
        <w:t>1.</w:t>
      </w:r>
      <w:r>
        <w:tab/>
      </w:r>
      <w:r>
        <w:t>der zu betreuende Personenkreis,</w:t>
      </w:r>
    </w:p>
    <w:p>
      <w:pPr>
        <w:tabs>
          <w:tab w:pos="567" w:val="left"/>
        </w:tabs>
        <w:ind w:left="567" w:hanging="567"/>
      </w:pPr>
      <w:r>
        <w:t>2.</w:t>
      </w:r>
      <w:r>
        <w:tab/>
      </w:r>
      <w:r>
        <w:t>die erforderliche sächliche Ausstattung,</w:t>
      </w:r>
    </w:p>
    <w:p>
      <w:pPr>
        <w:tabs>
          <w:tab w:pos="567" w:val="left"/>
        </w:tabs>
        <w:ind w:left="567" w:hanging="567"/>
      </w:pPr>
      <w:r>
        <w:t>3.</w:t>
      </w:r>
      <w:r>
        <w:tab/>
      </w:r>
      <w:r>
        <w:t>Art, Umfang, Ziel und Qualität der Leistungen der Eingliederungshilfe,</w:t>
      </w:r>
    </w:p>
    <w:p>
      <w:pPr>
        <w:tabs>
          <w:tab w:pos="567" w:val="left"/>
        </w:tabs>
        <w:ind w:left="567" w:hanging="567"/>
      </w:pPr>
      <w:r>
        <w:t>4.</w:t>
      </w:r>
      <w:r>
        <w:tab/>
      </w:r>
      <w:r>
        <w:t>die Festlegung der personellen Ausstattung,</w:t>
      </w:r>
    </w:p>
    <w:p>
      <w:pPr>
        <w:tabs>
          <w:tab w:pos="567" w:val="left"/>
        </w:tabs>
        <w:ind w:left="567" w:hanging="567"/>
      </w:pPr>
      <w:r>
        <w:t>5.</w:t>
      </w:r>
      <w:r>
        <w:tab/>
      </w:r>
      <w:r>
        <w:t>die Qualifikation des Personals sowie</w:t>
      </w:r>
    </w:p>
    <w:p>
      <w:pPr>
        <w:tabs>
          <w:tab w:pos="567" w:val="left"/>
        </w:tabs>
        <w:ind w:left="567" w:hanging="567"/>
      </w:pPr>
      <w:r>
        <w:t>6.</w:t>
      </w:r>
      <w:r>
        <w:tab/>
      </w:r>
      <w:r>
        <w:t>soweit erforderlich, die betriebsnotwendigen Anlagen des Leistungserbringers.</w:t>
      </w:r>
    </w:p>
    <w:p>
      <w:r>
        <w:rPr>
          <w:rStyle w:val="Satznummer"/>
        </w:rPr>
        <w:t>2</w:t>
      </w:r>
      <w:r>
        <w:t xml:space="preserve">Soweit die Erbringung von Leistungen nach </w:t>
      </w:r>
      <w:hyperlink w:anchor="b142" w:history="1">
        <w:r>
          <w:rPr>
            <w:color w:val="0A3A8C"/>
            <w:u w:val="single"/>
          </w:rPr>
          <w:t xml:space="preserve">§ 116</w:t>
        </w:r>
      </w:hyperlink>
      <w:r>
        <w:t xml:space="preserve"> Absatz 2 zu vereinbaren ist, sind darüber hinaus die für die Leistungserbringung erforderlichen Strukturen zu berücksichtigen.</w:t>
      </w:r>
    </w:p>
    <w:p>
      <w:r>
        <w:t xml:space="preserve">(3) </w:t>
      </w:r>
      <w:r>
        <w:rPr>
          <w:rStyle w:val="Satznummer"/>
        </w:rPr>
        <w:t>1</w:t>
      </w:r>
      <w:r>
        <w:t xml:space="preserve">Mit der Vergütungsvereinbarung werden unter Berücksichtigung der Leistungsmerkmale nach Absatz 2 Leistungspauschalen für die zu erbringenden Leistungen unter Beachtung der Grundsätze nach </w:t>
      </w:r>
      <w:hyperlink w:anchor="b151" w:history="1">
        <w:r>
          <w:rPr>
            <w:color w:val="0A3A8C"/>
            <w:u w:val="single"/>
          </w:rPr>
          <w:t xml:space="preserve">§ 123</w:t>
        </w:r>
      </w:hyperlink>
      <w:r>
        <w:t xml:space="preserve"> Absatz 2 festgelegt. </w:t>
      </w:r>
      <w:r>
        <w:rPr>
          <w:rStyle w:val="Satznummer"/>
        </w:rPr>
        <w:t>2</w:t>
      </w:r>
      <w:r>
        <w:t xml:space="preserve">Förderungen aus öffentlichen Mitteln sind anzurechnen. </w:t>
      </w:r>
      <w:r>
        <w:rPr>
          <w:rStyle w:val="Satznummer"/>
        </w:rPr>
        <w:t>3</w:t>
      </w:r>
      <w:r>
        <w:t>Die Leistungspauschalen sind nach Gruppen von Leistungsberechtigten mit vergleichbarem Bedarf oder Stundensätzen sowie für die gemeinsame Inanspruchnahme durch mehrere Leistungsberechtigte (</w:t>
      </w:r>
      <w:hyperlink w:anchor="b142" w:history="1">
        <w:r>
          <w:rPr>
            <w:color w:val="0A3A8C"/>
            <w:u w:val="single"/>
          </w:rPr>
          <w:t xml:space="preserve">§ 116</w:t>
        </w:r>
      </w:hyperlink>
      <w:r>
        <w:t xml:space="preserve"> Absatz 2) zu kalkulieren. </w:t>
      </w:r>
      <w:r>
        <w:rPr>
          <w:rStyle w:val="Satznummer"/>
        </w:rPr>
        <w:t>4</w:t>
      </w:r>
      <w:r>
        <w:t>Abweichend von Satz 1 können andere geeignete Verfahren zur Vergütung und Abrechnung der Fachleistung unter Beteiligung der Interessenvertretungen der Menschen mit Behinderungen vereinbart werden.</w:t>
      </w:r>
    </w:p>
    <w:p>
      <w:r>
        <w:t xml:space="preserve">(4) </w:t>
      </w:r>
      <w:r>
        <w:rPr>
          <w:rStyle w:val="Satznummer"/>
        </w:rPr>
        <w:t>1</w:t>
      </w:r>
      <w:r>
        <w:t xml:space="preserve">Die Vergütungsvereinbarungen mit Werkstätten für behinderte Menschen und anderen Leistungsanbietern berücksichtigen zusätzlich die mit der wirtschaftlichen Betätigung in Zusammenhang stehenden Kosten, soweit diese Kosten unter Berücksichtigung der besonderen Verhältnisse beim Leistungserbringer und der dort beschäftigten Menschen mit Behinderungen nach Art und Umfang über die in einem Wirtschaftsunternehmen üblicherweise entstehenden Kosten hinausgehen. </w:t>
      </w:r>
      <w:r>
        <w:rPr>
          <w:rStyle w:val="Satznummer"/>
        </w:rPr>
        <w:t>2</w:t>
      </w:r>
      <w:r>
        <w:t xml:space="preserve">Können die Kosten im Einzelfall nicht ermittelt werden, kann hierfür eine Vergütungspauschale vereinbart werden. </w:t>
      </w:r>
      <w:r>
        <w:rPr>
          <w:rStyle w:val="Satznummer"/>
        </w:rPr>
        <w:t>3</w:t>
      </w:r>
      <w:r>
        <w:t>Das Arbeitsergebnis des Leistungserbringers darf nicht dazu verwendet werden, die Vergütung des Trägers der Eingliederungshilfe zu mindern.</w:t>
      </w:r>
    </w:p>
    <w:p>
      <w:pPr>
        <w:pStyle w:val="Heading3"/>
      </w:pPr>
      <w:bookmarkStart w:id="155" w:name="b154"/>
      <w:r>
        <w:t>§ 126 Verfahren und Inkrafttreten der Vereinbarung</w:t>
      </w:r>
      <w:r>
        <w:t xml:space="preserve"> </w:t>
      </w:r>
      <w:r>
        <w:rPr>
          <w:rStyle w:val="Suchmarke"/>
        </w:rPr>
        <w:t>#126#</w:t>
      </w:r>
      <w:bookmarkEnd w:id="155"/>
    </w:p>
    <w:p>
      <w:r>
        <w:t xml:space="preserve">(1) </w:t>
      </w:r>
      <w:r>
        <w:rPr>
          <w:rStyle w:val="Satznummer"/>
        </w:rPr>
        <w:t>1</w:t>
      </w:r>
      <w:r>
        <w:t xml:space="preserve">Der Leistungserbringer oder der Träger der Eingliederungshilfe hat die jeweils andere Partei schriftlich zu Verhandlungen über den Abschluss einer Vereinbarung gemäß </w:t>
      </w:r>
      <w:hyperlink w:anchor="b153" w:history="1">
        <w:r>
          <w:rPr>
            <w:color w:val="0A3A8C"/>
            <w:u w:val="single"/>
          </w:rPr>
          <w:t xml:space="preserve">§ 125</w:t>
        </w:r>
      </w:hyperlink>
      <w:r>
        <w:t xml:space="preserve"> aufzufordern. </w:t>
      </w:r>
      <w:r>
        <w:rPr>
          <w:rStyle w:val="Satznummer"/>
        </w:rPr>
        <w:t>2</w:t>
      </w:r>
      <w:r>
        <w:t xml:space="preserve">Bei einer Aufforderung zum Abschluss einer Folgevereinbarung sind die Verhandlungsgegenstände zu benennen. </w:t>
      </w:r>
      <w:r>
        <w:rPr>
          <w:rStyle w:val="Satznummer"/>
        </w:rPr>
        <w:t>3</w:t>
      </w:r>
      <w:r>
        <w:t xml:space="preserve">Die Aufforderung durch den Leistungsträger kann an einen unbestimmten Kreis von Leistungserbringern gerichtet werden. </w:t>
      </w:r>
      <w:r>
        <w:rPr>
          <w:rStyle w:val="Satznummer"/>
        </w:rPr>
        <w:t>4</w:t>
      </w:r>
      <w:r>
        <w:t>Auf Verlangen einer Partei sind geeignete Nachweise zu den Verhandlungsgegenständen vorzulegen.</w:t>
      </w:r>
    </w:p>
    <w:p>
      <w:r>
        <w:t xml:space="preserve">(2) </w:t>
      </w:r>
      <w:r>
        <w:rPr>
          <w:rStyle w:val="Satznummer"/>
        </w:rPr>
        <w:t>1</w:t>
      </w:r>
      <w:r>
        <w:t xml:space="preserve">Kommt es nicht innerhalb von drei Monaten, nachdem eine Partei zu Verhandlungen aufgefordert wurde, zu einer schriftlichen Vereinbarung, so kann jede Partei hinsichtlich der strittigen Punkte die Schiedsstelle nach </w:t>
      </w:r>
      <w:hyperlink w:anchor="b161" w:history="1">
        <w:r>
          <w:rPr>
            <w:color w:val="0A3A8C"/>
            <w:u w:val="single"/>
          </w:rPr>
          <w:t xml:space="preserve">§ 133</w:t>
        </w:r>
      </w:hyperlink>
      <w:r>
        <w:t xml:space="preserve"> anrufen. </w:t>
      </w:r>
      <w:r>
        <w:rPr>
          <w:rStyle w:val="Satznummer"/>
        </w:rPr>
        <w:t>2</w:t>
      </w:r>
      <w:r>
        <w:t xml:space="preserve">Die Schiedsstelle hat unverzüglich über die strittigen Punkte zu entscheiden. </w:t>
      </w:r>
      <w:r>
        <w:rPr>
          <w:rStyle w:val="Satznummer"/>
        </w:rPr>
        <w:t>3</w:t>
      </w:r>
      <w:r>
        <w:t xml:space="preserve">Gegen die Entscheidung der Schiedsstelle ist der Rechtsweg zu den Sozialgerichten gegeben, ohne dass es eines Vorverfahrens bedarf. </w:t>
      </w:r>
      <w:r>
        <w:rPr>
          <w:rStyle w:val="Satznummer"/>
        </w:rPr>
        <w:t>4</w:t>
      </w:r>
      <w:r>
        <w:t>Die Klage ist gegen den Verhandlungspartner und nicht gegen die Schiedsstelle zu richten.</w:t>
      </w:r>
    </w:p>
    <w:p>
      <w:r>
        <w:t xml:space="preserve">(3) </w:t>
      </w:r>
      <w:r>
        <w:rPr>
          <w:rStyle w:val="Satznummer"/>
        </w:rPr>
        <w:t>1</w:t>
      </w:r>
      <w:r>
        <w:t xml:space="preserve">Vereinbarungen und Schiedsstellenentscheidungen treten zu dem darin bestimmten Zeitpunkt in Kraft. </w:t>
      </w:r>
      <w:r>
        <w:rPr>
          <w:rStyle w:val="Satznummer"/>
        </w:rPr>
        <w:t>2</w:t>
      </w:r>
      <w:r>
        <w:t xml:space="preserve">Wird ein Zeitpunkt nicht bestimmt, wird die Vereinbarung mit dem Tag ihres Abschlusses wirksam. </w:t>
      </w:r>
      <w:r>
        <w:rPr>
          <w:rStyle w:val="Satznummer"/>
        </w:rPr>
        <w:t>3</w:t>
      </w:r>
      <w:r>
        <w:t xml:space="preserve">Festsetzungen der Schiedsstelle werden, soweit keine Festlegung erfolgt ist, rückwirkend mit dem Tag wirksam, an dem der Antrag bei der Schiedsstelle eingegangen ist. </w:t>
      </w:r>
      <w:r>
        <w:rPr>
          <w:rStyle w:val="Satznummer"/>
        </w:rPr>
        <w:t>4</w:t>
      </w:r>
      <w:r>
        <w:t xml:space="preserve">Soweit in den Fällen des Satzes 3 während des Schiedsstellenverfahrens der Antrag geändert wurde, ist auf den Tag abzustellen, an dem der geänderte Antrag bei der Schiedsstelle eingegangen ist. </w:t>
      </w:r>
      <w:r>
        <w:rPr>
          <w:rStyle w:val="Satznummer"/>
        </w:rPr>
        <w:t>5</w:t>
      </w:r>
      <w:r>
        <w:t>Ein jeweils vor diesem Zeitpunkt zurückwirkendes Vereinbaren oder Festsetzen von Vergütungen ist in den Fällen der Sätze 1 bis 4 nicht zulässig.</w:t>
      </w:r>
    </w:p>
    <w:p>
      <w:pPr>
        <w:pStyle w:val="Heading3"/>
      </w:pPr>
      <w:bookmarkStart w:id="156" w:name="b155"/>
      <w:r>
        <w:t>§ 127 Verbindlichkeit der vereinbarten Vergütung</w:t>
      </w:r>
      <w:r>
        <w:t xml:space="preserve"> </w:t>
      </w:r>
      <w:r>
        <w:rPr>
          <w:rStyle w:val="Suchmarke"/>
        </w:rPr>
        <w:t>#127#</w:t>
      </w:r>
      <w:bookmarkEnd w:id="156"/>
    </w:p>
    <w:p>
      <w:r>
        <w:t xml:space="preserve">(1) </w:t>
      </w:r>
      <w:r>
        <w:rPr>
          <w:rStyle w:val="Satznummer"/>
        </w:rPr>
        <w:t>1</w:t>
      </w:r>
      <w:r>
        <w:t xml:space="preserve">Mit der Zahlung der vereinbarten Vergütung gelten alle während des Vereinbarungszeitraumes entstandenen Ansprüche des Leistungserbringers auf Vergütung der Leistung der Eingliederungshilfe als abgegolten. </w:t>
      </w:r>
      <w:r>
        <w:rPr>
          <w:rStyle w:val="Satznummer"/>
        </w:rPr>
        <w:t>2</w:t>
      </w:r>
      <w:r>
        <w:t xml:space="preserve">Die im Einzelfall zu zahlende Vergütung bestimmt sich auf der Grundlage der jeweiligen Vereinbarung nach dem Betrag, der dem Leistungsberechtigten vom zuständigen Träger der Eingliederungshilfe bewilligt worden ist. </w:t>
      </w:r>
      <w:r>
        <w:rPr>
          <w:rStyle w:val="Satznummer"/>
        </w:rPr>
        <w:t>3</w:t>
      </w:r>
      <w:r>
        <w:t>Sind Leistungspauschalen nach Gruppen von Leistungsberechtigten kalkuliert (</w:t>
      </w:r>
      <w:hyperlink w:anchor="b153" w:history="1">
        <w:r>
          <w:rPr>
            <w:color w:val="0A3A8C"/>
            <w:u w:val="single"/>
          </w:rPr>
          <w:t xml:space="preserve">§ 125</w:t>
        </w:r>
      </w:hyperlink>
      <w:r>
        <w:t xml:space="preserve"> Absatz 3 Satz 3), richtet sich die zu zahlende Vergütung nach der Gruppe, die dem Leistungsberechtigten vom zuständigen Träger der Eingliederungshilfe bewilligt wurde.</w:t>
      </w:r>
    </w:p>
    <w:p>
      <w:r>
        <w:t>(2) Einer Erhöhung der Vergütung auf Grund von Investitionsmaßnahmen, die während des laufenden Vereinbarungszeitraumes getätigt werden, muss der Träger der Eingliederungshilfe zustimmen, soweit er der Maßnahme zuvor dem Grunde und der Höhe nach zugestimmt hat.</w:t>
      </w:r>
    </w:p>
    <w:p>
      <w:r>
        <w:t xml:space="preserve">(3) </w:t>
      </w:r>
      <w:r>
        <w:rPr>
          <w:rStyle w:val="Satznummer"/>
        </w:rPr>
        <w:t>1</w:t>
      </w:r>
      <w:r>
        <w:t xml:space="preserve">Bei unvorhergesehenen wesentlichen Änderungen der Annahmen, die der Vergütungsvereinbarung oder der Entscheidung der Schiedsstelle über die Vergütung zugrunde lagen, ist die Vergütung auf Verlangen einer Vertragspartei für den laufenden Vereinbarungszeitraum neu zu verhandeln. </w:t>
      </w:r>
      <w:r>
        <w:rPr>
          <w:rStyle w:val="Satznummer"/>
        </w:rPr>
        <w:t>2</w:t>
      </w:r>
      <w:r>
        <w:t>Für eine Neuverhandlung gelten die Vorschriften zum Verfahren und Inkrafttreten (</w:t>
      </w:r>
      <w:hyperlink w:anchor="b154" w:history="1">
        <w:r>
          <w:rPr>
            <w:color w:val="0A3A8C"/>
            <w:u w:val="single"/>
          </w:rPr>
          <w:t xml:space="preserve">§ 126</w:t>
        </w:r>
      </w:hyperlink>
      <w:r>
        <w:t>) entsprechend.</w:t>
      </w:r>
    </w:p>
    <w:p>
      <w:r>
        <w:t>(4) Nach Ablauf des Vereinbarungszeitraumes gilt die vereinbarte oder durch die Schiedsstelle festgesetzte Vergütung bis zum Inkrafttreten einer neuen Vergütungsvereinbarung weiter.</w:t>
      </w:r>
    </w:p>
    <w:p>
      <w:pPr>
        <w:pStyle w:val="Heading3"/>
      </w:pPr>
      <w:bookmarkStart w:id="157" w:name="b156"/>
      <w:r>
        <w:t>§ 128 Wirtschaftlichkeits- und Qualitätsprüfung</w:t>
      </w:r>
      <w:r>
        <w:t xml:space="preserve"> </w:t>
      </w:r>
      <w:r>
        <w:rPr>
          <w:rStyle w:val="Suchmarke"/>
        </w:rPr>
        <w:t>#128#</w:t>
      </w:r>
      <w:bookmarkEnd w:id="157"/>
    </w:p>
    <w:p>
      <w:r>
        <w:t xml:space="preserve">(1) </w:t>
      </w:r>
      <w:r>
        <w:rPr>
          <w:rStyle w:val="Satznummer"/>
        </w:rPr>
        <w:t>1</w:t>
      </w:r>
      <w:r>
        <w:t xml:space="preserve">Soweit tatsächliche Anhaltspunkte dafür bestehen, dass ein Leistungserbringer seine vertraglichen oder gesetzlichen Pflichten nicht erfüllt, prüft der Träger der Eingliederungshilfe oder ein von diesem beauftragter Dritter die Wirtschaftlichkeit und Qualität einschließlich der Wirksamkeit der vereinbarten Leistungen des Leistungserbringers. </w:t>
      </w:r>
      <w:r>
        <w:rPr>
          <w:rStyle w:val="Satznummer"/>
        </w:rPr>
        <w:t>2</w:t>
      </w:r>
      <w:r>
        <w:t xml:space="preserve">Die Leistungserbringer sind verpflichtet, dem Träger der Eingliederungshilfe auf Verlangen die für die Prüfung erforderlichen Unterlagen vorzulegen und Auskünfte zu erteilen. </w:t>
      </w:r>
      <w:r>
        <w:rPr>
          <w:rStyle w:val="Satznummer"/>
        </w:rPr>
        <w:t>3</w:t>
      </w:r>
      <w:r>
        <w:t xml:space="preserve">Zur Vermeidung von Doppelprüfungen arbeiten die Träger der Eingliederungshilfe mit den Trägern der Sozialhilfe, mit den für die Heimaufsicht zuständigen Behörden sowie mit dem Medizinischen Dienst gemäß § 278 des Fünften Buches zusammen. </w:t>
      </w:r>
      <w:r>
        <w:rPr>
          <w:rStyle w:val="Satznummer"/>
        </w:rPr>
        <w:t>4</w:t>
      </w:r>
      <w:r>
        <w:t xml:space="preserve">Der Träger der Eingliederungshilfe ist berechtigt und auf Anforderung verpflichtet, den für die Heimaufsicht zuständigen Behörden die Daten über den Leistungserbringer sowie die Ergebnisse der Prüfungen mitzuteilen, soweit sie für die Zwecke der Prüfung durch den Empfänger erforderlich sind. </w:t>
      </w:r>
      <w:r>
        <w:rPr>
          <w:rStyle w:val="Satznummer"/>
        </w:rPr>
        <w:t>5</w:t>
      </w:r>
      <w:r>
        <w:t xml:space="preserve">Personenbezogene Daten sind vor der Datenübermittlung zu anonymisieren. </w:t>
      </w:r>
      <w:r>
        <w:rPr>
          <w:rStyle w:val="Satznummer"/>
        </w:rPr>
        <w:t>6</w:t>
      </w:r>
      <w:r>
        <w:t xml:space="preserve">Abweichend von Satz 5 dürfen personenbezogene Daten in nicht anonymisierter Form an die für die Heimaufsicht zuständigen Behörden übermittelt werden, soweit sie zu deren Aufgabenerfüllung erforderlich sind. </w:t>
      </w:r>
      <w:r>
        <w:rPr>
          <w:rStyle w:val="Satznummer"/>
        </w:rPr>
        <w:t>7</w:t>
      </w:r>
      <w:r>
        <w:t>Durch Landesrecht kann von der Einschränkung in Satz 1 erster Halbsatz abgewichen werden.</w:t>
      </w:r>
    </w:p>
    <w:p>
      <w:r>
        <w:t>(2) Die Prüfung nach Absatz 1 kann ohne vorherige Ankündigung erfolgen und erstreckt sich auf Inhalt, Umfang, Wirtschaftlichkeit und Qualität einschließlich der Wirksamkeit der erbrachten Leistungen.</w:t>
      </w:r>
    </w:p>
    <w:p>
      <w:r>
        <w:t xml:space="preserve">(3) </w:t>
      </w:r>
      <w:r>
        <w:rPr>
          <w:rStyle w:val="Satznummer"/>
        </w:rPr>
        <w:t>1</w:t>
      </w:r>
      <w:r>
        <w:t xml:space="preserve">Der Träger der Eingliederungshilfe hat den Leistungserbringer über das Ergebnis der Prüfung schriftlich zu unterrichten. </w:t>
      </w:r>
      <w:r>
        <w:rPr>
          <w:rStyle w:val="Satznummer"/>
        </w:rPr>
        <w:t>2</w:t>
      </w:r>
      <w:r>
        <w:t>Das Ergebnis der Prüfung ist dem Leistungsberechtigten in einer wahrnehmbaren Form zugänglich zu machen.</w:t>
      </w:r>
    </w:p>
    <w:p>
      <w:pPr>
        <w:pStyle w:val="Heading3"/>
      </w:pPr>
      <w:bookmarkStart w:id="158" w:name="b157"/>
      <w:r>
        <w:t>§ 129 Kürzung der Vergütung</w:t>
      </w:r>
      <w:r>
        <w:t xml:space="preserve"> </w:t>
      </w:r>
      <w:r>
        <w:rPr>
          <w:rStyle w:val="Suchmarke"/>
        </w:rPr>
        <w:t>#129#</w:t>
      </w:r>
      <w:bookmarkEnd w:id="158"/>
    </w:p>
    <w:p>
      <w:r>
        <w:t xml:space="preserve">(1) </w:t>
      </w:r>
      <w:r>
        <w:rPr>
          <w:rStyle w:val="Satznummer"/>
        </w:rPr>
        <w:t>1</w:t>
      </w:r>
      <w:r>
        <w:t xml:space="preserve">Hält ein Leistungserbringer seine gesetzlichen oder vertraglichen Verpflichtungen ganz oder teilweise nicht ein, ist die vereinbarte Vergütung für die Dauer der Pflichtverletzung entsprechend zu kürzen. </w:t>
      </w:r>
      <w:r>
        <w:rPr>
          <w:rStyle w:val="Satznummer"/>
        </w:rPr>
        <w:t>2</w:t>
      </w:r>
      <w:r>
        <w:t xml:space="preserve">Über die Höhe des Kürzungsbetrags ist zwischen den Vertragsparteien Einvernehmen herzustellen. </w:t>
      </w:r>
      <w:r>
        <w:rPr>
          <w:rStyle w:val="Satznummer"/>
        </w:rPr>
        <w:t>3</w:t>
      </w:r>
      <w:r>
        <w:t xml:space="preserve">Kommt eine Einigung nicht zustande, entscheidet auf Antrag einer Vertragspartei die Schiedsstelle. </w:t>
      </w:r>
      <w:r>
        <w:rPr>
          <w:rStyle w:val="Satznummer"/>
        </w:rPr>
        <w:t>4</w:t>
      </w:r>
      <w:r>
        <w:t xml:space="preserve">Für das Verfahren bei Entscheidungen durch die Schiedsstelle gilt </w:t>
      </w:r>
      <w:hyperlink w:anchor="b154" w:history="1">
        <w:r>
          <w:rPr>
            <w:color w:val="0A3A8C"/>
            <w:u w:val="single"/>
          </w:rPr>
          <w:t xml:space="preserve">§ 126</w:t>
        </w:r>
      </w:hyperlink>
      <w:r>
        <w:t xml:space="preserve"> Absatz 2 und 3 entsprechend.</w:t>
      </w:r>
    </w:p>
    <w:p>
      <w:r>
        <w:t>(2) Der Kürzungsbetrag ist an den Träger der Eingliederungshilfe bis zu der Höhe zurückzuzahlen, in der die Leistung vom Träger der Eingliederungshilfe erbracht worden ist und im Übrigen an die Leistungsberechtigten zurückzuzahlen.</w:t>
      </w:r>
    </w:p>
    <w:p>
      <w:r>
        <w:t xml:space="preserve">(3) </w:t>
      </w:r>
      <w:r>
        <w:rPr>
          <w:rStyle w:val="Satznummer"/>
        </w:rPr>
        <w:t>1</w:t>
      </w:r>
      <w:r>
        <w:t xml:space="preserve">Der Kürzungsbetrag kann nicht über die Vergütungen refinanziert werden. </w:t>
      </w:r>
      <w:r>
        <w:rPr>
          <w:rStyle w:val="Satznummer"/>
        </w:rPr>
        <w:t>2</w:t>
      </w:r>
      <w:r>
        <w:t xml:space="preserve">Darüber hinaus besteht hinsichtlich des Kürzungsbetrags kein Anspruch auf Nachverhandlung gemäß </w:t>
      </w:r>
      <w:hyperlink w:anchor="b155" w:history="1">
        <w:r>
          <w:rPr>
            <w:color w:val="0A3A8C"/>
            <w:u w:val="single"/>
          </w:rPr>
          <w:t xml:space="preserve">§ 127</w:t>
        </w:r>
      </w:hyperlink>
      <w:r>
        <w:t xml:space="preserve"> Absatz 3.</w:t>
      </w:r>
    </w:p>
    <w:p>
      <w:pPr>
        <w:pStyle w:val="Heading3"/>
      </w:pPr>
      <w:bookmarkStart w:id="159" w:name="b158"/>
      <w:r>
        <w:t>§ 130 Außerordentliche Kündigung der Vereinbarungen</w:t>
      </w:r>
      <w:r>
        <w:t xml:space="preserve"> </w:t>
      </w:r>
      <w:r>
        <w:rPr>
          <w:rStyle w:val="Suchmarke"/>
        </w:rPr>
        <w:t>#130#</w:t>
      </w:r>
      <w:bookmarkEnd w:id="159"/>
    </w:p>
    <w:p>
      <w:r>
        <w:rPr>
          <w:rStyle w:val="Satznummer"/>
        </w:rPr>
        <w:t>1</w:t>
      </w:r>
      <w:r>
        <w:t xml:space="preserve">Der Träger der Eingliederungshilfe kann die Vereinbarungen mit einem Leistungserbringer fristlos kündigen, wenn ihm ein Festhalten an den Vereinbarungen auf Grund einer groben Verletzung einer gesetzlichen oder vertraglichen Verpflichtung durch den Leistungserbringer nicht mehr zumutbar ist. </w:t>
      </w:r>
      <w:r>
        <w:rPr>
          <w:rStyle w:val="Satznummer"/>
        </w:rPr>
        <w:t>2</w:t>
      </w:r>
      <w:r>
        <w:t>Eine grobe Pflichtverletzung liegt insbesondere dann vor, wenn</w:t>
      </w:r>
    </w:p>
    <w:p>
      <w:pPr>
        <w:tabs>
          <w:tab w:pos="567" w:val="left"/>
        </w:tabs>
        <w:ind w:left="567" w:hanging="567"/>
      </w:pPr>
      <w:r>
        <w:t>1.</w:t>
      </w:r>
      <w:r>
        <w:tab/>
      </w:r>
      <w:r>
        <w:t>Leistungsberechtigte infolge der Pflichtverletzung zu Schaden kommen,</w:t>
      </w:r>
    </w:p>
    <w:p>
      <w:pPr>
        <w:tabs>
          <w:tab w:pos="567" w:val="left"/>
        </w:tabs>
        <w:ind w:left="567" w:hanging="567"/>
      </w:pPr>
      <w:r>
        <w:t>2.</w:t>
      </w:r>
      <w:r>
        <w:tab/>
      </w:r>
      <w:r>
        <w:t>gravierende Mängel bei der Leistungserbringung vorhanden sind,</w:t>
      </w:r>
    </w:p>
    <w:p>
      <w:pPr>
        <w:tabs>
          <w:tab w:pos="567" w:val="left"/>
        </w:tabs>
        <w:ind w:left="567" w:hanging="567"/>
      </w:pPr>
      <w:r>
        <w:t>3.</w:t>
      </w:r>
      <w:r>
        <w:tab/>
      </w:r>
      <w:r>
        <w:t>dem Leistungserbringer nach heimrechtlichen Vorschriften die Betriebserlaubnis entzogen ist,</w:t>
      </w:r>
    </w:p>
    <w:p>
      <w:pPr>
        <w:tabs>
          <w:tab w:pos="567" w:val="left"/>
        </w:tabs>
        <w:ind w:left="567" w:hanging="567"/>
      </w:pPr>
      <w:r>
        <w:t>4.</w:t>
      </w:r>
      <w:r>
        <w:tab/>
      </w:r>
      <w:r>
        <w:t>dem Leistungserbringer der Betrieb untersagt wird oder</w:t>
      </w:r>
    </w:p>
    <w:p>
      <w:pPr>
        <w:tabs>
          <w:tab w:pos="567" w:val="left"/>
        </w:tabs>
        <w:ind w:left="567" w:hanging="567"/>
      </w:pPr>
      <w:r>
        <w:t>5.</w:t>
      </w:r>
      <w:r>
        <w:tab/>
      </w:r>
      <w:r>
        <w:t>der Leistungserbringer gegenüber dem Leistungsträger nicht erbrachte Leistungen abrechnet.</w:t>
      </w:r>
    </w:p>
    <w:p>
      <w:r>
        <w:rPr>
          <w:rStyle w:val="Satznummer"/>
        </w:rPr>
        <w:t>3</w:t>
      </w:r>
      <w:r>
        <w:t xml:space="preserve">Die Kündigung bedarf der Schriftform. </w:t>
      </w:r>
      <w:r>
        <w:rPr>
          <w:rStyle w:val="Satznummer"/>
        </w:rPr>
        <w:t>4</w:t>
      </w:r>
      <w:r>
        <w:t>§ 59 des Zehnten Buches gilt entsprechend.</w:t>
      </w:r>
    </w:p>
    <w:p>
      <w:pPr>
        <w:pStyle w:val="Heading3"/>
      </w:pPr>
      <w:bookmarkStart w:id="160" w:name="b159"/>
      <w:r>
        <w:t>§ 131 Rahmenverträge zur Erbringung von Leistungen</w:t>
      </w:r>
      <w:r>
        <w:t xml:space="preserve"> </w:t>
      </w:r>
      <w:r>
        <w:rPr>
          <w:rStyle w:val="Suchmarke"/>
        </w:rPr>
        <w:t>#131#</w:t>
      </w:r>
      <w:bookmarkEnd w:id="160"/>
    </w:p>
    <w:p>
      <w:r>
        <w:t xml:space="preserve">(1) </w:t>
      </w:r>
      <w:r>
        <w:rPr>
          <w:rStyle w:val="Satznummer"/>
        </w:rPr>
        <w:t>1</w:t>
      </w:r>
      <w:r>
        <w:t xml:space="preserve">Die Träger der Eingliederungshilfe schließen auf Landesebene mit den Vereinigungen der Leistungserbringer gemeinsam und einheitlich Rahmenverträge zu den schriftlichen Vereinbarungen nach </w:t>
      </w:r>
      <w:hyperlink w:anchor="b153" w:history="1">
        <w:r>
          <w:rPr>
            <w:color w:val="0A3A8C"/>
            <w:u w:val="single"/>
          </w:rPr>
          <w:t xml:space="preserve">§ 125</w:t>
        </w:r>
      </w:hyperlink>
      <w:r>
        <w:t xml:space="preserve"> ab. </w:t>
      </w:r>
      <w:r>
        <w:rPr>
          <w:rStyle w:val="Satznummer"/>
        </w:rPr>
        <w:t>2</w:t>
      </w:r>
      <w:r>
        <w:t>Die Rahmenverträge bestimmen</w:t>
      </w:r>
    </w:p>
    <w:p>
      <w:pPr>
        <w:tabs>
          <w:tab w:pos="567" w:val="left"/>
        </w:tabs>
        <w:ind w:left="567" w:hanging="567"/>
      </w:pPr>
      <w:r>
        <w:t>1.</w:t>
      </w:r>
      <w:r>
        <w:tab/>
      </w:r>
      <w:r>
        <w:t xml:space="preserve">die nähere Abgrenzung der den Vergütungspauschalen und -beträgen nach </w:t>
      </w:r>
      <w:hyperlink w:anchor="b153" w:history="1">
        <w:r>
          <w:rPr>
            <w:color w:val="0A3A8C"/>
            <w:u w:val="single"/>
          </w:rPr>
          <w:t xml:space="preserve">§ 125</w:t>
        </w:r>
      </w:hyperlink>
      <w:r>
        <w:t xml:space="preserve"> Absatz 1 zugrunde zu legenden Kostenarten und -bestandteile sowie die Zusammensetzung der Investitionsbeträge nach </w:t>
      </w:r>
      <w:hyperlink w:anchor="b153" w:history="1">
        <w:r>
          <w:rPr>
            <w:color w:val="0A3A8C"/>
            <w:u w:val="single"/>
          </w:rPr>
          <w:t xml:space="preserve">§ 125</w:t>
        </w:r>
      </w:hyperlink>
      <w:r>
        <w:t xml:space="preserve"> Absatz 2,</w:t>
      </w:r>
    </w:p>
    <w:p>
      <w:pPr>
        <w:tabs>
          <w:tab w:pos="567" w:val="left"/>
        </w:tabs>
        <w:ind w:left="567" w:hanging="567"/>
      </w:pPr>
      <w:r>
        <w:t>2.</w:t>
      </w:r>
      <w:r>
        <w:tab/>
      </w:r>
      <w:r>
        <w:t xml:space="preserve">den Inhalt und die Kriterien für die Ermittlung und Zusammensetzung der Leistungspauschalen, die Merkmale für die Bildung von Gruppen mit vergleichbarem Bedarf nach </w:t>
      </w:r>
      <w:hyperlink w:anchor="b153" w:history="1">
        <w:r>
          <w:rPr>
            <w:color w:val="0A3A8C"/>
            <w:u w:val="single"/>
          </w:rPr>
          <w:t xml:space="preserve">§ 125</w:t>
        </w:r>
      </w:hyperlink>
      <w:r>
        <w:t xml:space="preserve"> Absatz 3 Satz 3 sowie die Zahl der zu bildenden Gruppen,</w:t>
      </w:r>
    </w:p>
    <w:p>
      <w:pPr>
        <w:tabs>
          <w:tab w:pos="567" w:val="left"/>
        </w:tabs>
        <w:ind w:left="567" w:hanging="567"/>
      </w:pPr>
      <w:r>
        <w:t>3.</w:t>
      </w:r>
      <w:r>
        <w:tab/>
      </w:r>
      <w:r>
        <w:t xml:space="preserve">die Höhe der Leistungspauschale nach </w:t>
      </w:r>
      <w:hyperlink w:anchor="b153" w:history="1">
        <w:r>
          <w:rPr>
            <w:color w:val="0A3A8C"/>
            <w:u w:val="single"/>
          </w:rPr>
          <w:t xml:space="preserve">§ 125</w:t>
        </w:r>
      </w:hyperlink>
      <w:r>
        <w:t xml:space="preserve"> Absatz 3 Satz 1,</w:t>
      </w:r>
    </w:p>
    <w:p>
      <w:pPr>
        <w:tabs>
          <w:tab w:pos="567" w:val="left"/>
        </w:tabs>
        <w:ind w:left="567" w:hanging="567"/>
      </w:pPr>
      <w:r>
        <w:t>4.</w:t>
      </w:r>
      <w:r>
        <w:tab/>
      </w:r>
      <w:r>
        <w:t xml:space="preserve">die Zuordnung der Kostenarten und -bestandteile nach </w:t>
      </w:r>
      <w:hyperlink w:anchor="b153" w:history="1">
        <w:r>
          <w:rPr>
            <w:color w:val="0A3A8C"/>
            <w:u w:val="single"/>
          </w:rPr>
          <w:t xml:space="preserve">§ 125</w:t>
        </w:r>
      </w:hyperlink>
      <w:r>
        <w:t xml:space="preserve"> Absatz 4 Satz 1,</w:t>
      </w:r>
    </w:p>
    <w:p>
      <w:pPr>
        <w:tabs>
          <w:tab w:pos="567" w:val="left"/>
        </w:tabs>
        <w:ind w:left="567" w:hanging="567"/>
      </w:pPr>
      <w:r>
        <w:t>5.</w:t>
      </w:r>
      <w:r>
        <w:tab/>
      </w:r>
      <w:r>
        <w:t>die Festlegung von Personalrichtwerten oder anderen Methoden zur Festlegung der personellen Ausstattung,</w:t>
      </w:r>
    </w:p>
    <w:p>
      <w:pPr>
        <w:tabs>
          <w:tab w:pos="567" w:val="left"/>
        </w:tabs>
        <w:ind w:left="567" w:hanging="567"/>
      </w:pPr>
      <w:r>
        <w:t>6.</w:t>
      </w:r>
      <w:r>
        <w:tab/>
      </w:r>
      <w:r>
        <w:t>die Grundsätze und Maßstäbe für die Wirtschaftlichkeit und Qualität einschließlich der Wirksamkeit der Leistungen sowie Inhalt und Verfahren zur Durchführung von Wirtschaftlichkeits- und Qualitätsprüfungen und</w:t>
      </w:r>
    </w:p>
    <w:p>
      <w:pPr>
        <w:tabs>
          <w:tab w:pos="567" w:val="left"/>
        </w:tabs>
        <w:ind w:left="567" w:hanging="567"/>
      </w:pPr>
      <w:r>
        <w:t>7.</w:t>
      </w:r>
      <w:r>
        <w:tab/>
      </w:r>
      <w:r>
        <w:t>das Verfahren zum Abschluss von Vereinbarungen.</w:t>
      </w:r>
    </w:p>
    <w:p>
      <w:r>
        <w:rPr>
          <w:rStyle w:val="Satznummer"/>
        </w:rPr>
        <w:t>3</w:t>
      </w:r>
      <w:r>
        <w:t xml:space="preserve">Für Leistungserbringer, die einer Kirche oder Religionsgemeinschaft des öffentlichen Rechts oder einem sonstigen freigemeinnützigen Träger zuzuordnen sind, können die Rahmenverträge auch von der Kirche oder Religionsgemeinschaft oder von dem Wohlfahrtsverband abgeschlossen werden, dem der Leistungserbringer angehört. </w:t>
      </w:r>
      <w:r>
        <w:rPr>
          <w:rStyle w:val="Satznummer"/>
        </w:rPr>
        <w:t>4</w:t>
      </w:r>
      <w:r>
        <w:t>In den Rahmenverträgen sollen die Merkmale und Besonderheiten der jeweiligen Leistungen berücksichtigt werden.</w:t>
      </w:r>
    </w:p>
    <w:p>
      <w:r>
        <w:t>(2) Die durch Landesrecht bestimmten maßgeblichen Interessenvertretungen der Menschen mit Behinderungen wirken bei der Erarbeitung und Beschlussfassung der Rahmenverträge mit.</w:t>
      </w:r>
    </w:p>
    <w:p>
      <w:r>
        <w:t>(3) Die Vereinigungen der Träger der Eingliederungshilfe und die Vereinigungen der Leistungserbringer vereinbaren gemeinsam und einheitlich Empfehlungen auf Bundesebene zum Inhalt der Rahmenverträge.</w:t>
      </w:r>
    </w:p>
    <w:p>
      <w:r>
        <w:t>(4) Kommt es nicht innerhalb von sechs Monaten nach schriftlicher Aufforderung durch die Landesregierung zu einem Rahmenvertrag, so kann die Landesregierung die Inhalte durch Rechtsverordnung regeln.</w:t>
      </w:r>
    </w:p>
    <w:p>
      <w:pPr>
        <w:pStyle w:val="Heading3"/>
      </w:pPr>
      <w:bookmarkStart w:id="161" w:name="b160"/>
      <w:r>
        <w:t>§ 132 Abweichende Zielvereinbarungen</w:t>
      </w:r>
      <w:r>
        <w:t xml:space="preserve"> </w:t>
      </w:r>
      <w:r>
        <w:rPr>
          <w:rStyle w:val="Suchmarke"/>
        </w:rPr>
        <w:t>#132#</w:t>
      </w:r>
      <w:bookmarkEnd w:id="161"/>
    </w:p>
    <w:p>
      <w:r>
        <w:t>(1) Leistungsträger und Träger der Leistungserbringer können Zielvereinbarungen zur Erprobung neuer und zur Weiterentwicklung der bestehenden Leistungs- und Finanzierungsstrukturen abschließen.</w:t>
      </w:r>
    </w:p>
    <w:p>
      <w:r>
        <w:t>(2) Die individuellen Leistungsansprüche der Leistungsberechtigten bleiben unberührt.</w:t>
      </w:r>
    </w:p>
    <w:p>
      <w:r>
        <w:t>(3) Absatz 1 gilt nicht, soweit auch Leistungen nach dem Siebten Kapitel des Zwölften Buches gewährt werden.</w:t>
      </w:r>
    </w:p>
    <w:p>
      <w:pPr>
        <w:pStyle w:val="Heading3"/>
      </w:pPr>
      <w:bookmarkStart w:id="162" w:name="b161"/>
      <w:r>
        <w:t>§ 133 Schiedsstelle</w:t>
      </w:r>
      <w:r>
        <w:t xml:space="preserve"> </w:t>
      </w:r>
      <w:r>
        <w:rPr>
          <w:rStyle w:val="Suchmarke"/>
        </w:rPr>
        <w:t>#133#</w:t>
      </w:r>
      <w:bookmarkEnd w:id="162"/>
    </w:p>
    <w:p>
      <w:r>
        <w:t>(1) Für jedes Land oder für Teile eines Landes wird eine Schiedsstelle gebildet.</w:t>
      </w:r>
    </w:p>
    <w:p>
      <w:r>
        <w:t>(2) Die Schiedsstelle besteht aus Vertretern der Leistungserbringer und Vertretern der Träger der Eingliederungshilfe in gleicher Zahl sowie einem unparteiischen Vorsitzenden.</w:t>
      </w:r>
    </w:p>
    <w:p>
      <w:r>
        <w:t xml:space="preserve">(3) </w:t>
      </w:r>
      <w:r>
        <w:rPr>
          <w:rStyle w:val="Satznummer"/>
        </w:rPr>
        <w:t>1</w:t>
      </w:r>
      <w:r>
        <w:t xml:space="preserve">Die Vertreter der Leistungserbringer und deren Stellvertreter werden von den Vereinigungen der Leistungserbringer bestellt. </w:t>
      </w:r>
      <w:r>
        <w:rPr>
          <w:rStyle w:val="Satznummer"/>
        </w:rPr>
        <w:t>2</w:t>
      </w:r>
      <w:r>
        <w:t xml:space="preserve">Bei der Bestellung ist die Trägervielfalt zu beachten. </w:t>
      </w:r>
      <w:r>
        <w:rPr>
          <w:rStyle w:val="Satznummer"/>
        </w:rPr>
        <w:t>3</w:t>
      </w:r>
      <w:r>
        <w:t xml:space="preserve">Die Vertreter der Träger der Eingliederungshilfe und deren Stellvertreter werden von diesen bestellt. </w:t>
      </w:r>
      <w:r>
        <w:rPr>
          <w:rStyle w:val="Satznummer"/>
        </w:rPr>
        <w:t>4</w:t>
      </w:r>
      <w:r>
        <w:t xml:space="preserve">Der Vorsitzende und sein Stellvertreter werden von den beteiligten Organisationen gemeinsam bestellt. </w:t>
      </w:r>
      <w:r>
        <w:rPr>
          <w:rStyle w:val="Satznummer"/>
        </w:rPr>
        <w:t>5</w:t>
      </w:r>
      <w:r>
        <w:t xml:space="preserve">Kommt eine Einigung nicht zustande, werden sie durch Los bestimmt. </w:t>
      </w:r>
      <w:r>
        <w:rPr>
          <w:rStyle w:val="Satznummer"/>
        </w:rPr>
        <w:t>6</w:t>
      </w:r>
      <w:r>
        <w:t>Soweit die beteiligten Organisationen der Leistungserbringer oder die Träger der Eingliederungshilfe keinen Vertreter bestellen oder im Verfahren nach Satz 3 keine Kandidaten für das Amt des Vorsitzenden und des Stellvertreters benennen, bestellt die zuständige Landesbehörde auf Antrag eines der Beteiligten die Vertreter und benennt die Kandidaten für die Position des Vorsitzenden und seines Stellvertreters.</w:t>
      </w:r>
    </w:p>
    <w:p>
      <w:r>
        <w:t xml:space="preserve">(4) </w:t>
      </w:r>
      <w:r>
        <w:rPr>
          <w:rStyle w:val="Satznummer"/>
        </w:rPr>
        <w:t>1</w:t>
      </w:r>
      <w:r>
        <w:t xml:space="preserve">Die Mitglieder der Schiedsstelle führen ihr Amt als Ehrenamt. </w:t>
      </w:r>
      <w:r>
        <w:rPr>
          <w:rStyle w:val="Satznummer"/>
        </w:rPr>
        <w:t>2</w:t>
      </w:r>
      <w:r>
        <w:t xml:space="preserve">Sie sind an Weisungen nicht gebunden. </w:t>
      </w:r>
      <w:r>
        <w:rPr>
          <w:rStyle w:val="Satznummer"/>
        </w:rPr>
        <w:t>3</w:t>
      </w:r>
      <w:r>
        <w:t xml:space="preserve">Jedes Mitglied hat eine Stimme. </w:t>
      </w:r>
      <w:r>
        <w:rPr>
          <w:rStyle w:val="Satznummer"/>
        </w:rPr>
        <w:t>4</w:t>
      </w:r>
      <w:r>
        <w:t xml:space="preserve">Die Entscheidungen werden mit der Mehrheit der Mitglieder getroffen. </w:t>
      </w:r>
      <w:r>
        <w:rPr>
          <w:rStyle w:val="Satznummer"/>
        </w:rPr>
        <w:t>5</w:t>
      </w:r>
      <w:r>
        <w:t>Ergibt sich keine Mehrheit, entscheidet die Stimme des Vorsitzenden.</w:t>
      </w:r>
    </w:p>
    <w:p>
      <w:r>
        <w:t>(5) Die Landesregierungen werden ermächtigt, durch Rechtsverordnung das Nähere zu bestimmen über</w:t>
      </w:r>
    </w:p>
    <w:p>
      <w:pPr>
        <w:tabs>
          <w:tab w:pos="567" w:val="left"/>
        </w:tabs>
        <w:ind w:left="567" w:hanging="567"/>
      </w:pPr>
      <w:r>
        <w:t>1.</w:t>
      </w:r>
      <w:r>
        <w:tab/>
      </w:r>
      <w:r>
        <w:t>die Zahl der Schiedsstellen,</w:t>
      </w:r>
    </w:p>
    <w:p>
      <w:pPr>
        <w:tabs>
          <w:tab w:pos="567" w:val="left"/>
        </w:tabs>
        <w:ind w:left="567" w:hanging="567"/>
      </w:pPr>
      <w:r>
        <w:t>2.</w:t>
      </w:r>
      <w:r>
        <w:tab/>
      </w:r>
      <w:r>
        <w:t>die Zahl der Mitglieder und deren Bestellung,</w:t>
      </w:r>
    </w:p>
    <w:p>
      <w:pPr>
        <w:tabs>
          <w:tab w:pos="567" w:val="left"/>
        </w:tabs>
        <w:ind w:left="567" w:hanging="567"/>
      </w:pPr>
      <w:r>
        <w:t>3.</w:t>
      </w:r>
      <w:r>
        <w:tab/>
      </w:r>
      <w:r>
        <w:t>die Amtsdauer und Amtsführung,</w:t>
      </w:r>
    </w:p>
    <w:p>
      <w:pPr>
        <w:tabs>
          <w:tab w:pos="567" w:val="left"/>
        </w:tabs>
        <w:ind w:left="567" w:hanging="567"/>
      </w:pPr>
      <w:r>
        <w:t>4.</w:t>
      </w:r>
      <w:r>
        <w:tab/>
      </w:r>
      <w:r>
        <w:t>die Erstattung der baren Auslagen und die Entschädigung für den Zeitaufwand der Mitglieder der Schiedsstelle,</w:t>
      </w:r>
    </w:p>
    <w:p>
      <w:pPr>
        <w:tabs>
          <w:tab w:pos="567" w:val="left"/>
        </w:tabs>
        <w:ind w:left="567" w:hanging="567"/>
      </w:pPr>
      <w:r>
        <w:t>5.</w:t>
      </w:r>
      <w:r>
        <w:tab/>
      </w:r>
      <w:r>
        <w:t>die Geschäftsführung,</w:t>
      </w:r>
    </w:p>
    <w:p>
      <w:pPr>
        <w:tabs>
          <w:tab w:pos="567" w:val="left"/>
        </w:tabs>
        <w:ind w:left="567" w:hanging="567"/>
      </w:pPr>
      <w:r>
        <w:t>6.</w:t>
      </w:r>
      <w:r>
        <w:tab/>
      </w:r>
      <w:r>
        <w:t>das Verfahren,</w:t>
      </w:r>
    </w:p>
    <w:p>
      <w:pPr>
        <w:tabs>
          <w:tab w:pos="567" w:val="left"/>
        </w:tabs>
        <w:ind w:left="567" w:hanging="567"/>
      </w:pPr>
      <w:r>
        <w:t>7.</w:t>
      </w:r>
      <w:r>
        <w:tab/>
      </w:r>
      <w:r>
        <w:t>die Erhebung und die Höhe der Gebühren,</w:t>
      </w:r>
    </w:p>
    <w:p>
      <w:pPr>
        <w:tabs>
          <w:tab w:pos="567" w:val="left"/>
        </w:tabs>
        <w:ind w:left="567" w:hanging="567"/>
      </w:pPr>
      <w:r>
        <w:t>8.</w:t>
      </w:r>
      <w:r>
        <w:tab/>
      </w:r>
      <w:r>
        <w:t>die Verteilung der Kosten,</w:t>
      </w:r>
    </w:p>
    <w:p>
      <w:pPr>
        <w:tabs>
          <w:tab w:pos="567" w:val="left"/>
        </w:tabs>
        <w:ind w:left="567" w:hanging="567"/>
      </w:pPr>
      <w:r>
        <w:t>9.</w:t>
      </w:r>
      <w:r>
        <w:tab/>
      </w:r>
      <w:r>
        <w:t>die Rechtsaufsicht sowie</w:t>
      </w:r>
    </w:p>
    <w:p>
      <w:pPr>
        <w:tabs>
          <w:tab w:pos="567" w:val="left"/>
        </w:tabs>
        <w:ind w:left="567" w:hanging="567"/>
      </w:pPr>
      <w:r>
        <w:t>10.</w:t>
      </w:r>
      <w:r>
        <w:tab/>
      </w:r>
      <w:r>
        <w:t>die Beteiligung der Interessenvertretungen der Menschen mit Behinderungen.</w:t>
      </w:r>
    </w:p>
    <w:p>
      <w:pPr>
        <w:pStyle w:val="Heading3"/>
      </w:pPr>
      <w:bookmarkStart w:id="163" w:name="b162"/>
      <w:r>
        <w:t>§ 134 Sonderregelung zum Inhalt der Vereinbarungen zur Erbringung von Leistungen für minderjährige Leistungsberechtigte und in Sonderfällen</w:t>
      </w:r>
      <w:r>
        <w:t xml:space="preserve"> </w:t>
      </w:r>
      <w:r>
        <w:rPr>
          <w:rStyle w:val="Suchmarke"/>
        </w:rPr>
        <w:t>#134#</w:t>
      </w:r>
      <w:bookmarkEnd w:id="163"/>
    </w:p>
    <w:p>
      <w:r>
        <w:t>(1) In der schriftlichen Vereinbarung zur Erbringung von Leistungen für minderjährige Leistungsberechtigte zwischen dem Träger der Eingliederungshilfe und dem Leistungserbringer sind zu regeln:</w:t>
      </w:r>
    </w:p>
    <w:p>
      <w:pPr>
        <w:tabs>
          <w:tab w:pos="567" w:val="left"/>
        </w:tabs>
        <w:ind w:left="567" w:hanging="567"/>
      </w:pPr>
      <w:r>
        <w:t>1.</w:t>
      </w:r>
      <w:r>
        <w:tab/>
      </w:r>
      <w:r>
        <w:t>Inhalt, Umfang und Qualität einschließlich der Wirksamkeit der Leistungen (Leistungsvereinbarung) sowie</w:t>
      </w:r>
    </w:p>
    <w:p>
      <w:pPr>
        <w:tabs>
          <w:tab w:pos="567" w:val="left"/>
        </w:tabs>
        <w:ind w:left="567" w:hanging="567"/>
      </w:pPr>
      <w:r>
        <w:t>2.</w:t>
      </w:r>
      <w:r>
        <w:tab/>
      </w:r>
      <w:r>
        <w:t>die Vergütung der Leistung (Vergütungsvereinbarung).</w:t>
      </w:r>
    </w:p>
    <w:p>
      <w:r>
        <w:t>(2) In die Leistungsvereinbarung sind als wesentliche Leistungsmerkmale insbesondere aufzunehmen:</w:t>
      </w:r>
    </w:p>
    <w:p>
      <w:pPr>
        <w:tabs>
          <w:tab w:pos="567" w:val="left"/>
        </w:tabs>
        <w:ind w:left="567" w:hanging="567"/>
      </w:pPr>
      <w:r>
        <w:t>1.</w:t>
      </w:r>
      <w:r>
        <w:tab/>
      </w:r>
      <w:r>
        <w:t>die betriebsnotwendigen Anlagen des Leistungserbringers,</w:t>
      </w:r>
    </w:p>
    <w:p>
      <w:pPr>
        <w:tabs>
          <w:tab w:pos="567" w:val="left"/>
        </w:tabs>
        <w:ind w:left="567" w:hanging="567"/>
      </w:pPr>
      <w:r>
        <w:t>2.</w:t>
      </w:r>
      <w:r>
        <w:tab/>
      </w:r>
      <w:r>
        <w:t>der zu betreuende Personenkreis,</w:t>
      </w:r>
    </w:p>
    <w:p>
      <w:pPr>
        <w:tabs>
          <w:tab w:pos="567" w:val="left"/>
        </w:tabs>
        <w:ind w:left="567" w:hanging="567"/>
      </w:pPr>
      <w:r>
        <w:t>3.</w:t>
      </w:r>
      <w:r>
        <w:tab/>
      </w:r>
      <w:r>
        <w:t>Art, Ziel und Qualität der Leistung,</w:t>
      </w:r>
    </w:p>
    <w:p>
      <w:pPr>
        <w:tabs>
          <w:tab w:pos="567" w:val="left"/>
        </w:tabs>
        <w:ind w:left="567" w:hanging="567"/>
      </w:pPr>
      <w:r>
        <w:t>4.</w:t>
      </w:r>
      <w:r>
        <w:tab/>
      </w:r>
      <w:r>
        <w:t>die Festlegung der personellen Ausstattung,</w:t>
      </w:r>
    </w:p>
    <w:p>
      <w:pPr>
        <w:tabs>
          <w:tab w:pos="567" w:val="left"/>
        </w:tabs>
        <w:ind w:left="567" w:hanging="567"/>
      </w:pPr>
      <w:r>
        <w:t>5.</w:t>
      </w:r>
      <w:r>
        <w:tab/>
      </w:r>
      <w:r>
        <w:t>die Qualifikation des Personals sowie</w:t>
      </w:r>
    </w:p>
    <w:p>
      <w:pPr>
        <w:tabs>
          <w:tab w:pos="567" w:val="left"/>
        </w:tabs>
        <w:ind w:left="567" w:hanging="567"/>
      </w:pPr>
      <w:r>
        <w:t>6.</w:t>
      </w:r>
      <w:r>
        <w:tab/>
      </w:r>
      <w:r>
        <w:t>die erforderliche sächliche Ausstattung.</w:t>
      </w:r>
    </w:p>
    <w:p>
      <w:r>
        <w:t xml:space="preserve">(3) </w:t>
      </w:r>
      <w:r>
        <w:rPr>
          <w:rStyle w:val="Satznummer"/>
        </w:rPr>
        <w:t>1</w:t>
      </w:r>
      <w:r>
        <w:t>Die Vergütungsvereinbarung besteht mindestens aus</w:t>
      </w:r>
    </w:p>
    <w:p>
      <w:pPr>
        <w:tabs>
          <w:tab w:pos="567" w:val="left"/>
        </w:tabs>
        <w:ind w:left="567" w:hanging="567"/>
      </w:pPr>
      <w:r>
        <w:t>1.</w:t>
      </w:r>
      <w:r>
        <w:tab/>
      </w:r>
      <w:r>
        <w:t>der Grundpauschale für Unterkunft und Verpflegung,</w:t>
      </w:r>
    </w:p>
    <w:p>
      <w:pPr>
        <w:tabs>
          <w:tab w:pos="567" w:val="left"/>
        </w:tabs>
        <w:ind w:left="567" w:hanging="567"/>
      </w:pPr>
      <w:r>
        <w:t>2.</w:t>
      </w:r>
      <w:r>
        <w:tab/>
      </w:r>
      <w:r>
        <w:t>der Maßnahmepauschale sowie</w:t>
      </w:r>
    </w:p>
    <w:p>
      <w:pPr>
        <w:tabs>
          <w:tab w:pos="567" w:val="left"/>
        </w:tabs>
        <w:ind w:left="567" w:hanging="567"/>
      </w:pPr>
      <w:r>
        <w:t>3.</w:t>
      </w:r>
      <w:r>
        <w:tab/>
      </w:r>
      <w:r>
        <w:t>einem Betrag für betriebsnotwendige Anlagen einschließlich ihrer Ausstattung (Investitionsbetrag).</w:t>
      </w:r>
    </w:p>
    <w:p>
      <w:r>
        <w:rPr>
          <w:rStyle w:val="Satznummer"/>
        </w:rPr>
        <w:t>2</w:t>
      </w:r>
      <w:r>
        <w:t xml:space="preserve">Förderungen aus öffentlichen Mitteln sind anzurechnen. </w:t>
      </w:r>
      <w:r>
        <w:rPr>
          <w:rStyle w:val="Satznummer"/>
        </w:rPr>
        <w:t>3</w:t>
      </w:r>
      <w:r>
        <w:t>Die Maßnahmepauschale ist nach Gruppen für Leistungsberechtigte mit vergleichbarem Bedarf zu kalkulieren.</w:t>
      </w:r>
    </w:p>
    <w:p>
      <w:r>
        <w:t xml:space="preserve">(4) </w:t>
      </w:r>
      <w:r>
        <w:rPr>
          <w:rStyle w:val="Satznummer"/>
        </w:rPr>
        <w:t>1</w:t>
      </w:r>
      <w:r>
        <w:t xml:space="preserve">Die Absätze 1 bis 3 finden auch Anwendung, wenn volljährige Leistungsberechtigte Leistungen zur Schulbildung nach </w:t>
      </w:r>
      <w:hyperlink w:anchor="b137" w:history="1">
        <w:r>
          <w:rPr>
            <w:color w:val="0A3A8C"/>
            <w:u w:val="single"/>
          </w:rPr>
          <w:t xml:space="preserve">§ 112</w:t>
        </w:r>
      </w:hyperlink>
      <w:r>
        <w:t xml:space="preserve"> Absatz 1 Nummer 1 sowie Leistungen zur schulischen Ausbildung für einen Beruf nach </w:t>
      </w:r>
      <w:hyperlink w:anchor="b137" w:history="1">
        <w:r>
          <w:rPr>
            <w:color w:val="0A3A8C"/>
            <w:u w:val="single"/>
          </w:rPr>
          <w:t xml:space="preserve">§ 112</w:t>
        </w:r>
      </w:hyperlink>
      <w:r>
        <w:t xml:space="preserve"> Absatz 1 Nummer 2 erhalten, soweit diese Leistungen in besonderen Ausbildungsstätten über Tag und Nacht für Menschen mit Behinderungen erbracht werden. </w:t>
      </w:r>
      <w:r>
        <w:rPr>
          <w:rStyle w:val="Satznummer"/>
        </w:rPr>
        <w:t>2</w:t>
      </w:r>
      <w:r>
        <w:t>Entsprechendes gilt bei anderen volljährigen Leistungsberechtigten, wenn</w:t>
      </w:r>
    </w:p>
    <w:p>
      <w:pPr>
        <w:tabs>
          <w:tab w:pos="567" w:val="left"/>
        </w:tabs>
        <w:ind w:left="567" w:hanging="567"/>
      </w:pPr>
      <w:r>
        <w:t>1.</w:t>
      </w:r>
      <w:r>
        <w:tab/>
      </w:r>
      <w:r>
        <w:t>das Konzept des Leistungserbringers auf Minderjährige als zu betreuenden Personenkreis ausgerichtet ist,</w:t>
      </w:r>
    </w:p>
    <w:p>
      <w:pPr>
        <w:tabs>
          <w:tab w:pos="567" w:val="left"/>
        </w:tabs>
        <w:ind w:left="567" w:hanging="567"/>
      </w:pPr>
      <w:r>
        <w:t>2.</w:t>
      </w:r>
      <w:r>
        <w:tab/>
      </w:r>
      <w:r>
        <w:t>der Leistungsberechtigte von diesem Leistungserbringer bereits Leistungen über Tag und Nacht auf Grundlage von Vereinbarungen nach den Absätzen 1 bis 3, § 78b des Achten Buches, § 75 Absatz 3 des Zwölften Buches in der am 31. Dezember 2019 geltenden Fassung oder nach Maßgabe des § 75 Absatz 4 des Zwölften Buches in der am 31. Dezember 2019 geltenden Fassung erhalten hat und</w:t>
      </w:r>
    </w:p>
    <w:p>
      <w:pPr>
        <w:tabs>
          <w:tab w:pos="567" w:val="left"/>
        </w:tabs>
        <w:ind w:left="567" w:hanging="567"/>
      </w:pPr>
      <w:r>
        <w:t>3.</w:t>
      </w:r>
      <w:r>
        <w:tab/>
      </w:r>
      <w:r>
        <w:t>der Leistungsberechtigte nach Erreichen der Volljährigkeit für eine kurze Zeit, in der Regel nicht länger als bis zur Vollendung des 21. Lebensjahres, Leistungen von diesem Leistungserbringer weitererhält, mit denen insbesondere vor dem Erreichen der Volljährigkeit definierte Teilhabeziele erreicht werden sollen.</w:t>
      </w:r>
    </w:p>
    <w:p>
      <w:pPr>
        <w:pStyle w:val="Heading2"/>
      </w:pPr>
      <w:bookmarkStart w:id="164" w:name="b163"/>
      <w:r>
        <w:t>Kapitel 9 Einkommen und Vermögen</w:t>
      </w:r>
      <w:bookmarkEnd w:id="164"/>
    </w:p>
    <w:p>
      <w:pPr>
        <w:pStyle w:val="Heading3"/>
      </w:pPr>
      <w:bookmarkStart w:id="165" w:name="b164"/>
      <w:r>
        <w:t>§ 135 Begriff des Einkommens</w:t>
      </w:r>
      <w:r>
        <w:t xml:space="preserve"> </w:t>
      </w:r>
      <w:r>
        <w:rPr>
          <w:rStyle w:val="Suchmarke"/>
        </w:rPr>
        <w:t>#135#</w:t>
      </w:r>
      <w:bookmarkEnd w:id="165"/>
    </w:p>
    <w:p>
      <w:r>
        <w:t xml:space="preserve">(1) Maßgeblich für die Ermittlung des Beitrages nach </w:t>
      </w:r>
      <w:hyperlink w:anchor="b165" w:history="1">
        <w:r>
          <w:rPr>
            <w:color w:val="0A3A8C"/>
            <w:u w:val="single"/>
          </w:rPr>
          <w:t xml:space="preserve">§ 136</w:t>
        </w:r>
      </w:hyperlink>
      <w:r>
        <w:t xml:space="preserve"> ist die Summe der Einkünfte des Vorvorjahres nach § 2 Absatz 2 des Einkommensteuergesetzes sowie bei Renteneinkünften die Bruttorente des Vorvorjahres.</w:t>
      </w:r>
    </w:p>
    <w:p>
      <w:r>
        <w:t>(2) Wenn zum Zeitpunkt der Leistungsgewährung eine erhebliche Abweichung zu den Einkünften des Vorvorjahres besteht, sind die voraussichtlichen Jahreseinkünfte des laufenden Jahres im Sinne des Absatzes 1 zu ermitteln und zugrunde zu legen.</w:t>
      </w:r>
    </w:p>
    <w:p>
      <w:pPr>
        <w:pStyle w:val="Heading3"/>
      </w:pPr>
      <w:bookmarkStart w:id="166" w:name="b165"/>
      <w:r>
        <w:t>§ 136 Beitrag aus Einkommen zu den Aufwendungen</w:t>
      </w:r>
      <w:r>
        <w:t xml:space="preserve"> </w:t>
      </w:r>
      <w:r>
        <w:rPr>
          <w:rStyle w:val="Suchmarke"/>
        </w:rPr>
        <w:t>#136#</w:t>
      </w:r>
      <w:bookmarkEnd w:id="166"/>
    </w:p>
    <w:p>
      <w:r>
        <w:t>(1) Bei den Leistungen nach diesem Teil ist ein Beitrag zu den Aufwendungen aufzubringen, wenn das Einkommen im Sinne des § 135 der antragstellenden Person sowie bei minderjährigen Personen der im Haushalt lebenden Eltern oder des im Haushalt lebenden Elternteils die Beträge nach Absatz 2 übersteigt.</w:t>
      </w:r>
    </w:p>
    <w:p>
      <w:r>
        <w:t xml:space="preserve">(2) </w:t>
      </w:r>
      <w:r>
        <w:rPr>
          <w:rStyle w:val="Satznummer"/>
        </w:rPr>
        <w:t>1</w:t>
      </w:r>
      <w:r>
        <w:t xml:space="preserve">Ein Beitrag zu den Aufwendungen ist aufzubringen, wenn das Einkommen im Sinne des </w:t>
      </w:r>
      <w:hyperlink w:anchor="b164" w:history="1">
        <w:r>
          <w:rPr>
            <w:color w:val="0A3A8C"/>
            <w:u w:val="single"/>
          </w:rPr>
          <w:t xml:space="preserve">§ 135</w:t>
        </w:r>
      </w:hyperlink>
      <w:r>
        <w:t xml:space="preserve"> überwiegend</w:t>
      </w:r>
    </w:p>
    <w:p>
      <w:pPr>
        <w:tabs>
          <w:tab w:pos="567" w:val="left"/>
        </w:tabs>
        <w:ind w:left="567" w:hanging="567"/>
      </w:pPr>
      <w:r>
        <w:t>1.</w:t>
      </w:r>
      <w:r>
        <w:tab/>
      </w:r>
      <w:r>
        <w:t>aus einer sozialversicherungspflichtigen Beschäftigung oder selbständigen Tätigkeit erzielt wird und 85 Prozent der jährlichen Bezugsgröße nach § 18 Absatz 1 des Vierten Buches übersteigt oder</w:t>
      </w:r>
    </w:p>
    <w:p>
      <w:pPr>
        <w:tabs>
          <w:tab w:pos="567" w:val="left"/>
        </w:tabs>
        <w:ind w:left="567" w:hanging="567"/>
      </w:pPr>
      <w:r>
        <w:t>2.</w:t>
      </w:r>
      <w:r>
        <w:tab/>
      </w:r>
      <w:r>
        <w:t>aus einer nicht sozialversicherungspflichtigen Beschäftigung erzielt wird und 75 Prozent der jährlichen Bezugsgröße nach § 18 Absatz 1 des Vierten Buches übersteigt oder</w:t>
      </w:r>
    </w:p>
    <w:p>
      <w:pPr>
        <w:tabs>
          <w:tab w:pos="567" w:val="left"/>
        </w:tabs>
        <w:ind w:left="567" w:hanging="567"/>
      </w:pPr>
      <w:r>
        <w:t>3.</w:t>
      </w:r>
      <w:r>
        <w:tab/>
      </w:r>
      <w:r>
        <w:t>aus Renteneinkünften erzielt wird und 60 Prozent der jährlichen Bezugsgröße nach § 18 Absatz 1 des Vierten Buches übersteigt.</w:t>
      </w:r>
    </w:p>
    <w:p>
      <w:r>
        <w:rPr>
          <w:rStyle w:val="Satznummer"/>
        </w:rPr>
        <w:t>2</w:t>
      </w:r>
      <w:r>
        <w:t xml:space="preserve">Wird das Einkommen im Sinne des </w:t>
      </w:r>
      <w:hyperlink w:anchor="b164" w:history="1">
        <w:r>
          <w:rPr>
            <w:color w:val="0A3A8C"/>
            <w:u w:val="single"/>
          </w:rPr>
          <w:t xml:space="preserve">§ 135</w:t>
        </w:r>
      </w:hyperlink>
      <w:r>
        <w:t xml:space="preserve"> überwiegend aus anderen Einkunftsarten erzielt, ist Satz 1 Nummer 2 entsprechend anzuwenden.</w:t>
      </w:r>
    </w:p>
    <w:p>
      <w:r>
        <w:t>(3) Die Beträge nach Absatz 2 erhöhen sich für den nicht getrennt lebenden Ehegatten oder Lebenspartner, den Partner einer eheähnlichen oder lebenspartnerschaftsähnlichen Gemeinschaft um 15 Prozent sowie für jedes unterhaltsberechtigte Kind im Haushalt um 10 Prozent der jährlichen Bezugsgröße nach § 18 Absatz 1 des Vierten Buches.</w:t>
      </w:r>
    </w:p>
    <w:p>
      <w:r>
        <w:t xml:space="preserve">(4) </w:t>
      </w:r>
      <w:r>
        <w:rPr>
          <w:rStyle w:val="Satznummer"/>
        </w:rPr>
        <w:t>1</w:t>
      </w:r>
      <w:r>
        <w:t xml:space="preserve">Übersteigt das Einkommen im Sinne des § 135 einer in Absatz 3 erster Halbsatz genannten Person den Betrag, der sich nach Absatz 2 ergibt, findet Absatz 3 keine Anwendung. </w:t>
      </w:r>
      <w:r>
        <w:rPr>
          <w:rStyle w:val="Satznummer"/>
        </w:rPr>
        <w:t>2</w:t>
      </w:r>
      <w:r>
        <w:t>In diesem Fall erhöhen sich für jedes unterhaltsberechtigte Kind im Haushalt die Beträge nach Absatz 2 um 5 Prozent der jährlichen Bezugsgröße nach § 18 Absatz 1 des Vierten Buches.</w:t>
      </w:r>
    </w:p>
    <w:p>
      <w:r>
        <w:t xml:space="preserve">(5) </w:t>
      </w:r>
      <w:r>
        <w:rPr>
          <w:rStyle w:val="Satznummer"/>
        </w:rPr>
        <w:t>1</w:t>
      </w:r>
      <w:r>
        <w:t xml:space="preserve">Ist der Leistungsberechtigte minderjährig und lebt im Haushalt der Eltern, erhöht sich der Betrag nach Absatz 2 um 75 Prozent der jährlichen Bezugsgröße nach § 18 Absatz 1 des Vierten Buches für jeden Leistungsberechtigten. </w:t>
      </w:r>
      <w:r>
        <w:rPr>
          <w:rStyle w:val="Satznummer"/>
        </w:rPr>
        <w:t>2</w:t>
      </w:r>
      <w:r>
        <w:t>Die Absätze 3 und 4 sind nicht anzuwenden.</w:t>
      </w:r>
    </w:p>
    <w:p>
      <w:pPr>
        <w:pStyle w:val="Heading3"/>
      </w:pPr>
      <w:bookmarkStart w:id="167" w:name="b166"/>
      <w:r>
        <w:t>§ 137 Höhe des Beitrages zu den Aufwendungen</w:t>
      </w:r>
      <w:r>
        <w:t xml:space="preserve"> </w:t>
      </w:r>
      <w:r>
        <w:rPr>
          <w:rStyle w:val="Suchmarke"/>
        </w:rPr>
        <w:t>#137#</w:t>
      </w:r>
      <w:bookmarkEnd w:id="167"/>
    </w:p>
    <w:p>
      <w:r>
        <w:t xml:space="preserve">(1) Die antragstellende Person im Sinne des </w:t>
      </w:r>
      <w:hyperlink w:anchor="b165" w:history="1">
        <w:r>
          <w:rPr>
            <w:color w:val="0A3A8C"/>
            <w:u w:val="single"/>
          </w:rPr>
          <w:t xml:space="preserve">§ 136</w:t>
        </w:r>
      </w:hyperlink>
      <w:r>
        <w:t xml:space="preserve"> Absatz 1 hat aus dem Einkommen im Sinne des </w:t>
      </w:r>
      <w:hyperlink w:anchor="b164" w:history="1">
        <w:r>
          <w:rPr>
            <w:color w:val="0A3A8C"/>
            <w:u w:val="single"/>
          </w:rPr>
          <w:t xml:space="preserve">§ 135</w:t>
        </w:r>
      </w:hyperlink>
      <w:r>
        <w:t xml:space="preserve"> einen Beitrag zu den Aufwendungen nach Maßgabe der Absätze 2 und 3 aufzubringen.</w:t>
      </w:r>
    </w:p>
    <w:p>
      <w:r>
        <w:t xml:space="preserve">(2) </w:t>
      </w:r>
      <w:r>
        <w:rPr>
          <w:rStyle w:val="Satznummer"/>
        </w:rPr>
        <w:t>1</w:t>
      </w:r>
      <w:r>
        <w:t xml:space="preserve">Wenn das Einkommen die Beträge nach </w:t>
      </w:r>
      <w:hyperlink w:anchor="b165" w:history="1">
        <w:r>
          <w:rPr>
            <w:color w:val="0A3A8C"/>
            <w:u w:val="single"/>
          </w:rPr>
          <w:t xml:space="preserve">§ 136</w:t>
        </w:r>
      </w:hyperlink>
      <w:r>
        <w:t xml:space="preserve"> Absatz 2 übersteigt, ist ein monatlicher Beitrag in Höhe von 2 Prozent des den Betrag nach </w:t>
      </w:r>
      <w:hyperlink w:anchor="b165" w:history="1">
        <w:r>
          <w:rPr>
            <w:color w:val="0A3A8C"/>
            <w:u w:val="single"/>
          </w:rPr>
          <w:t xml:space="preserve">§ 136</w:t>
        </w:r>
      </w:hyperlink>
      <w:r>
        <w:t xml:space="preserve"> Absatz 2 bis 5 übersteigenden Betrages als monatlicher Beitrag aufzubringen. </w:t>
      </w:r>
      <w:r>
        <w:rPr>
          <w:rStyle w:val="Satznummer"/>
        </w:rPr>
        <w:t>2</w:t>
      </w:r>
      <w:r>
        <w:t>Der nach Satz 1 als monatlicher Beitrag aufzubringende Betrag ist auf volle 10 Euro abzurunden.</w:t>
      </w:r>
    </w:p>
    <w:p>
      <w:r>
        <w:t>(3) Der Beitrag ist von der zu erbringenden Leistung abzuziehen.</w:t>
      </w:r>
    </w:p>
    <w:p>
      <w:r>
        <w:t xml:space="preserve">(4) </w:t>
      </w:r>
      <w:r>
        <w:rPr>
          <w:rStyle w:val="Satznummer"/>
        </w:rPr>
        <w:t>1</w:t>
      </w:r>
      <w:r>
        <w:t xml:space="preserve">Ist ein Beitrag von anderen Personen aufzubringen als dem Leistungsberechtigten und ist die Durchführung der Maßnahme der Eingliederungshilfeleistung ohne Entrichtung des Beitrages gefährdet, so kann im Einzelfall die erforderliche Leistung ohne Abzug nach Absatz 3 erbracht werden. </w:t>
      </w:r>
      <w:r>
        <w:rPr>
          <w:rStyle w:val="Satznummer"/>
        </w:rPr>
        <w:t>2</w:t>
      </w:r>
      <w:r>
        <w:t>Die in Satz 1 genannten Personen haben dem Träger der Eingliederungshilfe die Aufwendungen im Umfang des Beitrages zu ersetzen; mehrere Verpflichtete haften als Gesamtschuldner.</w:t>
      </w:r>
    </w:p>
    <w:p>
      <w:pPr>
        <w:pStyle w:val="Heading3"/>
      </w:pPr>
      <w:bookmarkStart w:id="168" w:name="b167"/>
      <w:r>
        <w:t>§ 138 Besondere Höhe des Beitrages zu den Aufwendungen</w:t>
      </w:r>
      <w:r>
        <w:t xml:space="preserve"> </w:t>
      </w:r>
      <w:r>
        <w:rPr>
          <w:rStyle w:val="Suchmarke"/>
        </w:rPr>
        <w:t>#138#</w:t>
      </w:r>
      <w:bookmarkEnd w:id="168"/>
    </w:p>
    <w:p>
      <w:r>
        <w:t>(1) Ein Beitrag ist nicht aufzubringen bei</w:t>
      </w:r>
    </w:p>
    <w:p>
      <w:pPr>
        <w:tabs>
          <w:tab w:pos="567" w:val="left"/>
        </w:tabs>
        <w:ind w:left="567" w:hanging="567"/>
      </w:pPr>
      <w:r>
        <w:t>1.</w:t>
      </w:r>
      <w:r>
        <w:tab/>
      </w:r>
      <w:r>
        <w:t xml:space="preserve">heilpädagogischen Leistungen nach </w:t>
      </w:r>
      <w:hyperlink w:anchor="b139" w:history="1">
        <w:r>
          <w:rPr>
            <w:color w:val="0A3A8C"/>
            <w:u w:val="single"/>
          </w:rPr>
          <w:t xml:space="preserve">§ 113</w:t>
        </w:r>
      </w:hyperlink>
      <w:r>
        <w:t xml:space="preserve"> Absatz 2 Nummer 3,</w:t>
      </w:r>
    </w:p>
    <w:p>
      <w:pPr>
        <w:tabs>
          <w:tab w:pos="567" w:val="left"/>
        </w:tabs>
        <w:ind w:left="567" w:hanging="567"/>
      </w:pPr>
      <w:r>
        <w:t>2.</w:t>
      </w:r>
      <w:r>
        <w:tab/>
      </w:r>
      <w:r>
        <w:t xml:space="preserve">Leistungen zur medizinischen Rehabilitation nach </w:t>
      </w:r>
      <w:hyperlink w:anchor="b132" w:history="1">
        <w:r>
          <w:rPr>
            <w:color w:val="0A3A8C"/>
            <w:u w:val="single"/>
          </w:rPr>
          <w:t xml:space="preserve">§ 109</w:t>
        </w:r>
      </w:hyperlink>
      <w:r>
        <w:t>,</w:t>
      </w:r>
    </w:p>
    <w:p>
      <w:pPr>
        <w:tabs>
          <w:tab w:pos="567" w:val="left"/>
        </w:tabs>
        <w:ind w:left="567" w:hanging="567"/>
      </w:pPr>
      <w:r>
        <w:t>3.</w:t>
      </w:r>
      <w:r>
        <w:tab/>
      </w:r>
      <w:r>
        <w:t xml:space="preserve">Leistungen zur Teilhabe am Arbeitsleben nach </w:t>
      </w:r>
      <w:hyperlink w:anchor="b135" w:history="1">
        <w:r>
          <w:rPr>
            <w:color w:val="0A3A8C"/>
            <w:u w:val="single"/>
          </w:rPr>
          <w:t xml:space="preserve">§ 111</w:t>
        </w:r>
      </w:hyperlink>
      <w:r>
        <w:t xml:space="preserve"> Absatz 1,</w:t>
      </w:r>
    </w:p>
    <w:p>
      <w:pPr>
        <w:tabs>
          <w:tab w:pos="567" w:val="left"/>
        </w:tabs>
        <w:ind w:left="567" w:hanging="567"/>
      </w:pPr>
      <w:r>
        <w:t>4.</w:t>
      </w:r>
      <w:r>
        <w:tab/>
      </w:r>
      <w:r>
        <w:t xml:space="preserve">Leistungen zur Teilhabe an Bildung nach </w:t>
      </w:r>
      <w:hyperlink w:anchor="b137" w:history="1">
        <w:r>
          <w:rPr>
            <w:color w:val="0A3A8C"/>
            <w:u w:val="single"/>
          </w:rPr>
          <w:t xml:space="preserve">§ 112</w:t>
        </w:r>
      </w:hyperlink>
      <w:r>
        <w:t xml:space="preserve"> Absatz 1 Nummer 1,</w:t>
      </w:r>
    </w:p>
    <w:p>
      <w:pPr>
        <w:tabs>
          <w:tab w:pos="567" w:val="left"/>
        </w:tabs>
        <w:ind w:left="567" w:hanging="567"/>
      </w:pPr>
      <w:r>
        <w:t>5.</w:t>
      </w:r>
      <w:r>
        <w:tab/>
      </w:r>
      <w:r>
        <w:t xml:space="preserve">Leistungen zur schulischen oder hochschulischen Ausbildung oder Weiterbildung für einen Beruf nach </w:t>
      </w:r>
      <w:hyperlink w:anchor="b137" w:history="1">
        <w:r>
          <w:rPr>
            <w:color w:val="0A3A8C"/>
            <w:u w:val="single"/>
          </w:rPr>
          <w:t xml:space="preserve">§ 112</w:t>
        </w:r>
      </w:hyperlink>
      <w:r>
        <w:t xml:space="preserve"> Absatz 1 Nummer 2, soweit diese Leistungen in besonderen Ausbildungsstätten über Tag und Nacht für Menschen mit Behinderungen erbracht werden,</w:t>
      </w:r>
    </w:p>
    <w:p>
      <w:pPr>
        <w:tabs>
          <w:tab w:pos="567" w:val="left"/>
        </w:tabs>
        <w:ind w:left="567" w:hanging="567"/>
      </w:pPr>
      <w:r>
        <w:t>6.</w:t>
      </w:r>
      <w:r>
        <w:tab/>
      </w:r>
      <w:r>
        <w:t xml:space="preserve">Leistungen zum Erwerb und Erhalt praktischer Kenntnisse und Fähigkeiten nach </w:t>
      </w:r>
      <w:hyperlink w:anchor="b139" w:history="1">
        <w:r>
          <w:rPr>
            <w:color w:val="0A3A8C"/>
            <w:u w:val="single"/>
          </w:rPr>
          <w:t xml:space="preserve">§ 113</w:t>
        </w:r>
      </w:hyperlink>
      <w:r>
        <w:t xml:space="preserve"> Absatz 2 Nummer 5, soweit diese der Vorbereitung auf die Teilhabe am Arbeitsleben nach </w:t>
      </w:r>
      <w:hyperlink w:anchor="b135" w:history="1">
        <w:r>
          <w:rPr>
            <w:color w:val="0A3A8C"/>
            <w:u w:val="single"/>
          </w:rPr>
          <w:t xml:space="preserve">§ 111</w:t>
        </w:r>
      </w:hyperlink>
      <w:r>
        <w:t xml:space="preserve"> Absatz 1 dienen,</w:t>
      </w:r>
    </w:p>
    <w:p>
      <w:pPr>
        <w:tabs>
          <w:tab w:pos="567" w:val="left"/>
        </w:tabs>
        <w:ind w:left="567" w:hanging="567"/>
      </w:pPr>
      <w:r>
        <w:t>7.</w:t>
      </w:r>
      <w:r>
        <w:tab/>
      </w:r>
      <w:r>
        <w:t xml:space="preserve">Leistungen nach </w:t>
      </w:r>
      <w:hyperlink w:anchor="b139" w:history="1">
        <w:r>
          <w:rPr>
            <w:color w:val="0A3A8C"/>
            <w:u w:val="single"/>
          </w:rPr>
          <w:t xml:space="preserve">§ 113</w:t>
        </w:r>
      </w:hyperlink>
      <w:r>
        <w:t xml:space="preserve"> Absatz 1, die noch nicht eingeschulten leistungsberechtigten Personen die für sie erreichbare Teilnahme am Leben in der Gemeinschaft ermöglichen sollen,</w:t>
      </w:r>
    </w:p>
    <w:p>
      <w:pPr>
        <w:tabs>
          <w:tab w:pos="567" w:val="left"/>
        </w:tabs>
        <w:ind w:left="567" w:hanging="567"/>
      </w:pPr>
      <w:r>
        <w:t>8.</w:t>
      </w:r>
      <w:r>
        <w:tab/>
      </w:r>
      <w:r>
        <w:t>gleichzeitiger Gewährung von Leistungen zum Lebensunterhalt nach dem Zweiten oder Zwölften Buch oder nach § 27a des Bundesversorgungsgesetzes.</w:t>
      </w:r>
    </w:p>
    <w:p>
      <w:r>
        <w:t xml:space="preserve">(2) Wenn ein Beitrag nach </w:t>
      </w:r>
      <w:hyperlink w:anchor="b166" w:history="1">
        <w:r>
          <w:rPr>
            <w:color w:val="0A3A8C"/>
            <w:u w:val="single"/>
          </w:rPr>
          <w:t xml:space="preserve">§ 137</w:t>
        </w:r>
      </w:hyperlink>
      <w:r>
        <w:t xml:space="preserve"> aufzubringen ist, ist für weitere Leistungen im gleichen Zeitraum oder weitere Leistungen an minderjährige Kinder im gleichen Haushalt nach diesem Teil kein weiterer Beitrag aufzubringen.</w:t>
      </w:r>
    </w:p>
    <w:p>
      <w:r>
        <w:t>(3) Bei einmaligen Leistungen zur Beschaffung von Bedarfsgegenständen, deren Gebrauch für mindestens ein Jahr bestimmt ist, ist höchstens das Vierfache des monatlichen Beitrages einmalig aufzubringen.</w:t>
      </w:r>
    </w:p>
    <w:p>
      <w:r>
        <w:t>(4) (weggefallen)</w:t>
      </w:r>
    </w:p>
    <w:p>
      <w:pPr>
        <w:pStyle w:val="Heading3"/>
      </w:pPr>
      <w:bookmarkStart w:id="169" w:name="b168"/>
      <w:r>
        <w:t>§ 139 Begriff des Vermögens</w:t>
      </w:r>
      <w:r>
        <w:t xml:space="preserve"> </w:t>
      </w:r>
      <w:r>
        <w:rPr>
          <w:rStyle w:val="Suchmarke"/>
        </w:rPr>
        <w:t>#139#</w:t>
      </w:r>
      <w:bookmarkEnd w:id="169"/>
    </w:p>
    <w:p>
      <w:r>
        <w:rPr>
          <w:rStyle w:val="Satznummer"/>
        </w:rPr>
        <w:t>1</w:t>
      </w:r>
      <w:r>
        <w:t xml:space="preserve">Zum Vermögen im Sinne dieses Teils gehört das gesamte verwertbare Vermögen. </w:t>
      </w:r>
      <w:r>
        <w:rPr>
          <w:rStyle w:val="Satznummer"/>
        </w:rPr>
        <w:t>2</w:t>
      </w:r>
      <w:r>
        <w:t xml:space="preserve">Die Leistungen nach diesem Teil dürfen nicht abhängig gemacht werden vom Einsatz oder von der Verwertung des Vermögens im Sinne des § 90 Absatz 2 Nummer 1 bis 8 und 10 des Zwölften Buches und eines Barvermögens oder sonstiger Geldwerte bis zu einem Betrag von 150 Prozent der jährlichen Bezugsgröße nach § 18 Absatz 1 des Vierten Buches. </w:t>
      </w:r>
      <w:r>
        <w:rPr>
          <w:rStyle w:val="Satznummer"/>
        </w:rPr>
        <w:t>3</w:t>
      </w:r>
      <w:r>
        <w:t>Die Eingliederungshilfe darf ferner nicht vom Einsatz oder von der Verwertung eines Vermögens abhängig gemacht werden, soweit dies für den, der das Vermögen einzusetzen hat, und für seine unterhaltsberechtigten Angehörigen eine Härte bedeuten würde.</w:t>
      </w:r>
    </w:p>
    <w:p>
      <w:pPr>
        <w:pStyle w:val="Heading3"/>
      </w:pPr>
      <w:bookmarkStart w:id="170" w:name="b169"/>
      <w:r>
        <w:t>§ 140 Einsatz des Vermögens</w:t>
      </w:r>
      <w:r>
        <w:t xml:space="preserve"> </w:t>
      </w:r>
      <w:r>
        <w:rPr>
          <w:rStyle w:val="Suchmarke"/>
        </w:rPr>
        <w:t>#140#</w:t>
      </w:r>
      <w:bookmarkEnd w:id="170"/>
    </w:p>
    <w:p>
      <w:r>
        <w:t>(1) Die antragstellende Person sowie bei minderjährigen Personen die im Haushalt lebenden Eltern oder ein Elternteil haben vor der Inanspruchnahme von Leistungen nach diesem Teil die erforderlichen Mittel aus ihrem Vermögen aufzubringen.</w:t>
      </w:r>
    </w:p>
    <w:p>
      <w:r>
        <w:t xml:space="preserve">(2) </w:t>
      </w:r>
      <w:r>
        <w:rPr>
          <w:rStyle w:val="Satznummer"/>
        </w:rPr>
        <w:t>1</w:t>
      </w:r>
      <w:r>
        <w:t xml:space="preserve">Soweit für den Bedarf der nachfragenden Person Vermögen einzusetzen ist, jedoch der sofortige Verbrauch oder die sofortige Verwertung des Vermögens nicht möglich ist oder für die, die es einzusetzen hat, eine Härte bedeuten würde, soll die beantragte Leistung als Darlehen geleistet werden. </w:t>
      </w:r>
      <w:r>
        <w:rPr>
          <w:rStyle w:val="Satznummer"/>
        </w:rPr>
        <w:t>2</w:t>
      </w:r>
      <w:r>
        <w:t>Die Leistungserbringung kann davon abhängig gemacht werden, dass der Anspruch auf Rückzahlung dinglich oder in anderer Weise gesichert wird.</w:t>
      </w:r>
    </w:p>
    <w:p>
      <w:r>
        <w:t xml:space="preserve">(3) Die in </w:t>
      </w:r>
      <w:hyperlink w:anchor="b167" w:history="1">
        <w:r>
          <w:rPr>
            <w:color w:val="0A3A8C"/>
            <w:u w:val="single"/>
          </w:rPr>
          <w:t xml:space="preserve">§ 138</w:t>
        </w:r>
      </w:hyperlink>
      <w:r>
        <w:t xml:space="preserve"> Absatz 1 genannten Leistungen sind ohne Berücksichtigung von vorhandenem Vermögen zu erbringen.</w:t>
      </w:r>
    </w:p>
    <w:p>
      <w:pPr>
        <w:pStyle w:val="Heading3"/>
      </w:pPr>
      <w:bookmarkStart w:id="171" w:name="b170"/>
      <w:r>
        <w:t>§ 141 Übergang von Ansprüchen</w:t>
      </w:r>
      <w:r>
        <w:t xml:space="preserve"> </w:t>
      </w:r>
      <w:r>
        <w:rPr>
          <w:rStyle w:val="Suchmarke"/>
        </w:rPr>
        <w:t>#141#</w:t>
      </w:r>
      <w:bookmarkEnd w:id="171"/>
    </w:p>
    <w:p>
      <w:r>
        <w:t xml:space="preserve">(1) </w:t>
      </w:r>
      <w:r>
        <w:rPr>
          <w:rStyle w:val="Satznummer"/>
        </w:rPr>
        <w:t>1</w:t>
      </w:r>
      <w:r>
        <w:t xml:space="preserve">Hat eine Person im Sinne von </w:t>
      </w:r>
      <w:hyperlink w:anchor="b165" w:history="1">
        <w:r>
          <w:rPr>
            <w:color w:val="0A3A8C"/>
            <w:u w:val="single"/>
          </w:rPr>
          <w:t xml:space="preserve">§ 136</w:t>
        </w:r>
      </w:hyperlink>
      <w:r>
        <w:t xml:space="preserve"> Absatz 1 oder der nicht getrennt lebende Ehegatte oder Lebenspartner für die antragstellende Person einen Anspruch gegen einen anderen, der kein Leistungsträger im Sinne des § 12 des Ersten Buches ist, kann der Träger der Eingliederungshilfe durch schriftliche Anzeige an den anderen bewirken, dass dieser Anspruch bis zur Höhe seiner Aufwendungen auf ihn übergeht. </w:t>
      </w:r>
      <w:r>
        <w:rPr>
          <w:rStyle w:val="Satznummer"/>
        </w:rPr>
        <w:t>2</w:t>
      </w:r>
      <w:r>
        <w:t>Dies gilt nicht für bürgerlich-rechtliche Unterhaltsansprüche.</w:t>
      </w:r>
    </w:p>
    <w:p>
      <w:r>
        <w:t xml:space="preserve">(2) </w:t>
      </w:r>
      <w:r>
        <w:rPr>
          <w:rStyle w:val="Satznummer"/>
        </w:rPr>
        <w:t>1</w:t>
      </w:r>
      <w:r>
        <w:t xml:space="preserve">Der Übergang des Anspruches darf nur insoweit bewirkt werden, als bei rechtzeitiger Leistung des anderen entweder die Leistung nicht erbracht worden wäre oder ein Beitrag aufzubringen wäre. </w:t>
      </w:r>
      <w:r>
        <w:rPr>
          <w:rStyle w:val="Satznummer"/>
        </w:rPr>
        <w:t>2</w:t>
      </w:r>
      <w:r>
        <w:t>Der Übergang ist nicht dadurch ausgeschlossen, dass der Anspruch nicht übertragen, verpfändet oder gepfändet werden kann.</w:t>
      </w:r>
    </w:p>
    <w:p>
      <w:r>
        <w:t xml:space="preserve">(3) </w:t>
      </w:r>
      <w:r>
        <w:rPr>
          <w:rStyle w:val="Satznummer"/>
        </w:rPr>
        <w:t>1</w:t>
      </w:r>
      <w:r>
        <w:t xml:space="preserve">Die schriftliche Anzeige bewirkt den Übergang des Anspruches für die Zeit, für die der leistungsberechtigten Person die Leistung ohne Unterbrechung erbracht wird. </w:t>
      </w:r>
      <w:r>
        <w:rPr>
          <w:rStyle w:val="Satznummer"/>
        </w:rPr>
        <w:t>2</w:t>
      </w:r>
      <w:r>
        <w:t>Als Unterbrechung gilt ein Zeitraum von mehr als zwei Monaten.</w:t>
      </w:r>
    </w:p>
    <w:p>
      <w:r>
        <w:t xml:space="preserve">(4) </w:t>
      </w:r>
      <w:r>
        <w:rPr>
          <w:rStyle w:val="Satznummer"/>
        </w:rPr>
        <w:t>1</w:t>
      </w:r>
      <w:r>
        <w:t xml:space="preserve">Widerspruch und Anfechtungsklage gegen den Verwaltungsakt, der den Übergang des Anspruches bewirkt, haben keine aufschiebende Wirkung. </w:t>
      </w:r>
      <w:r>
        <w:rPr>
          <w:rStyle w:val="Satznummer"/>
        </w:rPr>
        <w:t>2</w:t>
      </w:r>
      <w:r>
        <w:t>Die §§ 115 und 116 des Zehnten Buches gehen der Regelung des Absatzes 1 vor.</w:t>
      </w:r>
    </w:p>
    <w:p>
      <w:pPr>
        <w:pStyle w:val="Heading3"/>
      </w:pPr>
      <w:bookmarkStart w:id="172" w:name="b171"/>
      <w:r>
        <w:t>§ 142 Sonderregelungen für minderjährige Leistungsberechtigte und in Sonderfällen</w:t>
      </w:r>
      <w:r>
        <w:t xml:space="preserve"> </w:t>
      </w:r>
      <w:r>
        <w:rPr>
          <w:rStyle w:val="Suchmarke"/>
        </w:rPr>
        <w:t>#142#</w:t>
      </w:r>
      <w:bookmarkEnd w:id="172"/>
    </w:p>
    <w:p>
      <w:r>
        <w:t xml:space="preserve">(1) Minderjährigen Leistungsberechtigten und ihren Eltern oder einem Elternteil ist bei Leistungen im Sinne des </w:t>
      </w:r>
      <w:hyperlink w:anchor="b167" w:history="1">
        <w:r>
          <w:rPr>
            <w:color w:val="0A3A8C"/>
            <w:u w:val="single"/>
          </w:rPr>
          <w:t xml:space="preserve">§ 138</w:t>
        </w:r>
      </w:hyperlink>
      <w:r>
        <w:t xml:space="preserve"> Absatz 1 Nummer 1, 2, 4, 5 und 7 die Aufbringung der Mittel für die Kosten des Lebensunterhalts nur in Höhe der für den häuslichen Lebensunterhalt ersparten Aufwendungen zuzumuten, soweit Leistungen über Tag und Nacht oder über Tag erbracht werden.</w:t>
      </w:r>
    </w:p>
    <w:p>
      <w:r>
        <w:t xml:space="preserve">(2) </w:t>
      </w:r>
      <w:r>
        <w:rPr>
          <w:rStyle w:val="Satznummer"/>
        </w:rPr>
        <w:t>1</w:t>
      </w:r>
      <w:r>
        <w:t xml:space="preserve">Sind Leistungen von einem oder mehreren Anbietern über Tag und Nacht oder über Tag oder für ärztliche oder ärztlich verordnete Maßnahmen erforderlich, sind die Leistungen, die der Vereinbarung nach </w:t>
      </w:r>
      <w:hyperlink w:anchor="b162" w:history="1">
        <w:r>
          <w:rPr>
            <w:color w:val="0A3A8C"/>
            <w:u w:val="single"/>
          </w:rPr>
          <w:t xml:space="preserve">§ 134</w:t>
        </w:r>
      </w:hyperlink>
      <w:r>
        <w:t xml:space="preserve"> Absatz 3 zugrunde liegen, durch den Träger der Eingliederungshilfe auch dann in vollem Umfang zu erbringen, wenn den minderjährigen Leistungsberechtigten und ihren Eltern oder einem Elternteil die Aufbringung der Mittel nach Absatz 1 zu einem Teil zuzumuten ist. </w:t>
      </w:r>
      <w:r>
        <w:rPr>
          <w:rStyle w:val="Satznummer"/>
        </w:rPr>
        <w:t>2</w:t>
      </w:r>
      <w:r>
        <w:t>In Höhe dieses Teils haben sie zu den Kosten der erbrachten Leistungen beizutragen; mehrere Verpflichtete haften als Gesamtschuldner.</w:t>
      </w:r>
    </w:p>
    <w:p>
      <w:r>
        <w:t xml:space="preserve">(3) </w:t>
      </w:r>
      <w:r>
        <w:rPr>
          <w:rStyle w:val="Satznummer"/>
        </w:rPr>
        <w:t>1</w:t>
      </w:r>
      <w:r>
        <w:t xml:space="preserve">Die Absätze 1 und 2 gelten entsprechend für volljährige Leistungsberechtigte, wenn diese Leistungen erhalten, denen Vereinbarungen nach </w:t>
      </w:r>
      <w:hyperlink w:anchor="b162" w:history="1">
        <w:r>
          <w:rPr>
            <w:color w:val="0A3A8C"/>
            <w:u w:val="single"/>
          </w:rPr>
          <w:t xml:space="preserve">§ 134</w:t>
        </w:r>
      </w:hyperlink>
      <w:r>
        <w:t xml:space="preserve"> Absatz 4 zugrunde liegen. </w:t>
      </w:r>
      <w:r>
        <w:rPr>
          <w:rStyle w:val="Satznummer"/>
        </w:rPr>
        <w:t>2</w:t>
      </w:r>
      <w:r>
        <w:t>In diesem Fall ist den volljährigen Leistungsberechtigten die Aufbringung der Mittel für die Kosten des Lebensunterhalts nur in Höhe der für ihren häuslichen Lebensunterhalt ersparten Aufwendungen zuzumuten.</w:t>
      </w:r>
    </w:p>
    <w:p>
      <w:r>
        <w:t>(4) (weggefallen)</w:t>
      </w:r>
    </w:p>
    <w:p>
      <w:pPr>
        <w:pStyle w:val="Heading2"/>
      </w:pPr>
      <w:bookmarkStart w:id="173" w:name="b172"/>
      <w:r>
        <w:t>Kapitel 10 Statistik</w:t>
      </w:r>
      <w:bookmarkEnd w:id="173"/>
    </w:p>
    <w:p>
      <w:pPr>
        <w:pStyle w:val="Heading3"/>
      </w:pPr>
      <w:bookmarkStart w:id="174" w:name="b173"/>
      <w:r>
        <w:t>§ 143 Bundesstatistik</w:t>
      </w:r>
      <w:r>
        <w:t xml:space="preserve"> </w:t>
      </w:r>
      <w:r>
        <w:rPr>
          <w:rStyle w:val="Suchmarke"/>
        </w:rPr>
        <w:t>#143#</w:t>
      </w:r>
      <w:bookmarkEnd w:id="174"/>
    </w:p>
    <w:p>
      <w:r>
        <w:t>Zur Beurteilung der Auswirkungen dieses Teils und zu seiner Fortentwicklung werden Erhebungen über</w:t>
      </w:r>
    </w:p>
    <w:p>
      <w:pPr>
        <w:tabs>
          <w:tab w:pos="567" w:val="left"/>
        </w:tabs>
        <w:ind w:left="567" w:hanging="567"/>
      </w:pPr>
      <w:r>
        <w:t>1.</w:t>
      </w:r>
      <w:r>
        <w:tab/>
      </w:r>
      <w:r>
        <w:t>die Leistungsberechtigten und</w:t>
      </w:r>
    </w:p>
    <w:p>
      <w:pPr>
        <w:tabs>
          <w:tab w:pos="567" w:val="left"/>
        </w:tabs>
        <w:ind w:left="567" w:hanging="567"/>
      </w:pPr>
      <w:r>
        <w:t>2.</w:t>
      </w:r>
      <w:r>
        <w:tab/>
      </w:r>
      <w:r>
        <w:t>die Ausgaben und Einnahmen der Träger der Eingliederungshilfe</w:t>
      </w:r>
    </w:p>
    <w:p>
      <w:r>
        <w:t>als Bundesstatistik durchgeführt.</w:t>
      </w:r>
    </w:p>
    <w:p>
      <w:pPr>
        <w:pStyle w:val="Heading3"/>
      </w:pPr>
      <w:bookmarkStart w:id="175" w:name="b174"/>
      <w:r>
        <w:t>§ 144 Erhebungsmerkmale</w:t>
      </w:r>
      <w:r>
        <w:t xml:space="preserve"> </w:t>
      </w:r>
      <w:r>
        <w:rPr>
          <w:rStyle w:val="Suchmarke"/>
        </w:rPr>
        <w:t>#144#</w:t>
      </w:r>
      <w:bookmarkEnd w:id="175"/>
    </w:p>
    <w:p>
      <w:r>
        <w:t xml:space="preserve">(1) Erhebungsmerkmale bei den Erhebungen nach </w:t>
      </w:r>
      <w:hyperlink w:anchor="b173" w:history="1">
        <w:r>
          <w:rPr>
            <w:color w:val="0A3A8C"/>
            <w:u w:val="single"/>
          </w:rPr>
          <w:t xml:space="preserve">§ 143</w:t>
        </w:r>
      </w:hyperlink>
      <w:r>
        <w:t xml:space="preserve"> Nummer 1 sind für jeden Leistungsberechtigten</w:t>
      </w:r>
    </w:p>
    <w:p>
      <w:pPr>
        <w:tabs>
          <w:tab w:pos="567" w:val="left"/>
        </w:tabs>
        <w:ind w:left="567" w:hanging="567"/>
      </w:pPr>
      <w:r>
        <w:t>1.</w:t>
      </w:r>
      <w:r>
        <w:tab/>
      </w:r>
      <w:r>
        <w:t>Geschlecht, Geburtsmonat und -jahr, Staatsangehörigkeit, Bundesland, Wohngemeinde und Gemeindeteil, Kennnummer des Trägers, mit anderen Leistungsberechtigten zusammenlebend, erbrachte Leistungsarten im Laufe und am Ende des Berichtsjahres,</w:t>
      </w:r>
    </w:p>
    <w:p>
      <w:pPr>
        <w:tabs>
          <w:tab w:pos="567" w:val="left"/>
        </w:tabs>
        <w:ind w:left="567" w:hanging="567"/>
      </w:pPr>
      <w:r>
        <w:t>2.</w:t>
      </w:r>
      <w:r>
        <w:tab/>
      </w:r>
      <w:r>
        <w:t xml:space="preserve">die Höhe der Bedarfe für jede erbrachte Leistungsart, die Höhe des aufgebrachten Beitrags nach </w:t>
      </w:r>
      <w:hyperlink w:anchor="b113" w:history="1">
        <w:r>
          <w:rPr>
            <w:color w:val="0A3A8C"/>
            <w:u w:val="single"/>
          </w:rPr>
          <w:t xml:space="preserve">§ 92</w:t>
        </w:r>
      </w:hyperlink>
      <w:r>
        <w:t>, die Art des angerechneten Einkommens, Beginn und Ende der Leistungserbringung nach Monat und Jahr, die für mehrere Leistungsberechtigte erbrachte Leistung, die Leistung als pauschalierte Geldleistung, die Leistung durch ein Persönliches Budget sowie</w:t>
      </w:r>
    </w:p>
    <w:p>
      <w:pPr>
        <w:tabs>
          <w:tab w:pos="567" w:val="left"/>
        </w:tabs>
        <w:ind w:left="567" w:hanging="567"/>
      </w:pPr>
      <w:r>
        <w:t>3.</w:t>
      </w:r>
      <w:r>
        <w:tab/>
      </w:r>
      <w:r>
        <w:t>gleichzeitiger Bezug von Leistungen nach dem Zweiten, Elften oder Zwölften Buch.</w:t>
      </w:r>
    </w:p>
    <w:p>
      <w:r>
        <w:t>(2) Merkmale bei den Erhebungen nach Absatz 1 Nummer 1 und 2 nach der Art der Leistung sind insbesondere:</w:t>
      </w:r>
    </w:p>
    <w:p>
      <w:pPr>
        <w:tabs>
          <w:tab w:pos="567" w:val="left"/>
        </w:tabs>
        <w:ind w:left="567" w:hanging="567"/>
      </w:pPr>
      <w:r>
        <w:t>1.</w:t>
      </w:r>
      <w:r>
        <w:tab/>
      </w:r>
      <w:r>
        <w:t>Leistung zur medizinischen Rehabilitation,</w:t>
      </w:r>
    </w:p>
    <w:p>
      <w:pPr>
        <w:tabs>
          <w:tab w:pos="567" w:val="left"/>
        </w:tabs>
        <w:ind w:left="567" w:hanging="567"/>
      </w:pPr>
      <w:r>
        <w:t>2.</w:t>
      </w:r>
      <w:r>
        <w:tab/>
      </w:r>
      <w:r>
        <w:t>Leistung zur Beschäftigung im Arbeitsbereich anerkannter Werkstätten für behinderte Menschen,</w:t>
      </w:r>
    </w:p>
    <w:p>
      <w:pPr>
        <w:tabs>
          <w:tab w:pos="567" w:val="left"/>
        </w:tabs>
        <w:ind w:left="567" w:hanging="567"/>
      </w:pPr>
      <w:r>
        <w:t>3.</w:t>
      </w:r>
      <w:r>
        <w:tab/>
      </w:r>
      <w:r>
        <w:t>Leistung zur Beschäftigung bei anderen Leistungsanbietern,</w:t>
      </w:r>
    </w:p>
    <w:p>
      <w:pPr>
        <w:tabs>
          <w:tab w:pos="567" w:val="left"/>
        </w:tabs>
        <w:ind w:left="567" w:hanging="567"/>
      </w:pPr>
      <w:r>
        <w:t>4.</w:t>
      </w:r>
      <w:r>
        <w:tab/>
      </w:r>
      <w:r>
        <w:t>Leistung zur Beschäftigung bei privaten und öffentlichen Arbeitgebern,</w:t>
      </w:r>
    </w:p>
    <w:p>
      <w:pPr>
        <w:tabs>
          <w:tab w:pos="567" w:val="left"/>
        </w:tabs>
        <w:ind w:left="567" w:hanging="567"/>
      </w:pPr>
      <w:r>
        <w:t>5.</w:t>
      </w:r>
      <w:r>
        <w:tab/>
      </w:r>
      <w:r>
        <w:t>Leistung zur Teilhabe an Bildung,</w:t>
      </w:r>
    </w:p>
    <w:p>
      <w:pPr>
        <w:tabs>
          <w:tab w:pos="567" w:val="left"/>
        </w:tabs>
        <w:ind w:left="567" w:hanging="567"/>
      </w:pPr>
      <w:r>
        <w:t>6.</w:t>
      </w:r>
      <w:r>
        <w:tab/>
      </w:r>
      <w:r>
        <w:t>Leistung für Wohnraum,</w:t>
      </w:r>
    </w:p>
    <w:p>
      <w:pPr>
        <w:tabs>
          <w:tab w:pos="567" w:val="left"/>
        </w:tabs>
        <w:ind w:left="567" w:hanging="567"/>
      </w:pPr>
      <w:r>
        <w:t>7.</w:t>
      </w:r>
      <w:r>
        <w:tab/>
      </w:r>
      <w:r>
        <w:t xml:space="preserve">Assistenzleistung nach </w:t>
      </w:r>
      <w:hyperlink w:anchor="b139" w:history="1">
        <w:r>
          <w:rPr>
            <w:color w:val="0A3A8C"/>
            <w:u w:val="single"/>
          </w:rPr>
          <w:t xml:space="preserve">§ 113</w:t>
        </w:r>
      </w:hyperlink>
      <w:r>
        <w:t xml:space="preserve"> Absatz 2 Nummer 2 in Verbindung mit </w:t>
      </w:r>
      <w:hyperlink w:anchor="b96" w:history="1">
        <w:r>
          <w:rPr>
            <w:color w:val="0A3A8C"/>
            <w:u w:val="single"/>
          </w:rPr>
          <w:t xml:space="preserve">§ 78</w:t>
        </w:r>
      </w:hyperlink>
      <w:r>
        <w:t xml:space="preserve"> Absatz 2 Nummer 1,</w:t>
      </w:r>
    </w:p>
    <w:p>
      <w:pPr>
        <w:tabs>
          <w:tab w:pos="567" w:val="left"/>
        </w:tabs>
        <w:ind w:left="567" w:hanging="567"/>
      </w:pPr>
      <w:r>
        <w:t>8.</w:t>
      </w:r>
      <w:r>
        <w:tab/>
      </w:r>
      <w:r>
        <w:t xml:space="preserve">Assistenzleistung nach </w:t>
      </w:r>
      <w:hyperlink w:anchor="b139" w:history="1">
        <w:r>
          <w:rPr>
            <w:color w:val="0A3A8C"/>
            <w:u w:val="single"/>
          </w:rPr>
          <w:t xml:space="preserve">§ 113</w:t>
        </w:r>
      </w:hyperlink>
      <w:r>
        <w:t xml:space="preserve"> Absatz 2 Nummer 2 in Verbindung mit </w:t>
      </w:r>
      <w:hyperlink w:anchor="b96" w:history="1">
        <w:r>
          <w:rPr>
            <w:color w:val="0A3A8C"/>
            <w:u w:val="single"/>
          </w:rPr>
          <w:t xml:space="preserve">§ 78</w:t>
        </w:r>
      </w:hyperlink>
      <w:r>
        <w:t xml:space="preserve"> Absatz 2 Nummer 2,</w:t>
      </w:r>
    </w:p>
    <w:p>
      <w:pPr>
        <w:tabs>
          <w:tab w:pos="567" w:val="left"/>
        </w:tabs>
        <w:ind w:left="567" w:hanging="567"/>
      </w:pPr>
      <w:r>
        <w:t>9.</w:t>
      </w:r>
      <w:r>
        <w:tab/>
      </w:r>
      <w:r>
        <w:t>heilpädagogische Leistung,</w:t>
      </w:r>
    </w:p>
    <w:p>
      <w:pPr>
        <w:tabs>
          <w:tab w:pos="567" w:val="left"/>
        </w:tabs>
        <w:ind w:left="567" w:hanging="567"/>
      </w:pPr>
      <w:r>
        <w:t>10.</w:t>
      </w:r>
      <w:r>
        <w:tab/>
      </w:r>
      <w:r>
        <w:t>Leistung zum Erwerb praktischer Kenntnisse und Fähigkeiten,</w:t>
      </w:r>
    </w:p>
    <w:p>
      <w:pPr>
        <w:tabs>
          <w:tab w:pos="567" w:val="left"/>
        </w:tabs>
        <w:ind w:left="567" w:hanging="567"/>
      </w:pPr>
      <w:r>
        <w:t>11.</w:t>
      </w:r>
      <w:r>
        <w:tab/>
      </w:r>
      <w:r>
        <w:t>Leistung zur Förderung der Verständigung,</w:t>
      </w:r>
    </w:p>
    <w:p>
      <w:pPr>
        <w:tabs>
          <w:tab w:pos="567" w:val="left"/>
        </w:tabs>
        <w:ind w:left="567" w:hanging="567"/>
      </w:pPr>
      <w:r>
        <w:t>12.</w:t>
      </w:r>
      <w:r>
        <w:tab/>
      </w:r>
      <w:r>
        <w:t>Leistung für ein Kraftfahrzeug,</w:t>
      </w:r>
    </w:p>
    <w:p>
      <w:pPr>
        <w:tabs>
          <w:tab w:pos="567" w:val="left"/>
        </w:tabs>
        <w:ind w:left="567" w:hanging="567"/>
      </w:pPr>
      <w:r>
        <w:t>13.</w:t>
      </w:r>
      <w:r>
        <w:tab/>
      </w:r>
      <w:r>
        <w:t>Leistung zur Beförderung insbesondere durch einen Beförderungsdienst,</w:t>
      </w:r>
    </w:p>
    <w:p>
      <w:pPr>
        <w:tabs>
          <w:tab w:pos="567" w:val="left"/>
        </w:tabs>
        <w:ind w:left="567" w:hanging="567"/>
      </w:pPr>
      <w:r>
        <w:t>14.</w:t>
      </w:r>
      <w:r>
        <w:tab/>
      </w:r>
      <w:r>
        <w:t>Hilfsmittel im Rahmen der Sozialen Teilhabe und</w:t>
      </w:r>
    </w:p>
    <w:p>
      <w:pPr>
        <w:tabs>
          <w:tab w:pos="567" w:val="left"/>
        </w:tabs>
        <w:ind w:left="567" w:hanging="567"/>
      </w:pPr>
      <w:r>
        <w:t>15.</w:t>
      </w:r>
      <w:r>
        <w:tab/>
      </w:r>
      <w:r>
        <w:t>Besuchsbeihilfen.</w:t>
      </w:r>
    </w:p>
    <w:p>
      <w:r>
        <w:t xml:space="preserve">(3) Erhebungsmerkmale nach </w:t>
      </w:r>
      <w:hyperlink w:anchor="b173" w:history="1">
        <w:r>
          <w:rPr>
            <w:color w:val="0A3A8C"/>
            <w:u w:val="single"/>
          </w:rPr>
          <w:t xml:space="preserve">§ 143</w:t>
        </w:r>
      </w:hyperlink>
      <w:r>
        <w:t xml:space="preserve"> Nummer 2 sind das Bundesland, die Ausgaben gesamt nach der Art der Leistungen die Einnahmen gesamt und nach Einnahmearten sowie die Höhe der aufgebrachten Beiträge gesamt.</w:t>
      </w:r>
    </w:p>
    <w:p>
      <w:pPr>
        <w:pStyle w:val="Heading3"/>
      </w:pPr>
      <w:bookmarkStart w:id="176" w:name="b175"/>
      <w:r>
        <w:t>§ 145 Hilfsmerkmale</w:t>
      </w:r>
      <w:r>
        <w:t xml:space="preserve"> </w:t>
      </w:r>
      <w:r>
        <w:rPr>
          <w:rStyle w:val="Suchmarke"/>
        </w:rPr>
        <w:t>#145#</w:t>
      </w:r>
      <w:bookmarkEnd w:id="176"/>
    </w:p>
    <w:p>
      <w:r>
        <w:t>(1) Hilfsmerkmale sind</w:t>
      </w:r>
    </w:p>
    <w:p>
      <w:pPr>
        <w:tabs>
          <w:tab w:pos="567" w:val="left"/>
        </w:tabs>
        <w:ind w:left="567" w:hanging="567"/>
      </w:pPr>
      <w:r>
        <w:t>1.</w:t>
      </w:r>
      <w:r>
        <w:tab/>
      </w:r>
      <w:r>
        <w:t>Name und Anschrift des Auskunftspflichtigen,</w:t>
      </w:r>
    </w:p>
    <w:p>
      <w:pPr>
        <w:tabs>
          <w:tab w:pos="567" w:val="left"/>
        </w:tabs>
        <w:ind w:left="567" w:hanging="567"/>
      </w:pPr>
      <w:r>
        <w:t>2.</w:t>
      </w:r>
      <w:r>
        <w:tab/>
      </w:r>
      <w:r>
        <w:t>Name, Telefonnummer und E-Mail-Adresse der für eventuelle Rückfragen zur Verfügung stehenden Person,</w:t>
      </w:r>
    </w:p>
    <w:p>
      <w:pPr>
        <w:tabs>
          <w:tab w:pos="567" w:val="left"/>
        </w:tabs>
        <w:ind w:left="567" w:hanging="567"/>
      </w:pPr>
      <w:r>
        <w:t>3.</w:t>
      </w:r>
      <w:r>
        <w:tab/>
      </w:r>
      <w:r>
        <w:t xml:space="preserve">für die Erhebung nach </w:t>
      </w:r>
      <w:hyperlink w:anchor="b173" w:history="1">
        <w:r>
          <w:rPr>
            <w:color w:val="0A3A8C"/>
            <w:u w:val="single"/>
          </w:rPr>
          <w:t xml:space="preserve">§ 143</w:t>
        </w:r>
      </w:hyperlink>
      <w:r>
        <w:t xml:space="preserve"> Nummer 1 die Kennnummer des Leistungsberechtigten.</w:t>
      </w:r>
    </w:p>
    <w:p>
      <w:r>
        <w:t xml:space="preserve">(2) </w:t>
      </w:r>
      <w:r>
        <w:rPr>
          <w:rStyle w:val="Satznummer"/>
        </w:rPr>
        <w:t>1</w:t>
      </w:r>
      <w:r>
        <w:t xml:space="preserve">Die Kennnummern nach Absatz 1 Nummer 3 dienen der Prüfung der Richtigkeit der Statistik und der Fortschreibung der jeweils letzten Bestandserhebung. </w:t>
      </w:r>
      <w:r>
        <w:rPr>
          <w:rStyle w:val="Satznummer"/>
        </w:rPr>
        <w:t>2</w:t>
      </w:r>
      <w:r>
        <w:t>Sie enthalten keine Angaben über persönliche und sachliche Verhältnisse des Leistungsberechtigten und sind zum frühestmöglichen Zeitpunkt, spätestens nach Abschluss der wiederkehrenden Bestandserhebung, zu löschen.</w:t>
      </w:r>
    </w:p>
    <w:p>
      <w:pPr>
        <w:pStyle w:val="Heading3"/>
      </w:pPr>
      <w:bookmarkStart w:id="177" w:name="b176"/>
      <w:r>
        <w:t>§ 146 Periodizität und Berichtszeitraum</w:t>
      </w:r>
      <w:r>
        <w:t xml:space="preserve"> </w:t>
      </w:r>
      <w:r>
        <w:rPr>
          <w:rStyle w:val="Suchmarke"/>
        </w:rPr>
        <w:t>#146#</w:t>
      </w:r>
      <w:bookmarkEnd w:id="177"/>
    </w:p>
    <w:p>
      <w:r>
        <w:t>Die Erhebungen erfolgen jährlich für das abgelaufene Kalenderjahr.</w:t>
      </w:r>
    </w:p>
    <w:p>
      <w:pPr>
        <w:pStyle w:val="Heading3"/>
      </w:pPr>
      <w:bookmarkStart w:id="178" w:name="b177"/>
      <w:r>
        <w:t>§ 147 Auskunftspflicht</w:t>
      </w:r>
      <w:r>
        <w:t xml:space="preserve"> </w:t>
      </w:r>
      <w:r>
        <w:rPr>
          <w:rStyle w:val="Suchmarke"/>
        </w:rPr>
        <w:t>#147#</w:t>
      </w:r>
      <w:bookmarkEnd w:id="178"/>
    </w:p>
    <w:p>
      <w:r>
        <w:t xml:space="preserve">(1) </w:t>
      </w:r>
      <w:r>
        <w:rPr>
          <w:rStyle w:val="Satznummer"/>
        </w:rPr>
        <w:t>1</w:t>
      </w:r>
      <w:r>
        <w:t xml:space="preserve">Für die Erhebungen besteht Auskunftspflicht. </w:t>
      </w:r>
      <w:r>
        <w:rPr>
          <w:rStyle w:val="Satznummer"/>
        </w:rPr>
        <w:t>2</w:t>
      </w:r>
      <w:r>
        <w:t xml:space="preserve">Die Angaben nach </w:t>
      </w:r>
      <w:hyperlink w:anchor="b175" w:history="1">
        <w:r>
          <w:rPr>
            <w:color w:val="0A3A8C"/>
            <w:u w:val="single"/>
          </w:rPr>
          <w:t xml:space="preserve">§ 145</w:t>
        </w:r>
      </w:hyperlink>
      <w:r>
        <w:t xml:space="preserve"> Absatz 1 Nummer 2 und die Angaben zum Gemeindeteil nach </w:t>
      </w:r>
      <w:hyperlink w:anchor="b174" w:history="1">
        <w:r>
          <w:rPr>
            <w:color w:val="0A3A8C"/>
            <w:u w:val="single"/>
          </w:rPr>
          <w:t xml:space="preserve">§ 144</w:t>
        </w:r>
      </w:hyperlink>
      <w:r>
        <w:t xml:space="preserve"> Absatz 1 Nummer 1 sind freiwillig.</w:t>
      </w:r>
    </w:p>
    <w:p>
      <w:r>
        <w:t>(2) Auskunftspflichtig sind die Träger der Eingliederungshilfe.</w:t>
      </w:r>
    </w:p>
    <w:p>
      <w:pPr>
        <w:pStyle w:val="Heading3"/>
      </w:pPr>
      <w:bookmarkStart w:id="179" w:name="b178"/>
      <w:r>
        <w:t>§ 148 Übermittlung, Veröffentlichung</w:t>
      </w:r>
      <w:r>
        <w:t xml:space="preserve"> </w:t>
      </w:r>
      <w:r>
        <w:rPr>
          <w:rStyle w:val="Suchmarke"/>
        </w:rPr>
        <w:t>#148#</w:t>
      </w:r>
      <w:bookmarkEnd w:id="179"/>
    </w:p>
    <w:p>
      <w:r>
        <w:t>(1) Die in sich schlüssigen und nach einheitlichen Standards formatierten Einzeldatensätze sind von den Auskunftspflichtigen elektronisch bis zum Ablauf von 40 Arbeitstagen nach Ende des jeweiligen Berichtszeitraums an das jeweilige statistische Landesamt zu übermitteln.</w:t>
      </w:r>
    </w:p>
    <w:p>
      <w:r>
        <w:t xml:space="preserve">(2) </w:t>
      </w:r>
      <w:r>
        <w:rPr>
          <w:rStyle w:val="Satznummer"/>
        </w:rPr>
        <w:t>1</w:t>
      </w:r>
      <w:r>
        <w:t xml:space="preserve">An die fachlich zuständigen obersten Bundes- oder Landesbehörden dürfen für die Verwendung gegenüber den gesetzgebenden Körperschaften und für Zwecke der Planung, jedoch nicht für die Regelung von Einzelfällen, vom Statistischen Bundesamt und von den statistischen Ämtern der Länder Tabellen mit statistischen Ergebnissen übermittelt werden, auch soweit Tabellenfelder nur einen einzigen Fall ausweisen. </w:t>
      </w:r>
      <w:r>
        <w:rPr>
          <w:rStyle w:val="Satznummer"/>
        </w:rPr>
        <w:t>2</w:t>
      </w:r>
      <w:r>
        <w:t>Tabellen, die nur einen einzigen Fall ausweisen, dürfen nur dann übermittelt werden, wenn sie nicht differenzierter als auf Regierungsbezirksebene, bei Stadtstaaten auf Bezirksebene, aufbereitet sind.</w:t>
      </w:r>
    </w:p>
    <w:p>
      <w:r>
        <w:t xml:space="preserve">(3) </w:t>
      </w:r>
      <w:r>
        <w:rPr>
          <w:rStyle w:val="Satznummer"/>
        </w:rPr>
        <w:t>1</w:t>
      </w:r>
      <w:r>
        <w:t xml:space="preserve">Die statistischen Ämter der Länder stellen dem Statistischen Bundesamt für Zusatzaufbereitungen des Bundes jährlich unverzüglich nach Aufbereitung der Bestandserhebung und der Erhebung im Laufe des Berichtsjahres die Einzelangaben aus der Erhebung zur Verfügung. </w:t>
      </w:r>
      <w:r>
        <w:rPr>
          <w:rStyle w:val="Satznummer"/>
        </w:rPr>
        <w:t>2</w:t>
      </w:r>
      <w:r>
        <w:t xml:space="preserve">Angaben zu den Hilfsmerkmalen nach </w:t>
      </w:r>
      <w:hyperlink w:anchor="b175" w:history="1">
        <w:r>
          <w:rPr>
            <w:color w:val="0A3A8C"/>
            <w:u w:val="single"/>
          </w:rPr>
          <w:t xml:space="preserve">§ 145</w:t>
        </w:r>
      </w:hyperlink>
      <w:r>
        <w:t xml:space="preserve"> dürfen nicht übermittelt werden.</w:t>
      </w:r>
    </w:p>
    <w:p>
      <w:r>
        <w:t>(4) Die Ergebnisse der Bundesstatistik nach diesem Kapitel dürfen auf die einzelnen Gemeinden bezogen veröffentlicht werden.</w:t>
      </w:r>
    </w:p>
    <w:p>
      <w:pPr>
        <w:pStyle w:val="Heading2"/>
      </w:pPr>
      <w:bookmarkStart w:id="180" w:name="b179"/>
      <w:r>
        <w:t>Kapitel 11 Übergangs- und Schlussbestimmungen</w:t>
      </w:r>
      <w:bookmarkEnd w:id="180"/>
    </w:p>
    <w:p>
      <w:pPr>
        <w:pStyle w:val="Heading3"/>
      </w:pPr>
      <w:bookmarkStart w:id="181" w:name="b180"/>
      <w:r>
        <w:t>§ 149 Übergangsregelung für ambulant Betreute</w:t>
      </w:r>
      <w:r>
        <w:t xml:space="preserve"> </w:t>
      </w:r>
      <w:r>
        <w:rPr>
          <w:rStyle w:val="Suchmarke"/>
        </w:rPr>
        <w:t>#149#</w:t>
      </w:r>
      <w:bookmarkEnd w:id="181"/>
    </w:p>
    <w:p>
      <w:r>
        <w:t>Für Personen, die Leistungen der Eingliederungshilfe für behinderte Menschen erhalten, deren Betreuung am 26. Juni 1996 durch von ihnen beschäftigte Personen oder ambulante Dienste sichergestellt wurde, gilt § 3a des Bundessozialhilfegesetzes in der am 26. Juni 1996 geltenden Fassung.</w:t>
      </w:r>
    </w:p>
    <w:p>
      <w:pPr>
        <w:pStyle w:val="Heading3"/>
      </w:pPr>
      <w:bookmarkStart w:id="182" w:name="b181"/>
      <w:r>
        <w:t>§ 150 Übergangsregelung zum Einsatz des Einkommens</w:t>
      </w:r>
      <w:r>
        <w:t xml:space="preserve"> </w:t>
      </w:r>
      <w:r>
        <w:rPr>
          <w:rStyle w:val="Suchmarke"/>
        </w:rPr>
        <w:t>#150#</w:t>
      </w:r>
      <w:bookmarkEnd w:id="182"/>
    </w:p>
    <w:p>
      <w:r>
        <w:t>Abweichend von Kapitel 9 sind bei der Festsetzung von Leistungen für Leistungsberechtigte, die am 31. Dezember 2019 Leistungen nach dem Sechsten Kapitel des Zwölften Buches in der Fassung vom 31. Dezember 2019 erhalten haben und von denen ein Einsatz des Einkommens über der Einkommensgrenze gemäß § 87 des Zwölften Buches in der Fassung vom 31. Dezember 2019 gefordert wurde, die am 31. Dezember 2019 geltenden Einkommensgrenzen nach dem Elften Kapitel des Zwölften Buches in der Fassung vom 31. Dezember 2019 zugrunde zu legen, solange der nach Kapitel 9 aufzubringende Beitrag höher ist als der Einkommenseinsatz nach dem am 31. Dezember 2019 geltenden Recht.</w:t>
      </w:r>
    </w:p>
    <w:p>
      <w:pPr>
        <w:pStyle w:val="Heading3"/>
      </w:pPr>
      <w:bookmarkStart w:id="183" w:name="b182"/>
      <w:r>
        <w:t>§ 150a Übergangsregelung für Ausländerinnen und Ausländer mit Aufenthaltstitel nach § 24 des Aufenthaltsgesetzes oder mit entsprechender Fiktionsbescheinigung</w:t>
      </w:r>
      <w:r>
        <w:t xml:space="preserve"> </w:t>
      </w:r>
      <w:r>
        <w:rPr>
          <w:rStyle w:val="Suchmarke"/>
        </w:rPr>
        <w:t>#150a#</w:t>
      </w:r>
      <w:bookmarkEnd w:id="183"/>
    </w:p>
    <w:p>
      <w:hyperlink w:anchor="b122" w:history="1">
        <w:r>
          <w:rPr>
            <w:color w:val="0A3A8C"/>
            <w:u w:val="single"/>
          </w:rPr>
          <w:t xml:space="preserve">§ 100</w:t>
        </w:r>
      </w:hyperlink>
      <w:r>
        <w:t xml:space="preserve"> Absatz 1 findet keine Anwendung, soweit Leistungsberechtigte nach § 18 des Asylbewerberleistungsgesetzes Leistungen nach dem Asylbewerberleistungsgesetz erhalten.</w:t>
      </w:r>
    </w:p>
    <w:p>
      <w:pPr>
        <w:pStyle w:val="Heading1"/>
      </w:pPr>
      <w:bookmarkStart w:id="184" w:name="b183"/>
      <w:r>
        <w:t>Teil 3 Besondere Regelungen zur Teilhabe schwerbehinderter Menschen (Schwerbehindertenrecht)</w:t>
      </w:r>
      <w:bookmarkEnd w:id="184"/>
    </w:p>
    <w:p>
      <w:pPr>
        <w:pStyle w:val="Heading2"/>
      </w:pPr>
      <w:bookmarkStart w:id="185" w:name="b184"/>
      <w:r>
        <w:t>Kapitel 1 Geschützter Personenkreis</w:t>
      </w:r>
      <w:bookmarkEnd w:id="185"/>
    </w:p>
    <w:p>
      <w:pPr>
        <w:pStyle w:val="Heading3"/>
      </w:pPr>
      <w:bookmarkStart w:id="186" w:name="b185"/>
      <w:r>
        <w:t>§ 151 Geltungsbereich</w:t>
      </w:r>
      <w:r>
        <w:t xml:space="preserve"> </w:t>
      </w:r>
      <w:r>
        <w:rPr>
          <w:rStyle w:val="Suchmarke"/>
        </w:rPr>
        <w:t>#151#</w:t>
      </w:r>
      <w:bookmarkEnd w:id="186"/>
    </w:p>
    <w:p>
      <w:r>
        <w:t>(1) Die Regelungen dieses Teils gelten für schwerbehinderte und diesen gleichgestellte behinderte Menschen.</w:t>
      </w:r>
    </w:p>
    <w:p>
      <w:r>
        <w:t xml:space="preserve">(2) </w:t>
      </w:r>
      <w:r>
        <w:rPr>
          <w:rStyle w:val="Satznummer"/>
        </w:rPr>
        <w:t>1</w:t>
      </w:r>
      <w:r>
        <w:t>Die Gleichstellung behinderter Menschen mit schwerbehinderten Menschen (</w:t>
      </w:r>
      <w:hyperlink w:anchor="b3" w:history="1">
        <w:r>
          <w:rPr>
            <w:color w:val="0A3A8C"/>
            <w:u w:val="single"/>
          </w:rPr>
          <w:t xml:space="preserve">§ 2</w:t>
        </w:r>
      </w:hyperlink>
      <w:r>
        <w:t xml:space="preserve"> Absatz 3) erfolgt auf Grund einer Feststellung nach </w:t>
      </w:r>
      <w:hyperlink w:anchor="b186" w:history="1">
        <w:r>
          <w:rPr>
            <w:color w:val="0A3A8C"/>
            <w:u w:val="single"/>
          </w:rPr>
          <w:t xml:space="preserve">§ 152</w:t>
        </w:r>
      </w:hyperlink>
      <w:r>
        <w:t xml:space="preserve"> auf Antrag des behinderten Menschen durch die Bundesagentur für Arbeit. </w:t>
      </w:r>
      <w:r>
        <w:rPr>
          <w:rStyle w:val="Satznummer"/>
        </w:rPr>
        <w:t>2</w:t>
      </w:r>
      <w:r>
        <w:t xml:space="preserve">Die Gleichstellung wird mit dem Tag des Eingangs des Antrags wirksam. </w:t>
      </w:r>
      <w:r>
        <w:rPr>
          <w:rStyle w:val="Satznummer"/>
        </w:rPr>
        <w:t>3</w:t>
      </w:r>
      <w:r>
        <w:t>Sie kann befristet werden.</w:t>
      </w:r>
    </w:p>
    <w:p>
      <w:r>
        <w:t xml:space="preserve">(3) Auf gleichgestellte behinderte Menschen werden die besonderen Regelungen für schwerbehinderte Menschen mit Ausnahme des </w:t>
      </w:r>
      <w:hyperlink w:anchor="b253" w:history="1">
        <w:r>
          <w:rPr>
            <w:color w:val="0A3A8C"/>
            <w:u w:val="single"/>
          </w:rPr>
          <w:t xml:space="preserve">§ 208</w:t>
        </w:r>
      </w:hyperlink>
      <w:r>
        <w:t xml:space="preserve"> und des Kapitels 13 angewendet.</w:t>
      </w:r>
    </w:p>
    <w:p>
      <w:r>
        <w:t xml:space="preserve">(4) </w:t>
      </w:r>
      <w:r>
        <w:rPr>
          <w:rStyle w:val="Satznummer"/>
        </w:rPr>
        <w:t>1</w:t>
      </w:r>
      <w:r>
        <w:t>Schwerbehinderten Menschen gleichgestellt sind auch behinderte Jugendliche und junge Erwachsene (</w:t>
      </w:r>
      <w:hyperlink w:anchor="b3" w:history="1">
        <w:r>
          <w:rPr>
            <w:color w:val="0A3A8C"/>
            <w:u w:val="single"/>
          </w:rPr>
          <w:t xml:space="preserve">§ 2</w:t>
        </w:r>
      </w:hyperlink>
      <w:r>
        <w:t xml:space="preserve"> Absatz 1) während der Zeit ihrer Berufsausbildung in Betrieben und Dienststellen oder einer beruflichen Orientierung, auch wenn der Grad der Behinderung weniger als 30 beträgt oder ein Grad der Behinderung nicht festgestellt ist. </w:t>
      </w:r>
      <w:r>
        <w:rPr>
          <w:rStyle w:val="Satznummer"/>
        </w:rPr>
        <w:t>2</w:t>
      </w:r>
      <w:r>
        <w:t xml:space="preserve">Der Nachweis der Behinderung wird durch eine Stellungnahme der Agentur für Arbeit oder durch einen Bescheid über Leistungen zur Teilhabe am Arbeitsleben erbracht. </w:t>
      </w:r>
      <w:r>
        <w:rPr>
          <w:rStyle w:val="Satznummer"/>
        </w:rPr>
        <w:t>3</w:t>
      </w:r>
      <w:r>
        <w:t>Die Gleichstellung gilt nur für Leistungen des Integrationsamtes im Rahmen der beruflichen Orientierung und der Berufsausbildung im Sinne des § 185 Absatz 3 Nummer 2 Buchstabe c.</w:t>
      </w:r>
    </w:p>
    <w:p>
      <w:pPr>
        <w:pStyle w:val="Heading3"/>
      </w:pPr>
      <w:bookmarkStart w:id="187" w:name="b186"/>
      <w:r>
        <w:t>§ 152 Feststellung der Behinderung, Ausweise</w:t>
      </w:r>
      <w:r>
        <w:t xml:space="preserve"> </w:t>
      </w:r>
      <w:r>
        <w:rPr>
          <w:rStyle w:val="Suchmarke"/>
        </w:rPr>
        <w:t>#152#</w:t>
      </w:r>
      <w:bookmarkEnd w:id="187"/>
    </w:p>
    <w:p>
      <w:r>
        <w:t xml:space="preserve">(1) </w:t>
      </w:r>
      <w:r>
        <w:rPr>
          <w:rStyle w:val="Satznummer"/>
        </w:rPr>
        <w:t>1</w:t>
      </w:r>
      <w:r>
        <w:t xml:space="preserve">Auf Antrag des behinderten Menschen stellen die für die Durchführung des Vierzehnten Buches zuständigen Behörden das Vorliegen einer Behinderung und den Grad der Behinderung zum Zeitpunkt der Antragstellung fest. </w:t>
      </w:r>
      <w:r>
        <w:rPr>
          <w:rStyle w:val="Satznummer"/>
        </w:rPr>
        <w:t>2</w:t>
      </w:r>
      <w:r>
        <w:t xml:space="preserve">Auf Antrag kann festgestellt werden, dass ein Grad der Behinderung oder gesundheitliche Merkmale bereits zu einem früheren Zeitpunkt vorgelegen haben, wenn dafür ein besonderes Interesse glaubhaft gemacht wird. </w:t>
      </w:r>
      <w:r>
        <w:rPr>
          <w:rStyle w:val="Satznummer"/>
        </w:rPr>
        <w:t>3</w:t>
      </w:r>
      <w:r>
        <w:t>Beantragt eine erwerbstätige Person die Feststellung der Eigenschaft als schwerbehinderter Mensch (</w:t>
      </w:r>
      <w:hyperlink w:anchor="b3" w:history="1">
        <w:r>
          <w:rPr>
            <w:color w:val="0A3A8C"/>
            <w:u w:val="single"/>
          </w:rPr>
          <w:t xml:space="preserve">§ 2</w:t>
        </w:r>
      </w:hyperlink>
      <w:r>
        <w:t xml:space="preserve"> Absatz 2), gelten die in </w:t>
      </w:r>
      <w:hyperlink w:anchor="b18" w:history="1">
        <w:r>
          <w:rPr>
            <w:color w:val="0A3A8C"/>
            <w:u w:val="single"/>
          </w:rPr>
          <w:t xml:space="preserve">§ 14</w:t>
        </w:r>
      </w:hyperlink>
      <w:r>
        <w:t xml:space="preserve"> Absatz 2 Satz 2 und 3 sowie </w:t>
      </w:r>
      <w:hyperlink w:anchor="b21" w:history="1">
        <w:r>
          <w:rPr>
            <w:color w:val="0A3A8C"/>
            <w:u w:val="single"/>
          </w:rPr>
          <w:t xml:space="preserve">§ 17</w:t>
        </w:r>
      </w:hyperlink>
      <w:r>
        <w:t xml:space="preserve"> Absatz 1 Satz 1 und Absatz 2 Satz 1 genannten Fristen sowie § 60 Absatz 1 des Ersten Buches entsprechend. </w:t>
      </w:r>
      <w:r>
        <w:rPr>
          <w:rStyle w:val="Satznummer"/>
        </w:rPr>
        <w:t>4</w:t>
      </w:r>
      <w:r>
        <w:t xml:space="preserve">Die Auswirkungen auf die Teilhabe am Leben in der Gesellschaft werden als Grad der Behinderung nach Zehnergraden abgestuft festgestellt. </w:t>
      </w:r>
      <w:r>
        <w:rPr>
          <w:rStyle w:val="Satznummer"/>
        </w:rPr>
        <w:t>5</w:t>
      </w:r>
      <w:r>
        <w:t xml:space="preserve">Eine Feststellung ist nur zu treffen, wenn ein Grad der Behinderung von wenigstens 20 vorliegt. </w:t>
      </w:r>
      <w:r>
        <w:rPr>
          <w:rStyle w:val="Satznummer"/>
        </w:rPr>
        <w:t>6</w:t>
      </w:r>
      <w:r>
        <w:t>Durch Landesrecht kann die Zuständigkeit abweichend von Satz 1 geregelt werden.</w:t>
      </w:r>
    </w:p>
    <w:p>
      <w:r>
        <w:t xml:space="preserve">(2) </w:t>
      </w:r>
      <w:r>
        <w:rPr>
          <w:rStyle w:val="Satznummer"/>
        </w:rPr>
        <w:t>1</w:t>
      </w:r>
      <w:r>
        <w:t xml:space="preserve">Feststellungen nach Absatz 1 sind nicht zu treffen, wenn eine Feststellung über das Vorliegen einer Behinderung und den Grad einer auf ihr beruhenden Erwerbsminderung schon in einem Rentenbescheid, einer entsprechenden Verwaltungs- oder Gerichtsentscheidung oder einer vorläufigen Bescheinigung der für diese Entscheidungen zuständigen Dienststellen getroffen worden ist, es sei denn, dass der behinderte Mensch ein Interesse an anderweitiger Feststellung nach Absatz 1 glaubhaft macht. </w:t>
      </w:r>
      <w:r>
        <w:rPr>
          <w:rStyle w:val="Satznummer"/>
        </w:rPr>
        <w:t>2</w:t>
      </w:r>
      <w:r>
        <w:t>Eine Feststellung nach Satz 1 gilt zugleich als Feststellung des Grades der Behinderung.</w:t>
      </w:r>
    </w:p>
    <w:p>
      <w:r>
        <w:t xml:space="preserve">(3) </w:t>
      </w:r>
      <w:r>
        <w:rPr>
          <w:rStyle w:val="Satznummer"/>
        </w:rPr>
        <w:t>1</w:t>
      </w:r>
      <w:r>
        <w:t xml:space="preserve">Liegen mehrere Beeinträchtigungen der Teilhabe am Leben in der Gesellschaft vor, so wird der Grad der Behinderung nach den Auswirkungen der Beeinträchtigungen in ihrer Gesamtheit unter Berücksichtigung ihrer wechselseitigen Beziehungen festgestellt. </w:t>
      </w:r>
      <w:r>
        <w:rPr>
          <w:rStyle w:val="Satznummer"/>
        </w:rPr>
        <w:t>2</w:t>
      </w:r>
      <w:r>
        <w:t>Für diese Entscheidung gilt Absatz 1, es sei denn, dass in einer Entscheidung nach Absatz 2 eine Gesamtbeurteilung bereits getroffen worden ist.</w:t>
      </w:r>
    </w:p>
    <w:p>
      <w:r>
        <w:t>(4) Sind neben dem Vorliegen der Behinderung weitere gesundheitliche Merkmale Voraussetzung für die Inanspruchnahme von Nachteilsausgleichen, so treffen die zuständigen Behörden die erforderlichen Feststellungen im Verfahren nach Absatz 1.</w:t>
      </w:r>
    </w:p>
    <w:p>
      <w:r>
        <w:t xml:space="preserve">(5) </w:t>
      </w:r>
      <w:r>
        <w:rPr>
          <w:rStyle w:val="Satznummer"/>
        </w:rPr>
        <w:t>1</w:t>
      </w:r>
      <w:r>
        <w:t xml:space="preserve">Auf Antrag des behinderten Menschen stellen die zuständigen Behörden auf Grund einer Feststellung der Behinderung einen Ausweis über die Eigenschaft als schwerbehinderter Mensch, den Grad der Behinderung sowie im Falle des Absatzes 4 über weitere gesundheitliche Merkmale aus. </w:t>
      </w:r>
      <w:r>
        <w:rPr>
          <w:rStyle w:val="Satznummer"/>
        </w:rPr>
        <w:t>2</w:t>
      </w:r>
      <w:r>
        <w:t xml:space="preserve">Der Ausweis dient dem Nachweis für die Inanspruchnahme von Leistungen und sonstigen Hilfen, die schwerbehinderten Menschen nach diesem Teil oder nach anderen Vorschriften zustehen. </w:t>
      </w:r>
      <w:r>
        <w:rPr>
          <w:rStyle w:val="Satznummer"/>
        </w:rPr>
        <w:t>3</w:t>
      </w:r>
      <w:r>
        <w:t xml:space="preserve">Die Gültigkeitsdauer des Ausweises soll befristet werden. </w:t>
      </w:r>
      <w:r>
        <w:rPr>
          <w:rStyle w:val="Satznummer"/>
        </w:rPr>
        <w:t>4</w:t>
      </w:r>
      <w:r>
        <w:t xml:space="preserve">Er wird eingezogen, sobald der gesetzliche Schutz schwerbehinderter Menschen erloschen ist. </w:t>
      </w:r>
      <w:r>
        <w:rPr>
          <w:rStyle w:val="Satznummer"/>
        </w:rPr>
        <w:t>5</w:t>
      </w:r>
      <w:r>
        <w:t>Der Ausweis wird berichtigt, sobald eine Neufeststellung unanfechtbar geworden ist.</w:t>
      </w:r>
    </w:p>
    <w:p>
      <w:pPr>
        <w:pStyle w:val="Heading3"/>
      </w:pPr>
      <w:bookmarkStart w:id="188" w:name="b187"/>
      <w:r>
        <w:t>§ 153 Verordnungsermächtigung</w:t>
      </w:r>
      <w:r>
        <w:t xml:space="preserve"> </w:t>
      </w:r>
      <w:r>
        <w:rPr>
          <w:rStyle w:val="Suchmarke"/>
        </w:rPr>
        <w:t>#153#</w:t>
      </w:r>
      <w:bookmarkEnd w:id="188"/>
    </w:p>
    <w:p>
      <w:r>
        <w:t>(1) Die Bundesregierung wird ermächtigt, durch Rechtsverordnung mit Zustimmung des Bundesrates nähere Vorschriften zu erlassen über</w:t>
      </w:r>
    </w:p>
    <w:p>
      <w:pPr>
        <w:tabs>
          <w:tab w:pos="567" w:val="left"/>
        </w:tabs>
        <w:ind w:left="567" w:hanging="567"/>
      </w:pPr>
      <w:r>
        <w:t>1.</w:t>
      </w:r>
      <w:r>
        <w:tab/>
      </w:r>
      <w:r>
        <w:t xml:space="preserve">das Format, die Gestaltung und die Gültigkeit der Ausweise nach </w:t>
      </w:r>
      <w:hyperlink w:anchor="b186" w:history="1">
        <w:r>
          <w:rPr>
            <w:color w:val="0A3A8C"/>
            <w:u w:val="single"/>
          </w:rPr>
          <w:t xml:space="preserve">§ 152</w:t>
        </w:r>
      </w:hyperlink>
      <w:r>
        <w:t xml:space="preserve"> Absatz 5,</w:t>
      </w:r>
    </w:p>
    <w:p>
      <w:pPr>
        <w:tabs>
          <w:tab w:pos="567" w:val="left"/>
        </w:tabs>
        <w:ind w:left="567" w:hanging="567"/>
      </w:pPr>
      <w:r>
        <w:t>2.</w:t>
      </w:r>
      <w:r>
        <w:tab/>
      </w:r>
      <w:r>
        <w:t>das Format, die Ausstellung, die Gestaltung und die Gültigkeit von Ausweisen für Menschen mit Behinderungen nach dem gemeinsamen einheitlichen Muster der Europäischen Union,</w:t>
      </w:r>
    </w:p>
    <w:p>
      <w:pPr>
        <w:tabs>
          <w:tab w:pos="567" w:val="left"/>
        </w:tabs>
        <w:ind w:left="567" w:hanging="567"/>
      </w:pPr>
      <w:r>
        <w:t>3.</w:t>
      </w:r>
      <w:r>
        <w:tab/>
      </w:r>
      <w:r>
        <w:t>das entsprechende Verwaltungsverfahren sowie</w:t>
      </w:r>
    </w:p>
    <w:p>
      <w:pPr>
        <w:tabs>
          <w:tab w:pos="567" w:val="left"/>
        </w:tabs>
        <w:ind w:left="567" w:hanging="567"/>
      </w:pPr>
      <w:r>
        <w:t>4.</w:t>
      </w:r>
      <w:r>
        <w:tab/>
      </w:r>
      <w:r>
        <w:t>die Anerkennung der Ausweise nach Nummer 2, die von einem anderen Mitgliedstaat ausgestellt worden sind.</w:t>
      </w:r>
    </w:p>
    <w:p>
      <w:r>
        <w:t>(2) Das Bundesministerium für Arbeit und Soziales wird ermächtigt, durch Rechtsverordnung mit Zustimmung des Bundesrates die Grundsätze aufzustellen, die für die Bewertung des Grades der Behinderung, die Kriterien für die Bewertung der Hilflosigkeit und die Voraussetzungen für die Vergabe von Merkzeichen maßgebend sind, die nach Bundesrecht im Schwerbehindertenausweis einzutragen sind.</w:t>
      </w:r>
    </w:p>
    <w:p>
      <w:pPr>
        <w:pStyle w:val="Heading3"/>
      </w:pPr>
      <w:bookmarkStart w:id="189" w:name="b188"/>
      <w:r>
        <w:t>§ 153a Sachverständigenbeirat, Verfahren</w:t>
      </w:r>
      <w:r>
        <w:t xml:space="preserve"> </w:t>
      </w:r>
      <w:r>
        <w:rPr>
          <w:rStyle w:val="Suchmarke"/>
        </w:rPr>
        <w:t>#153a#</w:t>
      </w:r>
      <w:bookmarkEnd w:id="189"/>
    </w:p>
    <w:p>
      <w:r>
        <w:t xml:space="preserve">(1) </w:t>
      </w:r>
      <w:r>
        <w:rPr>
          <w:rStyle w:val="Satznummer"/>
        </w:rPr>
        <w:t>1</w:t>
      </w:r>
      <w:r>
        <w:t xml:space="preserve">Beim Bundesministerium für Arbeit und Soziales wird ein unabhängiger „Sachverständigenbeirat Versorgungsmedizinische Begutachtung“ gebildet. </w:t>
      </w:r>
      <w:r>
        <w:rPr>
          <w:rStyle w:val="Satznummer"/>
        </w:rPr>
        <w:t>2</w:t>
      </w:r>
      <w:r>
        <w:t xml:space="preserve">Der Beirat berät das Bundesministerium für Arbeit und Soziales zu allen versorgungsärztlichen Angelegenheiten und bereitet die Fortentwicklung der in der Versorgungsmedizin-Verordnung enthaltenen Versorgungsmedizinischen Grundsätze vor, die bei der Begutachtung im Schwerbehindertenrecht und im Sozialen Entschädigungsrecht verbindlich anzuwenden sind. </w:t>
      </w:r>
      <w:r>
        <w:rPr>
          <w:rStyle w:val="Satznummer"/>
        </w:rPr>
        <w:t>3</w:t>
      </w:r>
      <w:r>
        <w:t>Dies geschieht teilhabeorientiert auf der Grundlage des aktuellen Standes der medizinischen Wissenschaft und der Medizintechnik unter Berücksichtigung versorgungsmedizinischer Erfordernisse.</w:t>
      </w:r>
    </w:p>
    <w:p>
      <w:r>
        <w:t xml:space="preserve">(2) </w:t>
      </w:r>
      <w:r>
        <w:rPr>
          <w:rStyle w:val="Satznummer"/>
        </w:rPr>
        <w:t>1</w:t>
      </w:r>
      <w:r>
        <w:t xml:space="preserve">Für den Beirat benennen die Länder, der Deutsche Behindertenrat und das Bundesministerium für Arbeit und Soziales jeweils sieben Personen, darunter jeweils mindestens vier Ärztinnen und Ärzte, die versorgungsmedizinisch oder wissenschaftlich besonders qualifiziert sind. </w:t>
      </w:r>
      <w:r>
        <w:rPr>
          <w:rStyle w:val="Satznummer"/>
        </w:rPr>
        <w:t>2</w:t>
      </w:r>
      <w:r>
        <w:t xml:space="preserve">Eine der vom Bundesministerium für Arbeit und Soziales zu benennenden Personen ist ein Vertreter oder eine Vertreterin aus dem versorgungsmedizinischen ärztlich-gutachterlichen Bereich der Bundeswehr. </w:t>
      </w:r>
      <w:r>
        <w:rPr>
          <w:rStyle w:val="Satznummer"/>
        </w:rPr>
        <w:t>3</w:t>
      </w:r>
      <w:r>
        <w:t>Das Bundesministerium für Arbeit und Soziales beruft die benannten Personen als Mitglieder in den Beirat.</w:t>
      </w:r>
    </w:p>
    <w:p>
      <w:r>
        <w:t xml:space="preserve">(3) </w:t>
      </w:r>
      <w:r>
        <w:rPr>
          <w:rStyle w:val="Satznummer"/>
        </w:rPr>
        <w:t>1</w:t>
      </w:r>
      <w:r>
        <w:t xml:space="preserve">Die Mitglieder des Beirates werden für die Dauer von vier Jahren berufen. </w:t>
      </w:r>
      <w:r>
        <w:rPr>
          <w:rStyle w:val="Satznummer"/>
        </w:rPr>
        <w:t>2</w:t>
      </w:r>
      <w:r>
        <w:t xml:space="preserve">Die Mitgliedschaft im Beirat ist ein persönliches Ehrenamt, das keine Vertretung zulässt. </w:t>
      </w:r>
      <w:r>
        <w:rPr>
          <w:rStyle w:val="Satznummer"/>
        </w:rPr>
        <w:t>3</w:t>
      </w:r>
      <w:r>
        <w:t xml:space="preserve">Die Mitglieder des Beirates unterliegen keinerlei Weisungen, üben ihre Tätigkeit unabhängig aus und sind nur ihrem Gewissen verantwortlich. </w:t>
      </w:r>
      <w:r>
        <w:rPr>
          <w:rStyle w:val="Satznummer"/>
        </w:rPr>
        <w:t>4</w:t>
      </w:r>
      <w:r>
        <w:t xml:space="preserve">Scheidet ein Mitglied aus, erfolgt für dieses Mitglied eine Neuberufung für den restlichen Zeitraum der Berufungsperiode. </w:t>
      </w:r>
      <w:r>
        <w:rPr>
          <w:rStyle w:val="Satznummer"/>
        </w:rPr>
        <w:t>5</w:t>
      </w:r>
      <w:r>
        <w:t xml:space="preserve">Der Beirat bestimmt durch Wahl aus seiner Mitte den Vorsitz sowie die Stellvertretung des Vorsitzes und gibt sich eine Geschäftsordnung. </w:t>
      </w:r>
      <w:r>
        <w:rPr>
          <w:rStyle w:val="Satznummer"/>
        </w:rPr>
        <w:t>6</w:t>
      </w:r>
      <w:r>
        <w:t>Die Geschäftsführung des Beirates wird vom Bundesministerium für Arbeit und Soziales ausgeübt, welches zu den Sitzungen einlädt und im Einvernehmen mit dem vorsitzenden Mitglied die Tagesordnung festlegt.</w:t>
      </w:r>
    </w:p>
    <w:p>
      <w:r>
        <w:t xml:space="preserve">(4) </w:t>
      </w:r>
      <w:r>
        <w:rPr>
          <w:rStyle w:val="Satznummer"/>
        </w:rPr>
        <w:t>1</w:t>
      </w:r>
      <w:r>
        <w:t xml:space="preserve">Die Beschlüsse des Beirates werden mit einfacher Mehrheit der berufenen Mitglieder gefasst. </w:t>
      </w:r>
      <w:r>
        <w:rPr>
          <w:rStyle w:val="Satznummer"/>
        </w:rPr>
        <w:t>2</w:t>
      </w:r>
      <w:r>
        <w:t xml:space="preserve">Zu den Beratungen des Beirates können externe Sachverständige hinzugezogen werden. </w:t>
      </w:r>
      <w:r>
        <w:rPr>
          <w:rStyle w:val="Satznummer"/>
        </w:rPr>
        <w:t>3</w:t>
      </w:r>
      <w:r>
        <w:t>Es können Arbeitsgruppen gebildet werden.</w:t>
      </w:r>
    </w:p>
    <w:p>
      <w:pPr>
        <w:pStyle w:val="Heading2"/>
      </w:pPr>
      <w:bookmarkStart w:id="190" w:name="b189"/>
      <w:r>
        <w:t>Kapitel 2 Beschäftigungspflicht der Arbeitgeber</w:t>
      </w:r>
      <w:bookmarkEnd w:id="190"/>
    </w:p>
    <w:p>
      <w:pPr>
        <w:pStyle w:val="Heading3"/>
      </w:pPr>
      <w:bookmarkStart w:id="191" w:name="b190"/>
      <w:r>
        <w:t>§ 154 Pflicht der Arbeitgeber zur Beschäftigung schwerbehinderter Menschen</w:t>
      </w:r>
      <w:r>
        <w:t xml:space="preserve"> </w:t>
      </w:r>
      <w:r>
        <w:rPr>
          <w:rStyle w:val="Suchmarke"/>
        </w:rPr>
        <w:t>#154#</w:t>
      </w:r>
      <w:bookmarkEnd w:id="191"/>
    </w:p>
    <w:p>
      <w:r>
        <w:t xml:space="preserve">(1) </w:t>
      </w:r>
      <w:r>
        <w:rPr>
          <w:rStyle w:val="Satznummer"/>
        </w:rPr>
        <w:t>1</w:t>
      </w:r>
      <w:r>
        <w:t xml:space="preserve">Private und öffentliche Arbeitgeber (Arbeitgeber) mit jahresdurchschnittlich monatlich mindestens 20 Arbeitsplätzen im Sinne des </w:t>
      </w:r>
      <w:hyperlink w:anchor="b192" w:history="1">
        <w:r>
          <w:rPr>
            <w:color w:val="0A3A8C"/>
            <w:u w:val="single"/>
          </w:rPr>
          <w:t xml:space="preserve">§ 156</w:t>
        </w:r>
      </w:hyperlink>
      <w:r>
        <w:t xml:space="preserve"> haben auf wenigstens 5 Prozent der Arbeitsplätze schwerbehinderte Menschen zu beschäftigen. </w:t>
      </w:r>
      <w:r>
        <w:rPr>
          <w:rStyle w:val="Satznummer"/>
        </w:rPr>
        <w:t>2</w:t>
      </w:r>
      <w:r>
        <w:t xml:space="preserve">Dabei sind schwerbehinderte Frauen besonders zu berücksichtigen. </w:t>
      </w:r>
      <w:r>
        <w:rPr>
          <w:rStyle w:val="Satznummer"/>
        </w:rPr>
        <w:t>3</w:t>
      </w:r>
      <w:r>
        <w:t>Abweichend von Satz 1 haben Arbeitgeber mit jahresdurchschnittlich monatlich weniger als 40 Arbeitsplätzen jahresdurchschnittlich je Monat einen schwerbehinderten Menschen, Arbeitgeber mit jahresdurchschnittlich monatlich weniger als 60 Arbeitsplätzen jahresdurchschnittlich je Monat zwei schwerbehinderte Menschen zu beschäftigen.</w:t>
      </w:r>
    </w:p>
    <w:p>
      <w:r>
        <w:t>(2) Als öffentliche Arbeitgeber im Sinne dieses Teils gelten</w:t>
      </w:r>
    </w:p>
    <w:p>
      <w:pPr>
        <w:tabs>
          <w:tab w:pos="567" w:val="left"/>
        </w:tabs>
        <w:ind w:left="567" w:hanging="567"/>
      </w:pPr>
      <w:r>
        <w:t>1.</w:t>
      </w:r>
      <w:r>
        <w:tab/>
      </w:r>
      <w:r>
        <w:t>jede oberste Bundesbehörde mit ihren nachgeordneten Dienststellen, das Bundespräsidialamt, die Verwaltungen des Deutschen Bundestages und des Bundesrates, das Bundesverfassungsgericht, die obersten Gerichtshöfe des Bundes, der Bundesgerichtshof jedoch zusammengefasst mit dem Generalbundesanwalt, sowie das Bundeseisenbahnvermögen,</w:t>
      </w:r>
    </w:p>
    <w:p>
      <w:pPr>
        <w:tabs>
          <w:tab w:pos="567" w:val="left"/>
        </w:tabs>
        <w:ind w:left="567" w:hanging="567"/>
      </w:pPr>
      <w:r>
        <w:t>2.</w:t>
      </w:r>
      <w:r>
        <w:tab/>
      </w:r>
      <w:r>
        <w:t>jede oberste Landesbehörde und die Staats- und Präsidialkanzleien mit ihren nachgeordneten Dienststellen, die Verwaltungen der Landtage, die Rechnungshöfe (Rechnungskammern), die Organe der Verfassungsgerichtsbarkeit der Länder und jede sonstige Landesbehörde, zusammengefasst jedoch diejenigen Behörden, die eine gemeinsame Personalverwaltung haben,</w:t>
      </w:r>
    </w:p>
    <w:p>
      <w:pPr>
        <w:tabs>
          <w:tab w:pos="567" w:val="left"/>
        </w:tabs>
        <w:ind w:left="567" w:hanging="567"/>
      </w:pPr>
      <w:r>
        <w:t>3.</w:t>
      </w:r>
      <w:r>
        <w:tab/>
      </w:r>
      <w:r>
        <w:t>jede sonstige Gebietskörperschaft und jeder Verband von Gebietskörperschaften,</w:t>
      </w:r>
    </w:p>
    <w:p>
      <w:pPr>
        <w:tabs>
          <w:tab w:pos="567" w:val="left"/>
        </w:tabs>
        <w:ind w:left="567" w:hanging="567"/>
      </w:pPr>
      <w:r>
        <w:t>4.</w:t>
      </w:r>
      <w:r>
        <w:tab/>
      </w:r>
      <w:r>
        <w:t>jede sonstige Körperschaft, Anstalt oder Stiftung des öffentlichen Rechts.</w:t>
      </w:r>
    </w:p>
    <w:p>
      <w:pPr>
        <w:pStyle w:val="Heading3"/>
      </w:pPr>
      <w:bookmarkStart w:id="192" w:name="b191"/>
      <w:r>
        <w:t>§ 155 Beschäftigung besonderer Gruppen schwerbehinderter Menschen</w:t>
      </w:r>
      <w:r>
        <w:t xml:space="preserve"> </w:t>
      </w:r>
      <w:r>
        <w:rPr>
          <w:rStyle w:val="Suchmarke"/>
        </w:rPr>
        <w:t>#155#</w:t>
      </w:r>
      <w:bookmarkEnd w:id="192"/>
    </w:p>
    <w:p>
      <w:r>
        <w:t>(1) Im Rahmen der Erfüllung der Beschäftigungspflicht sind in angemessenem Umfang zu beschäftigen:</w:t>
      </w:r>
    </w:p>
    <w:p>
      <w:pPr>
        <w:tabs>
          <w:tab w:pos="567" w:val="left"/>
        </w:tabs>
        <w:ind w:left="567" w:hanging="567"/>
      </w:pPr>
      <w:r>
        <w:t>1.</w:t>
      </w:r>
      <w:r>
        <w:tab/>
      </w:r>
      <w:r>
        <w:t>schwerbehinderte Menschen, die nach Art oder Schwere ihrer Behinderung im Arbeitsleben besonders betroffen sind, insbesondere solche,</w:t>
      </w:r>
    </w:p>
    <w:p>
      <w:pPr>
        <w:tabs>
          <w:tab w:pos="1134" w:val="left"/>
        </w:tabs>
        <w:ind w:left="1134" w:hanging="567"/>
      </w:pPr>
      <w:r>
        <w:t>a)</w:t>
      </w:r>
      <w:r>
        <w:tab/>
      </w:r>
      <w:r>
        <w:t>die zur Ausübung der Beschäftigung wegen ihrer Behinderung nicht nur vorübergehend einer besonderen Hilfskraft bedürfen oder</w:t>
      </w:r>
    </w:p>
    <w:p>
      <w:pPr>
        <w:tabs>
          <w:tab w:pos="1134" w:val="left"/>
        </w:tabs>
        <w:ind w:left="1134" w:hanging="567"/>
      </w:pPr>
      <w:r>
        <w:t>b)</w:t>
      </w:r>
      <w:r>
        <w:tab/>
      </w:r>
      <w:r>
        <w:t>deren Beschäftigung infolge ihrer Behinderung nicht nur vorübergehend mit außergewöhnlichen Aufwendungen für den Arbeitgeber verbunden ist oder</w:t>
      </w:r>
    </w:p>
    <w:p>
      <w:pPr>
        <w:tabs>
          <w:tab w:pos="1134" w:val="left"/>
        </w:tabs>
        <w:ind w:left="1134" w:hanging="567"/>
      </w:pPr>
      <w:r>
        <w:t>c)</w:t>
      </w:r>
      <w:r>
        <w:tab/>
      </w:r>
      <w:r>
        <w:t>die infolge ihrer Behinderung nicht nur vorübergehend offensichtlich nur eine wesentlich verminderte Arbeitsleistung erbringen können oder</w:t>
      </w:r>
    </w:p>
    <w:p>
      <w:pPr>
        <w:tabs>
          <w:tab w:pos="1134" w:val="left"/>
        </w:tabs>
        <w:ind w:left="1134" w:hanging="567"/>
      </w:pPr>
      <w:r>
        <w:t>d)</w:t>
      </w:r>
      <w:r>
        <w:tab/>
      </w:r>
      <w:r>
        <w:t>bei denen ein Grad der Behinderung von wenigstens 50 allein infolge geistiger oder seelischer Behinderung oder eines Anfallsleidens vorliegt oder</w:t>
      </w:r>
    </w:p>
    <w:p>
      <w:pPr>
        <w:tabs>
          <w:tab w:pos="1134" w:val="left"/>
        </w:tabs>
        <w:ind w:left="1134" w:hanging="567"/>
      </w:pPr>
      <w:r>
        <w:t>e)</w:t>
      </w:r>
      <w:r>
        <w:tab/>
      </w:r>
      <w:r>
        <w:t>die wegen Art oder Schwere der Behinderung keine abgeschlossene Berufsbildung im Sinne des Berufsbildungsgesetzes haben,</w:t>
      </w:r>
    </w:p>
    <w:p>
      <w:pPr>
        <w:tabs>
          <w:tab w:pos="567" w:val="left"/>
        </w:tabs>
        <w:ind w:left="567" w:hanging="567"/>
      </w:pPr>
      <w:r>
        <w:t>2.</w:t>
      </w:r>
      <w:r>
        <w:tab/>
      </w:r>
      <w:r>
        <w:t>schwerbehinderte Menschen, die das 50. Lebensjahr vollendet haben.</w:t>
      </w:r>
    </w:p>
    <w:p>
      <w:r>
        <w:t xml:space="preserve">(2) </w:t>
      </w:r>
      <w:r>
        <w:rPr>
          <w:rStyle w:val="Satznummer"/>
        </w:rPr>
        <w:t>1</w:t>
      </w:r>
      <w:r>
        <w:t xml:space="preserve">Arbeitgeber mit Stellen zur beruflichen Bildung, insbesondere für Auszubildende, haben im Rahmen der Erfüllung der Beschäftigungspflicht einen angemessenen Anteil dieser Stellen mit schwerbehinderten Menschen zu besetzen. </w:t>
      </w:r>
      <w:r>
        <w:rPr>
          <w:rStyle w:val="Satznummer"/>
        </w:rPr>
        <w:t>2</w:t>
      </w:r>
      <w:r>
        <w:t xml:space="preserve">Hierüber ist mit der zuständigen Interessenvertretung im Sinne des </w:t>
      </w:r>
      <w:hyperlink w:anchor="b215" w:history="1">
        <w:r>
          <w:rPr>
            <w:color w:val="0A3A8C"/>
            <w:u w:val="single"/>
          </w:rPr>
          <w:t xml:space="preserve">§ 176</w:t>
        </w:r>
      </w:hyperlink>
      <w:r>
        <w:t xml:space="preserve"> und der Schwerbehindertenvertretung zu beraten.</w:t>
      </w:r>
    </w:p>
    <w:p>
      <w:pPr>
        <w:pStyle w:val="Heading3"/>
      </w:pPr>
      <w:bookmarkStart w:id="193" w:name="b192"/>
      <w:r>
        <w:t>§ 156 Begriff des Arbeitsplatzes</w:t>
      </w:r>
      <w:r>
        <w:t xml:space="preserve"> </w:t>
      </w:r>
      <w:r>
        <w:rPr>
          <w:rStyle w:val="Suchmarke"/>
        </w:rPr>
        <w:t>#156#</w:t>
      </w:r>
      <w:bookmarkEnd w:id="193"/>
    </w:p>
    <w:p>
      <w:r>
        <w:t>(1) Arbeitsplätze im Sinne dieses Teils sind alle Stellen, auf denen Arbeitnehmerinnen und Arbeitnehmer, Beamtinnen und Beamte, Richterinnen und Richter sowie Auszubildende und andere zu ihrer beruflichen Bildung Eingestellte beschäftigt werden.</w:t>
      </w:r>
    </w:p>
    <w:p>
      <w:r>
        <w:t>(2) Als Arbeitsplätze gelten nicht die Stellen, auf denen beschäftigt werden:</w:t>
      </w:r>
    </w:p>
    <w:p>
      <w:pPr>
        <w:tabs>
          <w:tab w:pos="567" w:val="left"/>
        </w:tabs>
        <w:ind w:left="567" w:hanging="567"/>
      </w:pPr>
      <w:r>
        <w:t>1.</w:t>
      </w:r>
      <w:r>
        <w:tab/>
      </w:r>
      <w:r>
        <w:t>behinderte Menschen, die an Leistungen zur Teilhabe am Arbeitsleben nach § 49 Absatz 3 Nummer 4 in Betrieben oder Dienststellen teilnehmen,</w:t>
      </w:r>
    </w:p>
    <w:p>
      <w:pPr>
        <w:tabs>
          <w:tab w:pos="567" w:val="left"/>
        </w:tabs>
        <w:ind w:left="567" w:hanging="567"/>
      </w:pPr>
      <w:r>
        <w:t>2.</w:t>
      </w:r>
      <w:r>
        <w:tab/>
      </w:r>
      <w:r>
        <w:t>Personen, deren Beschäftigung nicht in erster Linie ihrem Erwerb dient, sondern vorwiegend durch Beweggründe karitativer oder religiöser Art bestimmt ist, und Geistliche öffentlich-rechtlicher Religionsgemeinschaften,</w:t>
      </w:r>
    </w:p>
    <w:p>
      <w:pPr>
        <w:tabs>
          <w:tab w:pos="567" w:val="left"/>
        </w:tabs>
        <w:ind w:left="567" w:hanging="567"/>
      </w:pPr>
      <w:r>
        <w:t>3.</w:t>
      </w:r>
      <w:r>
        <w:tab/>
      </w:r>
      <w:r>
        <w:t>Personen, deren Beschäftigung nicht in erster Linie ihrem Erwerb dient und die vorwiegend zu ihrer Heilung, Wiedereingewöhnung oder Erziehung erfolgt,</w:t>
      </w:r>
    </w:p>
    <w:p>
      <w:pPr>
        <w:tabs>
          <w:tab w:pos="567" w:val="left"/>
        </w:tabs>
        <w:ind w:left="567" w:hanging="567"/>
      </w:pPr>
      <w:r>
        <w:t>4.</w:t>
      </w:r>
      <w:r>
        <w:tab/>
      </w:r>
      <w:r>
        <w:t>Personen, die an Arbeitsbeschaffungsmaßnahmen nach dem Dritten Buch teilnehmen,</w:t>
      </w:r>
    </w:p>
    <w:p>
      <w:pPr>
        <w:tabs>
          <w:tab w:pos="567" w:val="left"/>
        </w:tabs>
        <w:ind w:left="567" w:hanging="567"/>
      </w:pPr>
      <w:r>
        <w:t>5.</w:t>
      </w:r>
      <w:r>
        <w:tab/>
      </w:r>
      <w:r>
        <w:t>Personen, die nach ständiger Übung in ihre Stellen gewählt werden,</w:t>
      </w:r>
    </w:p>
    <w:p>
      <w:pPr>
        <w:tabs>
          <w:tab w:pos="567" w:val="left"/>
        </w:tabs>
        <w:ind w:left="567" w:hanging="567"/>
      </w:pPr>
      <w:r>
        <w:t>6.</w:t>
      </w:r>
      <w:r>
        <w:tab/>
      </w:r>
      <w:r>
        <w:t>Personen, deren Arbeits-, Dienst- oder sonstiges Beschäftigungsverhältnis wegen Wehr- oder Zivildienst, Elternzeit, unbezahlten Urlaubs, wegen Bezuges einer Rente auf Zeit oder bei Altersteilzeitarbeit in der Freistellungsphase (Verblockungsmodell) ruht, solange für sie eine Vertretung eingestellt ist.</w:t>
      </w:r>
    </w:p>
    <w:p>
      <w:r>
        <w:t>(3) Als Arbeitsplätze gelten ferner nicht Stellen, die nach der Natur der Arbeit oder nach den zwischen den Parteien getroffenen Vereinbarungen nur auf die Dauer von höchstens acht Wochen besetzt sind, sowie Stellen, auf denen Beschäftigte weniger als 18 Stunden wöchentlich beschäftigt werden.</w:t>
      </w:r>
    </w:p>
    <w:p>
      <w:pPr>
        <w:pStyle w:val="Heading3"/>
      </w:pPr>
      <w:bookmarkStart w:id="194" w:name="b193"/>
      <w:r>
        <w:t>§ 157 Berechnung der Mindestzahl von Arbeitsplätzen und der Pflichtarbeitsplatzzahl</w:t>
      </w:r>
      <w:r>
        <w:t xml:space="preserve"> </w:t>
      </w:r>
      <w:r>
        <w:rPr>
          <w:rStyle w:val="Suchmarke"/>
        </w:rPr>
        <w:t>#157#</w:t>
      </w:r>
      <w:bookmarkEnd w:id="194"/>
    </w:p>
    <w:p>
      <w:r>
        <w:t xml:space="preserve">(1) </w:t>
      </w:r>
      <w:r>
        <w:rPr>
          <w:rStyle w:val="Satznummer"/>
        </w:rPr>
        <w:t>1</w:t>
      </w:r>
      <w:r>
        <w:t>Bei der Berechnung der Mindestzahl von Arbeitsplätzen und der Zahl der Arbeitsplätze, auf denen schwerbehinderte Menschen zu beschäftigen sind (</w:t>
      </w:r>
      <w:hyperlink w:anchor="b190" w:history="1">
        <w:r>
          <w:rPr>
            <w:color w:val="0A3A8C"/>
            <w:u w:val="single"/>
          </w:rPr>
          <w:t xml:space="preserve">§ 154</w:t>
        </w:r>
      </w:hyperlink>
      <w:r>
        <w:t xml:space="preserve">), zählen Stellen, auf denen Auszubildende beschäftigt werden, nicht mit. </w:t>
      </w:r>
      <w:r>
        <w:rPr>
          <w:rStyle w:val="Satznummer"/>
        </w:rPr>
        <w:t>2</w:t>
      </w:r>
      <w:r>
        <w:t>Das Gleiche gilt für Stellen, auf denen Rechts- oder Studienreferendarinnen und -referendare beschäftigt werden, die einen Rechtsanspruch auf Einstellung haben.</w:t>
      </w:r>
    </w:p>
    <w:p>
      <w:r>
        <w:t>(2) Bei der Berechnung sich ergebende Bruchteile von 0,5 und mehr sind aufzurunden, bei Arbeitgebern mit jahresdurchschnittlich weniger als 60 Arbeitsplätzen abzurunden.</w:t>
      </w:r>
    </w:p>
    <w:p>
      <w:pPr>
        <w:pStyle w:val="Heading3"/>
      </w:pPr>
      <w:bookmarkStart w:id="195" w:name="b194"/>
      <w:r>
        <w:t>§ 158 Anrechnung Beschäftigter auf die Zahl der Pflichtarbeitsplätze für schwerbehinderte Menschen</w:t>
      </w:r>
      <w:r>
        <w:t xml:space="preserve"> </w:t>
      </w:r>
      <w:r>
        <w:rPr>
          <w:rStyle w:val="Suchmarke"/>
        </w:rPr>
        <w:t>#158#</w:t>
      </w:r>
      <w:bookmarkEnd w:id="195"/>
    </w:p>
    <w:p>
      <w:r>
        <w:t xml:space="preserve">(1) Ein schwerbehinderter Mensch, der auf einem Arbeitsplatz im Sinne des </w:t>
      </w:r>
      <w:hyperlink w:anchor="b192" w:history="1">
        <w:r>
          <w:rPr>
            <w:color w:val="0A3A8C"/>
            <w:u w:val="single"/>
          </w:rPr>
          <w:t xml:space="preserve">§ 156</w:t>
        </w:r>
      </w:hyperlink>
      <w:r>
        <w:t xml:space="preserve"> Absatz 1 oder Absatz 2 Nummer 1 oder 4 beschäftigt wird, wird auf einen Pflichtarbeitsplatz für schwerbehinderte Menschen angerechnet.</w:t>
      </w:r>
    </w:p>
    <w:p>
      <w:r>
        <w:t xml:space="preserve">(2) </w:t>
      </w:r>
      <w:r>
        <w:rPr>
          <w:rStyle w:val="Satznummer"/>
        </w:rPr>
        <w:t>1</w:t>
      </w:r>
      <w:r>
        <w:t xml:space="preserve">Ein schwerbehinderter Mensch, der in Teilzeitbeschäftigung kürzer als betriebsüblich, aber nicht weniger als 18 Stunden wöchentlich beschäftigt wird, wird auf einen Pflichtarbeitsplatz für schwerbehinderte Menschen angerechnet. </w:t>
      </w:r>
      <w:r>
        <w:rPr>
          <w:rStyle w:val="Satznummer"/>
        </w:rPr>
        <w:t>2</w:t>
      </w:r>
      <w:r>
        <w:t xml:space="preserve">Bei Herabsetzung der wöchentlichen Arbeitszeit auf weniger als 18 Stunden infolge von Altersteilzeit oder Teilzeitberufsausbildung gilt Satz 1 entsprechend. </w:t>
      </w:r>
      <w:r>
        <w:rPr>
          <w:rStyle w:val="Satznummer"/>
        </w:rPr>
        <w:t>3</w:t>
      </w:r>
      <w:r>
        <w:t>Wird ein schwerbehinderter Mensch weniger als 18 Stunden wöchentlich beschäftigt, lässt die Bundesagentur für Arbeit die Anrechnung auf einen dieser Pflichtarbeitsplätze zu, wenn die Teilzeitbeschäftigung wegen Art oder Schwere der Behinderung notwendig ist.</w:t>
      </w:r>
    </w:p>
    <w:p>
      <w:r>
        <w:t>(3) Ein schwerbehinderter Mensch, der im Rahmen einer Maßnahme zur Förderung des Übergangs aus der Werkstatt für behinderte Menschen auf den allgemeinen Arbeitsmarkt (§ 5 Absatz 4 Satz 1 der Werkstättenverordnung) beschäftigt wird, wird auch für diese Zeit auf die Zahl der Pflichtarbeitsplätze angerechnet.</w:t>
      </w:r>
    </w:p>
    <w:p>
      <w:r>
        <w:t>(4) Ein schwerbehinderter Arbeitgeber wird auf einen Pflichtarbeitsplatz für schwerbehinderte Menschen angerechnet.</w:t>
      </w:r>
    </w:p>
    <w:p>
      <w:r>
        <w:t xml:space="preserve">(5) Der Inhaber eines Bergmannsversorgungsscheins wird, auch wenn er kein schwerbehinderter oder gleichgestellter behinderter Mensch im Sinne des </w:t>
      </w:r>
      <w:hyperlink w:anchor="b3" w:history="1">
        <w:r>
          <w:rPr>
            <w:color w:val="0A3A8C"/>
            <w:u w:val="single"/>
          </w:rPr>
          <w:t xml:space="preserve">§ 2</w:t>
        </w:r>
      </w:hyperlink>
      <w:r>
        <w:t xml:space="preserve"> Absatz 2 oder 3 ist, auf einen Pflichtarbeitsplatz angerechnet.</w:t>
      </w:r>
    </w:p>
    <w:p>
      <w:pPr>
        <w:pStyle w:val="Heading3"/>
      </w:pPr>
      <w:bookmarkStart w:id="196" w:name="b195"/>
      <w:r>
        <w:t>§ 159 Mehrfachanrechnung</w:t>
      </w:r>
      <w:r>
        <w:t xml:space="preserve"> </w:t>
      </w:r>
      <w:r>
        <w:rPr>
          <w:rStyle w:val="Suchmarke"/>
        </w:rPr>
        <w:t>#159#</w:t>
      </w:r>
      <w:bookmarkEnd w:id="196"/>
    </w:p>
    <w:p>
      <w:r>
        <w:t xml:space="preserve">(1) </w:t>
      </w:r>
      <w:r>
        <w:rPr>
          <w:rStyle w:val="Satznummer"/>
        </w:rPr>
        <w:t>1</w:t>
      </w:r>
      <w:r>
        <w:t xml:space="preserve">Die Bundesagentur für Arbeit kann die Anrechnung eines schwerbehinderten Menschen, besonders eines schwerbehinderten Menschen im Sinne des </w:t>
      </w:r>
      <w:hyperlink w:anchor="b191" w:history="1">
        <w:r>
          <w:rPr>
            <w:color w:val="0A3A8C"/>
            <w:u w:val="single"/>
          </w:rPr>
          <w:t xml:space="preserve">§ 155</w:t>
        </w:r>
      </w:hyperlink>
      <w:r>
        <w:t xml:space="preserve"> Absatz 1 auf mehr als einen Pflichtarbeitsplatz, höchstens drei Pflichtarbeitsplätze für schwerbehinderte Menschen zulassen, wenn dessen Teilhabe am Arbeitsleben auf besondere Schwierigkeiten stößt. </w:t>
      </w:r>
      <w:r>
        <w:rPr>
          <w:rStyle w:val="Satznummer"/>
        </w:rPr>
        <w:t>2</w:t>
      </w:r>
      <w:r>
        <w:t xml:space="preserve">Satz 1 gilt auch für schwerbehinderte Menschen im Anschluss an eine Beschäftigung in einer Werkstatt für behinderte Menschen und für teilzeitbeschäftigte schwerbehinderte Menschen im Sinne des </w:t>
      </w:r>
      <w:hyperlink w:anchor="b194" w:history="1">
        <w:r>
          <w:rPr>
            <w:color w:val="0A3A8C"/>
            <w:u w:val="single"/>
          </w:rPr>
          <w:t xml:space="preserve">§ 158</w:t>
        </w:r>
      </w:hyperlink>
      <w:r>
        <w:t xml:space="preserve"> Absatz 2.</w:t>
      </w:r>
    </w:p>
    <w:p>
      <w:r>
        <w:t xml:space="preserve">(2) </w:t>
      </w:r>
      <w:r>
        <w:rPr>
          <w:rStyle w:val="Satznummer"/>
        </w:rPr>
        <w:t>1</w:t>
      </w:r>
      <w:r>
        <w:t xml:space="preserve">Ein schwerbehinderter Mensch, der beruflich ausgebildet wird, wird auf zwei Pflichtarbeitsplätze für schwerbehinderte Menschen angerechnet. </w:t>
      </w:r>
      <w:r>
        <w:rPr>
          <w:rStyle w:val="Satznummer"/>
        </w:rPr>
        <w:t>2</w:t>
      </w:r>
      <w:r>
        <w:t xml:space="preserve">Satz 1 gilt auch während der Zeit einer Ausbildung im Sinne des </w:t>
      </w:r>
      <w:hyperlink w:anchor="b65" w:history="1">
        <w:r>
          <w:rPr>
            <w:color w:val="0A3A8C"/>
            <w:u w:val="single"/>
          </w:rPr>
          <w:t xml:space="preserve">§ 51</w:t>
        </w:r>
      </w:hyperlink>
      <w:r>
        <w:t xml:space="preserve"> Absatz 2, die in einem Betrieb oder einer Dienststelle durchgeführt wird. </w:t>
      </w:r>
      <w:r>
        <w:rPr>
          <w:rStyle w:val="Satznummer"/>
        </w:rPr>
        <w:t>3</w:t>
      </w:r>
      <w:r>
        <w:t xml:space="preserve">Die Bundesagentur für Arbeit kann die Anrechnung auf drei Pflichtarbeitsplätze für schwerbehinderte Menschen zulassen, wenn die Vermittlung in eine berufliche Ausbildungsstelle wegen Art oder Schwere der Behinderung auf besondere Schwierigkeiten stößt. </w:t>
      </w:r>
      <w:r>
        <w:rPr>
          <w:rStyle w:val="Satznummer"/>
        </w:rPr>
        <w:t>4</w:t>
      </w:r>
      <w:r>
        <w:t>Bei Übernahme in ein Arbeits- oder Beschäftigungsverhältnis durch den ausbildenden oder einen anderen Arbeitgeber im Anschluss an eine abgeschlossene Ausbildung wird der schwerbehinderte Mensch im ersten Jahr der Beschäftigung auf zwei Pflichtarbeitsplätze angerechnet; Absatz 1 bleibt unberührt.</w:t>
      </w:r>
    </w:p>
    <w:p>
      <w:r>
        <w:t>(2a) Ein schwerbehinderter Mensch, der unmittelbar vorher in einer Werkstatt für behinderte Menschen oder bei einem anderen Leistungsanbieter beschäftigt war oder ein Budget für Arbeit erhält, wird in den ersten zwei Jahren der Beschäftigung auf zwei Pflichtarbeitsplätze angerechnet; Absatz 1 bleibt unberührt.</w:t>
      </w:r>
    </w:p>
    <w:p>
      <w:r>
        <w:t>(3) Bescheide über die Anrechnung eines schwerbehinderten Menschen auf mehr als drei Pflichtarbeitsplätze für schwerbehinderte Menschen, die vor dem 1. August 1986 erlassen worden sind, gelten fort.</w:t>
      </w:r>
    </w:p>
    <w:p>
      <w:pPr>
        <w:pStyle w:val="Heading3"/>
      </w:pPr>
      <w:bookmarkStart w:id="197" w:name="b196"/>
      <w:r>
        <w:t>§ 160 Ausgleichsabgabe</w:t>
      </w:r>
      <w:r>
        <w:t xml:space="preserve"> </w:t>
      </w:r>
      <w:r>
        <w:rPr>
          <w:rStyle w:val="Suchmarke"/>
        </w:rPr>
        <w:t>#160#</w:t>
      </w:r>
      <w:bookmarkEnd w:id="197"/>
    </w:p>
    <w:p>
      <w:r>
        <w:t xml:space="preserve">(1) </w:t>
      </w:r>
      <w:r>
        <w:rPr>
          <w:rStyle w:val="Satznummer"/>
        </w:rPr>
        <w:t>1</w:t>
      </w:r>
      <w:r>
        <w:t xml:space="preserve">Solange Arbeitgeber die vorgeschriebene Zahl schwerbehinderter Menschen nicht beschäftigen, entrichten sie für jeden unbesetzten Pflichtarbeitsplatz für schwerbehinderte Menschen eine Ausgleichsabgabe. </w:t>
      </w:r>
      <w:r>
        <w:rPr>
          <w:rStyle w:val="Satznummer"/>
        </w:rPr>
        <w:t>2</w:t>
      </w:r>
      <w:r>
        <w:t xml:space="preserve">Die Zahlung der Ausgleichsabgabe hebt die Pflicht zur Beschäftigung schwerbehinderter Menschen nicht auf. </w:t>
      </w:r>
      <w:r>
        <w:rPr>
          <w:rStyle w:val="Satznummer"/>
        </w:rPr>
        <w:t>3</w:t>
      </w:r>
      <w:r>
        <w:t>Die Ausgleichsabgabe wird auf der Grundlage einer jahresdurchschnittlichen Beschäftigungsquote ermittelt.</w:t>
      </w:r>
    </w:p>
    <w:p>
      <w:r>
        <w:t xml:space="preserve">(2) </w:t>
      </w:r>
      <w:r>
        <w:rPr>
          <w:rStyle w:val="Satznummer"/>
        </w:rPr>
        <w:t>1</w:t>
      </w:r>
      <w:r>
        <w:t>Die Ausgleichsabgabe beträgt je unbesetztem Pflichtarbeitsplatz</w:t>
      </w:r>
    </w:p>
    <w:p>
      <w:pPr>
        <w:tabs>
          <w:tab w:pos="567" w:val="left"/>
        </w:tabs>
        <w:ind w:left="567" w:hanging="567"/>
      </w:pPr>
      <w:r>
        <w:t>1.</w:t>
      </w:r>
      <w:r>
        <w:tab/>
      </w:r>
      <w:r>
        <w:t>140 Euro bei einer jahresdurchschnittlichen Beschäftigungsquote von 3 Prozent bis weniger als dem geltenden Pflichtsatz,</w:t>
      </w:r>
    </w:p>
    <w:p>
      <w:pPr>
        <w:tabs>
          <w:tab w:pos="567" w:val="left"/>
        </w:tabs>
        <w:ind w:left="567" w:hanging="567"/>
      </w:pPr>
      <w:r>
        <w:t>2.</w:t>
      </w:r>
      <w:r>
        <w:tab/>
      </w:r>
      <w:r>
        <w:t>245 Euro bei einer jahresdurchschnittlichen Beschäftigungsquote von 2 Prozent bis weniger als 3 Prozent,</w:t>
      </w:r>
    </w:p>
    <w:p>
      <w:pPr>
        <w:tabs>
          <w:tab w:pos="567" w:val="left"/>
        </w:tabs>
        <w:ind w:left="567" w:hanging="567"/>
      </w:pPr>
      <w:r>
        <w:t>3.</w:t>
      </w:r>
      <w:r>
        <w:tab/>
      </w:r>
      <w:r>
        <w:t>360 Euro bei einer jahresdurchschnittlichen Beschäftigungsquote von mehr als 0 Prozent bis weniger als 2 Prozent,</w:t>
      </w:r>
    </w:p>
    <w:p>
      <w:pPr>
        <w:tabs>
          <w:tab w:pos="567" w:val="left"/>
        </w:tabs>
        <w:ind w:left="567" w:hanging="567"/>
      </w:pPr>
      <w:r>
        <w:t>4.</w:t>
      </w:r>
      <w:r>
        <w:tab/>
      </w:r>
      <w:r>
        <w:t>720 Euro bei einer jahresdurchschnittlichen Beschäftigungsquote von 0 Prozent.</w:t>
      </w:r>
    </w:p>
    <w:p>
      <w:r>
        <w:rPr>
          <w:rStyle w:val="Satznummer"/>
        </w:rPr>
        <w:t>2</w:t>
      </w:r>
      <w:r>
        <w:t>Abweichend von Satz 1 beträgt die Ausgleichsabgabe je unbesetztem Pflichtarbeitsplatz für schwerbehinderte Menschen</w:t>
      </w:r>
    </w:p>
    <w:p>
      <w:pPr>
        <w:tabs>
          <w:tab w:pos="567" w:val="left"/>
        </w:tabs>
        <w:ind w:left="567" w:hanging="567"/>
      </w:pPr>
      <w:r>
        <w:t>1.</w:t>
      </w:r>
      <w:r>
        <w:tab/>
      </w:r>
      <w:r>
        <w:t>für Arbeitgeber mit jahresdurchschnittlich weniger als 40 zu berücksichtigenden Arbeitsplätzen bei einer jahresdurchschnittlichen Beschäftigung von weniger als einem schwerbehinderten Menschen 140 Euro und bei einer jahresdurchschnittlichen Beschäftigung von null schwerbehinderten Menschen 210 Euro und</w:t>
      </w:r>
    </w:p>
    <w:p>
      <w:pPr>
        <w:tabs>
          <w:tab w:pos="567" w:val="left"/>
        </w:tabs>
        <w:ind w:left="567" w:hanging="567"/>
      </w:pPr>
      <w:r>
        <w:t>2.</w:t>
      </w:r>
      <w:r>
        <w:tab/>
      </w:r>
      <w:r>
        <w:t>für Arbeitgeber mit jahresdurchschnittlich weniger als 60 zu berücksichtigenden Arbeitsplätzen bei einer jahresdurchschnittlichen Beschäftigung von weniger als zwei schwerbehinderten Menschen 140 Euro, bei einer jahresdurchschnittlichen Beschäftigung von weniger als einem schwerbehinderten Menschen 245 Euro und bei einer jahresdurchschnittlichen Beschäftigung von null schwerbehinderten Menschen 410 Euro.</w:t>
      </w:r>
    </w:p>
    <w:p>
      <w:r>
        <w:t xml:space="preserve">(3) </w:t>
      </w:r>
      <w:r>
        <w:rPr>
          <w:rStyle w:val="Satznummer"/>
        </w:rPr>
        <w:t>1</w:t>
      </w:r>
      <w:r>
        <w:t xml:space="preserve">Die Ausgleichsabgabe erhöht sich entsprechend der Veränderung der Bezugsgröße nach § 18 Absatz 1 des Vierten Buches. </w:t>
      </w:r>
      <w:r>
        <w:rPr>
          <w:rStyle w:val="Satznummer"/>
        </w:rPr>
        <w:t>2</w:t>
      </w:r>
      <w:r>
        <w:t xml:space="preserve">Sie erhöht sich zum 1. Januar eines Kalenderjahres, wenn sich die Bezugsgröße seit der letzten Neubestimmung der Beträge der Ausgleichsabgabe um wenigstens 10 Prozent erhöht hat. </w:t>
      </w:r>
      <w:r>
        <w:rPr>
          <w:rStyle w:val="Satznummer"/>
        </w:rPr>
        <w:t>3</w:t>
      </w:r>
      <w:r>
        <w:t xml:space="preserve">Die Erhöhung der Ausgleichsabgabe erfolgt, indem der Faktor für die Veränderung der Bezugsgröße mit dem jeweiligen Betrag der Ausgleichsabgabe vervielfältigt wird. </w:t>
      </w:r>
      <w:r>
        <w:rPr>
          <w:rStyle w:val="Satznummer"/>
        </w:rPr>
        <w:t>4</w:t>
      </w:r>
      <w:r>
        <w:t xml:space="preserve">Die sich ergebenden Beträge sind auf den nächsten durch fünf teilbaren Betrag abzurunden. </w:t>
      </w:r>
      <w:r>
        <w:rPr>
          <w:rStyle w:val="Satznummer"/>
        </w:rPr>
        <w:t>5</w:t>
      </w:r>
      <w:r>
        <w:t>Das Bundesministerium für Arbeit und Soziales gibt den Erhöhungsbetrag und die sich nach Satz 3 ergebenden Beträge der Ausgleichsabgabe im Bundesanzeiger bekannt.</w:t>
      </w:r>
    </w:p>
    <w:p>
      <w:r>
        <w:t xml:space="preserve">(4) </w:t>
      </w:r>
      <w:r>
        <w:rPr>
          <w:rStyle w:val="Satznummer"/>
        </w:rPr>
        <w:t>1</w:t>
      </w:r>
      <w:r>
        <w:t xml:space="preserve">Die Ausgleichsabgabe zahlt der Arbeitgeber jährlich zugleich mit der Erstattung der Anzeige nach </w:t>
      </w:r>
      <w:hyperlink w:anchor="b200" w:history="1">
        <w:r>
          <w:rPr>
            <w:color w:val="0A3A8C"/>
            <w:u w:val="single"/>
          </w:rPr>
          <w:t xml:space="preserve">§ 163</w:t>
        </w:r>
      </w:hyperlink>
      <w:r>
        <w:t xml:space="preserve"> Absatz 2 an das für seinen Sitz zuständige Integrationsamt. </w:t>
      </w:r>
      <w:r>
        <w:rPr>
          <w:rStyle w:val="Satznummer"/>
        </w:rPr>
        <w:t>2</w:t>
      </w:r>
      <w:r>
        <w:t xml:space="preserve">Ist ein Arbeitgeber mehr als drei Monate im Rückstand, erlässt das Integrationsamt einen Feststellungsbescheid über die rückständigen Beträge und zieht diese ein. </w:t>
      </w:r>
      <w:r>
        <w:rPr>
          <w:rStyle w:val="Satznummer"/>
        </w:rPr>
        <w:t>3</w:t>
      </w:r>
      <w:r>
        <w:t xml:space="preserve">Für rückständige Beträge der Ausgleichsabgabe erhebt das Integrationsamt nach dem 31. März Säumniszuschläge nach Maßgabe des § 24 Absatz 1 des Vierten Buches; für ihre Verwendung gilt Absatz 5 entsprechend. </w:t>
      </w:r>
      <w:r>
        <w:rPr>
          <w:rStyle w:val="Satznummer"/>
        </w:rPr>
        <w:t>4</w:t>
      </w:r>
      <w:r>
        <w:t xml:space="preserve">Das Integrationsamt kann in begründeten Ausnahmefällen von der Erhebung von Säumniszuschlägen absehen. </w:t>
      </w:r>
      <w:r>
        <w:rPr>
          <w:rStyle w:val="Satznummer"/>
        </w:rPr>
        <w:t>5</w:t>
      </w:r>
      <w:r>
        <w:t xml:space="preserve">Widerspruch und Anfechtungsklage gegen den Feststellungsbescheid haben keine aufschiebende Wirkung. </w:t>
      </w:r>
      <w:r>
        <w:rPr>
          <w:rStyle w:val="Satznummer"/>
        </w:rPr>
        <w:t>6</w:t>
      </w:r>
      <w:r>
        <w:t xml:space="preserve">Gegenüber privaten Arbeitgebern wird die Zwangsvollstreckung nach den Vorschriften über das Verwaltungszwangsverfahren durchgeführt. </w:t>
      </w:r>
      <w:r>
        <w:rPr>
          <w:rStyle w:val="Satznummer"/>
        </w:rPr>
        <w:t>7</w:t>
      </w:r>
      <w:r>
        <w:t xml:space="preserve">Bei öffentlichen Arbeitgebern wendet sich das Integrationsamt an die Aufsichtsbehörde, gegen deren Entscheidung es die Entscheidung der obersten Bundes- oder Landesbehörde anrufen kann. </w:t>
      </w:r>
      <w:r>
        <w:rPr>
          <w:rStyle w:val="Satznummer"/>
        </w:rPr>
        <w:t>8</w:t>
      </w:r>
      <w:r>
        <w:t>Die Ausgleichsabgabe wird nach Ablauf des Kalenderjahres, das auf den Eingang der Anzeige bei der Bundesagentur für Arbeit folgt, weder nachgefordert noch erstattet.</w:t>
      </w:r>
    </w:p>
    <w:p>
      <w:r>
        <w:t xml:space="preserve">(5) </w:t>
      </w:r>
      <w:r>
        <w:rPr>
          <w:rStyle w:val="Satznummer"/>
        </w:rPr>
        <w:t>1</w:t>
      </w:r>
      <w:r>
        <w:t>Die Ausgleichsabgabe darf nur für besondere Leistungen zur Förderung der Teilhabe schwerbehinderter Menschen am Arbeitsleben einschließlich begleitender Hilfe im Arbeitsleben (</w:t>
      </w:r>
      <w:hyperlink w:anchor="b225" w:history="1">
        <w:r>
          <w:rPr>
            <w:color w:val="0A3A8C"/>
            <w:u w:val="single"/>
          </w:rPr>
          <w:t xml:space="preserve">§ 185</w:t>
        </w:r>
      </w:hyperlink>
      <w:r>
        <w:t xml:space="preserve"> Absatz 1 Nummer 3) verwendet werden, soweit Mittel für denselben Zweck nicht von anderer Seite zu leisten sind oder geleistet werden. </w:t>
      </w:r>
      <w:r>
        <w:rPr>
          <w:rStyle w:val="Satznummer"/>
        </w:rPr>
        <w:t>2</w:t>
      </w:r>
      <w:r>
        <w:t xml:space="preserve">Aus dem Aufkommen an Ausgleichsabgabe dürfen persönliche und sächliche Kosten der Verwaltung und Kosten des Verfahrens nicht bestritten werden. </w:t>
      </w:r>
      <w:r>
        <w:rPr>
          <w:rStyle w:val="Satznummer"/>
        </w:rPr>
        <w:t>3</w:t>
      </w:r>
      <w:r>
        <w:t>Das Integrationsamt gibt dem Beratenden Ausschuss für behinderte Menschen bei dem Integrationsamt (</w:t>
      </w:r>
      <w:hyperlink w:anchor="b227" w:history="1">
        <w:r>
          <w:rPr>
            <w:color w:val="0A3A8C"/>
            <w:u w:val="single"/>
          </w:rPr>
          <w:t xml:space="preserve">§ 186</w:t>
        </w:r>
      </w:hyperlink>
      <w:r>
        <w:t>) auf dessen Verlangen eine Übersicht über die Verwendung der Ausgleichsabgabe.</w:t>
      </w:r>
    </w:p>
    <w:p>
      <w:r>
        <w:t xml:space="preserve">(6) </w:t>
      </w:r>
      <w:r>
        <w:rPr>
          <w:rStyle w:val="Satznummer"/>
        </w:rPr>
        <w:t>1</w:t>
      </w:r>
      <w:r>
        <w:t xml:space="preserve">Die Integrationsämter leiten den in der Rechtsverordnung nach </w:t>
      </w:r>
      <w:hyperlink w:anchor="b198" w:history="1">
        <w:r>
          <w:rPr>
            <w:color w:val="0A3A8C"/>
            <w:u w:val="single"/>
          </w:rPr>
          <w:t xml:space="preserve">§ 162</w:t>
        </w:r>
      </w:hyperlink>
      <w:r>
        <w:t xml:space="preserve"> bestimmten Prozentsatz des Aufkommens an Ausgleichsabgabe an den Ausgleichsfonds (</w:t>
      </w:r>
      <w:hyperlink w:anchor="b197" w:history="1">
        <w:r>
          <w:rPr>
            <w:color w:val="0A3A8C"/>
            <w:u w:val="single"/>
          </w:rPr>
          <w:t xml:space="preserve">§ 161</w:t>
        </w:r>
      </w:hyperlink>
      <w:r>
        <w:t xml:space="preserve">) weiter. </w:t>
      </w:r>
      <w:r>
        <w:rPr>
          <w:rStyle w:val="Satznummer"/>
        </w:rPr>
        <w:t>2</w:t>
      </w:r>
      <w:r>
        <w:t xml:space="preserve">Zwischen den Integrationsämtern wird ein Ausgleich herbeigeführt. </w:t>
      </w:r>
      <w:r>
        <w:rPr>
          <w:rStyle w:val="Satznummer"/>
        </w:rPr>
        <w:t>3</w:t>
      </w:r>
      <w:r>
        <w:t xml:space="preserve">Der auf das einzelne Integrationsamt entfallende Anteil am Aufkommen an Ausgleichsabgabe bemisst sich nach dem Mittelwert aus dem Verhältnis der Wohnbevölkerung im Zuständigkeitsbereich des Integrationsamtes zur Wohnbevölkerung im Geltungsbereich dieses Gesetzbuches und dem Verhältnis der Zahl der im Zuständigkeitsbereich des Integrationsamtes in den Betrieben und Dienststellen beschäftigungspflichtiger Arbeitgeber auf Arbeitsplätzen im Sinne des </w:t>
      </w:r>
      <w:hyperlink w:anchor="b192" w:history="1">
        <w:r>
          <w:rPr>
            <w:color w:val="0A3A8C"/>
            <w:u w:val="single"/>
          </w:rPr>
          <w:t xml:space="preserve">§ 156</w:t>
        </w:r>
      </w:hyperlink>
      <w:r>
        <w:t xml:space="preserve"> beschäftigten und der bei den Agenturen für Arbeit arbeitslos gemeldeten schwerbehinderten und diesen gleichgestellten behinderten Menschen zur entsprechenden Zahl der schwerbehinderten und diesen gleichgestellten behinderten Menschen im Geltungsbereich dieses Gesetzbuchs.</w:t>
      </w:r>
    </w:p>
    <w:p>
      <w:r>
        <w:t xml:space="preserve">(7) </w:t>
      </w:r>
      <w:r>
        <w:rPr>
          <w:rStyle w:val="Satznummer"/>
        </w:rPr>
        <w:t>1</w:t>
      </w:r>
      <w:r>
        <w:t xml:space="preserve">Die bei den Integrationsämtern verbleibenden Mittel der Ausgleichsabgabe werden von diesen gesondert verwaltet. </w:t>
      </w:r>
      <w:r>
        <w:rPr>
          <w:rStyle w:val="Satznummer"/>
        </w:rPr>
        <w:t>2</w:t>
      </w:r>
      <w:r>
        <w:t>Die Rechnungslegung und die formelle Einrichtung der Rechnungen und Belege regeln sich nach den Bestimmungen, die für diese Stellen allgemein maßgebend sind.</w:t>
      </w:r>
    </w:p>
    <w:p>
      <w:r>
        <w:t xml:space="preserve">(8) Für die Verpflichtung zur Entrichtung einer Ausgleichsabgabe (Absatz 1) gelten hinsichtlich der in </w:t>
      </w:r>
      <w:hyperlink w:anchor="b190" w:history="1">
        <w:r>
          <w:rPr>
            <w:color w:val="0A3A8C"/>
            <w:u w:val="single"/>
          </w:rPr>
          <w:t xml:space="preserve">§ 154</w:t>
        </w:r>
      </w:hyperlink>
      <w:r>
        <w:t xml:space="preserve"> Absatz 2 Nummer 1 genannten Stellen der Bund und hinsichtlich der in </w:t>
      </w:r>
      <w:hyperlink w:anchor="b190" w:history="1">
        <w:r>
          <w:rPr>
            <w:color w:val="0A3A8C"/>
            <w:u w:val="single"/>
          </w:rPr>
          <w:t xml:space="preserve">§ 154</w:t>
        </w:r>
      </w:hyperlink>
      <w:r>
        <w:t xml:space="preserve"> Absatz 2 Nummer 2 genannten Stellen das Land als ein Arbeitgeber.</w:t>
      </w:r>
    </w:p>
    <w:p>
      <w:pPr>
        <w:pStyle w:val="Heading3"/>
      </w:pPr>
      <w:bookmarkStart w:id="198" w:name="b197"/>
      <w:r>
        <w:t>§ 161 Ausgleichsfonds</w:t>
      </w:r>
      <w:r>
        <w:t xml:space="preserve"> </w:t>
      </w:r>
      <w:r>
        <w:rPr>
          <w:rStyle w:val="Suchmarke"/>
        </w:rPr>
        <w:t>#161#</w:t>
      </w:r>
      <w:bookmarkEnd w:id="198"/>
    </w:p>
    <w:p>
      <w:r>
        <w:t xml:space="preserve">(1) </w:t>
      </w:r>
      <w:r>
        <w:rPr>
          <w:rStyle w:val="Satznummer"/>
        </w:rPr>
        <w:t>1</w:t>
      </w:r>
      <w:r>
        <w:t xml:space="preserve">Zur besonderen Förderung der Einstellung und Beschäftigung schwerbehinderter Menschen auf Arbeitsplätzen und zur Förderung von Maßnahmen, die den Interessen mehrerer Länder auf dem Gebiet der Förderung der Teilhabe schwerbehinderter Menschen am Arbeitsleben dienen, ist beim Bundesministerium für Arbeit und Soziales als zweckgebundene Vermögensmasse ein Ausgleichsfonds für überregionale Vorhaben zur Teilhabe schwerbehinderter Menschen am Arbeitsleben gebildet. </w:t>
      </w:r>
      <w:r>
        <w:rPr>
          <w:rStyle w:val="Satznummer"/>
        </w:rPr>
        <w:t>2</w:t>
      </w:r>
      <w:r>
        <w:t>Das Bundesministerium für Arbeit und Soziales verwaltet den Ausgleichsfonds.</w:t>
      </w:r>
    </w:p>
    <w:p>
      <w:r>
        <w:t xml:space="preserve">(2) Abweichend von </w:t>
      </w:r>
      <w:hyperlink w:anchor="b196" w:history="1">
        <w:r>
          <w:rPr>
            <w:color w:val="0A3A8C"/>
            <w:u w:val="single"/>
          </w:rPr>
          <w:t xml:space="preserve">§ 160</w:t>
        </w:r>
      </w:hyperlink>
      <w:r>
        <w:t xml:space="preserve"> Absatz 5 Satz 1 dürfen sich Vorhaben, die aus dem Ausgleichsfonds finanziert werden, auch auf die Förderung der Ausbildung von nicht schwerbehinderten Jugendlichen und jungen Erwachsenen erstrecken, wenn diese Personen Leistungen zur Teilhabe am Arbeitsleben erhalten.</w:t>
      </w:r>
    </w:p>
    <w:p>
      <w:r>
        <w:t xml:space="preserve">(3) Abweichend von </w:t>
      </w:r>
      <w:hyperlink w:anchor="b196" w:history="1">
        <w:r>
          <w:rPr>
            <w:color w:val="0A3A8C"/>
            <w:u w:val="single"/>
          </w:rPr>
          <w:t xml:space="preserve">§ 160</w:t>
        </w:r>
      </w:hyperlink>
      <w:r>
        <w:t xml:space="preserve"> Absatz 5 Satz 2 werden bei Vorhaben, die aus dem Ausgleichsfonds gefördert werden, auch die dabei anfallenden Administrationskosten aus dem Ausgleichsfonds finanziert.</w:t>
      </w:r>
    </w:p>
    <w:p>
      <w:pPr>
        <w:pStyle w:val="Heading3"/>
      </w:pPr>
      <w:bookmarkStart w:id="199" w:name="b198"/>
      <w:r>
        <w:t>§ 162 Verordnungsermächtigungen</w:t>
      </w:r>
      <w:r>
        <w:t xml:space="preserve"> </w:t>
      </w:r>
      <w:r>
        <w:rPr>
          <w:rStyle w:val="Suchmarke"/>
        </w:rPr>
        <w:t>#162#</w:t>
      </w:r>
      <w:bookmarkEnd w:id="199"/>
    </w:p>
    <w:p>
      <w:r>
        <w:t>Die Bundesregierung wird ermächtigt, durch Rechtsverordnung mit Zustimmung des Bundesrates</w:t>
      </w:r>
    </w:p>
    <w:p>
      <w:pPr>
        <w:tabs>
          <w:tab w:pos="567" w:val="left"/>
        </w:tabs>
        <w:ind w:left="567" w:hanging="567"/>
      </w:pPr>
      <w:r>
        <w:t>1.</w:t>
      </w:r>
      <w:r>
        <w:tab/>
      </w:r>
      <w:r>
        <w:t xml:space="preserve">die Pflichtquote nach </w:t>
      </w:r>
      <w:hyperlink w:anchor="b190" w:history="1">
        <w:r>
          <w:rPr>
            <w:color w:val="0A3A8C"/>
            <w:u w:val="single"/>
          </w:rPr>
          <w:t xml:space="preserve">§ 154</w:t>
        </w:r>
      </w:hyperlink>
      <w:r>
        <w:t xml:space="preserve"> Absatz 1 nach dem jeweiligen Bedarf an Arbeitsplätzen für schwerbehinderte Menschen zu ändern, jedoch auf höchstens 10 Prozent zu erhöhen oder bis auf 4 Prozent herabzusetzen; dabei kann die Pflichtquote für öffentliche Arbeitgeber höher festgesetzt werden als für private Arbeitgeber,</w:t>
      </w:r>
    </w:p>
    <w:p>
      <w:pPr>
        <w:tabs>
          <w:tab w:pos="567" w:val="left"/>
        </w:tabs>
        <w:ind w:left="567" w:hanging="567"/>
      </w:pPr>
      <w:r>
        <w:t>2.</w:t>
      </w:r>
      <w:r>
        <w:tab/>
      </w:r>
      <w:r>
        <w:t xml:space="preserve">nähere Vorschriften über die Verwendung der Ausgleichsabgabe nach </w:t>
      </w:r>
      <w:hyperlink w:anchor="b196" w:history="1">
        <w:r>
          <w:rPr>
            <w:color w:val="0A3A8C"/>
            <w:u w:val="single"/>
          </w:rPr>
          <w:t xml:space="preserve">§ 160</w:t>
        </w:r>
      </w:hyperlink>
      <w:r>
        <w:t xml:space="preserve"> Absatz 5 und die Gestaltung des Ausgleichsfonds nach </w:t>
      </w:r>
      <w:hyperlink w:anchor="b197" w:history="1">
        <w:r>
          <w:rPr>
            <w:color w:val="0A3A8C"/>
            <w:u w:val="single"/>
          </w:rPr>
          <w:t xml:space="preserve">§ 161</w:t>
        </w:r>
      </w:hyperlink>
      <w:r>
        <w:t>, die Verwendung der Mittel durch ihn für die Förderung der Teilhabe schwerbehinderter Menschen am Arbeitsleben und das Vergabe- und Verwaltungsverfahren des Ausgleichsfonds zu erlassen,</w:t>
      </w:r>
    </w:p>
    <w:p>
      <w:pPr>
        <w:tabs>
          <w:tab w:pos="567" w:val="left"/>
        </w:tabs>
        <w:ind w:left="567" w:hanging="567"/>
      </w:pPr>
      <w:r>
        <w:t>3.</w:t>
      </w:r>
      <w:r>
        <w:tab/>
      </w:r>
      <w:r>
        <w:t>in der Rechtsverordnung nach Nummer 2</w:t>
      </w:r>
    </w:p>
    <w:p>
      <w:pPr>
        <w:tabs>
          <w:tab w:pos="1134" w:val="left"/>
        </w:tabs>
        <w:ind w:left="1134" w:hanging="567"/>
      </w:pPr>
      <w:r>
        <w:t>a)</w:t>
      </w:r>
      <w:r>
        <w:tab/>
      </w:r>
      <w:r>
        <w:t>den Anteil des an den Ausgleichsfonds weiterzuleitenden Aufkommens an Ausgleichsabgabe entsprechend den erforderlichen Aufwendungen zur Erfüllung der Aufgaben des Ausgleichsfonds und der Integrationsämter sowie</w:t>
      </w:r>
    </w:p>
    <w:p>
      <w:pPr>
        <w:tabs>
          <w:tab w:pos="1134" w:val="left"/>
        </w:tabs>
        <w:ind w:left="1134" w:hanging="567"/>
      </w:pPr>
      <w:r>
        <w:t>b)</w:t>
      </w:r>
      <w:r>
        <w:tab/>
      </w:r>
      <w:r>
        <w:t>den Ausgleich zwischen den Integrationsämtern auf Vorschlag der Länder oder einer Mehrheit der Länder abweichend von § 160 Absatz 6 Satz 3</w:t>
      </w:r>
    </w:p>
    <w:p>
      <w:pPr>
        <w:ind w:left="567"/>
      </w:pPr>
      <w:r>
        <w:t>zu regeln,</w:t>
      </w:r>
    </w:p>
    <w:p>
      <w:pPr>
        <w:tabs>
          <w:tab w:pos="567" w:val="left"/>
        </w:tabs>
        <w:ind w:left="567" w:hanging="567"/>
      </w:pPr>
      <w:r>
        <w:t>4.</w:t>
      </w:r>
      <w:r>
        <w:tab/>
      </w:r>
      <w:r>
        <w:t>die Ausgleichsabgabe bei Arbeitgebern, die über weniger als 30 Arbeitsplätze verfügen, für einen bestimmten Zeitraum allgemein oder für einzelne Bundesländer herabzusetzen oder zu erlassen, wenn die Zahl der unbesetzten Pflichtarbeitsplätze für schwerbehinderte Menschen die Zahl der zu beschäftigenden schwerbehinderten Menschen so erheblich übersteigt, dass die Pflichtarbeitsplätze für schwerbehinderte Menschen dieser Arbeitgeber nicht in Anspruch genommen zu werden brauchen.</w:t>
      </w:r>
    </w:p>
    <w:p>
      <w:pPr>
        <w:pStyle w:val="Heading2"/>
      </w:pPr>
      <w:bookmarkStart w:id="200" w:name="b199"/>
      <w:r>
        <w:t>Kapitel 3 Sonstige Pflichten der Arbeitgeber; Rechte der schwerbehinderten Menschen</w:t>
      </w:r>
      <w:bookmarkEnd w:id="200"/>
    </w:p>
    <w:p>
      <w:pPr>
        <w:pStyle w:val="Heading3"/>
      </w:pPr>
      <w:bookmarkStart w:id="201" w:name="b200"/>
      <w:r>
        <w:t>§ 163 Zusammenwirken der Arbeitgeber mit der Bundesagentur für Arbeit und den Integrationsämtern</w:t>
      </w:r>
      <w:r>
        <w:t xml:space="preserve"> </w:t>
      </w:r>
      <w:r>
        <w:rPr>
          <w:rStyle w:val="Suchmarke"/>
        </w:rPr>
        <w:t>#163#</w:t>
      </w:r>
      <w:bookmarkEnd w:id="201"/>
    </w:p>
    <w:p>
      <w:r>
        <w:t>(1) Die Arbeitgeber haben, gesondert für jeden Betrieb und jede Dienststelle, ein Verzeichnis der bei ihnen beschäftigten schwerbehinderten, ihnen gleichgestellten behinderten Menschen und sonstigen anrechnungsfähigen Personen laufend zu führen und dieses den Vertretern oder Vertreterinnen der Bundesagentur für Arbeit und des Integrationsamtes, die für den Sitz des Betriebes oder der Dienststelle zuständig sind, auf Verlangen vorzulegen.</w:t>
      </w:r>
    </w:p>
    <w:p>
      <w:r>
        <w:t xml:space="preserve">(2) </w:t>
      </w:r>
      <w:r>
        <w:rPr>
          <w:rStyle w:val="Satznummer"/>
        </w:rPr>
        <w:t>1</w:t>
      </w:r>
      <w:r>
        <w:t xml:space="preserve">Die Arbeitgeber haben der für ihren Sitz zuständigen Agentur für Arbeit einmal jährlich bis spätestens zum 31. März für das vorangegangene Kalenderjahr, aufgegliedert nach Monaten, die Daten anzuzeigen, die zur Berechnung des Umfangs der Beschäftigungspflicht, zur Überwachung ihrer Erfüllung und der Ausgleichsabgabe notwendig sind. </w:t>
      </w:r>
      <w:r>
        <w:rPr>
          <w:rStyle w:val="Satznummer"/>
        </w:rPr>
        <w:t>2</w:t>
      </w:r>
      <w:r>
        <w:t xml:space="preserve">Der Anzeige sind das nach Absatz 1 geführte Verzeichnis sowie eine Kopie der Anzeige und des Verzeichnisses zur Weiterleitung an das für ihren Sitz zuständige Integrationsamt beizufügen. </w:t>
      </w:r>
      <w:r>
        <w:rPr>
          <w:rStyle w:val="Satznummer"/>
        </w:rPr>
        <w:t>3</w:t>
      </w:r>
      <w:r>
        <w:t>Dem Betriebs-, Personal-, Richter-, Staatsanwalts- und Präsidialrat, der Schwerbehindertenvertretung und dem Inklusionsbeauftragten des Arbeitgebers ist je eine Kopie der Anzeige und des Verzeichnisses zu übermitteln.</w:t>
      </w:r>
    </w:p>
    <w:p>
      <w:r>
        <w:t>(3) Zeigt ein Arbeitgeber die Daten bis zum 30. Juni nicht, nicht richtig oder nicht vollständig an, erlässt die Bundesagentur für Arbeit nach Prüfung in tatsächlicher sowie in rechtlicher Hinsicht einen Feststellungsbescheid über die zur Berechnung der Zahl der Pflichtarbeitsplätze für schwerbehinderte Menschen und der besetzten Arbeitsplätze notwendigen Daten.</w:t>
      </w:r>
    </w:p>
    <w:p>
      <w:r>
        <w:t>(4) Die Arbeitgeber, die Arbeitsplätze für schwerbehinderte Menschen nicht zur Verfügung zu stellen haben, haben die Anzeige nur nach Aufforderung durch die Bundesagentur für Arbeit im Rahmen einer repräsentativen Teilerhebung zu erstatten, die mit dem Ziel der Erfassung der in Absatz 1 genannten Personengruppen, aufgegliedert nach Bundesländern, alle fünf Jahre durchgeführt wird.</w:t>
      </w:r>
    </w:p>
    <w:p>
      <w:r>
        <w:t>(5) Die Arbeitgeber haben der Bundesagentur für Arbeit und dem Integrationsamt auf Verlangen die Auskünfte zu erteilen, die zur Durchführung der besonderen Regelungen zur Teilhabe schwerbehinderter und ihnen gleichgestellter behinderter Menschen am Arbeitsleben notwendig sind.</w:t>
      </w:r>
    </w:p>
    <w:p>
      <w:r>
        <w:t xml:space="preserve">(6) </w:t>
      </w:r>
      <w:r>
        <w:rPr>
          <w:rStyle w:val="Satznummer"/>
        </w:rPr>
        <w:t>1</w:t>
      </w:r>
      <w:r>
        <w:t xml:space="preserve">Für das Verzeichnis und die Anzeige des Arbeitgebers sind die mit der Bundesarbeitsgemeinschaft der Integrationsämter und Hauptfürsorgestellen abgestimmten Vordrucke der Bundesagentur für Arbeit zu verwenden. </w:t>
      </w:r>
      <w:r>
        <w:rPr>
          <w:rStyle w:val="Satznummer"/>
        </w:rPr>
        <w:t>2</w:t>
      </w:r>
      <w:r>
        <w:t>Die Bundesagentur für Arbeit soll zur Durchführung des Anzeigeverfahrens in Abstimmung mit der Bundesarbeitsgemeinschaft ein elektronisches Übermittlungsverfahren zulassen.</w:t>
      </w:r>
    </w:p>
    <w:p>
      <w:r>
        <w:t>(7) Die Arbeitgeber haben den Beauftragten der Bundesagentur für Arbeit und des Integrationsamtes auf Verlangen Einblick in ihren Betrieb oder ihre Dienststelle zu geben, soweit es im Interesse der schwerbehinderten Menschen erforderlich ist und Betriebs- oder Dienstgeheimnisse nicht gefährdet werden.</w:t>
      </w:r>
    </w:p>
    <w:p>
      <w:r>
        <w:t>(8) Die Arbeitgeber haben die Vertrauenspersonen der schwerbehinderten Menschen (</w:t>
      </w:r>
      <w:hyperlink w:anchor="b216" w:history="1">
        <w:r>
          <w:rPr>
            <w:color w:val="0A3A8C"/>
            <w:u w:val="single"/>
          </w:rPr>
          <w:t xml:space="preserve">§ 177</w:t>
        </w:r>
      </w:hyperlink>
      <w:r>
        <w:t xml:space="preserve"> Absatz 1 Satz 1 bis 3 und </w:t>
      </w:r>
      <w:hyperlink w:anchor="b219" w:history="1">
        <w:r>
          <w:rPr>
            <w:color w:val="0A3A8C"/>
            <w:u w:val="single"/>
          </w:rPr>
          <w:t xml:space="preserve">§ 180</w:t>
        </w:r>
      </w:hyperlink>
      <w:r>
        <w:t xml:space="preserve"> Absatz 1 bis 5) unverzüglich nach der Wahl und ihren Inklusionsbeauftragten für die Angelegenheiten der schwerbehinderten Menschen (</w:t>
      </w:r>
      <w:hyperlink w:anchor="b220" w:history="1">
        <w:r>
          <w:rPr>
            <w:color w:val="0A3A8C"/>
            <w:u w:val="single"/>
          </w:rPr>
          <w:t xml:space="preserve">§ 181</w:t>
        </w:r>
      </w:hyperlink>
      <w:r>
        <w:t xml:space="preserve"> Satz 1) unverzüglich nach der Bestellung der für den Sitz des Betriebes oder der Dienststelle zuständigen Agentur für Arbeit und dem Integrationsamt zu benennen.</w:t>
      </w:r>
    </w:p>
    <w:p>
      <w:pPr>
        <w:pStyle w:val="Heading3"/>
      </w:pPr>
      <w:bookmarkStart w:id="202" w:name="b201"/>
      <w:r>
        <w:t>§ 164 Pflichten des Arbeitgebers und Rechte schwerbehinderter Menschen</w:t>
      </w:r>
      <w:r>
        <w:t xml:space="preserve"> </w:t>
      </w:r>
      <w:r>
        <w:rPr>
          <w:rStyle w:val="Suchmarke"/>
        </w:rPr>
        <w:t>#164#</w:t>
      </w:r>
      <w:bookmarkEnd w:id="202"/>
    </w:p>
    <w:p>
      <w:r>
        <w:t xml:space="preserve">(1) </w:t>
      </w:r>
      <w:r>
        <w:rPr>
          <w:rStyle w:val="Satznummer"/>
        </w:rPr>
        <w:t>1</w:t>
      </w:r>
      <w:r>
        <w:t xml:space="preserve">Die Arbeitgeber sind verpflichtet zu prüfen, ob freie Arbeitsplätze mit schwerbehinderten Menschen, insbesondere mit bei der Agentur für Arbeit arbeitslos oder arbeitsuchend gemeldeten schwerbehinderten Menschen, besetzt werden können. </w:t>
      </w:r>
      <w:r>
        <w:rPr>
          <w:rStyle w:val="Satznummer"/>
        </w:rPr>
        <w:t>2</w:t>
      </w:r>
      <w:r>
        <w:t xml:space="preserve">Sie nehmen frühzeitig Verbindung mit der Agentur für Arbeit auf. </w:t>
      </w:r>
      <w:r>
        <w:rPr>
          <w:rStyle w:val="Satznummer"/>
        </w:rPr>
        <w:t>3</w:t>
      </w:r>
      <w:r>
        <w:t xml:space="preserve">Die Bundesagentur für Arbeit oder ein Integrationsfachdienst schlägt den Arbeitgebern geeignete schwerbehinderte Menschen vor. </w:t>
      </w:r>
      <w:r>
        <w:rPr>
          <w:rStyle w:val="Satznummer"/>
        </w:rPr>
        <w:t>4</w:t>
      </w:r>
      <w:r>
        <w:t xml:space="preserve">Über die Vermittlungsvorschläge und vorliegende Bewerbungen von schwerbehinderten Menschen haben die Arbeitgeber die Schwerbehindertenvertretung und die in </w:t>
      </w:r>
      <w:hyperlink w:anchor="b215" w:history="1">
        <w:r>
          <w:rPr>
            <w:color w:val="0A3A8C"/>
            <w:u w:val="single"/>
          </w:rPr>
          <w:t xml:space="preserve">§ 176</w:t>
        </w:r>
      </w:hyperlink>
      <w:r>
        <w:t xml:space="preserve"> genannten Vertretungen unmittelbar nach Eingang zu unterrichten. </w:t>
      </w:r>
      <w:r>
        <w:rPr>
          <w:rStyle w:val="Satznummer"/>
        </w:rPr>
        <w:t>5</w:t>
      </w:r>
      <w:r>
        <w:t xml:space="preserve">Bei Bewerbungen schwerbehinderter Richterinnen und Richter wird der Präsidialrat unterrichtet und gehört, soweit dieser an der Ernennung zu beteiligen ist. </w:t>
      </w:r>
      <w:r>
        <w:rPr>
          <w:rStyle w:val="Satznummer"/>
        </w:rPr>
        <w:t>6</w:t>
      </w:r>
      <w:r>
        <w:t xml:space="preserve">Bei der Prüfung nach Satz 1 beteiligen die Arbeitgeber die Schwerbehindertenvertretung nach </w:t>
      </w:r>
      <w:hyperlink w:anchor="b217" w:history="1">
        <w:r>
          <w:rPr>
            <w:color w:val="0A3A8C"/>
            <w:u w:val="single"/>
          </w:rPr>
          <w:t xml:space="preserve">§ 178</w:t>
        </w:r>
      </w:hyperlink>
      <w:r>
        <w:t xml:space="preserve"> Absatz 2 und hören die in </w:t>
      </w:r>
      <w:hyperlink w:anchor="b215" w:history="1">
        <w:r>
          <w:rPr>
            <w:color w:val="0A3A8C"/>
            <w:u w:val="single"/>
          </w:rPr>
          <w:t xml:space="preserve">§ 176</w:t>
        </w:r>
      </w:hyperlink>
      <w:r>
        <w:t xml:space="preserve"> genannten Vertretungen an. </w:t>
      </w:r>
      <w:r>
        <w:rPr>
          <w:rStyle w:val="Satznummer"/>
        </w:rPr>
        <w:t>7</w:t>
      </w:r>
      <w:r>
        <w:t xml:space="preserve">Erfüllt der Arbeitgeber seine Beschäftigungspflicht nicht und ist die Schwerbehindertenvertretung oder eine in </w:t>
      </w:r>
      <w:hyperlink w:anchor="b215" w:history="1">
        <w:r>
          <w:rPr>
            <w:color w:val="0A3A8C"/>
            <w:u w:val="single"/>
          </w:rPr>
          <w:t xml:space="preserve">§ 176</w:t>
        </w:r>
      </w:hyperlink>
      <w:r>
        <w:t xml:space="preserve"> genannte Vertretung mit der beabsichtigten Entscheidung des Arbeitgebers nicht einverstanden, ist diese unter Darlegung der Gründe mit ihnen zu erörtern. </w:t>
      </w:r>
      <w:r>
        <w:rPr>
          <w:rStyle w:val="Satznummer"/>
        </w:rPr>
        <w:t>8</w:t>
      </w:r>
      <w:r>
        <w:t xml:space="preserve">Dabei wird der betroffene schwerbehinderte Mensch angehört. </w:t>
      </w:r>
      <w:r>
        <w:rPr>
          <w:rStyle w:val="Satznummer"/>
        </w:rPr>
        <w:t>9</w:t>
      </w:r>
      <w:r>
        <w:t xml:space="preserve">Alle Beteiligten sind vom Arbeitgeber über die getroffene Entscheidung unter Darlegung der Gründe unverzüglich zu unterrichten. </w:t>
      </w:r>
      <w:r>
        <w:rPr>
          <w:rStyle w:val="Satznummer"/>
        </w:rPr>
        <w:t>10</w:t>
      </w:r>
      <w:r>
        <w:t>Bei Bewerbungen schwerbehinderter Menschen ist die Schwerbehindertenvertretung nicht zu beteiligen, wenn der schwerbehinderte Mensch die Beteiligung der Schwerbehindertenvertretung ausdrücklich ablehnt.</w:t>
      </w:r>
    </w:p>
    <w:p>
      <w:r>
        <w:t xml:space="preserve">(2) </w:t>
      </w:r>
      <w:r>
        <w:rPr>
          <w:rStyle w:val="Satznummer"/>
        </w:rPr>
        <w:t>1</w:t>
      </w:r>
      <w:r>
        <w:t xml:space="preserve">Arbeitgeber dürfen schwerbehinderte Beschäftigte nicht wegen ihrer Behinderung benachteiligen. </w:t>
      </w:r>
      <w:r>
        <w:rPr>
          <w:rStyle w:val="Satznummer"/>
        </w:rPr>
        <w:t>2</w:t>
      </w:r>
      <w:r>
        <w:t>Im Einzelnen gelten hierzu die Regelungen des Allgemeinen Gleichbehandlungsgesetzes.</w:t>
      </w:r>
    </w:p>
    <w:p>
      <w:r>
        <w:t xml:space="preserve">(3) </w:t>
      </w:r>
      <w:r>
        <w:rPr>
          <w:rStyle w:val="Satznummer"/>
        </w:rPr>
        <w:t>1</w:t>
      </w:r>
      <w:r>
        <w:t xml:space="preserve">Die Arbeitgeber stellen durch geeignete Maßnahmen sicher, dass in ihren Betrieben und Dienststellen wenigstens die vorgeschriebene Zahl schwerbehinderter Menschen eine möglichst dauerhafte behinderungsgerechte Beschäftigung finden kann. </w:t>
      </w:r>
      <w:r>
        <w:rPr>
          <w:rStyle w:val="Satznummer"/>
        </w:rPr>
        <w:t>2</w:t>
      </w:r>
      <w:r>
        <w:t>Absatz 4 Satz 2 und 3 gilt entsprechend.</w:t>
      </w:r>
    </w:p>
    <w:p>
      <w:r>
        <w:t xml:space="preserve">(4) </w:t>
      </w:r>
      <w:r>
        <w:rPr>
          <w:rStyle w:val="Satznummer"/>
        </w:rPr>
        <w:t>1</w:t>
      </w:r>
      <w:r>
        <w:t>Die schwerbehinderten Menschen haben gegenüber ihren Arbeitgebern Anspruch auf</w:t>
      </w:r>
    </w:p>
    <w:p>
      <w:pPr>
        <w:tabs>
          <w:tab w:pos="567" w:val="left"/>
        </w:tabs>
        <w:ind w:left="567" w:hanging="567"/>
      </w:pPr>
      <w:r>
        <w:t>1.</w:t>
      </w:r>
      <w:r>
        <w:tab/>
      </w:r>
      <w:r>
        <w:t>Beschäftigung, bei der sie ihre Fähigkeiten und Kenntnisse möglichst voll verwerten und weiterentwickeln können,</w:t>
      </w:r>
    </w:p>
    <w:p>
      <w:pPr>
        <w:tabs>
          <w:tab w:pos="567" w:val="left"/>
        </w:tabs>
        <w:ind w:left="567" w:hanging="567"/>
      </w:pPr>
      <w:r>
        <w:t>2.</w:t>
      </w:r>
      <w:r>
        <w:tab/>
      </w:r>
      <w:r>
        <w:t>bevorzugte Berücksichtigung bei innerbetrieblichen Maßnahmen der beruflichen Bildung zur Förderung ihres beruflichen Fortkommens,</w:t>
      </w:r>
    </w:p>
    <w:p>
      <w:pPr>
        <w:tabs>
          <w:tab w:pos="567" w:val="left"/>
        </w:tabs>
        <w:ind w:left="567" w:hanging="567"/>
      </w:pPr>
      <w:r>
        <w:t>3.</w:t>
      </w:r>
      <w:r>
        <w:tab/>
      </w:r>
      <w:r>
        <w:t>Erleichterungen im zumutbaren Umfang zur Teilnahme an außerbetrieblichen Maßnahmen der beruflichen Bildung,</w:t>
      </w:r>
    </w:p>
    <w:p>
      <w:pPr>
        <w:tabs>
          <w:tab w:pos="567" w:val="left"/>
        </w:tabs>
        <w:ind w:left="567" w:hanging="567"/>
      </w:pPr>
      <w:r>
        <w:t>4.</w:t>
      </w:r>
      <w:r>
        <w:tab/>
      </w:r>
      <w:r>
        <w:t>behinderungsgerechte Einrichtung und Unterhaltung der Arbeitsstätten einschließlich der Betriebsanlagen, Maschinen und Geräte sowie der Gestaltung der Arbeitsplätze, des Arbeitsumfelds, der Arbeitsorganisation und der Arbeitszeit, unter besonderer Berücksichtigung der Unfallgefahr,</w:t>
      </w:r>
    </w:p>
    <w:p>
      <w:pPr>
        <w:tabs>
          <w:tab w:pos="567" w:val="left"/>
        </w:tabs>
        <w:ind w:left="567" w:hanging="567"/>
      </w:pPr>
      <w:r>
        <w:t>5.</w:t>
      </w:r>
      <w:r>
        <w:tab/>
      </w:r>
      <w:r>
        <w:t>Ausstattung ihres Arbeitsplatzes mit den erforderlichen technischen Arbeitshilfen</w:t>
      </w:r>
    </w:p>
    <w:p>
      <w:r>
        <w:t xml:space="preserve">unter Berücksichtigung der Behinderung und ihrer Auswirkungen auf die Beschäftigung. </w:t>
      </w:r>
      <w:r>
        <w:rPr>
          <w:rStyle w:val="Satznummer"/>
        </w:rPr>
        <w:t>2</w:t>
      </w:r>
      <w:r>
        <w:t xml:space="preserve">Bei der Durchführung der Maßnahmen nach Satz 1 Nummer 1, 4 und 5 unterstützen die Bundesagentur für Arbeit und die Integrationsämter die Arbeitgeber unter Berücksichtigung der für die Beschäftigung wesentlichen Eigenschaften der schwerbehinderten Menschen. </w:t>
      </w:r>
      <w:r>
        <w:rPr>
          <w:rStyle w:val="Satznummer"/>
        </w:rPr>
        <w:t>3</w:t>
      </w:r>
      <w:r>
        <w:t>Ein Anspruch nach Satz 1 besteht nicht, soweit seine Erfüllung für den Arbeitgeber nicht zumutbar oder mit unverhältnismäßigen Aufwendungen verbunden wäre oder soweit die staatlichen oder berufsgenossenschaftlichen Arbeitsschutzvorschriften oder beamtenrechtliche Vorschriften entgegenstehen.</w:t>
      </w:r>
    </w:p>
    <w:p>
      <w:r>
        <w:t xml:space="preserve">(5) </w:t>
      </w:r>
      <w:r>
        <w:rPr>
          <w:rStyle w:val="Satznummer"/>
        </w:rPr>
        <w:t>1</w:t>
      </w:r>
      <w:r>
        <w:t xml:space="preserve">Die Arbeitgeber fördern die Einrichtung von Teilzeitarbeitsplätzen. </w:t>
      </w:r>
      <w:r>
        <w:rPr>
          <w:rStyle w:val="Satznummer"/>
        </w:rPr>
        <w:t>2</w:t>
      </w:r>
      <w:r>
        <w:t xml:space="preserve">Sie werden dabei von den Integrationsämtern unterstützt. </w:t>
      </w:r>
      <w:r>
        <w:rPr>
          <w:rStyle w:val="Satznummer"/>
        </w:rPr>
        <w:t>3</w:t>
      </w:r>
      <w:r>
        <w:t>Schwerbehinderte Menschen haben einen Anspruch auf Teilzeitbeschäftigung, wenn die kürzere Arbeitszeit wegen Art oder Schwere der Behinderung notwendig ist; Absatz 4 Satz 3 gilt entsprechend.</w:t>
      </w:r>
    </w:p>
    <w:p>
      <w:pPr>
        <w:pStyle w:val="Heading3"/>
      </w:pPr>
      <w:bookmarkStart w:id="203" w:name="b202"/>
      <w:r>
        <w:t>§ 165 Besondere Pflichten der öffentlichen Arbeitgeber</w:t>
      </w:r>
      <w:r>
        <w:t xml:space="preserve"> </w:t>
      </w:r>
      <w:r>
        <w:rPr>
          <w:rStyle w:val="Suchmarke"/>
        </w:rPr>
        <w:t>#165#</w:t>
      </w:r>
      <w:bookmarkEnd w:id="203"/>
    </w:p>
    <w:p>
      <w:r>
        <w:rPr>
          <w:rStyle w:val="Satznummer"/>
        </w:rPr>
        <w:t>1</w:t>
      </w:r>
      <w:r>
        <w:t>Die Dienststellen der öffentlichen Arbeitgeber melden den Agenturen für Arbeit frühzeitig nach einer erfolglosen Prüfung zur internen Besetzung des Arbeitsplatzes frei werdende und neu zu besetzende sowie neue Arbeitsplätze (</w:t>
      </w:r>
      <w:hyperlink w:anchor="b192" w:history="1">
        <w:r>
          <w:rPr>
            <w:color w:val="0A3A8C"/>
            <w:u w:val="single"/>
          </w:rPr>
          <w:t xml:space="preserve">§ 156</w:t>
        </w:r>
      </w:hyperlink>
      <w:r>
        <w:t xml:space="preserve">). </w:t>
      </w:r>
      <w:r>
        <w:rPr>
          <w:rStyle w:val="Satznummer"/>
        </w:rPr>
        <w:t>2</w:t>
      </w:r>
      <w:r>
        <w:t xml:space="preserve">Mit dieser Meldung gilt die Zustimmung zur Veröffentlichung der Stellenangebote als erteilt. </w:t>
      </w:r>
      <w:r>
        <w:rPr>
          <w:rStyle w:val="Satznummer"/>
        </w:rPr>
        <w:t>3</w:t>
      </w:r>
      <w:r>
        <w:t xml:space="preserve">Haben schwerbehinderte Menschen sich um einen solchen Arbeitsplatz beworben oder sind sie von der Bundesagentur für Arbeit oder einem von dieser beauftragten Integrationsfachdienst vorgeschlagen worden, werden sie zu einem Vorstellungsgespräch eingeladen. </w:t>
      </w:r>
      <w:r>
        <w:rPr>
          <w:rStyle w:val="Satznummer"/>
        </w:rPr>
        <w:t>4</w:t>
      </w:r>
      <w:r>
        <w:t xml:space="preserve">Eine Einladung ist entbehrlich, wenn die fachliche Eignung offensichtlich fehlt. </w:t>
      </w:r>
      <w:r>
        <w:rPr>
          <w:rStyle w:val="Satznummer"/>
        </w:rPr>
        <w:t>5</w:t>
      </w:r>
      <w:r>
        <w:t xml:space="preserve">Einer Inklusionsvereinbarung nach </w:t>
      </w:r>
      <w:hyperlink w:anchor="b203" w:history="1">
        <w:r>
          <w:rPr>
            <w:color w:val="0A3A8C"/>
            <w:u w:val="single"/>
          </w:rPr>
          <w:t xml:space="preserve">§ 166</w:t>
        </w:r>
      </w:hyperlink>
      <w:r>
        <w:t xml:space="preserve"> bedarf es nicht, wenn für die Dienststellen dem </w:t>
      </w:r>
      <w:hyperlink w:anchor="b203" w:history="1">
        <w:r>
          <w:rPr>
            <w:color w:val="0A3A8C"/>
            <w:u w:val="single"/>
          </w:rPr>
          <w:t xml:space="preserve">§ 166</w:t>
        </w:r>
      </w:hyperlink>
      <w:r>
        <w:t xml:space="preserve"> entsprechende Regelungen bereits bestehen und durchgeführt werden.</w:t>
      </w:r>
    </w:p>
    <w:p>
      <w:pPr>
        <w:pStyle w:val="Heading3"/>
      </w:pPr>
      <w:bookmarkStart w:id="204" w:name="b203"/>
      <w:r>
        <w:t>§ 166 Inklusionsvereinbarung</w:t>
      </w:r>
      <w:r>
        <w:t xml:space="preserve"> </w:t>
      </w:r>
      <w:r>
        <w:rPr>
          <w:rStyle w:val="Suchmarke"/>
        </w:rPr>
        <w:t>#166#</w:t>
      </w:r>
      <w:bookmarkEnd w:id="204"/>
    </w:p>
    <w:p>
      <w:r>
        <w:t xml:space="preserve">(1) </w:t>
      </w:r>
      <w:r>
        <w:rPr>
          <w:rStyle w:val="Satznummer"/>
        </w:rPr>
        <w:t>1</w:t>
      </w:r>
      <w:r>
        <w:t xml:space="preserve">Die Arbeitgeber treffen mit der Schwerbehindertenvertretung und den in </w:t>
      </w:r>
      <w:hyperlink w:anchor="b215" w:history="1">
        <w:r>
          <w:rPr>
            <w:color w:val="0A3A8C"/>
            <w:u w:val="single"/>
          </w:rPr>
          <w:t xml:space="preserve">§ 176</w:t>
        </w:r>
      </w:hyperlink>
      <w:r>
        <w:t xml:space="preserve"> genannten Vertretungen in Zusammenarbeit mit dem Inklusionsbeauftragten des Arbeitgebers (</w:t>
      </w:r>
      <w:hyperlink w:anchor="b220" w:history="1">
        <w:r>
          <w:rPr>
            <w:color w:val="0A3A8C"/>
            <w:u w:val="single"/>
          </w:rPr>
          <w:t xml:space="preserve">§ 181</w:t>
        </w:r>
      </w:hyperlink>
      <w:r>
        <w:t xml:space="preserve">) eine verbindliche Inklusionsvereinbarung. </w:t>
      </w:r>
      <w:r>
        <w:rPr>
          <w:rStyle w:val="Satznummer"/>
        </w:rPr>
        <w:t>2</w:t>
      </w:r>
      <w:r>
        <w:t xml:space="preserve">Auf Antrag der Schwerbehindertenvertretung wird unter Beteiligung der in </w:t>
      </w:r>
      <w:hyperlink w:anchor="b215" w:history="1">
        <w:r>
          <w:rPr>
            <w:color w:val="0A3A8C"/>
            <w:u w:val="single"/>
          </w:rPr>
          <w:t xml:space="preserve">§ 176</w:t>
        </w:r>
      </w:hyperlink>
      <w:r>
        <w:t xml:space="preserve"> genannten Vertretungen hierüber verhandelt. </w:t>
      </w:r>
      <w:r>
        <w:rPr>
          <w:rStyle w:val="Satznummer"/>
        </w:rPr>
        <w:t>3</w:t>
      </w:r>
      <w:r>
        <w:t xml:space="preserve">Ist eine Schwerbehindertenvertretung nicht vorhanden, steht das Antragsrecht den in </w:t>
      </w:r>
      <w:hyperlink w:anchor="b215" w:history="1">
        <w:r>
          <w:rPr>
            <w:color w:val="0A3A8C"/>
            <w:u w:val="single"/>
          </w:rPr>
          <w:t xml:space="preserve">§ 176</w:t>
        </w:r>
      </w:hyperlink>
      <w:r>
        <w:t xml:space="preserve"> genannten Vertretungen zu. </w:t>
      </w:r>
      <w:r>
        <w:rPr>
          <w:rStyle w:val="Satznummer"/>
        </w:rPr>
        <w:t>4</w:t>
      </w:r>
      <w:r>
        <w:t xml:space="preserve">Der Arbeitgeber oder die Schwerbehindertenvertretung kann das Integrationsamt einladen, sich an den Verhandlungen über die Inklusionsvereinbarung zu beteiligen. </w:t>
      </w:r>
      <w:r>
        <w:rPr>
          <w:rStyle w:val="Satznummer"/>
        </w:rPr>
        <w:t>5</w:t>
      </w:r>
      <w:r>
        <w:t xml:space="preserve">Das Integrationsamt soll dabei insbesondere darauf hinwirken, dass unterschiedliche Auffassungen überwunden werden. </w:t>
      </w:r>
      <w:r>
        <w:rPr>
          <w:rStyle w:val="Satznummer"/>
        </w:rPr>
        <w:t>6</w:t>
      </w:r>
      <w:r>
        <w:t>Der Agentur für Arbeit und dem Integrationsamt, die für den Sitz des Arbeitgebers zuständig sind, wird die Vereinbarung übermittelt.</w:t>
      </w:r>
    </w:p>
    <w:p>
      <w:r>
        <w:t xml:space="preserve">(2) </w:t>
      </w:r>
      <w:r>
        <w:rPr>
          <w:rStyle w:val="Satznummer"/>
        </w:rPr>
        <w:t>1</w:t>
      </w:r>
      <w:r>
        <w:t xml:space="preserve">Die Vereinbarung enthält Regelungen im Zusammenhang mit der Eingliederung schwerbehinderter Menschen, insbesondere zur Personalplanung, Arbeitsplatzgestaltung, Gestaltung des Arbeitsumfelds, Arbeitsorganisation, Arbeitszeit sowie Regelungen über die Durchführung in den Betrieben und Dienststellen. </w:t>
      </w:r>
      <w:r>
        <w:rPr>
          <w:rStyle w:val="Satznummer"/>
        </w:rPr>
        <w:t>2</w:t>
      </w:r>
      <w:r>
        <w:t xml:space="preserve">Dabei ist die gleichberechtigte Teilhabe schwerbehinderter Menschen am Arbeitsleben bei der Gestaltung von Arbeitsprozessen und Rahmenbedingungen von Anfang an zu berücksichtigen. </w:t>
      </w:r>
      <w:r>
        <w:rPr>
          <w:rStyle w:val="Satznummer"/>
        </w:rPr>
        <w:t>3</w:t>
      </w:r>
      <w:r>
        <w:t>Bei der Personalplanung werden besondere Regelungen zur Beschäftigung eines angemessenen Anteils von schwerbehinderten Frauen vorgesehen.</w:t>
      </w:r>
    </w:p>
    <w:p>
      <w:r>
        <w:t>(3) In der Vereinbarung können insbesondere auch Regelungen getroffen werden</w:t>
      </w:r>
    </w:p>
    <w:p>
      <w:pPr>
        <w:tabs>
          <w:tab w:pos="567" w:val="left"/>
        </w:tabs>
        <w:ind w:left="567" w:hanging="567"/>
      </w:pPr>
      <w:r>
        <w:t>1.</w:t>
      </w:r>
      <w:r>
        <w:tab/>
      </w:r>
      <w:r>
        <w:t>zur angemessenen Berücksichtigung schwerbehinderter Menschen bei der Besetzung freier, frei werdender oder neuer Stellen,</w:t>
      </w:r>
    </w:p>
    <w:p>
      <w:pPr>
        <w:tabs>
          <w:tab w:pos="567" w:val="left"/>
        </w:tabs>
        <w:ind w:left="567" w:hanging="567"/>
      </w:pPr>
      <w:r>
        <w:t>2.</w:t>
      </w:r>
      <w:r>
        <w:tab/>
      </w:r>
      <w:r>
        <w:t>zu einer anzustrebenden Beschäftigungsquote, einschließlich eines angemessenen Anteils schwerbehinderter Frauen,</w:t>
      </w:r>
    </w:p>
    <w:p>
      <w:pPr>
        <w:tabs>
          <w:tab w:pos="567" w:val="left"/>
        </w:tabs>
        <w:ind w:left="567" w:hanging="567"/>
      </w:pPr>
      <w:r>
        <w:t>3.</w:t>
      </w:r>
      <w:r>
        <w:tab/>
      </w:r>
      <w:r>
        <w:t>zu Teilzeitarbeit,</w:t>
      </w:r>
    </w:p>
    <w:p>
      <w:pPr>
        <w:tabs>
          <w:tab w:pos="567" w:val="left"/>
        </w:tabs>
        <w:ind w:left="567" w:hanging="567"/>
      </w:pPr>
      <w:r>
        <w:t>4.</w:t>
      </w:r>
      <w:r>
        <w:tab/>
      </w:r>
      <w:r>
        <w:t>zur Ausbildung behinderter Jugendlicher,</w:t>
      </w:r>
    </w:p>
    <w:p>
      <w:pPr>
        <w:tabs>
          <w:tab w:pos="567" w:val="left"/>
        </w:tabs>
        <w:ind w:left="567" w:hanging="567"/>
      </w:pPr>
      <w:r>
        <w:t>5.</w:t>
      </w:r>
      <w:r>
        <w:tab/>
      </w:r>
      <w:r>
        <w:t>zur Durchführung der betrieblichen Prävention (betriebliches Eingliederungsmanagement) und zur Gesundheitsförderung,</w:t>
      </w:r>
    </w:p>
    <w:p>
      <w:pPr>
        <w:tabs>
          <w:tab w:pos="567" w:val="left"/>
        </w:tabs>
        <w:ind w:left="567" w:hanging="567"/>
      </w:pPr>
      <w:r>
        <w:t>6.</w:t>
      </w:r>
      <w:r>
        <w:tab/>
      </w:r>
      <w:r>
        <w:t>über die Hinzuziehung des Werks- oder Betriebsarztes auch für Beratungen über Leistungen zur Teilhabe sowie über besondere Hilfen im Arbeitsleben.</w:t>
      </w:r>
    </w:p>
    <w:p>
      <w:r>
        <w:t>(4) In den Versammlungen schwerbehinderter Menschen berichtet der Arbeitgeber über alle Angelegenheiten im Zusammenhang mit der Eingliederung schwerbehinderter Menschen.</w:t>
      </w:r>
    </w:p>
    <w:p>
      <w:pPr>
        <w:pStyle w:val="Heading3"/>
      </w:pPr>
      <w:bookmarkStart w:id="205" w:name="b204"/>
      <w:r>
        <w:t>§ 167 Prävention</w:t>
      </w:r>
      <w:r>
        <w:t xml:space="preserve"> </w:t>
      </w:r>
      <w:r>
        <w:rPr>
          <w:rStyle w:val="Suchmarke"/>
        </w:rPr>
        <w:t>#167#</w:t>
      </w:r>
      <w:bookmarkEnd w:id="205"/>
    </w:p>
    <w:p>
      <w:r>
        <w:t xml:space="preserve">(1) Der Arbeitgeber schaltet bei Eintreten von personen-, verhaltens- oder betriebsbedingten Schwierigkeiten im Arbeits- oder sonstigen Beschäftigungsverhältnis, die zur Gefährdung dieses Verhältnisses führen können, möglichst frühzeitig die Schwerbehindertenvertretung und die in </w:t>
      </w:r>
      <w:hyperlink w:anchor="b215" w:history="1">
        <w:r>
          <w:rPr>
            <w:color w:val="0A3A8C"/>
            <w:u w:val="single"/>
          </w:rPr>
          <w:t xml:space="preserve">§ 176</w:t>
        </w:r>
      </w:hyperlink>
      <w:r>
        <w:t xml:space="preserve"> genannten Vertretungen sowie das Integrationsamt ein, um mit ihnen alle Möglichkeiten und alle zur Verfügung stehenden Hilfen zur Beratung und mögliche finanzielle Leistungen zu erörtern, mit denen die Schwierigkeiten beseitigt werden können und das Arbeits- oder sonstige Beschäftigungsverhältnis möglichst dauerhaft fortgesetzt werden kann.</w:t>
      </w:r>
    </w:p>
    <w:p>
      <w:r>
        <w:t xml:space="preserve">(2) </w:t>
      </w:r>
      <w:r>
        <w:rPr>
          <w:rStyle w:val="Satznummer"/>
        </w:rPr>
        <w:t>1</w:t>
      </w:r>
      <w:r>
        <w:t xml:space="preserve">Sind Beschäftigte innerhalb eines Jahres länger als sechs Wochen ununterbrochen oder wiederholt arbeitsunfähig oder teilweise arbeitsunfähig, klärt der Arbeitgeber mit der zuständigen Interessenvertretung im Sinne des </w:t>
      </w:r>
      <w:hyperlink w:anchor="b215" w:history="1">
        <w:r>
          <w:rPr>
            <w:color w:val="0A3A8C"/>
            <w:u w:val="single"/>
          </w:rPr>
          <w:t xml:space="preserve">§ 176</w:t>
        </w:r>
      </w:hyperlink>
      <w:r>
        <w:t xml:space="preserve">, bei schwerbehinderten Menschen außerdem mit der Schwerbehindertenvertretung, mit Zustimmung und Beteiligung der betroffenen Person die Möglichkeiten, wie die Arbeitsunfähigkeit möglichst überwunden werden und mit welchen Leistungen oder Hilfen erneuter Arbeitsunfähigkeit vorgebeugt und der Arbeitsplatz erhalten werden kann (betriebliches Eingliederungsmanagement). </w:t>
      </w:r>
      <w:r>
        <w:rPr>
          <w:rStyle w:val="Satznummer"/>
        </w:rPr>
        <w:t>2</w:t>
      </w:r>
      <w:r>
        <w:t xml:space="preserve">Beschäftigte können zusätzlich eine Vertrauensperson eigener Wahl hinzuziehen. </w:t>
      </w:r>
      <w:r>
        <w:rPr>
          <w:rStyle w:val="Satznummer"/>
        </w:rPr>
        <w:t>3</w:t>
      </w:r>
      <w:r>
        <w:t xml:space="preserve">Soweit erforderlich, wird der Werks- oder Betriebsarzt hinzugezogen. </w:t>
      </w:r>
      <w:r>
        <w:rPr>
          <w:rStyle w:val="Satznummer"/>
        </w:rPr>
        <w:t>4</w:t>
      </w:r>
      <w:r>
        <w:t xml:space="preserve">Die betroffene Person oder ihr gesetzlicher Vertreter ist zuvor auf die Ziele des betrieblichen Eingliederungsmanagements sowie auf Art und Umfang der hierfür erhobenen und verwendeten Daten hinzuweisen. </w:t>
      </w:r>
      <w:r>
        <w:rPr>
          <w:rStyle w:val="Satznummer"/>
        </w:rPr>
        <w:t>5</w:t>
      </w:r>
      <w:r>
        <w:t xml:space="preserve">Kommen Leistungen zur Teilhabe oder begleitende Hilfen im Arbeitsleben in Betracht, werden vom Arbeitgeber die Rehabilitationsträger oder bei schwerbehinderten Beschäftigten das Integrationsamt hinzugezogen. </w:t>
      </w:r>
      <w:r>
        <w:rPr>
          <w:rStyle w:val="Satznummer"/>
        </w:rPr>
        <w:t>6</w:t>
      </w:r>
      <w:r>
        <w:t xml:space="preserve">Diese wirken darauf hin, dass die erforderlichen Leistungen oder Hilfen unverzüglich beantragt und innerhalb der Frist des </w:t>
      </w:r>
      <w:hyperlink w:anchor="b18" w:history="1">
        <w:r>
          <w:rPr>
            <w:color w:val="0A3A8C"/>
            <w:u w:val="single"/>
          </w:rPr>
          <w:t xml:space="preserve">§ 14</w:t>
        </w:r>
      </w:hyperlink>
      <w:r>
        <w:t xml:space="preserve"> Absatz 2 Satz 2 erbracht werden. </w:t>
      </w:r>
      <w:r>
        <w:rPr>
          <w:rStyle w:val="Satznummer"/>
        </w:rPr>
        <w:t>7</w:t>
      </w:r>
      <w:r>
        <w:t xml:space="preserve">Die zuständige Interessenvertretung im Sinne des </w:t>
      </w:r>
      <w:hyperlink w:anchor="b215" w:history="1">
        <w:r>
          <w:rPr>
            <w:color w:val="0A3A8C"/>
            <w:u w:val="single"/>
          </w:rPr>
          <w:t xml:space="preserve">§ 176</w:t>
        </w:r>
      </w:hyperlink>
      <w:r>
        <w:t xml:space="preserve">, bei schwerbehinderten Menschen außerdem die Schwerbehindertenvertretung, können die Klärung verlangen. </w:t>
      </w:r>
      <w:r>
        <w:rPr>
          <w:rStyle w:val="Satznummer"/>
        </w:rPr>
        <w:t>8</w:t>
      </w:r>
      <w:r>
        <w:t>Sie wachen darüber, dass der Arbeitgeber die ihm nach dieser Vorschrift obliegenden Verpflichtungen erfüllt.</w:t>
      </w:r>
    </w:p>
    <w:p>
      <w:r>
        <w:t>(3) Die Rehabilitationsträger und die Integrationsämter können Arbeitgeber, die ein betriebliches Eingliederungsmanagement einführen, durch Prämien oder einen Bonus fördern.</w:t>
      </w:r>
    </w:p>
    <w:p>
      <w:pPr>
        <w:pStyle w:val="Heading2"/>
      </w:pPr>
      <w:bookmarkStart w:id="206" w:name="b205"/>
      <w:r>
        <w:t>Kapitel 4 Kündigungsschutz</w:t>
      </w:r>
      <w:bookmarkEnd w:id="206"/>
    </w:p>
    <w:p>
      <w:pPr>
        <w:pStyle w:val="Heading3"/>
      </w:pPr>
      <w:bookmarkStart w:id="207" w:name="b206"/>
      <w:r>
        <w:t>§ 168 Erfordernis der Zustimmung</w:t>
      </w:r>
      <w:r>
        <w:t xml:space="preserve"> </w:t>
      </w:r>
      <w:r>
        <w:rPr>
          <w:rStyle w:val="Suchmarke"/>
        </w:rPr>
        <w:t>#168#</w:t>
      </w:r>
      <w:bookmarkEnd w:id="207"/>
    </w:p>
    <w:p>
      <w:r>
        <w:t>Die Kündigung des Arbeitsverhältnisses eines schwerbehinderten Menschen durch den Arbeitgeber bedarf der vorherigen Zustimmung des Integrationsamtes.</w:t>
      </w:r>
    </w:p>
    <w:p>
      <w:pPr>
        <w:pStyle w:val="Heading3"/>
      </w:pPr>
      <w:bookmarkStart w:id="208" w:name="b207"/>
      <w:r>
        <w:t>§ 169 Kündigungsfrist</w:t>
      </w:r>
      <w:r>
        <w:t xml:space="preserve"> </w:t>
      </w:r>
      <w:r>
        <w:rPr>
          <w:rStyle w:val="Suchmarke"/>
        </w:rPr>
        <w:t>#169#</w:t>
      </w:r>
      <w:bookmarkEnd w:id="208"/>
    </w:p>
    <w:p>
      <w:r>
        <w:t>Die Kündigungsfrist beträgt mindestens vier Wochen.</w:t>
      </w:r>
    </w:p>
    <w:p>
      <w:pPr>
        <w:pStyle w:val="Heading3"/>
      </w:pPr>
      <w:bookmarkStart w:id="209" w:name="b208"/>
      <w:r>
        <w:t>§ 170 Antragsverfahren</w:t>
      </w:r>
      <w:r>
        <w:t xml:space="preserve"> </w:t>
      </w:r>
      <w:r>
        <w:rPr>
          <w:rStyle w:val="Suchmarke"/>
        </w:rPr>
        <w:t>#170#</w:t>
      </w:r>
      <w:bookmarkEnd w:id="209"/>
    </w:p>
    <w:p>
      <w:r>
        <w:t xml:space="preserve">(1) </w:t>
      </w:r>
      <w:r>
        <w:rPr>
          <w:rStyle w:val="Satznummer"/>
        </w:rPr>
        <w:t>1</w:t>
      </w:r>
      <w:r>
        <w:t xml:space="preserve">Die Zustimmung zur Kündigung beantragt der Arbeitgeber bei dem für den Sitz des Betriebes oder der Dienststelle zuständigen Integrationsamt schriftlich oder elektronisch. </w:t>
      </w:r>
      <w:r>
        <w:rPr>
          <w:rStyle w:val="Satznummer"/>
        </w:rPr>
        <w:t>2</w:t>
      </w:r>
      <w:r>
        <w:t>Der Begriff des Betriebes und der Begriff der Dienststelle im Sinne dieses Teils bestimmen sich nach dem Betriebsverfassungsgesetz und dem Personalvertretungsrecht.</w:t>
      </w:r>
    </w:p>
    <w:p>
      <w:r>
        <w:t>(2) Das Integrationsamt holt eine Stellungnahme des Betriebsrates oder Personalrates und der Schwerbehindertenvertretung ein und hört den schwerbehinderten Menschen an.</w:t>
      </w:r>
    </w:p>
    <w:p>
      <w:r>
        <w:t>(3) Das Integrationsamt wirkt in jeder Lage des Verfahrens auf eine gütliche Einigung hin.</w:t>
      </w:r>
    </w:p>
    <w:p>
      <w:pPr>
        <w:pStyle w:val="Heading3"/>
      </w:pPr>
      <w:bookmarkStart w:id="210" w:name="b209"/>
      <w:r>
        <w:t>§ 171 Entscheidung des Integrationsamtes</w:t>
      </w:r>
      <w:r>
        <w:t xml:space="preserve"> </w:t>
      </w:r>
      <w:r>
        <w:rPr>
          <w:rStyle w:val="Suchmarke"/>
        </w:rPr>
        <w:t>#171#</w:t>
      </w:r>
      <w:bookmarkEnd w:id="210"/>
    </w:p>
    <w:p>
      <w:r>
        <w:t>(1) Das Integrationsamt soll die Entscheidung, falls erforderlich, auf Grund mündlicher Verhandlung, innerhalb eines Monats vom Tag des Eingangs des Antrages an treffen.</w:t>
      </w:r>
    </w:p>
    <w:p>
      <w:r>
        <w:t xml:space="preserve">(2) </w:t>
      </w:r>
      <w:r>
        <w:rPr>
          <w:rStyle w:val="Satznummer"/>
        </w:rPr>
        <w:t>1</w:t>
      </w:r>
      <w:r>
        <w:t xml:space="preserve">Die Entscheidung wird dem Arbeitgeber und dem schwerbehinderten Menschen zugestellt. </w:t>
      </w:r>
      <w:r>
        <w:rPr>
          <w:rStyle w:val="Satznummer"/>
        </w:rPr>
        <w:t>2</w:t>
      </w:r>
      <w:r>
        <w:t>Der Bundesagentur für Arbeit wird eine Abschrift der Entscheidung übersandt.</w:t>
      </w:r>
    </w:p>
    <w:p>
      <w:r>
        <w:t>(3) Erteilt das Integrationsamt die Zustimmung zur Kündigung, kann der Arbeitgeber die Kündigung nur innerhalb eines Monats nach Zustellung erklären.</w:t>
      </w:r>
    </w:p>
    <w:p>
      <w:r>
        <w:t>(4) Widerspruch und Anfechtungsklage gegen die Zustimmung des Integrationsamtes zur Kündigung haben keine aufschiebende Wirkung.</w:t>
      </w:r>
    </w:p>
    <w:p>
      <w:r>
        <w:t xml:space="preserve">(5) </w:t>
      </w:r>
      <w:r>
        <w:rPr>
          <w:rStyle w:val="Satznummer"/>
        </w:rPr>
        <w:t>1</w:t>
      </w:r>
      <w:r>
        <w:t xml:space="preserve">In den Fällen des </w:t>
      </w:r>
      <w:hyperlink w:anchor="b210" w:history="1">
        <w:r>
          <w:rPr>
            <w:color w:val="0A3A8C"/>
            <w:u w:val="single"/>
          </w:rPr>
          <w:t xml:space="preserve">§ 172</w:t>
        </w:r>
      </w:hyperlink>
      <w:r>
        <w:t xml:space="preserve"> Absatz 1 Satz 1 und Absatz 3 gilt Absatz 1 mit der Maßgabe, dass die Entscheidung innerhalb eines Monats vom Tag des Eingangs des Antrages an zu treffen ist. </w:t>
      </w:r>
      <w:r>
        <w:rPr>
          <w:rStyle w:val="Satznummer"/>
        </w:rPr>
        <w:t>2</w:t>
      </w:r>
      <w:r>
        <w:t xml:space="preserve">Wird innerhalb dieser Frist eine Entscheidung nicht getroffen, gilt die Zustimmung als erteilt. </w:t>
      </w:r>
      <w:r>
        <w:rPr>
          <w:rStyle w:val="Satznummer"/>
        </w:rPr>
        <w:t>3</w:t>
      </w:r>
      <w:r>
        <w:t>Die Absätze 3 und 4 gelten entsprechend.</w:t>
      </w:r>
    </w:p>
    <w:p>
      <w:pPr>
        <w:pStyle w:val="Heading3"/>
      </w:pPr>
      <w:bookmarkStart w:id="211" w:name="b210"/>
      <w:r>
        <w:t>§ 172 Einschränkungen der Ermessensentscheidung</w:t>
      </w:r>
      <w:r>
        <w:t xml:space="preserve"> </w:t>
      </w:r>
      <w:r>
        <w:rPr>
          <w:rStyle w:val="Suchmarke"/>
        </w:rPr>
        <w:t>#172#</w:t>
      </w:r>
      <w:bookmarkEnd w:id="211"/>
    </w:p>
    <w:p>
      <w:r>
        <w:t xml:space="preserve">(1) </w:t>
      </w:r>
      <w:r>
        <w:rPr>
          <w:rStyle w:val="Satznummer"/>
        </w:rPr>
        <w:t>1</w:t>
      </w:r>
      <w:r>
        <w:t xml:space="preserve">Das Integrationsamt erteilt die Zustimmung bei Kündigungen in Betrieben und Dienststellen, die nicht nur vorübergehend eingestellt oder aufgelöst werden, wenn zwischen dem Tag der Kündigung und dem Tag, bis zu dem Gehalt oder Lohn gezahlt wird, mindestens drei Monate liegen. </w:t>
      </w:r>
      <w:r>
        <w:rPr>
          <w:rStyle w:val="Satznummer"/>
        </w:rPr>
        <w:t>2</w:t>
      </w:r>
      <w:r>
        <w:t xml:space="preserve">Unter der gleichen Voraussetzung soll es die Zustimmung auch bei Kündigungen in Betrieben und Dienststellen erteilen, die nicht nur vorübergehend wesentlich eingeschränkt werden, wenn die Gesamtzahl der weiterhin beschäftigten schwerbehinderten Menschen zur Erfüllung der Beschäftigungspflicht nach </w:t>
      </w:r>
      <w:hyperlink w:anchor="b190" w:history="1">
        <w:r>
          <w:rPr>
            <w:color w:val="0A3A8C"/>
            <w:u w:val="single"/>
          </w:rPr>
          <w:t xml:space="preserve">§ 154</w:t>
        </w:r>
      </w:hyperlink>
      <w:r>
        <w:t xml:space="preserve"> ausreicht. </w:t>
      </w:r>
      <w:r>
        <w:rPr>
          <w:rStyle w:val="Satznummer"/>
        </w:rPr>
        <w:t>3</w:t>
      </w:r>
      <w:r>
        <w:t>Die Sätze 1 und 2 gelten nicht, wenn eine Weiterbeschäftigung auf einem anderen Arbeitsplatz desselben Betriebes oder derselben Dienststelle oder auf einem freien Arbeitsplatz in einem anderen Betrieb oder einer anderen Dienststelle desselben Arbeitgebers mit Einverständnis des schwerbehinderten Menschen möglich und für den Arbeitgeber zumutbar ist.</w:t>
      </w:r>
    </w:p>
    <w:p>
      <w:r>
        <w:t>(2) Das Integrationsamt soll die Zustimmung erteilen, wenn dem schwerbehinderten Menschen ein anderer angemessener und zumutbarer Arbeitsplatz gesichert ist.</w:t>
      </w:r>
    </w:p>
    <w:p>
      <w:r>
        <w:t>(3) Ist das Insolvenzverfahren über das Vermögen des Arbeitgebers eröffnet, soll das Integrationsamt die Zustimmung erteilen, wenn</w:t>
      </w:r>
    </w:p>
    <w:p>
      <w:pPr>
        <w:tabs>
          <w:tab w:pos="567" w:val="left"/>
        </w:tabs>
        <w:ind w:left="567" w:hanging="567"/>
      </w:pPr>
      <w:r>
        <w:t>1.</w:t>
      </w:r>
      <w:r>
        <w:tab/>
      </w:r>
      <w:r>
        <w:t>der schwerbehinderte Mensch in einem Interessenausgleich namentlich als einer der zu entlassenden Arbeitnehmer bezeichnet ist (§ 125 der Insolvenzordnung),</w:t>
      </w:r>
    </w:p>
    <w:p>
      <w:pPr>
        <w:tabs>
          <w:tab w:pos="567" w:val="left"/>
        </w:tabs>
        <w:ind w:left="567" w:hanging="567"/>
      </w:pPr>
      <w:r>
        <w:t>2.</w:t>
      </w:r>
      <w:r>
        <w:tab/>
      </w:r>
      <w:r>
        <w:t xml:space="preserve">die Schwerbehindertenvertretung beim Zustandekommen des Interessenausgleichs gemäß </w:t>
      </w:r>
      <w:hyperlink w:anchor="b217" w:history="1">
        <w:r>
          <w:rPr>
            <w:color w:val="0A3A8C"/>
            <w:u w:val="single"/>
          </w:rPr>
          <w:t xml:space="preserve">§ 178</w:t>
        </w:r>
      </w:hyperlink>
      <w:r>
        <w:t xml:space="preserve"> Absatz 2 beteiligt worden ist,</w:t>
      </w:r>
    </w:p>
    <w:p>
      <w:pPr>
        <w:tabs>
          <w:tab w:pos="567" w:val="left"/>
        </w:tabs>
        <w:ind w:left="567" w:hanging="567"/>
      </w:pPr>
      <w:r>
        <w:t>3.</w:t>
      </w:r>
      <w:r>
        <w:tab/>
      </w:r>
      <w:r>
        <w:t>der Anteil der nach dem Interessenausgleich zu entlassenden schwerbehinderten Menschen an der Zahl der beschäftigten schwerbehinderten Menschen nicht größer ist als der Anteil der zu entlassenden übrigen Arbeitnehmer an der Zahl der beschäftigten übrigen Arbeitnehmer und</w:t>
      </w:r>
    </w:p>
    <w:p>
      <w:pPr>
        <w:tabs>
          <w:tab w:pos="567" w:val="left"/>
        </w:tabs>
        <w:ind w:left="567" w:hanging="567"/>
      </w:pPr>
      <w:r>
        <w:t>4.</w:t>
      </w:r>
      <w:r>
        <w:tab/>
      </w:r>
      <w:r>
        <w:t xml:space="preserve">die Gesamtzahl der schwerbehinderten Menschen, die nach dem Interessenausgleich bei dem Arbeitgeber verbleiben sollen, zur Erfüllung der Beschäftigungspflicht nach </w:t>
      </w:r>
      <w:hyperlink w:anchor="b190" w:history="1">
        <w:r>
          <w:rPr>
            <w:color w:val="0A3A8C"/>
            <w:u w:val="single"/>
          </w:rPr>
          <w:t xml:space="preserve">§ 154</w:t>
        </w:r>
      </w:hyperlink>
      <w:r>
        <w:t xml:space="preserve"> ausreicht.</w:t>
      </w:r>
    </w:p>
    <w:p>
      <w:pPr>
        <w:pStyle w:val="Heading3"/>
      </w:pPr>
      <w:bookmarkStart w:id="212" w:name="b211"/>
      <w:r>
        <w:t>§ 173 Ausnahmen</w:t>
      </w:r>
      <w:r>
        <w:t xml:space="preserve"> </w:t>
      </w:r>
      <w:r>
        <w:rPr>
          <w:rStyle w:val="Suchmarke"/>
        </w:rPr>
        <w:t>#173#</w:t>
      </w:r>
      <w:bookmarkEnd w:id="212"/>
    </w:p>
    <w:p>
      <w:r>
        <w:t xml:space="preserve">(1) </w:t>
      </w:r>
      <w:r>
        <w:rPr>
          <w:rStyle w:val="Satznummer"/>
        </w:rPr>
        <w:t>1</w:t>
      </w:r>
      <w:r>
        <w:t>Die Vorschriften dieses Kapitels gelten nicht für schwerbehinderte Menschen,</w:t>
      </w:r>
    </w:p>
    <w:p>
      <w:pPr>
        <w:tabs>
          <w:tab w:pos="567" w:val="left"/>
        </w:tabs>
        <w:ind w:left="567" w:hanging="567"/>
      </w:pPr>
      <w:r>
        <w:t>1.</w:t>
      </w:r>
      <w:r>
        <w:tab/>
      </w:r>
      <w:r>
        <w:t>deren Arbeitsverhältnis zum Zeitpunkt des Zugangs der Kündigungserklärung ohne Unterbrechung noch nicht länger als sechs Monate besteht oder</w:t>
      </w:r>
    </w:p>
    <w:p>
      <w:pPr>
        <w:tabs>
          <w:tab w:pos="567" w:val="left"/>
        </w:tabs>
        <w:ind w:left="567" w:hanging="567"/>
      </w:pPr>
      <w:r>
        <w:t>2.</w:t>
      </w:r>
      <w:r>
        <w:tab/>
      </w:r>
      <w:r>
        <w:t xml:space="preserve">die auf Stellen im Sinne des </w:t>
      </w:r>
      <w:hyperlink w:anchor="b192" w:history="1">
        <w:r>
          <w:rPr>
            <w:color w:val="0A3A8C"/>
            <w:u w:val="single"/>
          </w:rPr>
          <w:t xml:space="preserve">§ 156</w:t>
        </w:r>
      </w:hyperlink>
      <w:r>
        <w:t xml:space="preserve"> Absatz 2 Nummer 2 bis 5 beschäftigt werden oder</w:t>
      </w:r>
    </w:p>
    <w:p>
      <w:pPr>
        <w:tabs>
          <w:tab w:pos="567" w:val="left"/>
        </w:tabs>
        <w:ind w:left="567" w:hanging="567"/>
      </w:pPr>
      <w:r>
        <w:t>3.</w:t>
      </w:r>
      <w:r>
        <w:tab/>
      </w:r>
      <w:r>
        <w:t>deren Arbeitsverhältnis durch Kündigung beendet wird, sofern sie</w:t>
      </w:r>
    </w:p>
    <w:p>
      <w:pPr>
        <w:tabs>
          <w:tab w:pos="1134" w:val="left"/>
        </w:tabs>
        <w:ind w:left="1134" w:hanging="567"/>
      </w:pPr>
      <w:r>
        <w:t>a)</w:t>
      </w:r>
      <w:r>
        <w:tab/>
      </w:r>
      <w:r>
        <w:t>das 58. Lebensjahr vollendet haben und Anspruch auf eine Abfindung, Entschädigung oder ähnliche Leistung auf Grund eines Sozialplanes haben oder</w:t>
      </w:r>
    </w:p>
    <w:p>
      <w:pPr>
        <w:tabs>
          <w:tab w:pos="1134" w:val="left"/>
        </w:tabs>
        <w:ind w:left="1134" w:hanging="567"/>
      </w:pPr>
      <w:r>
        <w:t>b)</w:t>
      </w:r>
      <w:r>
        <w:tab/>
      </w:r>
      <w:r>
        <w:t>Anspruch auf Knappschaftsausgleichsleistung nach dem Sechsten Buch oder auf Anpassungsgeld für entlassene Arbeitnehmer des Bergbaus haben.</w:t>
      </w:r>
    </w:p>
    <w:p>
      <w:r>
        <w:rPr>
          <w:rStyle w:val="Satznummer"/>
        </w:rPr>
        <w:t>2</w:t>
      </w:r>
      <w:r>
        <w:t>Satz 1 Nummer 3 (Buchstabe a und b) finden Anwendung, wenn der Arbeitgeber ihnen die Kündigungsabsicht rechtzeitig mitgeteilt hat und sie der beabsichtigten Kündigung bis zu deren Ausspruch nicht widersprechen.</w:t>
      </w:r>
    </w:p>
    <w:p>
      <w:r>
        <w:t>(2) Die Vorschriften dieses Kapitels finden ferner bei Entlassungen, die aus Witterungsgründen vorgenommen werden, keine Anwendung, sofern die Wiedereinstellung der schwerbehinderten Menschen bei Wiederaufnahme der Arbeit gewährleistet ist.</w:t>
      </w:r>
    </w:p>
    <w:p>
      <w:r>
        <w:t xml:space="preserve">(3) Die Vorschriften dieses Kapitels finden ferner keine Anwendung, wenn zum Zeitpunkt der Kündigung die Eigenschaft als schwerbehinderter Mensch nicht nachgewiesen ist oder das Versorgungsamt nach Ablauf der Frist des </w:t>
      </w:r>
      <w:hyperlink w:anchor="b186" w:history="1">
        <w:r>
          <w:rPr>
            <w:color w:val="0A3A8C"/>
            <w:u w:val="single"/>
          </w:rPr>
          <w:t xml:space="preserve">§ 152</w:t>
        </w:r>
      </w:hyperlink>
      <w:r>
        <w:t xml:space="preserve"> Absatz 1 Satz 3 eine Feststellung wegen fehlender Mitwirkung nicht treffen konnte.</w:t>
      </w:r>
    </w:p>
    <w:p>
      <w:r>
        <w:t>(4) Der Arbeitgeber zeigt Einstellungen auf Probe und die Beendigung von Arbeitsverhältnissen schwerbehinderter Menschen in den Fällen des Absatzes 1 Nummer 1 unabhängig von der Anzeigepflicht nach anderen Gesetzen dem Integrationsamt innerhalb von vier Tagen an.</w:t>
      </w:r>
    </w:p>
    <w:p>
      <w:pPr>
        <w:pStyle w:val="Heading3"/>
      </w:pPr>
      <w:bookmarkStart w:id="213" w:name="b212"/>
      <w:r>
        <w:t>§ 174 Außerordentliche Kündigung</w:t>
      </w:r>
      <w:r>
        <w:t xml:space="preserve"> </w:t>
      </w:r>
      <w:r>
        <w:rPr>
          <w:rStyle w:val="Suchmarke"/>
        </w:rPr>
        <w:t>#174#</w:t>
      </w:r>
      <w:bookmarkEnd w:id="213"/>
    </w:p>
    <w:p>
      <w:r>
        <w:t xml:space="preserve">(1) Die Vorschriften dieses Kapitels gelten mit Ausnahme von </w:t>
      </w:r>
      <w:hyperlink w:anchor="b207" w:history="1">
        <w:r>
          <w:rPr>
            <w:color w:val="0A3A8C"/>
            <w:u w:val="single"/>
          </w:rPr>
          <w:t xml:space="preserve">§ 169</w:t>
        </w:r>
      </w:hyperlink>
      <w:r>
        <w:t xml:space="preserve"> auch bei außerordentlicher Kündigung, soweit sich aus den folgenden Bestimmungen nichts Abweichendes ergibt.</w:t>
      </w:r>
    </w:p>
    <w:p>
      <w:r>
        <w:t xml:space="preserve">(2) </w:t>
      </w:r>
      <w:r>
        <w:rPr>
          <w:rStyle w:val="Satznummer"/>
        </w:rPr>
        <w:t>1</w:t>
      </w:r>
      <w:r>
        <w:t xml:space="preserve">Die Zustimmung zur Kündigung kann nur innerhalb von zwei Wochen beantragt werden; maßgebend ist der Eingang des Antrages bei dem Integrationsamt. </w:t>
      </w:r>
      <w:r>
        <w:rPr>
          <w:rStyle w:val="Satznummer"/>
        </w:rPr>
        <w:t>2</w:t>
      </w:r>
      <w:r>
        <w:t>Die Frist beginnt mit dem Zeitpunkt, in dem der Arbeitgeber von den für die Kündigung maßgebenden Tatsachen Kenntnis erlangt.</w:t>
      </w:r>
    </w:p>
    <w:p>
      <w:r>
        <w:t xml:space="preserve">(3) </w:t>
      </w:r>
      <w:r>
        <w:rPr>
          <w:rStyle w:val="Satznummer"/>
        </w:rPr>
        <w:t>1</w:t>
      </w:r>
      <w:r>
        <w:t xml:space="preserve">Das Integrationsamt trifft die Entscheidung innerhalb von zwei Wochen vom Tag des Eingangs des Antrages an. </w:t>
      </w:r>
      <w:r>
        <w:rPr>
          <w:rStyle w:val="Satznummer"/>
        </w:rPr>
        <w:t>2</w:t>
      </w:r>
      <w:r>
        <w:t>Wird innerhalb dieser Frist eine Entscheidung nicht getroffen, gilt die Zustimmung als erteilt.</w:t>
      </w:r>
    </w:p>
    <w:p>
      <w:r>
        <w:t>(4) Das Integrationsamt soll die Zustimmung erteilen, wenn die Kündigung aus einem Grund erfolgt, der nicht im Zusammenhang mit der Behinderung steht.</w:t>
      </w:r>
    </w:p>
    <w:p>
      <w:r>
        <w:t>(5) Die Kündigung kann auch nach Ablauf der Frist des § 626 Absatz 2 Satz 1 des Bürgerlichen Gesetzbuchs erfolgen, wenn sie unverzüglich nach Erteilung der Zustimmung erklärt wird.</w:t>
      </w:r>
    </w:p>
    <w:p>
      <w:r>
        <w:t>(6) Schwerbehinderte Menschen, denen lediglich aus Anlass eines Streiks oder einer Aussperrung fristlos gekündigt worden ist, werden nach Beendigung des Streiks oder der Aussperrung wieder eingestellt.</w:t>
      </w:r>
    </w:p>
    <w:p>
      <w:pPr>
        <w:pStyle w:val="Heading3"/>
      </w:pPr>
      <w:bookmarkStart w:id="214" w:name="b213"/>
      <w:r>
        <w:t>§ 175 Erweiterter Beendigungsschutz</w:t>
      </w:r>
      <w:r>
        <w:t xml:space="preserve"> </w:t>
      </w:r>
      <w:r>
        <w:rPr>
          <w:rStyle w:val="Suchmarke"/>
        </w:rPr>
        <w:t>#175#</w:t>
      </w:r>
      <w:bookmarkEnd w:id="214"/>
    </w:p>
    <w:p>
      <w:r>
        <w:rPr>
          <w:rStyle w:val="Satznummer"/>
        </w:rPr>
        <w:t>1</w:t>
      </w:r>
      <w:r>
        <w:t xml:space="preserve">Die Beendigung des Arbeitsverhältnisses eines schwerbehinderten Menschen bedarf auch dann der vorherigen Zustimmung des Integrationsamtes, wenn sie im Falle des Eintritts einer teilweisen Erwerbsminderung, der Erwerbsminderung auf Zeit, der Berufsunfähigkeit oder der Erwerbsunfähigkeit auf Zeit ohne Kündigung erfolgt. </w:t>
      </w:r>
      <w:r>
        <w:rPr>
          <w:rStyle w:val="Satznummer"/>
        </w:rPr>
        <w:t>2</w:t>
      </w:r>
      <w:r>
        <w:t>Die Vorschriften dieses Kapitels über die Zustimmung zur ordentlichen Kündigung gelten entsprechend.</w:t>
      </w:r>
    </w:p>
    <w:p>
      <w:pPr>
        <w:pStyle w:val="Heading2"/>
      </w:pPr>
      <w:bookmarkStart w:id="215" w:name="b214"/>
      <w:r>
        <w:t>Kapitel 5 Betriebs-, Personal-, Richter-, Staatsanwalts- und Präsidialrat, Schwerbehindertenvertretung, Inklusionsbeauftragter des Arbeitgebers</w:t>
      </w:r>
      <w:bookmarkEnd w:id="215"/>
    </w:p>
    <w:p>
      <w:pPr>
        <w:pStyle w:val="Heading3"/>
      </w:pPr>
      <w:bookmarkStart w:id="216" w:name="b215"/>
      <w:r>
        <w:t>§ 176 Aufgaben des Betriebs-, Personal-, Richter-, Staatsanwalts- und Präsidialrates</w:t>
      </w:r>
      <w:r>
        <w:t xml:space="preserve"> </w:t>
      </w:r>
      <w:r>
        <w:rPr>
          <w:rStyle w:val="Suchmarke"/>
        </w:rPr>
        <w:t>#176#</w:t>
      </w:r>
      <w:bookmarkEnd w:id="216"/>
    </w:p>
    <w:p>
      <w:r>
        <w:rPr>
          <w:rStyle w:val="Satznummer"/>
        </w:rPr>
        <w:t>1</w:t>
      </w:r>
      <w:r>
        <w:t xml:space="preserve">Betriebs-, Personal-, Richter-, Staatsanwalts- und Präsidialrat fördern die Eingliederung schwerbehinderter Menschen. </w:t>
      </w:r>
      <w:r>
        <w:rPr>
          <w:rStyle w:val="Satznummer"/>
        </w:rPr>
        <w:t>2</w:t>
      </w:r>
      <w:r>
        <w:t xml:space="preserve">Sie achten insbesondere darauf, dass die dem Arbeitgeber nach den </w:t>
      </w:r>
      <w:hyperlink w:anchor="b190" w:history="1">
        <w:r>
          <w:rPr>
            <w:color w:val="0A3A8C"/>
            <w:u w:val="single"/>
          </w:rPr>
          <w:t xml:space="preserve">§§ 154</w:t>
        </w:r>
      </w:hyperlink>
      <w:r>
        <w:t xml:space="preserve">, </w:t>
      </w:r>
      <w:hyperlink w:anchor="b191" w:history="1">
        <w:r>
          <w:rPr>
            <w:color w:val="0A3A8C"/>
            <w:u w:val="single"/>
          </w:rPr>
          <w:t xml:space="preserve">155</w:t>
        </w:r>
      </w:hyperlink>
      <w:r>
        <w:t xml:space="preserve"> und </w:t>
      </w:r>
      <w:hyperlink w:anchor="b201" w:history="1">
        <w:r>
          <w:rPr>
            <w:color w:val="0A3A8C"/>
            <w:u w:val="single"/>
          </w:rPr>
          <w:t xml:space="preserve">164</w:t>
        </w:r>
      </w:hyperlink>
      <w:r>
        <w:t xml:space="preserve"> bis </w:t>
      </w:r>
      <w:hyperlink w:anchor="b204" w:history="1">
        <w:r>
          <w:rPr>
            <w:color w:val="0A3A8C"/>
            <w:u w:val="single"/>
          </w:rPr>
          <w:t xml:space="preserve">167</w:t>
        </w:r>
      </w:hyperlink>
      <w:r>
        <w:t xml:space="preserve"> obliegenden Verpflichtungen erfüllt werden; sie wirken auf die Wahl der Schwerbehindertenvertretung hin.</w:t>
      </w:r>
    </w:p>
    <w:p>
      <w:pPr>
        <w:pStyle w:val="Heading3"/>
      </w:pPr>
      <w:bookmarkStart w:id="217" w:name="b216"/>
      <w:r>
        <w:t>§ 177 Wahl und Amtszeit der Schwerbehindertenvertretung</w:t>
      </w:r>
      <w:r>
        <w:t xml:space="preserve"> </w:t>
      </w:r>
      <w:r>
        <w:rPr>
          <w:rStyle w:val="Suchmarke"/>
        </w:rPr>
        <w:t>#177#</w:t>
      </w:r>
      <w:bookmarkEnd w:id="217"/>
    </w:p>
    <w:p>
      <w:r>
        <w:t xml:space="preserve">(1) </w:t>
      </w:r>
      <w:r>
        <w:rPr>
          <w:rStyle w:val="Satznummer"/>
        </w:rPr>
        <w:t>1</w:t>
      </w:r>
      <w:r>
        <w:t xml:space="preserve">In Betrieben und Dienststellen, in denen wenigstens fünf schwerbehinderte Menschen nicht nur vorübergehend beschäftigt sind, werden eine Vertrauensperson und wenigstens ein stellvertretendes Mitglied gewählt, das die Vertrauensperson im Falle der Verhinderung vertritt. </w:t>
      </w:r>
      <w:r>
        <w:rPr>
          <w:rStyle w:val="Satznummer"/>
        </w:rPr>
        <w:t>2</w:t>
      </w:r>
      <w:r>
        <w:t xml:space="preserve">Ferner wählen bei Gerichten, denen mindestens fünf schwerbehinderte Richter oder Richterinnen angehören, diese einen Richter oder eine Richterin zu ihrer Schwerbehindertenvertretung. </w:t>
      </w:r>
      <w:r>
        <w:rPr>
          <w:rStyle w:val="Satznummer"/>
        </w:rPr>
        <w:t>3</w:t>
      </w:r>
      <w:r>
        <w:t xml:space="preserve">Satz 2 gilt entsprechend für Staatsanwälte oder Staatsanwältinnen, soweit für sie eine besondere Personalvertretung gebildet wird. </w:t>
      </w:r>
      <w:r>
        <w:rPr>
          <w:rStyle w:val="Satznummer"/>
        </w:rPr>
        <w:t>4</w:t>
      </w:r>
      <w:r>
        <w:t xml:space="preserve">Betriebe oder Dienststellen, die die Voraussetzungen des Satzes 1 nicht erfüllen, können für die Wahl mit räumlich nahe liegenden Betrieben des Arbeitgebers oder gleichstufigen Dienststellen derselben Verwaltung zusammengefasst werden; soweit erforderlich, können Gerichte unterschiedlicher Gerichtszweige und Stufen zusammengefasst werden. </w:t>
      </w:r>
      <w:r>
        <w:rPr>
          <w:rStyle w:val="Satznummer"/>
        </w:rPr>
        <w:t>5</w:t>
      </w:r>
      <w:r>
        <w:t>Über die Zusammenfassung entscheidet der Arbeitgeber im Benehmen mit dem für den Sitz der Betriebe oder Dienststellen einschließlich Gerichten zuständigen Integrationsamt.</w:t>
      </w:r>
    </w:p>
    <w:p>
      <w:r>
        <w:t>(2) Wahlberechtigt sind alle in dem Betrieb oder der Dienststelle beschäftigten schwerbehinderten Menschen.</w:t>
      </w:r>
    </w:p>
    <w:p>
      <w:r>
        <w:t xml:space="preserve">(3) </w:t>
      </w:r>
      <w:r>
        <w:rPr>
          <w:rStyle w:val="Satznummer"/>
        </w:rPr>
        <w:t>1</w:t>
      </w:r>
      <w:r>
        <w:t xml:space="preserve">Wählbar sind alle in dem Betrieb oder der Dienststelle nicht nur vorübergehend Beschäftigten, die am Wahltag das 18. Lebensjahr vollendet haben und dem Betrieb oder der Dienststelle seit sechs Monaten angehören; besteht der Betrieb oder die Dienststelle weniger als ein Jahr, so bedarf es für die Wählbarkeit nicht der sechsmonatigen Zugehörigkeit. </w:t>
      </w:r>
      <w:r>
        <w:rPr>
          <w:rStyle w:val="Satznummer"/>
        </w:rPr>
        <w:t>2</w:t>
      </w:r>
      <w:r>
        <w:t>Nicht wählbar ist, wer kraft Gesetzes dem Betriebs-, Personal-, Richter-, Staatsanwalts- oder Präsidialrat nicht angehören kann.</w:t>
      </w:r>
    </w:p>
    <w:p>
      <w:r>
        <w:t>(4) In Dienststellen der Bundeswehr sind auch schwerbehinderte Soldatinnen und Soldaten wahlberechtigt und auch Soldatinnen und Soldaten wählbar.</w:t>
      </w:r>
    </w:p>
    <w:p>
      <w:r>
        <w:t xml:space="preserve">(5) </w:t>
      </w:r>
      <w:r>
        <w:rPr>
          <w:rStyle w:val="Satznummer"/>
        </w:rPr>
        <w:t>1</w:t>
      </w:r>
      <w:r>
        <w:t xml:space="preserve">Die regelmäßigen Wahlen finden alle vier Jahre in der Zeit vom 1. Oktober bis 30. November statt. </w:t>
      </w:r>
      <w:r>
        <w:rPr>
          <w:rStyle w:val="Satznummer"/>
        </w:rPr>
        <w:t>2</w:t>
      </w:r>
      <w:r>
        <w:t>Außerhalb dieser Zeit finden Wahlen statt, wenn</w:t>
      </w:r>
    </w:p>
    <w:p>
      <w:pPr>
        <w:tabs>
          <w:tab w:pos="567" w:val="left"/>
        </w:tabs>
        <w:ind w:left="567" w:hanging="567"/>
      </w:pPr>
      <w:r>
        <w:t>1.</w:t>
      </w:r>
      <w:r>
        <w:tab/>
      </w:r>
      <w:r>
        <w:t>das Amt der Schwerbehindertenvertretung vorzeitig erlischt und ein stellvertretendes Mitglied nicht nachrückt,</w:t>
      </w:r>
    </w:p>
    <w:p>
      <w:pPr>
        <w:tabs>
          <w:tab w:pos="567" w:val="left"/>
        </w:tabs>
        <w:ind w:left="567" w:hanging="567"/>
      </w:pPr>
      <w:r>
        <w:t>2.</w:t>
      </w:r>
      <w:r>
        <w:tab/>
      </w:r>
      <w:r>
        <w:t>die Wahl mit Erfolg angefochten worden ist oder</w:t>
      </w:r>
    </w:p>
    <w:p>
      <w:pPr>
        <w:tabs>
          <w:tab w:pos="567" w:val="left"/>
        </w:tabs>
        <w:ind w:left="567" w:hanging="567"/>
      </w:pPr>
      <w:r>
        <w:t>3.</w:t>
      </w:r>
      <w:r>
        <w:tab/>
      </w:r>
      <w:r>
        <w:t>eine Schwerbehindertenvertretung noch nicht gewählt ist.</w:t>
      </w:r>
    </w:p>
    <w:p>
      <w:r>
        <w:rPr>
          <w:rStyle w:val="Satznummer"/>
        </w:rPr>
        <w:t>3</w:t>
      </w:r>
      <w:r>
        <w:t xml:space="preserve">Hat außerhalb des für die regelmäßigen Wahlen festgelegten Zeitraumes eine Wahl der Schwerbehindertenvertretung stattgefunden, wird die Schwerbehindertenvertretung in dem auf die Wahl folgenden nächsten Zeitraum der regelmäßigen Wahlen neu gewählt. </w:t>
      </w:r>
      <w:r>
        <w:rPr>
          <w:rStyle w:val="Satznummer"/>
        </w:rPr>
        <w:t>4</w:t>
      </w:r>
      <w:r>
        <w:t>Hat die Amtszeit der Schwerbehindertenvertretung zum Beginn des für die regelmäßigen Wahlen festgelegten Zeitraums noch nicht ein Jahr betragen, wird die Schwerbehindertenvertretung im übernächsten Zeitraum für regelmäßige Wahlen neu gewählt.</w:t>
      </w:r>
    </w:p>
    <w:p>
      <w:r>
        <w:t xml:space="preserve">(6) </w:t>
      </w:r>
      <w:r>
        <w:rPr>
          <w:rStyle w:val="Satznummer"/>
        </w:rPr>
        <w:t>1</w:t>
      </w:r>
      <w:r>
        <w:t xml:space="preserve">Die Vertrauensperson und das stellvertretende Mitglied werden in geheimer und unmittelbarer Wahl nach den Grundsätzen der Mehrheitswahl gewählt. </w:t>
      </w:r>
      <w:r>
        <w:rPr>
          <w:rStyle w:val="Satznummer"/>
        </w:rPr>
        <w:t>2</w:t>
      </w:r>
      <w:r>
        <w:t xml:space="preserve">Im Übrigen sind die Vorschriften über die Wahlanfechtung, den Wahlschutz und die Wahlkosten bei der Wahl des Betriebs-, Personal-, Richter-, Staatsanwalts- oder Präsidialrates sinngemäß anzuwenden. </w:t>
      </w:r>
      <w:r>
        <w:rPr>
          <w:rStyle w:val="Satznummer"/>
        </w:rPr>
        <w:t>3</w:t>
      </w:r>
      <w:r>
        <w:t xml:space="preserve">In Betrieben und Dienststellen mit weniger als 50 wahlberechtigten schwerbehinderten Menschen wird die Vertrauensperson und das stellvertretende Mitglied im vereinfachten Wahlverfahren gewählt, sofern der Betrieb oder die Dienststelle nicht aus räumlich weit auseinanderliegenden Teilen besteht. </w:t>
      </w:r>
      <w:r>
        <w:rPr>
          <w:rStyle w:val="Satznummer"/>
        </w:rPr>
        <w:t>4</w:t>
      </w:r>
      <w:r>
        <w:t>Ist in einem Betrieb oder einer Dienststelle eine Schwerbehindertenvertretung nicht gewählt, so kann das für den Betrieb oder die Dienststelle zuständige Integrationsamt zu einer Versammlung schwerbehinderter Menschen zum Zwecke der Wahl eines Wahlvorstandes einladen.</w:t>
      </w:r>
    </w:p>
    <w:p>
      <w:r>
        <w:t xml:space="preserve">(7) </w:t>
      </w:r>
      <w:r>
        <w:rPr>
          <w:rStyle w:val="Satznummer"/>
        </w:rPr>
        <w:t>1</w:t>
      </w:r>
      <w:r>
        <w:t xml:space="preserve">Die Amtszeit der Schwerbehindertenvertretung beträgt vier Jahre. </w:t>
      </w:r>
      <w:r>
        <w:rPr>
          <w:rStyle w:val="Satznummer"/>
        </w:rPr>
        <w:t>2</w:t>
      </w:r>
      <w:r>
        <w:t xml:space="preserve">Sie beginnt mit der Bekanntgabe des Wahlergebnisses oder, wenn die Amtszeit der bisherigen Schwerbehindertenvertretung noch nicht beendet ist, mit deren Ablauf. </w:t>
      </w:r>
      <w:r>
        <w:rPr>
          <w:rStyle w:val="Satznummer"/>
        </w:rPr>
        <w:t>3</w:t>
      </w:r>
      <w:r>
        <w:t xml:space="preserve">Das Amt erlischt vorzeitig, wenn die Vertrauensperson es niederlegt, aus dem Arbeits-, Dienst- oder Richterverhältnis ausscheidet oder die Wählbarkeit verliert. </w:t>
      </w:r>
      <w:r>
        <w:rPr>
          <w:rStyle w:val="Satznummer"/>
        </w:rPr>
        <w:t>4</w:t>
      </w:r>
      <w:r>
        <w:t xml:space="preserve">Scheidet die Vertrauensperson vorzeitig aus dem Amt aus, rückt das mit der höchsten Stimmenzahl gewählte stellvertretende Mitglied für den Rest der Amtszeit nach; dies gilt für das stellvertretende Mitglied entsprechend. </w:t>
      </w:r>
      <w:r>
        <w:rPr>
          <w:rStyle w:val="Satznummer"/>
        </w:rPr>
        <w:t>5</w:t>
      </w:r>
      <w:r>
        <w:t>Auf Antrag eines Viertels der wahlberechtigten schwerbehinderten Menschen kann der Widerspruchsausschuss bei dem Integrationsamt (</w:t>
      </w:r>
      <w:hyperlink w:anchor="b246" w:history="1">
        <w:r>
          <w:rPr>
            <w:color w:val="0A3A8C"/>
            <w:u w:val="single"/>
          </w:rPr>
          <w:t xml:space="preserve">§ 202</w:t>
        </w:r>
      </w:hyperlink>
      <w:r>
        <w:t>) das Erlöschen des Amtes einer Vertrauensperson wegen grober Verletzung ihrer Pflichten beschließen.</w:t>
      </w:r>
    </w:p>
    <w:p>
      <w:r>
        <w:t>(8) In Betrieben gilt § 21a des Betriebsverfassungsgesetzes entsprechend.</w:t>
      </w:r>
    </w:p>
    <w:p>
      <w:pPr>
        <w:pStyle w:val="Heading3"/>
      </w:pPr>
      <w:bookmarkStart w:id="218" w:name="b217"/>
      <w:r>
        <w:t>§ 178 Aufgaben der Schwerbehindertenvertretung</w:t>
      </w:r>
      <w:r>
        <w:t xml:space="preserve"> </w:t>
      </w:r>
      <w:r>
        <w:rPr>
          <w:rStyle w:val="Suchmarke"/>
        </w:rPr>
        <w:t>#178#</w:t>
      </w:r>
      <w:bookmarkEnd w:id="218"/>
    </w:p>
    <w:p>
      <w:r>
        <w:t xml:space="preserve">(1) </w:t>
      </w:r>
      <w:r>
        <w:rPr>
          <w:rStyle w:val="Satznummer"/>
        </w:rPr>
        <w:t>1</w:t>
      </w:r>
      <w:r>
        <w:t xml:space="preserve">Die Schwerbehindertenvertretung fördert die Eingliederung schwerbehinderter Menschen in den Betrieb oder die Dienststelle, vertritt ihre Interessen in dem Betrieb oder der Dienststelle und steht ihnen beratend und helfend zur Seite. </w:t>
      </w:r>
      <w:r>
        <w:rPr>
          <w:rStyle w:val="Satznummer"/>
        </w:rPr>
        <w:t>2</w:t>
      </w:r>
      <w:r>
        <w:t>Sie erfüllt ihre Aufgaben insbesondere dadurch, dass sie</w:t>
      </w:r>
    </w:p>
    <w:p>
      <w:pPr>
        <w:tabs>
          <w:tab w:pos="567" w:val="left"/>
        </w:tabs>
        <w:ind w:left="567" w:hanging="567"/>
      </w:pPr>
      <w:r>
        <w:t>1.</w:t>
      </w:r>
      <w:r>
        <w:tab/>
      </w:r>
      <w:r>
        <w:t xml:space="preserve">darüber wacht, dass die zugunsten schwerbehinderter Menschen geltenden Gesetze, Verordnungen, Tarifverträge, Betriebs- oder Dienstvereinbarungen und Verwaltungsanordnungen durchgeführt, insbesondere auch die dem Arbeitgeber nach den </w:t>
      </w:r>
      <w:hyperlink w:anchor="b190" w:history="1">
        <w:r>
          <w:rPr>
            <w:color w:val="0A3A8C"/>
            <w:u w:val="single"/>
          </w:rPr>
          <w:t xml:space="preserve">§§ 154</w:t>
        </w:r>
      </w:hyperlink>
      <w:r>
        <w:t xml:space="preserve">, </w:t>
      </w:r>
      <w:hyperlink w:anchor="b191" w:history="1">
        <w:r>
          <w:rPr>
            <w:color w:val="0A3A8C"/>
            <w:u w:val="single"/>
          </w:rPr>
          <w:t xml:space="preserve">155</w:t>
        </w:r>
      </w:hyperlink>
      <w:r>
        <w:t xml:space="preserve"> und </w:t>
      </w:r>
      <w:hyperlink w:anchor="b201" w:history="1">
        <w:r>
          <w:rPr>
            <w:color w:val="0A3A8C"/>
            <w:u w:val="single"/>
          </w:rPr>
          <w:t xml:space="preserve">164</w:t>
        </w:r>
      </w:hyperlink>
      <w:r>
        <w:t xml:space="preserve"> bis </w:t>
      </w:r>
      <w:hyperlink w:anchor="b204" w:history="1">
        <w:r>
          <w:rPr>
            <w:color w:val="0A3A8C"/>
            <w:u w:val="single"/>
          </w:rPr>
          <w:t xml:space="preserve">167</w:t>
        </w:r>
      </w:hyperlink>
      <w:r>
        <w:t xml:space="preserve"> obliegenden Verpflichtungen erfüllt werden,</w:t>
      </w:r>
    </w:p>
    <w:p>
      <w:pPr>
        <w:tabs>
          <w:tab w:pos="567" w:val="left"/>
        </w:tabs>
        <w:ind w:left="567" w:hanging="567"/>
      </w:pPr>
      <w:r>
        <w:t>2.</w:t>
      </w:r>
      <w:r>
        <w:tab/>
      </w:r>
      <w:r>
        <w:t>Maßnahmen, die den schwerbehinderten Menschen dienen, insbesondere auch präventive Maßnahmen, bei den zuständigen Stellen beantragt,</w:t>
      </w:r>
    </w:p>
    <w:p>
      <w:pPr>
        <w:tabs>
          <w:tab w:pos="567" w:val="left"/>
        </w:tabs>
        <w:ind w:left="567" w:hanging="567"/>
      </w:pPr>
      <w:r>
        <w:t>3.</w:t>
      </w:r>
      <w:r>
        <w:tab/>
      </w:r>
      <w:r>
        <w:t>Anregungen und Beschwerden von schwerbehinderten Menschen entgegennimmt und, falls sie berechtigt erscheinen, durch Verhandlung mit dem Arbeitgeber auf eine Erledigung hinwirkt; sie unterrichtet die schwerbehinderten Menschen über den Stand und das Ergebnis der Verhandlungen.</w:t>
      </w:r>
    </w:p>
    <w:p>
      <w:r>
        <w:rPr>
          <w:rStyle w:val="Satznummer"/>
        </w:rPr>
        <w:t>3</w:t>
      </w:r>
      <w:r>
        <w:t xml:space="preserve">Die Schwerbehindertenvertretung unterstützt Beschäftigte auch bei Anträgen an die nach </w:t>
      </w:r>
      <w:hyperlink w:anchor="b186" w:history="1">
        <w:r>
          <w:rPr>
            <w:color w:val="0A3A8C"/>
            <w:u w:val="single"/>
          </w:rPr>
          <w:t xml:space="preserve">§ 152</w:t>
        </w:r>
      </w:hyperlink>
      <w:r>
        <w:t xml:space="preserve"> Absatz 1 zuständigen Behörden auf Feststellung einer Behinderung, ihres Grades und einer Schwerbehinderung sowie bei Anträgen auf Gleichstellung an die Agentur für Arbeit. </w:t>
      </w:r>
      <w:r>
        <w:rPr>
          <w:rStyle w:val="Satznummer"/>
        </w:rPr>
        <w:t>4</w:t>
      </w:r>
      <w:r>
        <w:t xml:space="preserve">In Betrieben und Dienststellen mit in der Regel mehr als 100 beschäftigten schwerbehinderten Menschen kann sie nach Unterrichtung des Arbeitgebers das mit der höchsten Stimmenzahl gewählte stellvertretende Mitglied zu bestimmten Aufgaben heranziehen. </w:t>
      </w:r>
      <w:r>
        <w:rPr>
          <w:rStyle w:val="Satznummer"/>
        </w:rPr>
        <w:t>5</w:t>
      </w:r>
      <w:r>
        <w:t xml:space="preserve">Ab jeweils 100 weiteren beschäftigten schwerbehinderten Menschen kann jeweils auch das mit der nächsthöheren Stimmenzahl gewählte Mitglied herangezogen werden. </w:t>
      </w:r>
      <w:r>
        <w:rPr>
          <w:rStyle w:val="Satznummer"/>
        </w:rPr>
        <w:t>6</w:t>
      </w:r>
      <w:r>
        <w:t>Die Heranziehung zu bestimmten Aufgaben schließt die Abstimmung untereinander ein.</w:t>
      </w:r>
    </w:p>
    <w:p>
      <w:r>
        <w:t xml:space="preserve">(2) </w:t>
      </w:r>
      <w:r>
        <w:rPr>
          <w:rStyle w:val="Satznummer"/>
        </w:rPr>
        <w:t>1</w:t>
      </w:r>
      <w:r>
        <w:t xml:space="preserve">Der Arbeitgeber hat die Schwerbehindertenvertretung in allen Angelegenheiten, die einen einzelnen oder die schwerbehinderten Menschen als Gruppe berühren, unverzüglich und umfassend zu unterrichten und vor einer Entscheidung anzuhören; er hat ihr die getroffene Entscheidung unverzüglich mitzuteilen. </w:t>
      </w:r>
      <w:r>
        <w:rPr>
          <w:rStyle w:val="Satznummer"/>
        </w:rPr>
        <w:t>2</w:t>
      </w:r>
      <w:r>
        <w:t xml:space="preserve">Die Durchführung oder Vollziehung einer ohne Beteiligung nach Satz 1 getroffenen Entscheidung ist auszusetzen, die Beteiligung ist innerhalb von sieben Tagen nachzuholen; sodann ist endgültig zu entscheiden. </w:t>
      </w:r>
      <w:r>
        <w:rPr>
          <w:rStyle w:val="Satznummer"/>
        </w:rPr>
        <w:t>3</w:t>
      </w:r>
      <w:r>
        <w:t xml:space="preserve">Die Kündigung eines schwerbehinderten Menschen, die der Arbeitgeber ohne eine Beteiligung nach Satz 1 ausspricht, ist unwirksam. </w:t>
      </w:r>
      <w:r>
        <w:rPr>
          <w:rStyle w:val="Satznummer"/>
        </w:rPr>
        <w:t>4</w:t>
      </w:r>
      <w:r>
        <w:t xml:space="preserve">Die Schwerbehindertenvertretung hat das Recht auf Beteiligung am Verfahren nach </w:t>
      </w:r>
      <w:hyperlink w:anchor="b201" w:history="1">
        <w:r>
          <w:rPr>
            <w:color w:val="0A3A8C"/>
            <w:u w:val="single"/>
          </w:rPr>
          <w:t xml:space="preserve">§ 164</w:t>
        </w:r>
      </w:hyperlink>
      <w:r>
        <w:t xml:space="preserve"> Absatz 1 und beim Vorliegen von Vermittlungsvorschlägen der Bundesagentur für Arbeit nach </w:t>
      </w:r>
      <w:hyperlink w:anchor="b201" w:history="1">
        <w:r>
          <w:rPr>
            <w:color w:val="0A3A8C"/>
            <w:u w:val="single"/>
          </w:rPr>
          <w:t xml:space="preserve">§ 164</w:t>
        </w:r>
      </w:hyperlink>
      <w:r>
        <w:t xml:space="preserve"> Absatz 1 oder von Bewerbungen schwerbehinderter Menschen das Recht auf Einsicht in die entscheidungsrelevanten Teile der Bewerbungsunterlagen und Teilnahme an Vorstellungsgesprächen.</w:t>
      </w:r>
    </w:p>
    <w:p>
      <w:r>
        <w:t xml:space="preserve">(3) </w:t>
      </w:r>
      <w:r>
        <w:rPr>
          <w:rStyle w:val="Satznummer"/>
        </w:rPr>
        <w:t>1</w:t>
      </w:r>
      <w:r>
        <w:t xml:space="preserve">Der schwerbehinderte Mensch hat das Recht, bei Einsicht in die über ihn geführte Personalakte oder ihn betreffende Daten des Arbeitgebers die Schwerbehindertenvertretung hinzuzuziehen. </w:t>
      </w:r>
      <w:r>
        <w:rPr>
          <w:rStyle w:val="Satznummer"/>
        </w:rPr>
        <w:t>2</w:t>
      </w:r>
      <w:r>
        <w:t>Die Schwerbehindertenvertretung bewahrt über den Inhalt der Daten Stillschweigen, soweit sie der schwerbehinderte Mensch nicht von dieser Verpflichtung entbunden hat.</w:t>
      </w:r>
    </w:p>
    <w:p>
      <w:r>
        <w:t xml:space="preserve">(4) </w:t>
      </w:r>
      <w:r>
        <w:rPr>
          <w:rStyle w:val="Satznummer"/>
        </w:rPr>
        <w:t>1</w:t>
      </w:r>
      <w:r>
        <w:t xml:space="preserve">Die Schwerbehindertenvertretung hat das Recht, an allen Sitzungen des Betriebs-, Personal-, Richter-, Staatsanwalts- oder Präsidialrates und deren Ausschüssen sowie des Arbeitsschutzausschusses beratend teilzunehmen; sie kann beantragen, Angelegenheiten, die einzelne oder die schwerbehinderten Menschen als Gruppe besonders betreffen, auf die Tagesordnung der nächsten Sitzung zu setzen. </w:t>
      </w:r>
      <w:r>
        <w:rPr>
          <w:rStyle w:val="Satznummer"/>
        </w:rPr>
        <w:t>2</w:t>
      </w:r>
      <w:r>
        <w:t xml:space="preserve">Erachtet sie einen Beschluss des Betriebs-, Personal-, Richter-, Staatsanwalts- oder Präsidialrates als eine erhebliche Beeinträchtigung wichtiger Interessen schwerbehinderter Menschen oder ist sie entgegen Absatz 2 Satz 1 nicht beteiligt worden, wird auf ihren Antrag der Beschluss für die Dauer von einer Woche vom Zeitpunkt der Beschlussfassung an ausgesetzt; die Vorschriften des Betriebsverfassungsgesetzes und des Personalvertretungsrechts über die Aussetzung von Beschlüssen gelten entsprechend. </w:t>
      </w:r>
      <w:r>
        <w:rPr>
          <w:rStyle w:val="Satznummer"/>
        </w:rPr>
        <w:t>3</w:t>
      </w:r>
      <w:r>
        <w:t xml:space="preserve">Durch die Aussetzung wird eine Frist nicht verlängert. </w:t>
      </w:r>
      <w:r>
        <w:rPr>
          <w:rStyle w:val="Satznummer"/>
        </w:rPr>
        <w:t>4</w:t>
      </w:r>
      <w:r>
        <w:t>In den Fällen des § 21e Absatz 1 und 3 des Gerichtsverfassungsgesetzes ist die Schwerbehindertenvertretung, außer in Eilfällen, auf Antrag einer betroffenen schwerbehinderten Richterin oder eines schwerbehinderten Richters vor dem Präsidium des Gerichtes zu hören.</w:t>
      </w:r>
    </w:p>
    <w:p>
      <w:r>
        <w:t>(5) Die Schwerbehindertenvertretung wird zu Besprechungen nach § 74 Absatz 1 des Betriebsverfassungsgesetzes, § 65 des Bundespersonalvertretungsgesetzes sowie den entsprechenden Vorschriften des sonstigen Personalvertretungsrechts zwischen dem Arbeitgeber und den in Absatz 4 genannten Vertretungen hinzugezogen.</w:t>
      </w:r>
    </w:p>
    <w:p>
      <w:r>
        <w:t xml:space="preserve">(6) </w:t>
      </w:r>
      <w:r>
        <w:rPr>
          <w:rStyle w:val="Satznummer"/>
        </w:rPr>
        <w:t>1</w:t>
      </w:r>
      <w:r>
        <w:t xml:space="preserve">Die Schwerbehindertenvertretung hat das Recht, mindestens einmal im Kalenderjahr eine Versammlung schwerbehinderter Menschen im Betrieb oder in der Dienststelle durchzuführen. </w:t>
      </w:r>
      <w:r>
        <w:rPr>
          <w:rStyle w:val="Satznummer"/>
        </w:rPr>
        <w:t>2</w:t>
      </w:r>
      <w:r>
        <w:t>Die für Betriebs- und Personalversammlungen geltenden Vorschriften finden entsprechende Anwendung.</w:t>
      </w:r>
    </w:p>
    <w:p>
      <w:r>
        <w:t>(7) Sind in einer Angelegenheit sowohl die Schwerbehindertenvertretung der Richter und Richterinnen als auch die Schwerbehindertenvertretung der übrigen Bediensteten beteiligt, so handeln sie gemeinsam.</w:t>
      </w:r>
    </w:p>
    <w:p>
      <w:r>
        <w:t>(8) Die Schwerbehindertenvertretung kann an Betriebs- und Personalversammlungen in Betrieben und Dienststellen teilnehmen, für die sie als Schwerbehindertenvertretung zuständig ist, und hat dort ein Rederecht, auch wenn die Mitglieder der Schwerbehindertenvertretung nicht Angehörige des Betriebes oder der Dienststelle sind.</w:t>
      </w:r>
    </w:p>
    <w:p>
      <w:pPr>
        <w:pStyle w:val="Heading3"/>
      </w:pPr>
      <w:bookmarkStart w:id="219" w:name="b218"/>
      <w:r>
        <w:t>§ 179 Persönliche Rechte und Pflichten der Vertrauenspersonen der schwerbehinderten Menschen</w:t>
      </w:r>
      <w:r>
        <w:t xml:space="preserve"> </w:t>
      </w:r>
      <w:r>
        <w:rPr>
          <w:rStyle w:val="Suchmarke"/>
        </w:rPr>
        <w:t>#179#</w:t>
      </w:r>
      <w:bookmarkEnd w:id="219"/>
    </w:p>
    <w:p>
      <w:r>
        <w:t>(1) Die Vertrauenspersonen führen ihr Amt unentgeltlich als Ehrenamt.</w:t>
      </w:r>
    </w:p>
    <w:p>
      <w:r>
        <w:t>(2) Die Vertrauenspersonen dürfen in der Ausübung ihres Amtes nicht behindert oder wegen ihres Amtes nicht benachteiligt oder begünstigt werden; dies gilt auch für ihre berufliche Entwicklung.</w:t>
      </w:r>
    </w:p>
    <w:p>
      <w:r>
        <w:t xml:space="preserve">(3) </w:t>
      </w:r>
      <w:r>
        <w:rPr>
          <w:rStyle w:val="Satznummer"/>
        </w:rPr>
        <w:t>1</w:t>
      </w:r>
      <w:r>
        <w:t xml:space="preserve">Die Vertrauenspersonen besitzen gegenüber dem Arbeitgeber die gleiche persönliche Rechtsstellung, insbesondere den gleichen Kündigungs-, Versetzungs- und Abordnungsschutz, wie ein Mitglied des Betriebs-, Personal-, Staatsanwalts- oder Richterrates. </w:t>
      </w:r>
      <w:r>
        <w:rPr>
          <w:rStyle w:val="Satznummer"/>
        </w:rPr>
        <w:t>2</w:t>
      </w:r>
      <w:r>
        <w:t xml:space="preserve">Das stellvertretende Mitglied besitzt während der Dauer der Vertretung und der Heranziehung nach </w:t>
      </w:r>
      <w:hyperlink w:anchor="b217" w:history="1">
        <w:r>
          <w:rPr>
            <w:color w:val="0A3A8C"/>
            <w:u w:val="single"/>
          </w:rPr>
          <w:t xml:space="preserve">§ 178</w:t>
        </w:r>
      </w:hyperlink>
      <w:r>
        <w:t xml:space="preserve"> Absatz 1 Satz 4 und 5 die gleiche persönliche Rechtsstellung wie die Vertrauensperson, im Übrigen die gleiche Rechtsstellung wie Ersatzmitglieder der in Satz 1 genannten Vertretungen.</w:t>
      </w:r>
    </w:p>
    <w:p>
      <w:r>
        <w:t xml:space="preserve">(4) </w:t>
      </w:r>
      <w:r>
        <w:rPr>
          <w:rStyle w:val="Satznummer"/>
        </w:rPr>
        <w:t>1</w:t>
      </w:r>
      <w:r>
        <w:t xml:space="preserve">Die Vertrauenspersonen werden von ihrer beruflichen Tätigkeit ohne Minderung des Arbeitsentgelts oder der Dienstbezüge befreit, wenn und soweit es zur Durchführung ihrer Aufgaben erforderlich ist. </w:t>
      </w:r>
      <w:r>
        <w:rPr>
          <w:rStyle w:val="Satznummer"/>
        </w:rPr>
        <w:t>2</w:t>
      </w:r>
      <w:r>
        <w:t xml:space="preserve">Sind in den Betrieben und Dienststellen in der Regel wenigstens 100 schwerbehinderte Menschen beschäftigt, wird die Vertrauensperson auf ihren Wunsch freigestellt; weitergehende Vereinbarungen sind zulässig. </w:t>
      </w:r>
      <w:r>
        <w:rPr>
          <w:rStyle w:val="Satznummer"/>
        </w:rPr>
        <w:t>3</w:t>
      </w:r>
      <w:r>
        <w:t xml:space="preserve">Satz 1 gilt entsprechend für die Teilnahme der Vertrauensperson und des mit der höchsten Stimmenzahl gewählten stellvertretenden Mitglieds sowie in den Fällen des </w:t>
      </w:r>
      <w:hyperlink w:anchor="b217" w:history="1">
        <w:r>
          <w:rPr>
            <w:color w:val="0A3A8C"/>
            <w:u w:val="single"/>
          </w:rPr>
          <w:t xml:space="preserve">§ 178</w:t>
        </w:r>
      </w:hyperlink>
      <w:r>
        <w:t xml:space="preserve"> Absatz 1 Satz 5 auch des jeweils mit der nächsthöheren Stimmenzahl gewählten weiteren stellvertretenden Mitglieds an Schulungs- und Bildungsveranstaltungen, soweit diese Kenntnisse vermitteln, die für die Arbeit der Schwerbehindertenvertretung erforderlich sind.</w:t>
      </w:r>
    </w:p>
    <w:p>
      <w:r>
        <w:t xml:space="preserve">(5) </w:t>
      </w:r>
      <w:r>
        <w:rPr>
          <w:rStyle w:val="Satznummer"/>
        </w:rPr>
        <w:t>1</w:t>
      </w:r>
      <w:r>
        <w:t xml:space="preserve">Freigestellte Vertrauenspersonen dürfen von inner- oder außerbetrieblichen Maßnahmen der Berufsförderung nicht ausgeschlossen werden. </w:t>
      </w:r>
      <w:r>
        <w:rPr>
          <w:rStyle w:val="Satznummer"/>
        </w:rPr>
        <w:t>2</w:t>
      </w:r>
      <w:r>
        <w:t xml:space="preserve">Innerhalb eines Jahres nach Beendigung ihrer Freistellung ist ihnen im Rahmen der Möglichkeiten des Betriebes oder der Dienststelle Gelegenheit zu geben, eine wegen der Freistellung unterbliebene berufliche Entwicklung in dem Betrieb oder der Dienststelle nachzuholen. </w:t>
      </w:r>
      <w:r>
        <w:rPr>
          <w:rStyle w:val="Satznummer"/>
        </w:rPr>
        <w:t>3</w:t>
      </w:r>
      <w:r>
        <w:t>Für Vertrauenspersonen, die drei volle aufeinander folgende Amtszeiten freigestellt waren, erhöht sich der genannte Zeitraum auf zwei Jahre.</w:t>
      </w:r>
    </w:p>
    <w:p>
      <w:r>
        <w:t>(6) Zum Ausgleich für ihre Tätigkeit, die aus betriebsbedingten oder dienstlichen Gründen außerhalb der Arbeitszeit durchzuführen ist, haben die Vertrauenspersonen Anspruch auf entsprechende Arbeits- oder Dienstbefreiung unter Fortzahlung des Arbeitsentgelts oder der Dienstbezüge.</w:t>
      </w:r>
    </w:p>
    <w:p>
      <w:r>
        <w:t xml:space="preserve">(7) </w:t>
      </w:r>
      <w:r>
        <w:rPr>
          <w:rStyle w:val="Satznummer"/>
        </w:rPr>
        <w:t>1</w:t>
      </w:r>
      <w:r>
        <w:t>Die Vertrauenspersonen sind verpflichtet,</w:t>
      </w:r>
    </w:p>
    <w:p>
      <w:pPr>
        <w:tabs>
          <w:tab w:pos="567" w:val="left"/>
        </w:tabs>
        <w:ind w:left="567" w:hanging="567"/>
      </w:pPr>
      <w:r>
        <w:t>1.</w:t>
      </w:r>
      <w:r>
        <w:tab/>
      </w:r>
      <w:r>
        <w:t>ihnen wegen ihres Amtes anvertraute oder sonst bekannt gewordene fremde Geheimnisse, namentlich zum persönlichen Lebensbereich gehörende Geheimnisse, nicht zu offenbaren und</w:t>
      </w:r>
    </w:p>
    <w:p>
      <w:pPr>
        <w:tabs>
          <w:tab w:pos="567" w:val="left"/>
        </w:tabs>
        <w:ind w:left="567" w:hanging="567"/>
      </w:pPr>
      <w:r>
        <w:t>2.</w:t>
      </w:r>
      <w:r>
        <w:tab/>
      </w:r>
      <w:r>
        <w:t>ihnen wegen ihres Amtes bekannt gewordene und vom Arbeitgeber ausdrücklich als geheimhaltungsbedürftig bezeichnete Betriebs- oder Geschäftsgeheimnisse nicht zu offenbaren und nicht zu verwerten.</w:t>
      </w:r>
    </w:p>
    <w:p>
      <w:r>
        <w:rPr>
          <w:rStyle w:val="Satznummer"/>
        </w:rPr>
        <w:t>2</w:t>
      </w:r>
      <w:r>
        <w:t xml:space="preserve">Diese Pflichten gelten auch nach dem Ausscheiden aus dem Amt. </w:t>
      </w:r>
      <w:r>
        <w:rPr>
          <w:rStyle w:val="Satznummer"/>
        </w:rPr>
        <w:t>3</w:t>
      </w:r>
      <w:r>
        <w:t>Sie gelten nicht gegenüber der Bundesagentur für Arbeit, den Integrationsämtern und den Rehabilitationsträgern, soweit deren Aufgaben den schwerbehinderten Menschen gegenüber es erfordern, gegenüber den Vertrauenspersonen in den Stufenvertretungen (</w:t>
      </w:r>
      <w:hyperlink w:anchor="b219" w:history="1">
        <w:r>
          <w:rPr>
            <w:color w:val="0A3A8C"/>
            <w:u w:val="single"/>
          </w:rPr>
          <w:t xml:space="preserve">§ 180</w:t>
        </w:r>
      </w:hyperlink>
      <w:r>
        <w:t>) sowie gegenüber den in § 79 Absatz 1 des Betriebsverfassungsgesetzes und den in den entsprechenden Vorschriften des Personalvertretungsrechts genannten Vertretungen, Personen und Stellen.</w:t>
      </w:r>
    </w:p>
    <w:p>
      <w:r>
        <w:t xml:space="preserve">(8) </w:t>
      </w:r>
      <w:r>
        <w:rPr>
          <w:rStyle w:val="Satznummer"/>
        </w:rPr>
        <w:t>1</w:t>
      </w:r>
      <w:r>
        <w:t xml:space="preserve">Die durch die Tätigkeit der Schwerbehindertenvertretung entstehenden Kosten trägt der Arbeitgeber; für öffentliche Arbeitgeber gelten die Kostenregelungen für Personalvertretungen entsprechend. </w:t>
      </w:r>
      <w:r>
        <w:rPr>
          <w:rStyle w:val="Satznummer"/>
        </w:rPr>
        <w:t>2</w:t>
      </w:r>
      <w:r>
        <w:t xml:space="preserve">Das Gleiche gilt für die durch die Teilnahme der stellvertretenden Mitglieder an Schulungs- und Bildungsveranstaltungen nach Absatz 4 Satz 3 entstehenden Kosten. </w:t>
      </w:r>
      <w:r>
        <w:rPr>
          <w:rStyle w:val="Satznummer"/>
        </w:rPr>
        <w:t>3</w:t>
      </w:r>
      <w:r>
        <w:t>Satz 1 umfasst auch eine Bürokraft für die Schwerbehindertenvertretung in erforderlichem Umfang.</w:t>
      </w:r>
    </w:p>
    <w:p>
      <w:r>
        <w:t>(9) Die Räume und der Geschäftsbedarf, die der Arbeitgeber dem Betriebs-, Personal-, Richter-, Staatsanwalts- oder Präsidialrat für dessen Sitzungen, Sprechstunden und laufende Geschäftsführung zur Verfügung stellt, stehen für die gleichen Zwecke auch der Schwerbehindertenvertretung zur Verfügung, soweit ihr hierfür nicht eigene Räume und sächliche Mittel zur Verfügung gestellt werden.</w:t>
      </w:r>
    </w:p>
    <w:p>
      <w:pPr>
        <w:pStyle w:val="Heading3"/>
      </w:pPr>
      <w:bookmarkStart w:id="220" w:name="b219"/>
      <w:r>
        <w:t>§ 180 Konzern-, Gesamt-, Bezirks- und Hauptschwerbehindertenvertretung</w:t>
      </w:r>
      <w:r>
        <w:t xml:space="preserve"> </w:t>
      </w:r>
      <w:r>
        <w:rPr>
          <w:rStyle w:val="Suchmarke"/>
        </w:rPr>
        <w:t>#180#</w:t>
      </w:r>
      <w:bookmarkEnd w:id="220"/>
    </w:p>
    <w:p>
      <w:r>
        <w:t xml:space="preserve">(1) </w:t>
      </w:r>
      <w:r>
        <w:rPr>
          <w:rStyle w:val="Satznummer"/>
        </w:rPr>
        <w:t>1</w:t>
      </w:r>
      <w:r>
        <w:t xml:space="preserve">Ist für mehrere Betriebe eines Arbeitgebers ein Gesamtbetriebsrat oder für den Geschäftsbereich mehrerer Dienststellen ein Gesamtpersonalrat errichtet, wählen die Schwerbehindertenvertretungen der einzelnen Betriebe oder Dienststellen eine Gesamtschwerbehindertenvertretung. </w:t>
      </w:r>
      <w:r>
        <w:rPr>
          <w:rStyle w:val="Satznummer"/>
        </w:rPr>
        <w:t>2</w:t>
      </w:r>
      <w:r>
        <w:t>Ist eine Schwerbehindertenvertretung nur in einem der Betriebe oder in einer der Dienststellen gewählt, nimmt sie die Rechte und Pflichten der Gesamtschwerbehindertenvertretung wahr.</w:t>
      </w:r>
    </w:p>
    <w:p>
      <w:r>
        <w:t xml:space="preserve">(2) </w:t>
      </w:r>
      <w:r>
        <w:rPr>
          <w:rStyle w:val="Satznummer"/>
        </w:rPr>
        <w:t>1</w:t>
      </w:r>
      <w:r>
        <w:t xml:space="preserve">Ist für mehrere Unternehmen ein Konzernbetriebsrat errichtet, wählen die Gesamtschwerbehindertenvertretungen eine Konzernschwerbehindertenvertretung. </w:t>
      </w:r>
      <w:r>
        <w:rPr>
          <w:rStyle w:val="Satznummer"/>
        </w:rPr>
        <w:t>2</w:t>
      </w:r>
      <w:r>
        <w:t>Besteht ein Konzernunternehmen nur aus einem Betrieb, für den eine Schwerbehindertenvertretung gewählt ist, hat sie das Wahlrecht wie eine Gesamtschwerbehindertenvertretung.</w:t>
      </w:r>
    </w:p>
    <w:p>
      <w:r>
        <w:t xml:space="preserve">(3) </w:t>
      </w:r>
      <w:r>
        <w:rPr>
          <w:rStyle w:val="Satznummer"/>
        </w:rPr>
        <w:t>1</w:t>
      </w:r>
      <w:r>
        <w:t xml:space="preserve">Für den Geschäftsbereich mehrstufiger Verwaltungen, bei denen ein Bezirks- oder Hauptpersonalrat gebildet ist, gilt Absatz 1 sinngemäß mit der Maßgabe, dass bei den Mittelbehörden von deren Schwerbehindertenvertretung und den Schwerbehindertenvertretungen der nachgeordneten Dienststellen eine Bezirksschwerbehindertenvertretung zu wählen ist. </w:t>
      </w:r>
      <w:r>
        <w:rPr>
          <w:rStyle w:val="Satznummer"/>
        </w:rPr>
        <w:t>2</w:t>
      </w:r>
      <w:r>
        <w:t>Bei den obersten Dienstbehörden ist von deren Schwerbehindertenvertretung und den Bezirksschwerbehindertenvertretungen des Geschäftsbereichs eine Hauptschwerbehindertenvertretung zu wählen; ist die Zahl der Bezirksschwerbehindertenvertretungen niedriger als zehn, sind auch die Schwerbehindertenvertretungen der nachgeordneten Dienststellen wahlberechtigt.</w:t>
      </w:r>
    </w:p>
    <w:p>
      <w:r>
        <w:t xml:space="preserve">(4) </w:t>
      </w:r>
      <w:r>
        <w:rPr>
          <w:rStyle w:val="Satznummer"/>
        </w:rPr>
        <w:t>1</w:t>
      </w:r>
      <w:r>
        <w:t xml:space="preserve">Für Gerichte eines Zweiges der Gerichtsbarkeit, für die ein Bezirks- oder Hauptrichterrat gebildet ist, gilt Absatz 3 entsprechend. </w:t>
      </w:r>
      <w:r>
        <w:rPr>
          <w:rStyle w:val="Satznummer"/>
        </w:rPr>
        <w:t>2</w:t>
      </w:r>
      <w:r>
        <w:t xml:space="preserve">Sind in einem Zweig der Gerichtsbarkeit bei den Gerichten der Länder mehrere Schwerbehindertenvertretungen nach </w:t>
      </w:r>
      <w:hyperlink w:anchor="b216" w:history="1">
        <w:r>
          <w:rPr>
            <w:color w:val="0A3A8C"/>
            <w:u w:val="single"/>
          </w:rPr>
          <w:t xml:space="preserve">§ 177</w:t>
        </w:r>
      </w:hyperlink>
      <w:r>
        <w:t xml:space="preserve"> zu wählen und ist in diesem Zweig kein Hauptrichterrat gebildet, ist in entsprechender Anwendung von Absatz 3 eine Hauptschwerbehindertenvertretung zu wählen. </w:t>
      </w:r>
      <w:r>
        <w:rPr>
          <w:rStyle w:val="Satznummer"/>
        </w:rPr>
        <w:t>3</w:t>
      </w:r>
      <w:r>
        <w:t>Die Hauptschwerbehindertenvertretung nimmt die Aufgabe der Schwerbehindertenvertretung gegenüber dem Präsidialrat wahr.</w:t>
      </w:r>
    </w:p>
    <w:p>
      <w:r>
        <w:t>(5) Für jede Vertrauensperson, die nach den Absätzen 1 bis 4 neu zu wählen ist, wird wenigstens ein stellvertretendes Mitglied gewählt.</w:t>
      </w:r>
    </w:p>
    <w:p>
      <w:r>
        <w:t xml:space="preserve">(6) </w:t>
      </w:r>
      <w:r>
        <w:rPr>
          <w:rStyle w:val="Satznummer"/>
        </w:rPr>
        <w:t>1</w:t>
      </w:r>
      <w:r>
        <w:t xml:space="preserve">Die Gesamtschwerbehindertenvertretung vertritt die Interessen der schwerbehinderten Menschen in Angelegenheiten, die das Gesamtunternehmen oder mehrere Betriebe oder Dienststellen des Arbeitgebers betreffen und von den Schwerbehindertenvertretungen der einzelnen Betriebe oder Dienststellen nicht geregelt werden können, sowie die Interessen der schwerbehinderten Menschen, die in einem Betrieb oder einer Dienststelle tätig sind, für die eine Schwerbehindertenvertretung nicht gewählt ist; dies umfasst auch Verhandlungen und den Abschluss entsprechender Inklusionsvereinbarungen. </w:t>
      </w:r>
      <w:r>
        <w:rPr>
          <w:rStyle w:val="Satznummer"/>
        </w:rPr>
        <w:t>2</w:t>
      </w:r>
      <w:r>
        <w:t xml:space="preserve">Satz 1 gilt entsprechend für die Konzern-, Bezirks- und Hauptschwerbehindertenvertretung sowie für die Schwerbehindertenvertretung der obersten Dienstbehörde, wenn bei einer mehrstufigen Verwaltung Stufenvertretungen nicht gewählt sind. </w:t>
      </w:r>
      <w:r>
        <w:rPr>
          <w:rStyle w:val="Satznummer"/>
        </w:rPr>
        <w:t>3</w:t>
      </w:r>
      <w:r>
        <w:t xml:space="preserve">Die nach Satz 2 zuständige Schwerbehindertenvertretung ist auch in Angelegenheiten, die einen einzelnen oder die schwerbehinderten Menschen als Gruppe berühren und über die eine übergeordnete Dienststelle entscheidet, zuständig; sie gibt der Schwerbehindertenvertretung der Dienststelle, die den schwerbehinderten Menschen beschäftigt, Gelegenheit zur Äußerung. </w:t>
      </w:r>
      <w:r>
        <w:rPr>
          <w:rStyle w:val="Satznummer"/>
        </w:rPr>
        <w:t>4</w:t>
      </w:r>
      <w:r>
        <w:t>Satz 3 gilt nicht in den Fällen, in denen der Personalrat der Beschäftigungsbehörde zu beteiligen ist.</w:t>
      </w:r>
    </w:p>
    <w:p>
      <w:r>
        <w:t xml:space="preserve">(7) </w:t>
      </w:r>
      <w:hyperlink w:anchor="b216" w:history="1">
        <w:r>
          <w:rPr>
            <w:color w:val="0A3A8C"/>
            <w:u w:val="single"/>
          </w:rPr>
          <w:t xml:space="preserve">§ 177</w:t>
        </w:r>
      </w:hyperlink>
      <w:r>
        <w:t xml:space="preserve"> Absatz 3 bis 8, </w:t>
      </w:r>
      <w:hyperlink w:anchor="b217" w:history="1">
        <w:r>
          <w:rPr>
            <w:color w:val="0A3A8C"/>
            <w:u w:val="single"/>
          </w:rPr>
          <w:t xml:space="preserve">§ 178</w:t>
        </w:r>
      </w:hyperlink>
      <w:r>
        <w:t xml:space="preserve"> Absatz 1 Satz 4 und 5, Absatz 2, 4, 5 und 7 und </w:t>
      </w:r>
      <w:hyperlink w:anchor="b218" w:history="1">
        <w:r>
          <w:rPr>
            <w:color w:val="0A3A8C"/>
            <w:u w:val="single"/>
          </w:rPr>
          <w:t xml:space="preserve">§ 179</w:t>
        </w:r>
      </w:hyperlink>
      <w:r>
        <w:t xml:space="preserve"> gelten entsprechend, </w:t>
      </w:r>
      <w:hyperlink w:anchor="b216" w:history="1">
        <w:r>
          <w:rPr>
            <w:color w:val="0A3A8C"/>
            <w:u w:val="single"/>
          </w:rPr>
          <w:t xml:space="preserve">§ 177</w:t>
        </w:r>
      </w:hyperlink>
      <w:r>
        <w:t xml:space="preserve"> Absatz 5 mit der Maßgabe, dass die Wahl der Gesamt- und Bezirksschwerbehindertenvertretungen in der Zeit vom 1. Dezember bis 31. Januar, die der Konzern- und Hauptschwerbehindertenvertretungen in der Zeit vom 1. Februar bis 31. März stattfindet, </w:t>
      </w:r>
      <w:hyperlink w:anchor="b216" w:history="1">
        <w:r>
          <w:rPr>
            <w:color w:val="0A3A8C"/>
            <w:u w:val="single"/>
          </w:rPr>
          <w:t xml:space="preserve">§ 177</w:t>
        </w:r>
      </w:hyperlink>
      <w:r>
        <w:t xml:space="preserve"> Absatz 6 mit der Maßgabe, dass bei den Wahlen zu überörtlichen Vertretungen der zweite Halbsatz des Satzes 3 nicht gilt.</w:t>
      </w:r>
    </w:p>
    <w:p>
      <w:r>
        <w:t xml:space="preserve">(8) </w:t>
      </w:r>
      <w:hyperlink w:anchor="b217" w:history="1">
        <w:r>
          <w:rPr>
            <w:color w:val="0A3A8C"/>
            <w:u w:val="single"/>
          </w:rPr>
          <w:t xml:space="preserve">§ 178</w:t>
        </w:r>
      </w:hyperlink>
      <w:r>
        <w:t xml:space="preserve"> Absatz 6 gilt für die Durchführung von Versammlungen der Vertrauens- und der Bezirksvertrauenspersonen durch die Gesamt-, Bezirks- oder Hauptschwerbehindertenvertretung entsprechend.</w:t>
      </w:r>
    </w:p>
    <w:p>
      <w:pPr>
        <w:pStyle w:val="Heading3"/>
      </w:pPr>
      <w:bookmarkStart w:id="221" w:name="b220"/>
      <w:r>
        <w:t>§ 181 Inklusionsbeauftragter des Arbeitgebers</w:t>
      </w:r>
      <w:r>
        <w:t xml:space="preserve"> </w:t>
      </w:r>
      <w:r>
        <w:rPr>
          <w:rStyle w:val="Suchmarke"/>
        </w:rPr>
        <w:t>#181#</w:t>
      </w:r>
      <w:bookmarkEnd w:id="221"/>
    </w:p>
    <w:p>
      <w:r>
        <w:rPr>
          <w:rStyle w:val="Satznummer"/>
        </w:rPr>
        <w:t>1</w:t>
      </w:r>
      <w:r>
        <w:t xml:space="preserve">Der Arbeitgeber bestellt einen Inklusionsbeauftragten, der ihn in Angelegenheiten schwerbehinderter Menschen verantwortlich vertritt; falls erforderlich, können mehrere Inklusionsbeauftragte bestellt werden. </w:t>
      </w:r>
      <w:r>
        <w:rPr>
          <w:rStyle w:val="Satznummer"/>
        </w:rPr>
        <w:t>2</w:t>
      </w:r>
      <w:r>
        <w:t xml:space="preserve">Der Inklusionsbeauftragte soll nach Möglichkeit selbst ein schwerbehinderter Mensch sein. </w:t>
      </w:r>
      <w:r>
        <w:rPr>
          <w:rStyle w:val="Satznummer"/>
        </w:rPr>
        <w:t>3</w:t>
      </w:r>
      <w:r>
        <w:t>Der Inklusionsbeauftragte achtet vor allem darauf, dass dem Arbeitgeber obliegende Verpflichtungen erfüllt werden.</w:t>
      </w:r>
    </w:p>
    <w:p>
      <w:pPr>
        <w:pStyle w:val="Heading3"/>
      </w:pPr>
      <w:bookmarkStart w:id="222" w:name="b221"/>
      <w:r>
        <w:t>§ 182 Zusammenarbeit</w:t>
      </w:r>
      <w:r>
        <w:t xml:space="preserve"> </w:t>
      </w:r>
      <w:r>
        <w:rPr>
          <w:rStyle w:val="Suchmarke"/>
        </w:rPr>
        <w:t>#182#</w:t>
      </w:r>
      <w:bookmarkEnd w:id="222"/>
    </w:p>
    <w:p>
      <w:r>
        <w:t>(1) Arbeitgeber, Inklusionsbeauftragter des Arbeitgebers, Schwerbehindertenvertretung und Betriebs-, Personal-, Richter-, Staatsanwalts- oder Präsidialrat arbeiten zur Teilhabe schwerbehinderter Menschen am Arbeitsleben in dem Betrieb oder der Dienststelle eng zusammen.</w:t>
      </w:r>
    </w:p>
    <w:p>
      <w:r>
        <w:t xml:space="preserve">(2) </w:t>
      </w:r>
      <w:r>
        <w:rPr>
          <w:rStyle w:val="Satznummer"/>
        </w:rPr>
        <w:t>1</w:t>
      </w:r>
      <w:r>
        <w:t xml:space="preserve">Die in Absatz 1 genannten Personen und Vertretungen, die mit der Durchführung dieses Teils beauftragten Stellen und die Rehabilitationsträger unterstützen sich gegenseitig bei der Erfüllung ihrer Aufgaben. </w:t>
      </w:r>
      <w:r>
        <w:rPr>
          <w:rStyle w:val="Satznummer"/>
        </w:rPr>
        <w:t>2</w:t>
      </w:r>
      <w:r>
        <w:t>Vertrauensperson und Inklusionsbeauftragter des Arbeitgebers sind Verbindungspersonen zur Bundesagentur für Arbeit und zu dem Integrationsamt.</w:t>
      </w:r>
    </w:p>
    <w:p>
      <w:pPr>
        <w:pStyle w:val="Heading3"/>
      </w:pPr>
      <w:bookmarkStart w:id="223" w:name="b222"/>
      <w:r>
        <w:t>§ 183 Verordnungsermächtigung</w:t>
      </w:r>
      <w:r>
        <w:t xml:space="preserve"> </w:t>
      </w:r>
      <w:r>
        <w:rPr>
          <w:rStyle w:val="Suchmarke"/>
        </w:rPr>
        <w:t>#183#</w:t>
      </w:r>
      <w:bookmarkEnd w:id="223"/>
    </w:p>
    <w:p>
      <w:r>
        <w:t>Die Bundesregierung wird ermächtigt, durch Rechtsverordnung mit Zustimmung des Bundesrates nähere Vorschriften über die Vorbereitung und Durchführung der Wahl der Schwerbehindertenvertretung und ihrer Stufenvertretungen zu erlassen.</w:t>
      </w:r>
    </w:p>
    <w:p>
      <w:pPr>
        <w:pStyle w:val="Heading2"/>
      </w:pPr>
      <w:bookmarkStart w:id="224" w:name="b223"/>
      <w:r>
        <w:t>Kapitel 6 Durchführung der besonderen Regelungen zur Teilhabe schwerbehinderter Menschen</w:t>
      </w:r>
      <w:bookmarkEnd w:id="224"/>
    </w:p>
    <w:p>
      <w:pPr>
        <w:pStyle w:val="Heading3"/>
      </w:pPr>
      <w:bookmarkStart w:id="225" w:name="b224"/>
      <w:r>
        <w:t>§ 184 Zusammenarbeit der Integrationsämter und der Bundesagentur für Arbeit</w:t>
      </w:r>
      <w:r>
        <w:t xml:space="preserve"> </w:t>
      </w:r>
      <w:r>
        <w:rPr>
          <w:rStyle w:val="Suchmarke"/>
        </w:rPr>
        <w:t>#184#</w:t>
      </w:r>
      <w:bookmarkEnd w:id="225"/>
    </w:p>
    <w:p>
      <w:r>
        <w:t>(1) Soweit die besonderen Regelungen zur Teilhabe schwerbehinderter Menschen am Arbeitsleben nicht durch freie Entschließung der Arbeitgeber erfüllt werden, werden sie</w:t>
      </w:r>
    </w:p>
    <w:p>
      <w:pPr>
        <w:tabs>
          <w:tab w:pos="567" w:val="left"/>
        </w:tabs>
        <w:ind w:left="567" w:hanging="567"/>
      </w:pPr>
      <w:r>
        <w:t>1.</w:t>
      </w:r>
      <w:r>
        <w:tab/>
      </w:r>
      <w:r>
        <w:t>in den Ländern von dem Amt für die Sicherung der Integration schwerbehinderter Menschen im Arbeitsleben (Integrationsamt) und</w:t>
      </w:r>
    </w:p>
    <w:p>
      <w:pPr>
        <w:tabs>
          <w:tab w:pos="567" w:val="left"/>
        </w:tabs>
        <w:ind w:left="567" w:hanging="567"/>
      </w:pPr>
      <w:r>
        <w:t>2.</w:t>
      </w:r>
      <w:r>
        <w:tab/>
      </w:r>
      <w:r>
        <w:t>von der Bundesagentur für Arbeit</w:t>
      </w:r>
    </w:p>
    <w:p>
      <w:r>
        <w:t>in enger Zusammenarbeit durchgeführt.</w:t>
      </w:r>
    </w:p>
    <w:p>
      <w:r>
        <w:t>(2) Die den Rehabilitationsträgern nach den geltenden Vorschriften obliegenden Aufgaben bleiben unberührt.</w:t>
      </w:r>
    </w:p>
    <w:p>
      <w:pPr>
        <w:pStyle w:val="Heading3"/>
      </w:pPr>
      <w:bookmarkStart w:id="226" w:name="b225"/>
      <w:r>
        <w:t>§ 185 Aufgaben des Integrationsamtes</w:t>
      </w:r>
      <w:r>
        <w:t xml:space="preserve"> </w:t>
      </w:r>
      <w:r>
        <w:rPr>
          <w:rStyle w:val="Suchmarke"/>
        </w:rPr>
        <w:t>#185#</w:t>
      </w:r>
      <w:bookmarkEnd w:id="226"/>
    </w:p>
    <w:p>
      <w:r>
        <w:t xml:space="preserve">(1) </w:t>
      </w:r>
      <w:r>
        <w:rPr>
          <w:rStyle w:val="Satznummer"/>
        </w:rPr>
        <w:t>1</w:t>
      </w:r>
      <w:r>
        <w:t>Das Integrationsamt hat folgende Aufgaben:</w:t>
      </w:r>
    </w:p>
    <w:p>
      <w:pPr>
        <w:tabs>
          <w:tab w:pos="567" w:val="left"/>
        </w:tabs>
        <w:ind w:left="567" w:hanging="567"/>
      </w:pPr>
      <w:r>
        <w:t>1.</w:t>
      </w:r>
      <w:r>
        <w:tab/>
      </w:r>
      <w:r>
        <w:t>die Erhebung und Verwendung der Ausgleichsabgabe,</w:t>
      </w:r>
    </w:p>
    <w:p>
      <w:pPr>
        <w:tabs>
          <w:tab w:pos="567" w:val="left"/>
        </w:tabs>
        <w:ind w:left="567" w:hanging="567"/>
      </w:pPr>
      <w:r>
        <w:t>2.</w:t>
      </w:r>
      <w:r>
        <w:tab/>
      </w:r>
      <w:r>
        <w:t>den Kündigungsschutz,</w:t>
      </w:r>
    </w:p>
    <w:p>
      <w:pPr>
        <w:tabs>
          <w:tab w:pos="567" w:val="left"/>
        </w:tabs>
        <w:ind w:left="567" w:hanging="567"/>
      </w:pPr>
      <w:r>
        <w:t>3.</w:t>
      </w:r>
      <w:r>
        <w:tab/>
      </w:r>
      <w:r>
        <w:t>die begleitende Hilfe im Arbeitsleben,</w:t>
      </w:r>
    </w:p>
    <w:p>
      <w:pPr>
        <w:tabs>
          <w:tab w:pos="567" w:val="left"/>
        </w:tabs>
        <w:ind w:left="567" w:hanging="567"/>
      </w:pPr>
      <w:r>
        <w:t>4.</w:t>
      </w:r>
      <w:r>
        <w:tab/>
      </w:r>
      <w:r>
        <w:t>die zeitweilige Entziehung der besonderen Hilfen für schwerbehinderte Menschen (</w:t>
      </w:r>
      <w:hyperlink w:anchor="b243" w:history="1">
        <w:r>
          <w:rPr>
            <w:color w:val="0A3A8C"/>
            <w:u w:val="single"/>
          </w:rPr>
          <w:t xml:space="preserve">§ 200</w:t>
        </w:r>
      </w:hyperlink>
      <w:r>
        <w:t>).</w:t>
      </w:r>
    </w:p>
    <w:p>
      <w:r>
        <w:rPr>
          <w:rStyle w:val="Satznummer"/>
        </w:rPr>
        <w:t>2</w:t>
      </w:r>
      <w:r>
        <w:t xml:space="preserve">Die Integrationsämter werden so ausgestattet, dass sie ihre Aufgaben umfassend und qualifiziert erfüllen können. </w:t>
      </w:r>
      <w:r>
        <w:rPr>
          <w:rStyle w:val="Satznummer"/>
        </w:rPr>
        <w:t>3</w:t>
      </w:r>
      <w:r>
        <w:t>Hierfür wird besonders geschultes Personal mit Fachkenntnissen des Schwerbehindertenrechts eingesetzt.</w:t>
      </w:r>
    </w:p>
    <w:p>
      <w:r>
        <w:t xml:space="preserve">(2) </w:t>
      </w:r>
      <w:r>
        <w:rPr>
          <w:rStyle w:val="Satznummer"/>
        </w:rPr>
        <w:t>1</w:t>
      </w:r>
      <w:r>
        <w:t xml:space="preserve">Die begleitende Hilfe im Arbeitsleben wird in enger Zusammenarbeit mit der Bundesagentur für Arbeit und den übrigen Rehabilitationsträgern durchgeführt. </w:t>
      </w:r>
      <w:r>
        <w:rPr>
          <w:rStyle w:val="Satznummer"/>
        </w:rPr>
        <w:t>2</w:t>
      </w:r>
      <w:r>
        <w:t xml:space="preserve">Sie soll dahingehend wirken, dass die schwerbehinderten Menschen in ihrer sozialen Stellung nicht absinken, auf Arbeitsplätzen beschäftigt werden, auf denen sie ihre Fähigkeiten und Kenntnisse voll verwerten und weiterentwickeln können sowie durch Leistungen der Rehabilitationsträger und Maßnahmen der Arbeitgeber befähigt werden, sich am Arbeitsplatz und im Wettbewerb mit nichtbehinderten Menschen zu behaupten. </w:t>
      </w:r>
      <w:r>
        <w:rPr>
          <w:rStyle w:val="Satznummer"/>
        </w:rPr>
        <w:t>3</w:t>
      </w:r>
      <w:r>
        <w:t xml:space="preserve">Dabei gelten als Arbeitsplätze auch Stellen, auf denen Beschäftigte befristet oder als Teilzeitbeschäftigte in einem Umfang von mindestens 15 Stunden, in Inklusionsbetrieben mindestens zwölf Stunden wöchentlich beschäftigt werden. </w:t>
      </w:r>
      <w:r>
        <w:rPr>
          <w:rStyle w:val="Satznummer"/>
        </w:rPr>
        <w:t>4</w:t>
      </w:r>
      <w:r>
        <w:t xml:space="preserve">Die begleitende Hilfe im Arbeitsleben umfasst auch die nach den Umständen des Einzelfalles notwendige psychosoziale Betreuung schwerbehinderter Menschen. </w:t>
      </w:r>
      <w:r>
        <w:rPr>
          <w:rStyle w:val="Satznummer"/>
        </w:rPr>
        <w:t>5</w:t>
      </w:r>
      <w:r>
        <w:t xml:space="preserve">Das Integrationsamt kann bei der Durchführung der begleitenden Hilfen im Arbeitsleben Integrationsfachdienste einschließlich psychosozialer Dienste freier gemeinnütziger Einrichtungen und Organisationen beteiligen. </w:t>
      </w:r>
      <w:r>
        <w:rPr>
          <w:rStyle w:val="Satznummer"/>
        </w:rPr>
        <w:t>6</w:t>
      </w:r>
      <w:r>
        <w:t xml:space="preserve">Das Integrationsamt soll außerdem darauf Einfluss nehmen, dass Schwierigkeiten im Arbeitsleben verhindert oder beseitigt werden; es führt hierzu auch Schulungs- und Bildungsmaßnahmen für Vertrauenspersonen, Inklusionsbeauftragte der Arbeitgeber, Betriebs-, Personal-, Richter-, Staatsanwalts- und Präsidialräte durch. </w:t>
      </w:r>
      <w:r>
        <w:rPr>
          <w:rStyle w:val="Satznummer"/>
        </w:rPr>
        <w:t>7</w:t>
      </w:r>
      <w:r>
        <w:t>Das Integrationsamt benennt in enger Abstimmung mit den Beteiligten des örtlichen Arbeitsmarktes Ansprechpartner, die in Handwerks- sowie in Industrie- und Handelskammern für die Arbeitgeber zur Verfügung stehen, um sie über Funktion und Aufgaben der Integrationsfachdienste aufzuklären, über Möglichkeiten der begleitenden Hilfe im Arbeitsleben zu informieren und Kontakt zum Integrationsfachdienst herzustellen.</w:t>
      </w:r>
    </w:p>
    <w:p>
      <w:r>
        <w:t>(3) Das Integrationsamt kann im Rahmen seiner Zuständigkeit für die begleitende Hilfe im Arbeitsleben aus den ihm zur Verfügung stehenden Mitteln auch Geldleistungen erbringen, insbesondere</w:t>
      </w:r>
    </w:p>
    <w:p>
      <w:pPr>
        <w:tabs>
          <w:tab w:pos="567" w:val="left"/>
        </w:tabs>
        <w:ind w:left="567" w:hanging="567"/>
      </w:pPr>
      <w:r>
        <w:t>1.</w:t>
      </w:r>
      <w:r>
        <w:tab/>
      </w:r>
      <w:r>
        <w:t>an schwerbehinderte Menschen</w:t>
      </w:r>
    </w:p>
    <w:p>
      <w:pPr>
        <w:tabs>
          <w:tab w:pos="1134" w:val="left"/>
        </w:tabs>
        <w:ind w:left="1134" w:hanging="567"/>
      </w:pPr>
      <w:r>
        <w:t>a)</w:t>
      </w:r>
      <w:r>
        <w:tab/>
      </w:r>
      <w:r>
        <w:t>für technische Arbeitshilfen,</w:t>
      </w:r>
    </w:p>
    <w:p>
      <w:pPr>
        <w:tabs>
          <w:tab w:pos="1134" w:val="left"/>
        </w:tabs>
        <w:ind w:left="1134" w:hanging="567"/>
      </w:pPr>
      <w:r>
        <w:t>b)</w:t>
      </w:r>
      <w:r>
        <w:tab/>
      </w:r>
      <w:r>
        <w:t>zum Erreichen des Arbeitsplatzes,</w:t>
      </w:r>
    </w:p>
    <w:p>
      <w:pPr>
        <w:tabs>
          <w:tab w:pos="1134" w:val="left"/>
        </w:tabs>
        <w:ind w:left="1134" w:hanging="567"/>
      </w:pPr>
      <w:r>
        <w:t>c)</w:t>
      </w:r>
      <w:r>
        <w:tab/>
      </w:r>
      <w:r>
        <w:t>zur Gründung und Erhaltung einer selbständigen beruflichen Existenz,</w:t>
      </w:r>
    </w:p>
    <w:p>
      <w:pPr>
        <w:tabs>
          <w:tab w:pos="1134" w:val="left"/>
        </w:tabs>
        <w:ind w:left="1134" w:hanging="567"/>
      </w:pPr>
      <w:r>
        <w:t>d)</w:t>
      </w:r>
      <w:r>
        <w:tab/>
      </w:r>
      <w:r>
        <w:t>zur Beschaffung, Ausstattung und Erhaltung einer behinderungsgerechten Wohnung,</w:t>
      </w:r>
    </w:p>
    <w:p>
      <w:pPr>
        <w:tabs>
          <w:tab w:pos="1134" w:val="left"/>
        </w:tabs>
        <w:ind w:left="1134" w:hanging="567"/>
      </w:pPr>
      <w:r>
        <w:t>e)</w:t>
      </w:r>
      <w:r>
        <w:tab/>
      </w:r>
      <w:r>
        <w:t>zur Teilnahme an Maßnahmen zur Erhaltung und Erweiterung beruflicher Kenntnisse und Fertigkeiten und</w:t>
      </w:r>
    </w:p>
    <w:p>
      <w:pPr>
        <w:tabs>
          <w:tab w:pos="1134" w:val="left"/>
        </w:tabs>
        <w:ind w:left="1134" w:hanging="567"/>
      </w:pPr>
      <w:r>
        <w:t>f)</w:t>
      </w:r>
      <w:r>
        <w:tab/>
      </w:r>
      <w:r>
        <w:t>in besonderen Lebenslagen,</w:t>
      </w:r>
    </w:p>
    <w:p>
      <w:pPr>
        <w:tabs>
          <w:tab w:pos="567" w:val="left"/>
        </w:tabs>
        <w:ind w:left="567" w:hanging="567"/>
      </w:pPr>
      <w:r>
        <w:t>2.</w:t>
      </w:r>
      <w:r>
        <w:tab/>
      </w:r>
      <w:r>
        <w:t>an Arbeitgeber</w:t>
      </w:r>
    </w:p>
    <w:p>
      <w:pPr>
        <w:tabs>
          <w:tab w:pos="1134" w:val="left"/>
        </w:tabs>
        <w:ind w:left="1134" w:hanging="567"/>
      </w:pPr>
      <w:r>
        <w:t>a)</w:t>
      </w:r>
      <w:r>
        <w:tab/>
      </w:r>
      <w:r>
        <w:t>zur behinderungsgerechten Einrichtung von Arbeits- und Ausbildungsplätzen für schwerbehinderte Menschen,</w:t>
      </w:r>
    </w:p>
    <w:p>
      <w:pPr>
        <w:tabs>
          <w:tab w:pos="1134" w:val="left"/>
        </w:tabs>
        <w:ind w:left="1134" w:hanging="567"/>
      </w:pPr>
      <w:r>
        <w:t>b)</w:t>
      </w:r>
      <w:r>
        <w:tab/>
      </w:r>
      <w:r>
        <w:t>für Zuschüsse zu Gebühren, insbesondere Prüfungsgebühren, bei der Berufsausbildung besonders betroffener schwerbehinderter Jugendlicher und junger Erwachsener,</w:t>
      </w:r>
    </w:p>
    <w:p>
      <w:pPr>
        <w:tabs>
          <w:tab w:pos="1134" w:val="left"/>
        </w:tabs>
        <w:ind w:left="1134" w:hanging="567"/>
      </w:pPr>
      <w:r>
        <w:t>c)</w:t>
      </w:r>
      <w:r>
        <w:tab/>
      </w:r>
      <w:r>
        <w:t xml:space="preserve">für Prämien und Zuschüsse zu den Kosten der Berufsausbildung behinderter Jugendlicher und junger Erwachsener, die für die Zeit der Berufsausbildung schwerbehinderten Menschen nach </w:t>
      </w:r>
      <w:hyperlink w:anchor="b185" w:history="1">
        <w:r>
          <w:rPr>
            <w:color w:val="0A3A8C"/>
            <w:u w:val="single"/>
          </w:rPr>
          <w:t xml:space="preserve">§ 151</w:t>
        </w:r>
      </w:hyperlink>
      <w:r>
        <w:t xml:space="preserve"> Absatz 4 gleichgestellt worden sind,</w:t>
      </w:r>
    </w:p>
    <w:p>
      <w:pPr>
        <w:tabs>
          <w:tab w:pos="1134" w:val="left"/>
        </w:tabs>
        <w:ind w:left="1134" w:hanging="567"/>
      </w:pPr>
      <w:r>
        <w:t>d)</w:t>
      </w:r>
      <w:r>
        <w:tab/>
      </w:r>
      <w:r>
        <w:t>für Prämien zur Einführung eines betrieblichen Eingliederungsmanagements und</w:t>
      </w:r>
    </w:p>
    <w:p>
      <w:pPr>
        <w:tabs>
          <w:tab w:pos="1134" w:val="left"/>
        </w:tabs>
        <w:ind w:left="1134" w:hanging="567"/>
      </w:pPr>
      <w:r>
        <w:t>e)</w:t>
      </w:r>
      <w:r>
        <w:tab/>
      </w:r>
      <w:r>
        <w:t xml:space="preserve">für außergewöhnliche Belastungen, die mit der Beschäftigung schwerbehinderter Menschen im Sinne des § 155 Absatz 1 Nummer 1 Buchstabe a bis d, von schwerbehinderten Menschen im Anschluss an eine Beschäftigung in einer anerkannten Werkstatt für behinderte Menschen oder im Sinne des </w:t>
      </w:r>
      <w:hyperlink w:anchor="b194" w:history="1">
        <w:r>
          <w:rPr>
            <w:color w:val="0A3A8C"/>
            <w:u w:val="single"/>
          </w:rPr>
          <w:t xml:space="preserve">§ 158</w:t>
        </w:r>
      </w:hyperlink>
      <w:r>
        <w:t xml:space="preserve"> Absatz 2 verbunden sind, vor allem, wenn ohne diese Leistungen das Beschäftigungsverhältnis gefährdet würde,</w:t>
      </w:r>
    </w:p>
    <w:p>
      <w:pPr>
        <w:tabs>
          <w:tab w:pos="567" w:val="left"/>
        </w:tabs>
        <w:ind w:left="567" w:hanging="567"/>
      </w:pPr>
      <w:r>
        <w:t>3.</w:t>
      </w:r>
      <w:r>
        <w:tab/>
      </w:r>
      <w:r>
        <w:t>an Träger von Integrationsfachdiensten einschließlich psychosozialer Dienste freier gemeinnütziger Einrichtungen und Organisationen sowie an Träger von Inklusionsbetrieben,</w:t>
      </w:r>
    </w:p>
    <w:p>
      <w:pPr>
        <w:tabs>
          <w:tab w:pos="567" w:val="left"/>
        </w:tabs>
        <w:ind w:left="567" w:hanging="567"/>
      </w:pPr>
      <w:r>
        <w:t>4.</w:t>
      </w:r>
      <w:r>
        <w:tab/>
      </w:r>
      <w:r>
        <w:t>zur Durchführung von Aufklärungs-, Schulungs- und Bildungsmaßnahmen,</w:t>
      </w:r>
    </w:p>
    <w:p>
      <w:pPr>
        <w:tabs>
          <w:tab w:pos="567" w:val="left"/>
        </w:tabs>
        <w:ind w:left="567" w:hanging="567"/>
      </w:pPr>
      <w:r>
        <w:t>5.</w:t>
      </w:r>
      <w:r>
        <w:tab/>
      </w:r>
      <w:r>
        <w:t>nachrangig zur beruflichen Orientierung,</w:t>
      </w:r>
    </w:p>
    <w:p>
      <w:pPr>
        <w:tabs>
          <w:tab w:pos="567" w:val="left"/>
        </w:tabs>
        <w:ind w:left="567" w:hanging="567"/>
      </w:pPr>
      <w:r>
        <w:t>6.</w:t>
      </w:r>
      <w:r>
        <w:tab/>
      </w:r>
      <w:r>
        <w:t>zur Deckung eines Teils der Aufwendungen für ein Budget für Arbeit oder eines Teils der Aufwendungen für ein Budget für Ausbildung.</w:t>
      </w:r>
    </w:p>
    <w:p>
      <w:r>
        <w:t xml:space="preserve">(4) Schwerbehinderte Menschen haben im Rahmen der Zuständigkeit des Integrationsamtes aus den ihm aus der Ausgleichsabgabe zur Verfügung stehenden Mitteln Anspruch auf Übernahme der Kosten einer Berufsbegleitung nach </w:t>
      </w:r>
      <w:hyperlink w:anchor="b69" w:history="1">
        <w:r>
          <w:rPr>
            <w:color w:val="0A3A8C"/>
            <w:u w:val="single"/>
          </w:rPr>
          <w:t xml:space="preserve">§ 55</w:t>
        </w:r>
      </w:hyperlink>
      <w:r>
        <w:t xml:space="preserve"> Absatz 3.</w:t>
      </w:r>
    </w:p>
    <w:p>
      <w:r>
        <w:t xml:space="preserve">(5) </w:t>
      </w:r>
      <w:r>
        <w:rPr>
          <w:rStyle w:val="Satznummer"/>
        </w:rPr>
        <w:t>1</w:t>
      </w:r>
      <w:r>
        <w:t xml:space="preserve">Schwerbehinderte Menschen haben im Rahmen der Zuständigkeit des Integrationsamtes für die begleitende Hilfe im Arbeitsleben aus den ihm aus der Ausgleichsabgabe zur Verfügung stehenden Mitteln Anspruch auf Übernahme der Kosten einer notwendigen Arbeitsassistenz. </w:t>
      </w:r>
      <w:r>
        <w:rPr>
          <w:rStyle w:val="Satznummer"/>
        </w:rPr>
        <w:t>2</w:t>
      </w:r>
      <w:r>
        <w:t>Der Anspruch richtet sich auf die Übernahme der vollen Kosten, die für eine als notwendig festgestellte Arbeitsassistenz entstehen.</w:t>
      </w:r>
    </w:p>
    <w:p>
      <w:r>
        <w:t xml:space="preserve">(6) </w:t>
      </w:r>
      <w:r>
        <w:rPr>
          <w:rStyle w:val="Satznummer"/>
        </w:rPr>
        <w:t>1</w:t>
      </w:r>
      <w:r>
        <w:t xml:space="preserve">Verpflichtungen anderer werden durch die Absätze 3 bis 5 nicht berührt. </w:t>
      </w:r>
      <w:r>
        <w:rPr>
          <w:rStyle w:val="Satznummer"/>
        </w:rPr>
        <w:t>2</w:t>
      </w:r>
      <w:r>
        <w:t xml:space="preserve">Leistungen der Rehabilitationsträger nach </w:t>
      </w:r>
      <w:hyperlink w:anchor="b7" w:history="1">
        <w:r>
          <w:rPr>
            <w:color w:val="0A3A8C"/>
            <w:u w:val="single"/>
          </w:rPr>
          <w:t xml:space="preserve">§ 6</w:t>
        </w:r>
      </w:hyperlink>
      <w:r>
        <w:t xml:space="preserve"> Absatz 1 Nummer 1 bis 5 dürfen, auch wenn auf sie ein Rechtsanspruch nicht besteht, nicht deshalb versagt werden, weil nach den besonderen Regelungen für schwerbehinderte Menschen entsprechende Leistungen vorgesehen sind; eine Aufstockung durch Leistungen des Integrationsamtes findet nicht statt.</w:t>
      </w:r>
    </w:p>
    <w:p>
      <w:r>
        <w:t xml:space="preserve">(7) </w:t>
      </w:r>
      <w:r>
        <w:rPr>
          <w:rStyle w:val="Satznummer"/>
        </w:rPr>
        <w:t>1</w:t>
      </w:r>
      <w:r>
        <w:t xml:space="preserve">Die </w:t>
      </w:r>
      <w:hyperlink w:anchor="b18" w:history="1">
        <w:r>
          <w:rPr>
            <w:color w:val="0A3A8C"/>
            <w:u w:val="single"/>
          </w:rPr>
          <w:t xml:space="preserve">§§ 14</w:t>
        </w:r>
      </w:hyperlink>
      <w:r>
        <w:t xml:space="preserve">, </w:t>
      </w:r>
      <w:hyperlink w:anchor="b19" w:history="1">
        <w:r>
          <w:rPr>
            <w:color w:val="0A3A8C"/>
            <w:u w:val="single"/>
          </w:rPr>
          <w:t xml:space="preserve">15</w:t>
        </w:r>
      </w:hyperlink>
      <w:r>
        <w:t xml:space="preserve"> Absatz 1, die </w:t>
      </w:r>
      <w:hyperlink w:anchor="b20" w:history="1">
        <w:r>
          <w:rPr>
            <w:color w:val="0A3A8C"/>
            <w:u w:val="single"/>
          </w:rPr>
          <w:t xml:space="preserve">§§ 16</w:t>
        </w:r>
      </w:hyperlink>
      <w:r>
        <w:t xml:space="preserve"> und </w:t>
      </w:r>
      <w:hyperlink w:anchor="b21" w:history="1">
        <w:r>
          <w:rPr>
            <w:color w:val="0A3A8C"/>
            <w:u w:val="single"/>
          </w:rPr>
          <w:t xml:space="preserve">17</w:t>
        </w:r>
      </w:hyperlink>
      <w:r>
        <w:t xml:space="preserve"> gelten sinngemäß, wenn bei dem Integrationsamt eine Leistung zur Teilhabe am Arbeitsleben beantragt wird. </w:t>
      </w:r>
      <w:r>
        <w:rPr>
          <w:rStyle w:val="Satznummer"/>
        </w:rPr>
        <w:t>2</w:t>
      </w:r>
      <w:r>
        <w:t xml:space="preserve">Das Gleiche gilt, wenn ein Antrag bei einem Rehabilitationsträger gestellt und der Antrag von diesem nach § 16 Absatz 2 des Ersten Buches an das Integrationsamt weitergeleitet worden ist. </w:t>
      </w:r>
      <w:r>
        <w:rPr>
          <w:rStyle w:val="Satznummer"/>
        </w:rPr>
        <w:t>3</w:t>
      </w:r>
      <w:r>
        <w:t xml:space="preserve">Ist die unverzügliche Erbringung einer Leistung zur Teilhabe am Arbeitsleben erforderlich, so kann das Integrationsamt die Leistung vorläufig erbringen. </w:t>
      </w:r>
      <w:r>
        <w:rPr>
          <w:rStyle w:val="Satznummer"/>
        </w:rPr>
        <w:t>4</w:t>
      </w:r>
      <w:r>
        <w:t>Hat das Integrationsamt eine Leistung erbracht, für die ein anderer Träger zuständig ist, so erstattet dieser die auf die Leistung entfallenden Aufwendungen.</w:t>
      </w:r>
    </w:p>
    <w:p>
      <w:r>
        <w:t xml:space="preserve">(8) </w:t>
      </w:r>
      <w:r>
        <w:rPr>
          <w:rStyle w:val="Satznummer"/>
        </w:rPr>
        <w:t>1</w:t>
      </w:r>
      <w:r>
        <w:t xml:space="preserve">Auf Antrag führt das Integrationsamt seine Leistungen zur begleitenden Hilfe im Arbeitsleben als Persönliches Budget aus. </w:t>
      </w:r>
      <w:r>
        <w:rPr>
          <w:rStyle w:val="Satznummer"/>
        </w:rPr>
        <w:t>2</w:t>
      </w:r>
      <w:hyperlink w:anchor="b36" w:history="1">
        <w:r>
          <w:rPr>
            <w:color w:val="0A3A8C"/>
            <w:u w:val="single"/>
          </w:rPr>
          <w:t xml:space="preserve">§ 29</w:t>
        </w:r>
      </w:hyperlink>
      <w:r>
        <w:t xml:space="preserve"> gilt entsprechend.</w:t>
      </w:r>
    </w:p>
    <w:p>
      <w:r>
        <w:t>(9) Ein Antrag auf eine Leistung, auf die ein Anspruch besteht (Absätze 4 und 5), gilt sechs Wochen nach Eingang als genehmigt, wenn</w:t>
      </w:r>
    </w:p>
    <w:p>
      <w:pPr>
        <w:tabs>
          <w:tab w:pos="567" w:val="left"/>
        </w:tabs>
        <w:ind w:left="567" w:hanging="567"/>
      </w:pPr>
      <w:r>
        <w:t>1.</w:t>
      </w:r>
      <w:r>
        <w:tab/>
      </w:r>
      <w:r>
        <w:t>das Integrationsamt bis dahin nicht über den Antrag entschieden hat und</w:t>
      </w:r>
    </w:p>
    <w:p>
      <w:pPr>
        <w:tabs>
          <w:tab w:pos="567" w:val="left"/>
        </w:tabs>
        <w:ind w:left="567" w:hanging="567"/>
      </w:pPr>
      <w:r>
        <w:t>2.</w:t>
      </w:r>
      <w:r>
        <w:tab/>
      </w:r>
      <w:r>
        <w:t>die beantragte Leistung nach Art und Umfang im Antrag genau bezeichnet ist.</w:t>
      </w:r>
    </w:p>
    <w:p>
      <w:pPr>
        <w:pStyle w:val="Heading3"/>
      </w:pPr>
      <w:bookmarkStart w:id="227" w:name="b226"/>
      <w:r>
        <w:t>§ 185a Einheitliche Ansprechstellen für Arbeitgeber</w:t>
      </w:r>
      <w:r>
        <w:t xml:space="preserve"> </w:t>
      </w:r>
      <w:r>
        <w:rPr>
          <w:rStyle w:val="Suchmarke"/>
        </w:rPr>
        <w:t>#185a#</w:t>
      </w:r>
      <w:bookmarkEnd w:id="227"/>
    </w:p>
    <w:p>
      <w:r>
        <w:t>(1) Einheitliche Ansprechstellen für Arbeitgeber informieren, beraten und unterstützen Arbeitgeber bei der Ausbildung, Einstellung und Beschäftigung von schwerbehinderten Menschen.</w:t>
      </w:r>
    </w:p>
    <w:p>
      <w:r>
        <w:t xml:space="preserve">(2) </w:t>
      </w:r>
      <w:r>
        <w:rPr>
          <w:rStyle w:val="Satznummer"/>
        </w:rPr>
        <w:t>1</w:t>
      </w:r>
      <w:r>
        <w:t xml:space="preserve">Die Einheitlichen Ansprechstellen für Arbeitgeber werden als begleitende Hilfe im Arbeitsleben aus Mitteln der Ausgleichsabgabe finanziert. </w:t>
      </w:r>
      <w:r>
        <w:rPr>
          <w:rStyle w:val="Satznummer"/>
        </w:rPr>
        <w:t>2</w:t>
      </w:r>
      <w:r>
        <w:t>Sie haben die Aufgabe,</w:t>
      </w:r>
    </w:p>
    <w:p>
      <w:pPr>
        <w:tabs>
          <w:tab w:pos="567" w:val="left"/>
        </w:tabs>
        <w:ind w:left="567" w:hanging="567"/>
      </w:pPr>
      <w:r>
        <w:t>1.</w:t>
      </w:r>
      <w:r>
        <w:tab/>
      </w:r>
      <w:r>
        <w:t>Arbeitgeber anzusprechen und diese für die Ausbildung, Einstellung und Beschäftigung von schwerbehinderten Menschen zu sensibilisieren,</w:t>
      </w:r>
    </w:p>
    <w:p>
      <w:pPr>
        <w:tabs>
          <w:tab w:pos="567" w:val="left"/>
        </w:tabs>
        <w:ind w:left="567" w:hanging="567"/>
      </w:pPr>
      <w:r>
        <w:t>2.</w:t>
      </w:r>
      <w:r>
        <w:tab/>
      </w:r>
      <w:r>
        <w:t>Arbeitgebern als trägerunabhängiger Lotse bei Fragen zur Ausbildung, Einstellung, Berufsbegleitung und Beschäftigungssicherung von schwerbehinderten Menschen zur Verfügung zu stehen und</w:t>
      </w:r>
    </w:p>
    <w:p>
      <w:pPr>
        <w:tabs>
          <w:tab w:pos="567" w:val="left"/>
        </w:tabs>
        <w:ind w:left="567" w:hanging="567"/>
      </w:pPr>
      <w:r>
        <w:t>3.</w:t>
      </w:r>
      <w:r>
        <w:tab/>
      </w:r>
      <w:r>
        <w:t>Arbeitgeber bei der Stellung von Anträgen bei den zuständigen Leistungsträgern zu unterstützen.</w:t>
      </w:r>
    </w:p>
    <w:p>
      <w:r>
        <w:t xml:space="preserve">(3) </w:t>
      </w:r>
      <w:r>
        <w:rPr>
          <w:rStyle w:val="Satznummer"/>
        </w:rPr>
        <w:t>1</w:t>
      </w:r>
      <w:r>
        <w:t xml:space="preserve">Die Einheitlichen Ansprechstellen für Arbeitgeber sind flächendeckend einzurichten. </w:t>
      </w:r>
      <w:r>
        <w:rPr>
          <w:rStyle w:val="Satznummer"/>
        </w:rPr>
        <w:t>2</w:t>
      </w:r>
      <w:r>
        <w:t>Sie sind trägerunabhängig.</w:t>
      </w:r>
    </w:p>
    <w:p>
      <w:r>
        <w:t>(4) Die Einheitlichen Ansprechstellen für Arbeitgeber sollen</w:t>
      </w:r>
    </w:p>
    <w:p>
      <w:pPr>
        <w:tabs>
          <w:tab w:pos="567" w:val="left"/>
        </w:tabs>
        <w:ind w:left="567" w:hanging="567"/>
      </w:pPr>
      <w:r>
        <w:t>1.</w:t>
      </w:r>
      <w:r>
        <w:tab/>
      </w:r>
      <w:r>
        <w:t>für Arbeitgeber schnell zu erreichen sein,</w:t>
      </w:r>
    </w:p>
    <w:p>
      <w:pPr>
        <w:tabs>
          <w:tab w:pos="567" w:val="left"/>
        </w:tabs>
        <w:ind w:left="567" w:hanging="567"/>
      </w:pPr>
      <w:r>
        <w:t>2.</w:t>
      </w:r>
      <w:r>
        <w:tab/>
      </w:r>
      <w:r>
        <w:t>über fachlich qualifiziertes Personal verfügen, das mit den Regelungen zur Teilhabe schwerbehinderter Menschen sowie der Beratung von Arbeitgebern und ihren Bedürfnissen vertraut ist, sowie</w:t>
      </w:r>
    </w:p>
    <w:p>
      <w:pPr>
        <w:tabs>
          <w:tab w:pos="567" w:val="left"/>
        </w:tabs>
        <w:ind w:left="567" w:hanging="567"/>
      </w:pPr>
      <w:r>
        <w:t>3.</w:t>
      </w:r>
      <w:r>
        <w:tab/>
      </w:r>
      <w:r>
        <w:t>in der Region gut vernetzt sein.</w:t>
      </w:r>
    </w:p>
    <w:p>
      <w:r>
        <w:t xml:space="preserve">(5) </w:t>
      </w:r>
      <w:r>
        <w:rPr>
          <w:rStyle w:val="Satznummer"/>
        </w:rPr>
        <w:t>1</w:t>
      </w:r>
      <w:r>
        <w:t xml:space="preserve">Die Integrationsämter beauftragen die Integrationsfachdienste oder andere geeignete Träger, als Einheitliche Ansprechstellen für Arbeitgeber tätig zu werden. </w:t>
      </w:r>
      <w:r>
        <w:rPr>
          <w:rStyle w:val="Satznummer"/>
        </w:rPr>
        <w:t>2</w:t>
      </w:r>
      <w:r>
        <w:t>Die Integrationsämter wirken darauf hin, dass die Einheitlichen Ansprechstellen für Arbeitgeber flächendeckend zur Verfügung stehen und mit Dritten, die aufgrund ihres fachlichen Hintergrunds über eine besondere Betriebsnähe verfügen, zusammenarbeiten.</w:t>
      </w:r>
    </w:p>
    <w:p>
      <w:pPr>
        <w:pStyle w:val="Heading3"/>
      </w:pPr>
      <w:bookmarkStart w:id="228" w:name="b227"/>
      <w:r>
        <w:t>§ 186 Beratender Ausschuss für behinderte Menschen bei dem Integrationsamt</w:t>
      </w:r>
      <w:r>
        <w:t xml:space="preserve"> </w:t>
      </w:r>
      <w:r>
        <w:rPr>
          <w:rStyle w:val="Suchmarke"/>
        </w:rPr>
        <w:t>#186#</w:t>
      </w:r>
      <w:bookmarkEnd w:id="228"/>
    </w:p>
    <w:p>
      <w:r>
        <w:t xml:space="preserve">(1) </w:t>
      </w:r>
      <w:r>
        <w:rPr>
          <w:rStyle w:val="Satznummer"/>
        </w:rPr>
        <w:t>1</w:t>
      </w:r>
      <w:r>
        <w:t xml:space="preserve">Bei jedem Integrationsamt wird ein Beratender Ausschuss für behinderte Menschen gebildet, der die Teilhabe der behinderten Menschen am Arbeitsleben fördert, das Integrationsamt bei der Durchführung der besonderen Regelungen für schwerbehinderte Menschen zur Teilhabe am Arbeitsleben unterstützt und bei der Vergabe der Mittel der Ausgleichsabgabe mitwirkt. </w:t>
      </w:r>
      <w:r>
        <w:rPr>
          <w:rStyle w:val="Satznummer"/>
        </w:rPr>
        <w:t>2</w:t>
      </w:r>
      <w:r>
        <w:t>Soweit die Mittel der Ausgleichsabgabe zur institutionellen Förderung verwendet werden, macht der Beratende Ausschuss Vorschläge für die Entscheidungen des Integrationsamtes.</w:t>
      </w:r>
    </w:p>
    <w:p>
      <w:r>
        <w:t>(2) Der Ausschuss besteht aus zehn Mitgliedern, und zwar aus</w:t>
      </w:r>
    </w:p>
    <w:p>
      <w:pPr>
        <w:tabs>
          <w:tab w:pos="567" w:val="left"/>
        </w:tabs>
        <w:ind w:left="567" w:hanging="567"/>
      </w:pPr>
      <w:r>
        <w:t>1.</w:t>
      </w:r>
      <w:r>
        <w:tab/>
      </w:r>
      <w:r>
        <w:t>zwei Mitgliedern, die die Arbeitnehmerinnen und Arbeitnehmer vertreten,</w:t>
      </w:r>
    </w:p>
    <w:p>
      <w:pPr>
        <w:tabs>
          <w:tab w:pos="567" w:val="left"/>
        </w:tabs>
        <w:ind w:left="567" w:hanging="567"/>
      </w:pPr>
      <w:r>
        <w:t>2.</w:t>
      </w:r>
      <w:r>
        <w:tab/>
      </w:r>
      <w:r>
        <w:t>zwei Mitgliedern, die die privaten und öffentlichen Arbeitgeber vertreten,</w:t>
      </w:r>
    </w:p>
    <w:p>
      <w:pPr>
        <w:tabs>
          <w:tab w:pos="567" w:val="left"/>
        </w:tabs>
        <w:ind w:left="567" w:hanging="567"/>
      </w:pPr>
      <w:r>
        <w:t>3.</w:t>
      </w:r>
      <w:r>
        <w:tab/>
      </w:r>
      <w:r>
        <w:t>vier Mitgliedern, die die Organisationen behinderter Menschen vertreten,</w:t>
      </w:r>
    </w:p>
    <w:p>
      <w:pPr>
        <w:tabs>
          <w:tab w:pos="567" w:val="left"/>
        </w:tabs>
        <w:ind w:left="567" w:hanging="567"/>
      </w:pPr>
      <w:r>
        <w:t>4.</w:t>
      </w:r>
      <w:r>
        <w:tab/>
      </w:r>
      <w:r>
        <w:t>einem Mitglied, das das jeweilige Land vertritt,</w:t>
      </w:r>
    </w:p>
    <w:p>
      <w:pPr>
        <w:tabs>
          <w:tab w:pos="567" w:val="left"/>
        </w:tabs>
        <w:ind w:left="567" w:hanging="567"/>
      </w:pPr>
      <w:r>
        <w:t>5.</w:t>
      </w:r>
      <w:r>
        <w:tab/>
      </w:r>
      <w:r>
        <w:t>einem Mitglied, das die Bundesagentur für Arbeit vertritt.</w:t>
      </w:r>
    </w:p>
    <w:p>
      <w:r>
        <w:t xml:space="preserve">(3) </w:t>
      </w:r>
      <w:r>
        <w:rPr>
          <w:rStyle w:val="Satznummer"/>
        </w:rPr>
        <w:t>1</w:t>
      </w:r>
      <w:r>
        <w:t xml:space="preserve">Für jedes Mitglied ist eine Stellvertreterin oder ein Stellvertreter zu berufen. </w:t>
      </w:r>
      <w:r>
        <w:rPr>
          <w:rStyle w:val="Satznummer"/>
        </w:rPr>
        <w:t>2</w:t>
      </w:r>
      <w:r>
        <w:t>Mitglieder und Stellvertreterinnen oder Stellvertreter sollen im Bezirk des Integrationsamtes ihren Wohnsitz haben.</w:t>
      </w:r>
    </w:p>
    <w:p>
      <w:r>
        <w:t xml:space="preserve">(4) </w:t>
      </w:r>
      <w:r>
        <w:rPr>
          <w:rStyle w:val="Satznummer"/>
        </w:rPr>
        <w:t>1</w:t>
      </w:r>
      <w:r>
        <w:t>Das Integrationsamt beruft auf Vorschlag</w:t>
      </w:r>
    </w:p>
    <w:p>
      <w:pPr>
        <w:tabs>
          <w:tab w:pos="567" w:val="left"/>
        </w:tabs>
        <w:ind w:left="567" w:hanging="567"/>
      </w:pPr>
      <w:r>
        <w:t>1.</w:t>
      </w:r>
      <w:r>
        <w:tab/>
      </w:r>
      <w:r>
        <w:t>der Gewerkschaften des jeweiligen Landes zwei Mitglieder,</w:t>
      </w:r>
    </w:p>
    <w:p>
      <w:pPr>
        <w:tabs>
          <w:tab w:pos="567" w:val="left"/>
        </w:tabs>
        <w:ind w:left="567" w:hanging="567"/>
      </w:pPr>
      <w:r>
        <w:t>2.</w:t>
      </w:r>
      <w:r>
        <w:tab/>
      </w:r>
      <w:r>
        <w:t>der Arbeitgeberverbände des jeweiligen Landes ein Mitglied,</w:t>
      </w:r>
    </w:p>
    <w:p>
      <w:pPr>
        <w:tabs>
          <w:tab w:pos="567" w:val="left"/>
        </w:tabs>
        <w:ind w:left="567" w:hanging="567"/>
      </w:pPr>
      <w:r>
        <w:t>3.</w:t>
      </w:r>
      <w:r>
        <w:tab/>
      </w:r>
      <w:r>
        <w:t>der zuständigen obersten Landesbehörde oder der von ihr bestimmten Behörde ein Mitglied,</w:t>
      </w:r>
    </w:p>
    <w:p>
      <w:pPr>
        <w:tabs>
          <w:tab w:pos="567" w:val="left"/>
        </w:tabs>
        <w:ind w:left="567" w:hanging="567"/>
      </w:pPr>
      <w:r>
        <w:t>4.</w:t>
      </w:r>
      <w:r>
        <w:tab/>
      </w:r>
      <w:r>
        <w:t>der Organisationen behinderter Menschen des jeweiligen Landes, die nach der Zusammensetzung ihrer Mitglieder dazu berufen sind, die behinderten Menschen in ihrer Gesamtheit zu vertreten, vier Mitglieder.</w:t>
      </w:r>
    </w:p>
    <w:p>
      <w:r>
        <w:rPr>
          <w:rStyle w:val="Satznummer"/>
        </w:rPr>
        <w:t>2</w:t>
      </w:r>
      <w:r>
        <w:t>Die zuständige oberste Landesbehörde oder die von ihr bestimmte Behörde und die Bundesagentur für Arbeit berufen je ein Mitglied.</w:t>
      </w:r>
    </w:p>
    <w:p>
      <w:pPr>
        <w:pStyle w:val="Heading3"/>
      </w:pPr>
      <w:bookmarkStart w:id="229" w:name="b228"/>
      <w:r>
        <w:t>§ 187 Aufgaben der Bundesagentur für Arbeit</w:t>
      </w:r>
      <w:r>
        <w:t xml:space="preserve"> </w:t>
      </w:r>
      <w:r>
        <w:rPr>
          <w:rStyle w:val="Suchmarke"/>
        </w:rPr>
        <w:t>#187#</w:t>
      </w:r>
      <w:bookmarkEnd w:id="229"/>
    </w:p>
    <w:p>
      <w:r>
        <w:t>(1) Die Bundesagentur für Arbeit hat folgende Aufgaben:</w:t>
      </w:r>
    </w:p>
    <w:p>
      <w:pPr>
        <w:tabs>
          <w:tab w:pos="567" w:val="left"/>
        </w:tabs>
        <w:ind w:left="567" w:hanging="567"/>
      </w:pPr>
      <w:r>
        <w:t>1.</w:t>
      </w:r>
      <w:r>
        <w:tab/>
      </w:r>
      <w:r>
        <w:t>die Berufsberatung, Ausbildungsvermittlung und Arbeitsvermittlung schwerbehinderter Menschen einschließlich der Vermittlung von in Werkstätten für behinderte Menschen Beschäftigten auf den allgemeinen Arbeitsmarkt,</w:t>
      </w:r>
    </w:p>
    <w:p>
      <w:pPr>
        <w:tabs>
          <w:tab w:pos="567" w:val="left"/>
        </w:tabs>
        <w:ind w:left="567" w:hanging="567"/>
      </w:pPr>
      <w:r>
        <w:t>2.</w:t>
      </w:r>
      <w:r>
        <w:tab/>
      </w:r>
      <w:r>
        <w:t>die Beratung der Arbeitgeber bei der Besetzung von Ausbildungs- und Arbeitsplätzen mit schwerbehinderten Menschen,</w:t>
      </w:r>
    </w:p>
    <w:p>
      <w:pPr>
        <w:tabs>
          <w:tab w:pos="567" w:val="left"/>
        </w:tabs>
        <w:ind w:left="567" w:hanging="567"/>
      </w:pPr>
      <w:r>
        <w:t>3.</w:t>
      </w:r>
      <w:r>
        <w:tab/>
      </w:r>
      <w:r>
        <w:t>die Förderung der Teilhabe schwerbehinderter Menschen am Arbeitsleben auf dem allgemeinen Arbeitsmarkt, insbesondere von schwerbehinderten Menschen,</w:t>
      </w:r>
    </w:p>
    <w:p>
      <w:pPr>
        <w:tabs>
          <w:tab w:pos="1134" w:val="left"/>
        </w:tabs>
        <w:ind w:left="1134" w:hanging="567"/>
      </w:pPr>
      <w:r>
        <w:t>a)</w:t>
      </w:r>
      <w:r>
        <w:tab/>
      </w:r>
      <w:r>
        <w:t>die wegen Art oder Schwere ihrer Behinderung oder sonstiger Umstände im Arbeitsleben besonders betroffen sind (</w:t>
      </w:r>
      <w:hyperlink w:anchor="b191" w:history="1">
        <w:r>
          <w:rPr>
            <w:color w:val="0A3A8C"/>
            <w:u w:val="single"/>
          </w:rPr>
          <w:t xml:space="preserve">§ 155</w:t>
        </w:r>
      </w:hyperlink>
      <w:r>
        <w:t xml:space="preserve"> Absatz 1),</w:t>
      </w:r>
    </w:p>
    <w:p>
      <w:pPr>
        <w:tabs>
          <w:tab w:pos="1134" w:val="left"/>
        </w:tabs>
        <w:ind w:left="1134" w:hanging="567"/>
      </w:pPr>
      <w:r>
        <w:t>b)</w:t>
      </w:r>
      <w:r>
        <w:tab/>
      </w:r>
      <w:r>
        <w:t>die langzeitarbeitslos im Sinne des § 18 des Dritten Buches sind,</w:t>
      </w:r>
    </w:p>
    <w:p>
      <w:pPr>
        <w:tabs>
          <w:tab w:pos="1134" w:val="left"/>
        </w:tabs>
        <w:ind w:left="1134" w:hanging="567"/>
      </w:pPr>
      <w:r>
        <w:t>c)</w:t>
      </w:r>
      <w:r>
        <w:tab/>
      </w:r>
      <w:r>
        <w:t>die im Anschluss an eine Beschäftigung in einer anerkannten Werkstatt für behinderte Menschen, bei einem anderen Leistungsanbieter (</w:t>
      </w:r>
      <w:hyperlink w:anchor="b74" w:history="1">
        <w:r>
          <w:rPr>
            <w:color w:val="0A3A8C"/>
            <w:u w:val="single"/>
          </w:rPr>
          <w:t xml:space="preserve">§ 60</w:t>
        </w:r>
      </w:hyperlink>
      <w:r>
        <w:t>) oder einem Inklusionsbetrieb eingestellt werden,</w:t>
      </w:r>
    </w:p>
    <w:p>
      <w:pPr>
        <w:tabs>
          <w:tab w:pos="1134" w:val="left"/>
        </w:tabs>
        <w:ind w:left="1134" w:hanging="567"/>
      </w:pPr>
      <w:r>
        <w:t>d)</w:t>
      </w:r>
      <w:r>
        <w:tab/>
      </w:r>
      <w:r>
        <w:t>die als Teilzeitbeschäftigte eingestellt werden oder</w:t>
      </w:r>
    </w:p>
    <w:p>
      <w:pPr>
        <w:tabs>
          <w:tab w:pos="1134" w:val="left"/>
        </w:tabs>
        <w:ind w:left="1134" w:hanging="567"/>
      </w:pPr>
      <w:r>
        <w:t>e)</w:t>
      </w:r>
      <w:r>
        <w:tab/>
      </w:r>
      <w:r>
        <w:t>die zur Aus- oder Weiterbildung eingestellt werden,</w:t>
      </w:r>
    </w:p>
    <w:p>
      <w:pPr>
        <w:tabs>
          <w:tab w:pos="567" w:val="left"/>
        </w:tabs>
        <w:ind w:left="567" w:hanging="567"/>
      </w:pPr>
      <w:r>
        <w:t>4.</w:t>
      </w:r>
      <w:r>
        <w:tab/>
      </w:r>
      <w:r>
        <w:t>im Rahmen von Arbeitsbeschaffungsmaßnahmen die besondere Förderung schwerbehinderter Menschen,</w:t>
      </w:r>
    </w:p>
    <w:p>
      <w:pPr>
        <w:tabs>
          <w:tab w:pos="567" w:val="left"/>
        </w:tabs>
        <w:ind w:left="567" w:hanging="567"/>
      </w:pPr>
      <w:r>
        <w:t>5.</w:t>
      </w:r>
      <w:r>
        <w:tab/>
      </w:r>
      <w:r>
        <w:t>die Gleichstellung, deren Widerruf und Rücknahme,</w:t>
      </w:r>
    </w:p>
    <w:p>
      <w:pPr>
        <w:tabs>
          <w:tab w:pos="567" w:val="left"/>
        </w:tabs>
        <w:ind w:left="567" w:hanging="567"/>
      </w:pPr>
      <w:r>
        <w:t>6.</w:t>
      </w:r>
      <w:r>
        <w:tab/>
      </w:r>
      <w:r>
        <w:t>die Durchführung des Anzeigeverfahrens (</w:t>
      </w:r>
      <w:hyperlink w:anchor="b200" w:history="1">
        <w:r>
          <w:rPr>
            <w:color w:val="0A3A8C"/>
            <w:u w:val="single"/>
          </w:rPr>
          <w:t xml:space="preserve">§ 163</w:t>
        </w:r>
      </w:hyperlink>
      <w:r>
        <w:t xml:space="preserve"> Absatz 2 und 4),</w:t>
      </w:r>
    </w:p>
    <w:p>
      <w:pPr>
        <w:tabs>
          <w:tab w:pos="567" w:val="left"/>
        </w:tabs>
        <w:ind w:left="567" w:hanging="567"/>
      </w:pPr>
      <w:r>
        <w:t>7.</w:t>
      </w:r>
      <w:r>
        <w:tab/>
      </w:r>
      <w:r>
        <w:t>die Überwachung der Erfüllung der Beschäftigungspflicht,</w:t>
      </w:r>
    </w:p>
    <w:p>
      <w:pPr>
        <w:tabs>
          <w:tab w:pos="567" w:val="left"/>
        </w:tabs>
        <w:ind w:left="567" w:hanging="567"/>
      </w:pPr>
      <w:r>
        <w:t>8.</w:t>
      </w:r>
      <w:r>
        <w:tab/>
      </w:r>
      <w:r>
        <w:t>die Zulassung der Anrechnung und der Mehrfachanrechnung (</w:t>
      </w:r>
      <w:hyperlink w:anchor="b194" w:history="1">
        <w:r>
          <w:rPr>
            <w:color w:val="0A3A8C"/>
            <w:u w:val="single"/>
          </w:rPr>
          <w:t xml:space="preserve">§ 158</w:t>
        </w:r>
      </w:hyperlink>
      <w:r>
        <w:t xml:space="preserve"> Absatz 2, </w:t>
      </w:r>
      <w:hyperlink w:anchor="b195" w:history="1">
        <w:r>
          <w:rPr>
            <w:color w:val="0A3A8C"/>
            <w:u w:val="single"/>
          </w:rPr>
          <w:t xml:space="preserve">§ 159</w:t>
        </w:r>
      </w:hyperlink>
      <w:r>
        <w:t xml:space="preserve"> Absatz 1 und 2),</w:t>
      </w:r>
    </w:p>
    <w:p>
      <w:pPr>
        <w:tabs>
          <w:tab w:pos="567" w:val="left"/>
        </w:tabs>
        <w:ind w:left="567" w:hanging="567"/>
      </w:pPr>
      <w:r>
        <w:t>9.</w:t>
      </w:r>
      <w:r>
        <w:tab/>
      </w:r>
      <w:r>
        <w:t>die Erfassung der Werkstätten für behinderte Menschen, ihre Anerkennung und die Aufhebung der Anerkennung.</w:t>
      </w:r>
    </w:p>
    <w:p>
      <w:r>
        <w:t xml:space="preserve">(2) </w:t>
      </w:r>
      <w:r>
        <w:rPr>
          <w:rStyle w:val="Satznummer"/>
        </w:rPr>
        <w:t>1</w:t>
      </w:r>
      <w:r>
        <w:t xml:space="preserve">Die Bundesagentur für Arbeit übermittelt dem Bundesministerium für Arbeit und Soziales jährlich die Ergebnisse ihrer Förderung der Teilhabe schwerbehinderter Menschen am Arbeitsleben auf dem allgemeinen Arbeitsmarkt nach dessen näherer Bestimmung und fachlicher Weisung. </w:t>
      </w:r>
      <w:r>
        <w:rPr>
          <w:rStyle w:val="Satznummer"/>
        </w:rPr>
        <w:t>2</w:t>
      </w:r>
      <w:r>
        <w:t xml:space="preserve">Zu den Ergebnissen gehören Angaben über die Zahl der geförderten Arbeitgeber und schwerbehinderten Menschen, die insgesamt aufgewandten Mittel und die durchschnittlichen Förderungsbeträge. </w:t>
      </w:r>
      <w:r>
        <w:rPr>
          <w:rStyle w:val="Satznummer"/>
        </w:rPr>
        <w:t>3</w:t>
      </w:r>
      <w:r>
        <w:t>Die Bundesagentur für Arbeit veröffentlicht diese Ergebnisse.</w:t>
      </w:r>
    </w:p>
    <w:p>
      <w:r>
        <w:t xml:space="preserve">(3) </w:t>
      </w:r>
      <w:r>
        <w:rPr>
          <w:rStyle w:val="Satznummer"/>
        </w:rPr>
        <w:t>1</w:t>
      </w:r>
      <w:r>
        <w:t xml:space="preserve">Die Bundesagentur für Arbeit führt befristete überregionale und regionale Arbeitsmarktprogramme zum Abbau der Arbeitslosigkeit schwerbehinderter Menschen, besonderer Gruppen schwerbehinderter Menschen, insbesondere schwerbehinderter Frauen, sowie zur Förderung des Ausbildungsplatzangebots für schwerbehinderte Menschen durch, die ihr durch Verwaltungsvereinbarung gemäß § 368 Absatz 3 Satz 2 und Absatz 4 des Dritten Buches unter Zuweisung der entsprechenden Mittel übertragen werden. </w:t>
      </w:r>
      <w:r>
        <w:rPr>
          <w:rStyle w:val="Satznummer"/>
        </w:rPr>
        <w:t>2</w:t>
      </w:r>
      <w:r>
        <w:t>Über den Abschluss von Verwaltungsvereinbarungen mit den Ländern ist das Bundesministerium für Arbeit und Soziales zu unterrichten.</w:t>
      </w:r>
    </w:p>
    <w:p>
      <w:r>
        <w:t>(4) Die Bundesagentur für Arbeit richtet zur Durchführung der ihr in diesem Teil und der ihr im Dritten Buch zur Teilhabe behinderter und schwerbehinderter Menschen am Arbeitsleben übertragenen Aufgaben in allen Agenturen für Arbeit besondere Stellen ein; bei der personellen Ausstattung dieser Stellen trägt sie dem besonderen Aufwand bei der Beratung und Vermittlung des zu betreuenden Personenkreises sowie bei der Durchführung der sonstigen Aufgaben nach Absatz 1 Rechnung.</w:t>
      </w:r>
    </w:p>
    <w:p>
      <w:r>
        <w:t>(5) Im Rahmen der Beratung der Arbeitgeber nach Absatz 1 Nummer 2 hat die Bundesagentur für Arbeit</w:t>
      </w:r>
    </w:p>
    <w:p>
      <w:pPr>
        <w:tabs>
          <w:tab w:pos="567" w:val="left"/>
        </w:tabs>
        <w:ind w:left="567" w:hanging="567"/>
      </w:pPr>
      <w:r>
        <w:t>1.</w:t>
      </w:r>
      <w:r>
        <w:tab/>
      </w:r>
      <w:r>
        <w:t>dem Arbeitgeber zur Besetzung von Arbeitsplätzen geeignete arbeitslose oder arbeitssuchende schwerbehinderte Menschen unter Darlegung der Leistungsfähigkeit und der Auswirkungen der jeweiligen Behinderung auf die angebotene Stelle vorzuschlagen,</w:t>
      </w:r>
    </w:p>
    <w:p>
      <w:pPr>
        <w:tabs>
          <w:tab w:pos="567" w:val="left"/>
        </w:tabs>
        <w:ind w:left="567" w:hanging="567"/>
      </w:pPr>
      <w:r>
        <w:t>2.</w:t>
      </w:r>
      <w:r>
        <w:tab/>
      </w:r>
      <w:r>
        <w:t>ihre Fördermöglichkeiten aufzuzeigen, soweit möglich und erforderlich, auch die entsprechenden Hilfen der Rehabilitationsträger und der begleitenden Hilfe im Arbeitsleben durch die Integrationsämter.</w:t>
      </w:r>
    </w:p>
    <w:p>
      <w:pPr>
        <w:pStyle w:val="Heading3"/>
      </w:pPr>
      <w:bookmarkStart w:id="230" w:name="b229"/>
      <w:r>
        <w:t>§ 188 Beratender Ausschuss für behinderte Menschen bei der Bundesagentur für Arbeit</w:t>
      </w:r>
      <w:r>
        <w:t xml:space="preserve"> </w:t>
      </w:r>
      <w:r>
        <w:rPr>
          <w:rStyle w:val="Suchmarke"/>
        </w:rPr>
        <w:t>#188#</w:t>
      </w:r>
      <w:bookmarkEnd w:id="230"/>
    </w:p>
    <w:p>
      <w:r>
        <w:t>(1) Bei der Zentrale der Bundesagentur für Arbeit wird ein Beratender Ausschuss für behinderte Menschen gebildet, der die Teilhabe der behinderten Menschen am Arbeitsleben durch Vorschläge fördert und die Bundesagentur für Arbeit bei der Durchführung der in diesem Teil und im Dritten Buch zur Teilhabe behinderter und schwerbehinderter Menschen am Arbeitsleben übertragenen Aufgaben unterstützt.</w:t>
      </w:r>
    </w:p>
    <w:p>
      <w:r>
        <w:t>(2) Der Ausschuss besteht aus elf Mitgliedern, und zwar aus</w:t>
      </w:r>
    </w:p>
    <w:p>
      <w:pPr>
        <w:tabs>
          <w:tab w:pos="567" w:val="left"/>
        </w:tabs>
        <w:ind w:left="567" w:hanging="567"/>
      </w:pPr>
      <w:r>
        <w:t>1.</w:t>
      </w:r>
      <w:r>
        <w:tab/>
      </w:r>
      <w:r>
        <w:t>zwei Mitgliedern, die die Arbeitnehmerinnen und Arbeitnehmer vertreten,</w:t>
      </w:r>
    </w:p>
    <w:p>
      <w:pPr>
        <w:tabs>
          <w:tab w:pos="567" w:val="left"/>
        </w:tabs>
        <w:ind w:left="567" w:hanging="567"/>
      </w:pPr>
      <w:r>
        <w:t>2.</w:t>
      </w:r>
      <w:r>
        <w:tab/>
      </w:r>
      <w:r>
        <w:t>zwei Mitgliedern, die die privaten und öffentlichen Arbeitgeber vertreten,</w:t>
      </w:r>
    </w:p>
    <w:p>
      <w:pPr>
        <w:tabs>
          <w:tab w:pos="567" w:val="left"/>
        </w:tabs>
        <w:ind w:left="567" w:hanging="567"/>
      </w:pPr>
      <w:r>
        <w:t>3.</w:t>
      </w:r>
      <w:r>
        <w:tab/>
      </w:r>
      <w:r>
        <w:t>fünf Mitgliedern, die die Organisationen behinderter Menschen vertreten,</w:t>
      </w:r>
    </w:p>
    <w:p>
      <w:pPr>
        <w:tabs>
          <w:tab w:pos="567" w:val="left"/>
        </w:tabs>
        <w:ind w:left="567" w:hanging="567"/>
      </w:pPr>
      <w:r>
        <w:t>4.</w:t>
      </w:r>
      <w:r>
        <w:tab/>
      </w:r>
      <w:r>
        <w:t>einem Mitglied, das die Integrationsämter vertritt,</w:t>
      </w:r>
    </w:p>
    <w:p>
      <w:pPr>
        <w:tabs>
          <w:tab w:pos="567" w:val="left"/>
        </w:tabs>
        <w:ind w:left="567" w:hanging="567"/>
      </w:pPr>
      <w:r>
        <w:t>5.</w:t>
      </w:r>
      <w:r>
        <w:tab/>
      </w:r>
      <w:r>
        <w:t>einem Mitglied, das das Bundesministerium für Arbeit und Soziales vertritt.</w:t>
      </w:r>
    </w:p>
    <w:p>
      <w:r>
        <w:t>(3) Für jedes Mitglied ist eine Stellvertreterin oder ein Stellvertreter zu berufen.</w:t>
      </w:r>
    </w:p>
    <w:p>
      <w:r>
        <w:t xml:space="preserve">(4) </w:t>
      </w:r>
      <w:r>
        <w:rPr>
          <w:rStyle w:val="Satznummer"/>
        </w:rPr>
        <w:t>1</w:t>
      </w:r>
      <w:r>
        <w:t xml:space="preserve">Der Vorstand der Bundesagentur für Arbeit beruft die Mitglieder, die Arbeitnehmer und Arbeitgeber vertreten, auf Vorschlag ihrer Gruppenvertreter im Verwaltungsrat der Bundesagentur für Arbeit. </w:t>
      </w:r>
      <w:r>
        <w:rPr>
          <w:rStyle w:val="Satznummer"/>
        </w:rPr>
        <w:t>2</w:t>
      </w:r>
      <w:r>
        <w:t xml:space="preserve">Er beruft auf Vorschlag der Organisationen behinderter Menschen, die nach der Zusammensetzung ihrer Mitglieder dazu berufen sind, die behinderten Menschen in ihrer Gesamtheit auf Bundesebene zu vertreten, die Mitglieder, die Organisationen der behinderten Menschen vertreten. </w:t>
      </w:r>
      <w:r>
        <w:rPr>
          <w:rStyle w:val="Satznummer"/>
        </w:rPr>
        <w:t>3</w:t>
      </w:r>
      <w:r>
        <w:t>Auf Vorschlag der Bundesarbeitsgemeinschaft der Integrationsämter und Hauptfürsorgestellen beruft er das Mitglied, das die Integrationsämter vertritt, und auf Vorschlag des Bundesministeriums für Arbeit und Soziales das Mitglied, das dieses vertritt.</w:t>
      </w:r>
    </w:p>
    <w:p>
      <w:pPr>
        <w:pStyle w:val="Heading3"/>
      </w:pPr>
      <w:bookmarkStart w:id="231" w:name="b230"/>
      <w:r>
        <w:t>§ 189 Gemeinsame Vorschriften</w:t>
      </w:r>
      <w:r>
        <w:t xml:space="preserve"> </w:t>
      </w:r>
      <w:r>
        <w:rPr>
          <w:rStyle w:val="Suchmarke"/>
        </w:rPr>
        <w:t>#189#</w:t>
      </w:r>
      <w:bookmarkEnd w:id="231"/>
    </w:p>
    <w:p>
      <w:r>
        <w:t xml:space="preserve">(1) </w:t>
      </w:r>
      <w:r>
        <w:rPr>
          <w:rStyle w:val="Satznummer"/>
        </w:rPr>
        <w:t>1</w:t>
      </w:r>
      <w:r>
        <w:t>Die Beratenden Ausschüsse für behinderte Menschen (</w:t>
      </w:r>
      <w:hyperlink w:anchor="b227" w:history="1">
        <w:r>
          <w:rPr>
            <w:color w:val="0A3A8C"/>
            <w:u w:val="single"/>
          </w:rPr>
          <w:t xml:space="preserve">§§ 186</w:t>
        </w:r>
      </w:hyperlink>
      <w:r>
        <w:t xml:space="preserve">, </w:t>
      </w:r>
      <w:hyperlink w:anchor="b229" w:history="1">
        <w:r>
          <w:rPr>
            <w:color w:val="0A3A8C"/>
            <w:u w:val="single"/>
          </w:rPr>
          <w:t xml:space="preserve">188</w:t>
        </w:r>
      </w:hyperlink>
      <w:r>
        <w:t xml:space="preserve">) wählen aus den ihnen angehörenden Mitgliedern von Seiten der Arbeitnehmer, Arbeitgeber oder Organisationen behinderter Menschen jeweils für die Dauer eines Jahres eine Vorsitzende oder einen Vorsitzenden und eine Stellvertreterin oder einen Stellvertreter. </w:t>
      </w:r>
      <w:r>
        <w:rPr>
          <w:rStyle w:val="Satznummer"/>
        </w:rPr>
        <w:t>2</w:t>
      </w:r>
      <w:r>
        <w:t xml:space="preserve">Die Gewählten dürfen nicht derselben Gruppe angehören. </w:t>
      </w:r>
      <w:r>
        <w:rPr>
          <w:rStyle w:val="Satznummer"/>
        </w:rPr>
        <w:t>3</w:t>
      </w:r>
      <w:r>
        <w:t xml:space="preserve">Die Gruppen stellen in regelmäßig jährlich wechselnder Reihenfolge die Vorsitzende oder den Vorsitzenden und die Stellvertreterin oder den Stellvertreter. </w:t>
      </w:r>
      <w:r>
        <w:rPr>
          <w:rStyle w:val="Satznummer"/>
        </w:rPr>
        <w:t>4</w:t>
      </w:r>
      <w:r>
        <w:t xml:space="preserve">Die Reihenfolge wird durch die Beendigung der Amtszeit der Mitglieder nicht unterbrochen. </w:t>
      </w:r>
      <w:r>
        <w:rPr>
          <w:rStyle w:val="Satznummer"/>
        </w:rPr>
        <w:t>5</w:t>
      </w:r>
      <w:r>
        <w:t>Scheidet die Vorsitzende oder der Vorsitzende oder die Stellvertreterin oder der Stellvertreter aus, wird sie oder er neu gewählt.</w:t>
      </w:r>
    </w:p>
    <w:p>
      <w:r>
        <w:t xml:space="preserve">(2) </w:t>
      </w:r>
      <w:r>
        <w:rPr>
          <w:rStyle w:val="Satznummer"/>
        </w:rPr>
        <w:t>1</w:t>
      </w:r>
      <w:r>
        <w:t xml:space="preserve">Die Beratenden Ausschüsse für behinderte Menschen sind beschlussfähig, wenn wenigstens die Hälfte der Mitglieder anwesend ist. </w:t>
      </w:r>
      <w:r>
        <w:rPr>
          <w:rStyle w:val="Satznummer"/>
        </w:rPr>
        <w:t>2</w:t>
      </w:r>
      <w:r>
        <w:t>Die Beschlüsse und Entscheidungen werden mit einfacher Stimmenmehrheit getroffen.</w:t>
      </w:r>
    </w:p>
    <w:p>
      <w:r>
        <w:t xml:space="preserve">(3) </w:t>
      </w:r>
      <w:r>
        <w:rPr>
          <w:rStyle w:val="Satznummer"/>
        </w:rPr>
        <w:t>1</w:t>
      </w:r>
      <w:r>
        <w:t xml:space="preserve">Die Mitglieder der Beratenden Ausschüsse für behinderte Menschen üben ihre Tätigkeit ehrenamtlich aus. </w:t>
      </w:r>
      <w:r>
        <w:rPr>
          <w:rStyle w:val="Satznummer"/>
        </w:rPr>
        <w:t>2</w:t>
      </w:r>
      <w:r>
        <w:t>Ihre Amtszeit beträgt vier Jahre.</w:t>
      </w:r>
    </w:p>
    <w:p>
      <w:pPr>
        <w:pStyle w:val="Heading3"/>
      </w:pPr>
      <w:bookmarkStart w:id="232" w:name="b231"/>
      <w:r>
        <w:t>§ 190 Übertragung von Aufgaben</w:t>
      </w:r>
      <w:r>
        <w:t xml:space="preserve"> </w:t>
      </w:r>
      <w:r>
        <w:rPr>
          <w:rStyle w:val="Suchmarke"/>
        </w:rPr>
        <w:t>#190#</w:t>
      </w:r>
      <w:bookmarkEnd w:id="232"/>
    </w:p>
    <w:p>
      <w:r>
        <w:t xml:space="preserve">(1) </w:t>
      </w:r>
      <w:r>
        <w:rPr>
          <w:rStyle w:val="Satznummer"/>
        </w:rPr>
        <w:t>1</w:t>
      </w:r>
      <w:r>
        <w:t xml:space="preserve">Die Landesregierung oder die von ihr bestimmte Stelle kann die Verlängerung der Gültigkeitsdauer der Ausweise nach </w:t>
      </w:r>
      <w:hyperlink w:anchor="b186" w:history="1">
        <w:r>
          <w:rPr>
            <w:color w:val="0A3A8C"/>
            <w:u w:val="single"/>
          </w:rPr>
          <w:t xml:space="preserve">§ 152</w:t>
        </w:r>
      </w:hyperlink>
      <w:r>
        <w:t xml:space="preserve"> Absatz 5, für die eine Feststellung nach </w:t>
      </w:r>
      <w:hyperlink w:anchor="b186" w:history="1">
        <w:r>
          <w:rPr>
            <w:color w:val="0A3A8C"/>
            <w:u w:val="single"/>
          </w:rPr>
          <w:t xml:space="preserve">§ 152</w:t>
        </w:r>
      </w:hyperlink>
      <w:r>
        <w:t xml:space="preserve"> Absatz 1 nicht zu treffen ist, auf andere Behörden übertragen. </w:t>
      </w:r>
      <w:r>
        <w:rPr>
          <w:rStyle w:val="Satznummer"/>
        </w:rPr>
        <w:t>2</w:t>
      </w:r>
      <w:r>
        <w:t>Im Übrigen kann sie andere Behörden zur Aushändigung der Ausweise heranziehen.</w:t>
      </w:r>
    </w:p>
    <w:p>
      <w:r>
        <w:t>(2) Die Landesregierung oder die von ihr bestimmte Stelle kann Aufgaben und Befugnisse des Integrationsamtes nach diesem Teil auf örtliche Fürsorgestellen übertragen oder die Heranziehung örtlicher Fürsorgestellen zur Durchführung der den Integrationsämtern obliegenden Aufgaben bestimmen.</w:t>
      </w:r>
    </w:p>
    <w:p>
      <w:pPr>
        <w:pStyle w:val="Heading3"/>
      </w:pPr>
      <w:bookmarkStart w:id="233" w:name="b232"/>
      <w:r>
        <w:t>§ 191 Verordnungsermächtigung</w:t>
      </w:r>
      <w:r>
        <w:t xml:space="preserve"> </w:t>
      </w:r>
      <w:r>
        <w:rPr>
          <w:rStyle w:val="Suchmarke"/>
        </w:rPr>
        <w:t>#191#</w:t>
      </w:r>
      <w:bookmarkEnd w:id="233"/>
    </w:p>
    <w:p>
      <w:r>
        <w:t xml:space="preserve">Die Bundesregierung wird ermächtigt, durch Rechtsverordnung mit Zustimmung des Bundesrates das Nähere über die Voraussetzungen des Anspruchs nach </w:t>
      </w:r>
      <w:hyperlink w:anchor="b63" w:history="1">
        <w:r>
          <w:rPr>
            <w:color w:val="0A3A8C"/>
            <w:u w:val="single"/>
          </w:rPr>
          <w:t xml:space="preserve">§ 49</w:t>
        </w:r>
      </w:hyperlink>
      <w:r>
        <w:t xml:space="preserve"> Absatz 8 Nummer 3 und </w:t>
      </w:r>
      <w:hyperlink w:anchor="b225" w:history="1">
        <w:r>
          <w:rPr>
            <w:color w:val="0A3A8C"/>
            <w:u w:val="single"/>
          </w:rPr>
          <w:t xml:space="preserve">§ 185</w:t>
        </w:r>
      </w:hyperlink>
      <w:r>
        <w:t xml:space="preserve"> Absatz 5 sowie über die Dauer und Ausführung der Leistungen zu regeln.</w:t>
      </w:r>
    </w:p>
    <w:p>
      <w:pPr>
        <w:pStyle w:val="Heading2"/>
      </w:pPr>
      <w:bookmarkStart w:id="234" w:name="b233"/>
      <w:r>
        <w:t>Kapitel 7 Integrationsfachdienste</w:t>
      </w:r>
      <w:bookmarkEnd w:id="234"/>
    </w:p>
    <w:p>
      <w:pPr>
        <w:pStyle w:val="Heading3"/>
      </w:pPr>
      <w:bookmarkStart w:id="235" w:name="b234"/>
      <w:r>
        <w:t>§ 192 Begriff und Personenkreis</w:t>
      </w:r>
      <w:r>
        <w:t xml:space="preserve"> </w:t>
      </w:r>
      <w:r>
        <w:rPr>
          <w:rStyle w:val="Suchmarke"/>
        </w:rPr>
        <w:t>#192#</w:t>
      </w:r>
      <w:bookmarkEnd w:id="235"/>
    </w:p>
    <w:p>
      <w:r>
        <w:t>(1) Integrationsfachdienste sind Dienste Dritter, die bei der Durchführung der Maßnahmen zur Teilhabe schwerbehinderter Menschen am Arbeitsleben beteiligt werden.</w:t>
      </w:r>
    </w:p>
    <w:p>
      <w:r>
        <w:t>(2) Schwerbehinderte Menschen im Sinne des Absatzes 1 sind insbesondere</w:t>
      </w:r>
    </w:p>
    <w:p>
      <w:pPr>
        <w:tabs>
          <w:tab w:pos="567" w:val="left"/>
        </w:tabs>
        <w:ind w:left="567" w:hanging="567"/>
      </w:pPr>
      <w:r>
        <w:t>1.</w:t>
      </w:r>
      <w:r>
        <w:tab/>
      </w:r>
      <w:r>
        <w:t>schwerbehinderte Menschen mit einem besonderen Bedarf an arbeitsbegleitender Betreuung,</w:t>
      </w:r>
    </w:p>
    <w:p>
      <w:pPr>
        <w:tabs>
          <w:tab w:pos="567" w:val="left"/>
        </w:tabs>
        <w:ind w:left="567" w:hanging="567"/>
      </w:pPr>
      <w:r>
        <w:t>2.</w:t>
      </w:r>
      <w:r>
        <w:tab/>
      </w:r>
      <w:r>
        <w:t>schwerbehinderte Menschen, die nach zielgerichteter Vorbereitung durch die Werkstatt für behinderte Menschen am Arbeitsleben auf dem allgemeinen Arbeitsmarkt teilhaben sollen und dabei auf aufwendige, personalintensive, individuelle arbeitsbegleitende Hilfen angewiesen sind sowie</w:t>
      </w:r>
    </w:p>
    <w:p>
      <w:pPr>
        <w:tabs>
          <w:tab w:pos="567" w:val="left"/>
        </w:tabs>
        <w:ind w:left="567" w:hanging="567"/>
      </w:pPr>
      <w:r>
        <w:t>3.</w:t>
      </w:r>
      <w:r>
        <w:tab/>
      </w:r>
      <w:r>
        <w:t>schwerbehinderte Schulabgänger, die für die Aufnahme einer Beschäftigung auf dem allgemeinen Arbeitsmarkt auf die Unterstützung eines Integrationsfachdienstes angewiesen sind.</w:t>
      </w:r>
    </w:p>
    <w:p>
      <w:r>
        <w:t>(3) Ein besonderer Bedarf an arbeits- und berufsbegleitender Betreuung ist insbesondere gegeben bei schwerbehinderten Menschen mit geistiger oder seelischer Behinderung oder mit einer schweren Körper-, Sinnes- oder Mehrfachbehinderung, die sich im Arbeitsleben besonders nachteilig auswirkt und allein oder zusammen mit weiteren vermittlungshemmenden Umständen (Alter, Langzeitarbeitslosigkeit, unzureichende Qualifikation, Leistungsminderung) die Teilhabe am Arbeitsleben auf dem allgemeinen Arbeitsmarkt erschwert.</w:t>
      </w:r>
    </w:p>
    <w:p>
      <w:r>
        <w:t xml:space="preserve">(4) </w:t>
      </w:r>
      <w:r>
        <w:rPr>
          <w:rStyle w:val="Satznummer"/>
        </w:rPr>
        <w:t>1</w:t>
      </w:r>
      <w:r>
        <w:t xml:space="preserve">Der Integrationsfachdienst kann im Rahmen der Aufgabenstellung nach Absatz 1 auch zur beruflichen Eingliederung von behinderten Menschen, die nicht schwerbehindert sind, tätig werden. </w:t>
      </w:r>
      <w:r>
        <w:rPr>
          <w:rStyle w:val="Satznummer"/>
        </w:rPr>
        <w:t>2</w:t>
      </w:r>
      <w:r>
        <w:t>Hierbei wird den besonderen Bedürfnissen seelisch behinderter oder von einer seelischen Behinderung bedrohter Menschen Rechnung getragen.</w:t>
      </w:r>
    </w:p>
    <w:p>
      <w:pPr>
        <w:pStyle w:val="Heading3"/>
      </w:pPr>
      <w:bookmarkStart w:id="236" w:name="b235"/>
      <w:r>
        <w:t>§ 193 Aufgaben</w:t>
      </w:r>
      <w:r>
        <w:t xml:space="preserve"> </w:t>
      </w:r>
      <w:r>
        <w:rPr>
          <w:rStyle w:val="Suchmarke"/>
        </w:rPr>
        <w:t>#193#</w:t>
      </w:r>
      <w:bookmarkEnd w:id="236"/>
    </w:p>
    <w:p>
      <w:r>
        <w:t>(1) Die Integrationsfachdienste können zur Teilhabe schwerbehinderter Menschen am Arbeitsleben (Aufnahme, Ausübung und Sicherung einer möglichst dauerhaften Beschäftigung) beteiligt werden, indem sie</w:t>
      </w:r>
    </w:p>
    <w:p>
      <w:pPr>
        <w:tabs>
          <w:tab w:pos="567" w:val="left"/>
        </w:tabs>
        <w:ind w:left="567" w:hanging="567"/>
      </w:pPr>
      <w:r>
        <w:t>1.</w:t>
      </w:r>
      <w:r>
        <w:tab/>
      </w:r>
      <w:r>
        <w:t>die schwerbehinderten Menschen beraten, unterstützen und auf geeignete Arbeitsplätze vermitteln,</w:t>
      </w:r>
    </w:p>
    <w:p>
      <w:pPr>
        <w:tabs>
          <w:tab w:pos="567" w:val="left"/>
        </w:tabs>
        <w:ind w:left="567" w:hanging="567"/>
      </w:pPr>
      <w:r>
        <w:t>2.</w:t>
      </w:r>
      <w:r>
        <w:tab/>
      </w:r>
      <w:r>
        <w:t>die Arbeitgeber informieren, beraten und ihnen Hilfe leisten.</w:t>
      </w:r>
    </w:p>
    <w:p>
      <w:r>
        <w:t>(2) Zu den Aufgaben des Integrationsfachdienstes gehört es,</w:t>
      </w:r>
    </w:p>
    <w:p>
      <w:pPr>
        <w:tabs>
          <w:tab w:pos="567" w:val="left"/>
        </w:tabs>
        <w:ind w:left="567" w:hanging="567"/>
      </w:pPr>
      <w:r>
        <w:t>1.</w:t>
      </w:r>
      <w:r>
        <w:tab/>
      </w:r>
      <w:r>
        <w:t>die Fähigkeiten der zugewiesenen schwerbehinderten Menschen zu bewerten und einzuschätzen und dabei ein individuelles Fähigkeits-, Leistungs- und Interessenprofil zur Vorbereitung auf den allgemeinen Arbeitsmarkt in enger Kooperation mit den schwerbehinderten Menschen, dem Auftraggeber und der abgebenden Einrichtung der schulischen oder beruflichen Bildung oder Rehabilitation zu erarbeiten,</w:t>
      </w:r>
    </w:p>
    <w:p>
      <w:pPr>
        <w:tabs>
          <w:tab w:pos="567" w:val="left"/>
        </w:tabs>
        <w:ind w:left="567" w:hanging="567"/>
      </w:pPr>
      <w:r>
        <w:t>2.</w:t>
      </w:r>
      <w:r>
        <w:tab/>
      </w:r>
      <w:r>
        <w:t>die Bundesagentur für Arbeit auf deren Anforderung bei der Berufsorientierung und Berufsberatung in den Schulen einschließlich der auf jeden einzelnen Jugendlichen bezogenen Dokumentation der Ergebnisse zu unterstützen,</w:t>
      </w:r>
    </w:p>
    <w:p>
      <w:pPr>
        <w:tabs>
          <w:tab w:pos="567" w:val="left"/>
        </w:tabs>
        <w:ind w:left="567" w:hanging="567"/>
      </w:pPr>
      <w:r>
        <w:t>3.</w:t>
      </w:r>
      <w:r>
        <w:tab/>
      </w:r>
      <w:r>
        <w:t>die betriebliche Ausbildung schwerbehinderter, insbesondere seelisch und lernbehinderter, Jugendlicher zu begleiten,</w:t>
      </w:r>
    </w:p>
    <w:p>
      <w:pPr>
        <w:tabs>
          <w:tab w:pos="567" w:val="left"/>
        </w:tabs>
        <w:ind w:left="567" w:hanging="567"/>
      </w:pPr>
      <w:r>
        <w:t>4.</w:t>
      </w:r>
      <w:r>
        <w:tab/>
      </w:r>
      <w:r>
        <w:t>geeignete Arbeitsplätze (</w:t>
      </w:r>
      <w:hyperlink w:anchor="b192" w:history="1">
        <w:r>
          <w:rPr>
            <w:color w:val="0A3A8C"/>
            <w:u w:val="single"/>
          </w:rPr>
          <w:t xml:space="preserve">§ 156</w:t>
        </w:r>
      </w:hyperlink>
      <w:r>
        <w:t>) auf dem allgemeinen Arbeitsmarkt zu erschließen,</w:t>
      </w:r>
    </w:p>
    <w:p>
      <w:pPr>
        <w:tabs>
          <w:tab w:pos="567" w:val="left"/>
        </w:tabs>
        <w:ind w:left="567" w:hanging="567"/>
      </w:pPr>
      <w:r>
        <w:t>5.</w:t>
      </w:r>
      <w:r>
        <w:tab/>
      </w:r>
      <w:r>
        <w:t>die schwerbehinderten Menschen auf die vorgesehenen Arbeitsplätze vorzubereiten,</w:t>
      </w:r>
    </w:p>
    <w:p>
      <w:pPr>
        <w:tabs>
          <w:tab w:pos="567" w:val="left"/>
        </w:tabs>
        <w:ind w:left="567" w:hanging="567"/>
      </w:pPr>
      <w:r>
        <w:t>6.</w:t>
      </w:r>
      <w:r>
        <w:tab/>
      </w:r>
      <w:r>
        <w:t>die schwerbehinderten Menschen, solange erforderlich, am Arbeitsplatz oder beim Training der berufspraktischen Fähigkeiten am konkreten Arbeitsplatz zu begleiten,</w:t>
      </w:r>
    </w:p>
    <w:p>
      <w:pPr>
        <w:tabs>
          <w:tab w:pos="567" w:val="left"/>
        </w:tabs>
        <w:ind w:left="567" w:hanging="567"/>
      </w:pPr>
      <w:r>
        <w:t>7.</w:t>
      </w:r>
      <w:r>
        <w:tab/>
      </w:r>
      <w:r>
        <w:t>mit Zustimmung des schwerbehinderten Menschen die Mitarbeiter im Betrieb oder in der Dienststelle über Art und Auswirkungen der Behinderung und über entsprechende Verhaltensregeln zu informieren und zu beraten,</w:t>
      </w:r>
    </w:p>
    <w:p>
      <w:pPr>
        <w:tabs>
          <w:tab w:pos="567" w:val="left"/>
        </w:tabs>
        <w:ind w:left="567" w:hanging="567"/>
      </w:pPr>
      <w:r>
        <w:t>8.</w:t>
      </w:r>
      <w:r>
        <w:tab/>
      </w:r>
      <w:r>
        <w:t>eine Nachbetreuung, Krisenintervention oder psychosoziale Betreuung durchzuführen sowie</w:t>
      </w:r>
    </w:p>
    <w:p>
      <w:pPr>
        <w:tabs>
          <w:tab w:pos="567" w:val="left"/>
        </w:tabs>
        <w:ind w:left="567" w:hanging="567"/>
      </w:pPr>
      <w:r>
        <w:t>9.</w:t>
      </w:r>
      <w:r>
        <w:tab/>
      </w:r>
      <w:r>
        <w:t>als Einheitliche Ansprechstellen für Arbeitgeber zur Verfügung zu stehen, über die Leistungen für die Arbeitgeber zu informieren und für die Arbeitgeber diese Leistungen abzuklären,</w:t>
      </w:r>
    </w:p>
    <w:p>
      <w:pPr>
        <w:tabs>
          <w:tab w:pos="567" w:val="left"/>
        </w:tabs>
        <w:ind w:left="567" w:hanging="567"/>
      </w:pPr>
      <w:r>
        <w:t>10.</w:t>
      </w:r>
      <w:r>
        <w:tab/>
      </w:r>
      <w:r>
        <w:t>in Zusammenarbeit mit den Rehabilitationsträgern und den Integrationsämtern die für den schwerbehinderten Menschen benötigten Leistungen zu klären und bei der Beantragung zu unterstützen.</w:t>
      </w:r>
    </w:p>
    <w:p>
      <w:pPr>
        <w:pStyle w:val="Heading3"/>
      </w:pPr>
      <w:bookmarkStart w:id="237" w:name="b236"/>
      <w:r>
        <w:t>§ 194 Beauftragung und Verantwortlichkeit</w:t>
      </w:r>
      <w:r>
        <w:t xml:space="preserve"> </w:t>
      </w:r>
      <w:r>
        <w:rPr>
          <w:rStyle w:val="Suchmarke"/>
        </w:rPr>
        <w:t>#194#</w:t>
      </w:r>
      <w:bookmarkEnd w:id="237"/>
    </w:p>
    <w:p>
      <w:r>
        <w:t xml:space="preserve">(1) </w:t>
      </w:r>
      <w:r>
        <w:rPr>
          <w:rStyle w:val="Satznummer"/>
        </w:rPr>
        <w:t>1</w:t>
      </w:r>
      <w:r>
        <w:t xml:space="preserve">Die Integrationsfachdienste werden im Auftrag der Integrationsämter oder der Rehabilitationsträger tätig. </w:t>
      </w:r>
      <w:r>
        <w:rPr>
          <w:rStyle w:val="Satznummer"/>
        </w:rPr>
        <w:t>2</w:t>
      </w:r>
      <w:r>
        <w:t>Diese bleiben für die Ausführung der Leistung verantwortlich.</w:t>
      </w:r>
    </w:p>
    <w:p>
      <w:r>
        <w:t>(2) Im Auftrag legt der Auftraggeber in Abstimmung mit dem Integrationsfachdienst Art, Umfang und Dauer des im Einzelfall notwendigen Einsatzes des Integrationsfachdienstes sowie das Entgelt fest.</w:t>
      </w:r>
    </w:p>
    <w:p>
      <w:r>
        <w:t>(3) Der Integrationsfachdienst arbeitet insbesondere mit</w:t>
      </w:r>
    </w:p>
    <w:p>
      <w:pPr>
        <w:tabs>
          <w:tab w:pos="567" w:val="left"/>
        </w:tabs>
        <w:ind w:left="567" w:hanging="567"/>
      </w:pPr>
      <w:r>
        <w:t>1.</w:t>
      </w:r>
      <w:r>
        <w:tab/>
      </w:r>
      <w:r>
        <w:t>den zuständigen Stellen der Bundesagentur für Arbeit,</w:t>
      </w:r>
    </w:p>
    <w:p>
      <w:pPr>
        <w:tabs>
          <w:tab w:pos="567" w:val="left"/>
        </w:tabs>
        <w:ind w:left="567" w:hanging="567"/>
      </w:pPr>
      <w:r>
        <w:t>2.</w:t>
      </w:r>
      <w:r>
        <w:tab/>
      </w:r>
      <w:r>
        <w:t>dem Integrationsamt,</w:t>
      </w:r>
    </w:p>
    <w:p>
      <w:pPr>
        <w:tabs>
          <w:tab w:pos="567" w:val="left"/>
        </w:tabs>
        <w:ind w:left="567" w:hanging="567"/>
      </w:pPr>
      <w:r>
        <w:t>3.</w:t>
      </w:r>
      <w:r>
        <w:tab/>
      </w:r>
      <w:r>
        <w:t>dem zuständigen Rehabilitationsträger, insbesondere den Berufshelfern der gesetzlichen Unfallversicherung,</w:t>
      </w:r>
    </w:p>
    <w:p>
      <w:pPr>
        <w:tabs>
          <w:tab w:pos="567" w:val="left"/>
        </w:tabs>
        <w:ind w:left="567" w:hanging="567"/>
      </w:pPr>
      <w:r>
        <w:t>4.</w:t>
      </w:r>
      <w:r>
        <w:tab/>
      </w:r>
      <w:r>
        <w:t>dem Arbeitgeber, der Schwerbehindertenvertretung und den anderen betrieblichen Interessenvertretungen,</w:t>
      </w:r>
    </w:p>
    <w:p>
      <w:pPr>
        <w:tabs>
          <w:tab w:pos="567" w:val="left"/>
        </w:tabs>
        <w:ind w:left="567" w:hanging="567"/>
      </w:pPr>
      <w:r>
        <w:t>5.</w:t>
      </w:r>
      <w:r>
        <w:tab/>
      </w:r>
      <w:r>
        <w:t>der abgebenden Einrichtung der schulischen oder beruflichen Bildung oder Rehabilitation mit ihren begleitenden Diensten und internen Integrationsfachkräften oder -diensten zur Unterstützung von Teilnehmenden an Leistungen zur Teilhabe am Arbeitsleben,</w:t>
      </w:r>
    </w:p>
    <w:p>
      <w:pPr>
        <w:tabs>
          <w:tab w:pos="567" w:val="left"/>
        </w:tabs>
        <w:ind w:left="567" w:hanging="567"/>
      </w:pPr>
      <w:r>
        <w:t>6.</w:t>
      </w:r>
      <w:r>
        <w:tab/>
      </w:r>
      <w:r>
        <w:t>den Handwerks-, den Industrie- und Handelskammern sowie den berufsständigen Organisationen,</w:t>
      </w:r>
    </w:p>
    <w:p>
      <w:pPr>
        <w:tabs>
          <w:tab w:pos="567" w:val="left"/>
        </w:tabs>
        <w:ind w:left="567" w:hanging="567"/>
      </w:pPr>
      <w:r>
        <w:t>7.</w:t>
      </w:r>
      <w:r>
        <w:tab/>
      </w:r>
      <w:r>
        <w:t>wenn notwendig, auch mit anderen Stellen und Personen,</w:t>
      </w:r>
    </w:p>
    <w:p>
      <w:r>
        <w:t>eng zusammen.</w:t>
      </w:r>
    </w:p>
    <w:p>
      <w:r>
        <w:t xml:space="preserve">(4) </w:t>
      </w:r>
      <w:r>
        <w:rPr>
          <w:rStyle w:val="Satznummer"/>
        </w:rPr>
        <w:t>1</w:t>
      </w:r>
      <w:r>
        <w:t xml:space="preserve">Näheres zur Beauftragung, Zusammenarbeit, fachlichen Leitung, Aufsicht sowie zur Qualitätssicherung und Ergebnisbeobachtung wird zwischen dem Auftraggeber und dem Träger des Integrationsfachdienstes vertraglich geregelt. </w:t>
      </w:r>
      <w:r>
        <w:rPr>
          <w:rStyle w:val="Satznummer"/>
        </w:rPr>
        <w:t>2</w:t>
      </w:r>
      <w:r>
        <w:t>Die Vereinbarungen sollen im Interesse finanzieller Planungssicherheit auf eine Dauer von mindestens drei Jahren abgeschlossen werden.</w:t>
      </w:r>
    </w:p>
    <w:p>
      <w:r>
        <w:t>(5) Die Integrationsämter wirken darauf hin, dass die berufsbegleitenden und psychosozialen Dienste bei den von ihnen beauftragten Integrationsfachdiensten konzentriert werden.</w:t>
      </w:r>
    </w:p>
    <w:p>
      <w:pPr>
        <w:pStyle w:val="Heading3"/>
      </w:pPr>
      <w:bookmarkStart w:id="238" w:name="b237"/>
      <w:r>
        <w:t>§ 195 Fachliche Anforderungen</w:t>
      </w:r>
      <w:r>
        <w:t xml:space="preserve"> </w:t>
      </w:r>
      <w:r>
        <w:rPr>
          <w:rStyle w:val="Suchmarke"/>
        </w:rPr>
        <w:t>#195#</w:t>
      </w:r>
      <w:bookmarkEnd w:id="238"/>
    </w:p>
    <w:p>
      <w:r>
        <w:t>(1) Die Integrationsfachdienste müssen</w:t>
      </w:r>
    </w:p>
    <w:p>
      <w:pPr>
        <w:tabs>
          <w:tab w:pos="567" w:val="left"/>
        </w:tabs>
        <w:ind w:left="567" w:hanging="567"/>
      </w:pPr>
      <w:r>
        <w:t>1.</w:t>
      </w:r>
      <w:r>
        <w:tab/>
      </w:r>
      <w:r>
        <w:t>nach der personellen, räumlichen und sächlichen Ausstattung in der Lage sein, ihre gesetzlichen Aufgaben wahrzunehmen,</w:t>
      </w:r>
    </w:p>
    <w:p>
      <w:pPr>
        <w:tabs>
          <w:tab w:pos="567" w:val="left"/>
        </w:tabs>
        <w:ind w:left="567" w:hanging="567"/>
      </w:pPr>
      <w:r>
        <w:t>2.</w:t>
      </w:r>
      <w:r>
        <w:tab/>
      </w:r>
      <w:r>
        <w:t>über Erfahrungen mit dem zu unterstützenden Personenkreis (</w:t>
      </w:r>
      <w:hyperlink w:anchor="b234" w:history="1">
        <w:r>
          <w:rPr>
            <w:color w:val="0A3A8C"/>
            <w:u w:val="single"/>
          </w:rPr>
          <w:t xml:space="preserve">§ 192</w:t>
        </w:r>
      </w:hyperlink>
      <w:r>
        <w:t xml:space="preserve"> Absatz 2) verfügen,</w:t>
      </w:r>
    </w:p>
    <w:p>
      <w:pPr>
        <w:tabs>
          <w:tab w:pos="567" w:val="left"/>
        </w:tabs>
        <w:ind w:left="567" w:hanging="567"/>
      </w:pPr>
      <w:r>
        <w:t>3.</w:t>
      </w:r>
      <w:r>
        <w:tab/>
      </w:r>
      <w:r>
        <w:t>mit Fachkräften ausgestattet sein, die über eine geeignete Berufsqualifikation, eine psychosoziale oder arbeitspädagogische Zusatzqualifikation und ausreichende Berufserfahrung verfügen, sowie</w:t>
      </w:r>
    </w:p>
    <w:p>
      <w:pPr>
        <w:tabs>
          <w:tab w:pos="567" w:val="left"/>
        </w:tabs>
        <w:ind w:left="567" w:hanging="567"/>
      </w:pPr>
      <w:r>
        <w:t>4.</w:t>
      </w:r>
      <w:r>
        <w:tab/>
      </w:r>
      <w:r>
        <w:t>rechtlich oder organisatorisch und wirtschaftlich eigenständig sein.</w:t>
      </w:r>
    </w:p>
    <w:p>
      <w:r>
        <w:t xml:space="preserve">(2) </w:t>
      </w:r>
      <w:r>
        <w:rPr>
          <w:rStyle w:val="Satznummer"/>
        </w:rPr>
        <w:t>1</w:t>
      </w:r>
      <w:r>
        <w:t xml:space="preserve">Der Personalbedarf eines Integrationsfachdienstes richtet sich nach den konkreten Bedürfnissen unter Berücksichtigung der Zahl der Betreuungs- und Beratungsfälle, des durchschnittlichen Betreuungs- und Beratungsaufwands, der Größe des regionalen Einzugsbereichs und der Zahl der zu beratenden Arbeitgeber. </w:t>
      </w:r>
      <w:r>
        <w:rPr>
          <w:rStyle w:val="Satznummer"/>
        </w:rPr>
        <w:t>2</w:t>
      </w:r>
      <w:r>
        <w:t>Den besonderen Bedürfnissen besonderer Gruppen schwerbehinderter Menschen, insbesondere schwerbehinderter Frauen, und der Notwendigkeit einer psychosozialen Betreuung soll durch eine Differenzierung innerhalb des Integrationsfachdienstes Rechnung getragen werden.</w:t>
      </w:r>
    </w:p>
    <w:p>
      <w:r>
        <w:t xml:space="preserve">(3) </w:t>
      </w:r>
      <w:r>
        <w:rPr>
          <w:rStyle w:val="Satznummer"/>
        </w:rPr>
        <w:t>1</w:t>
      </w:r>
      <w:r>
        <w:t xml:space="preserve">Bei der Stellenbesetzung des Integrationsfachdienstes werden schwerbehinderte Menschen bevorzugt berücksichtigt. </w:t>
      </w:r>
      <w:r>
        <w:rPr>
          <w:rStyle w:val="Satznummer"/>
        </w:rPr>
        <w:t>2</w:t>
      </w:r>
      <w:r>
        <w:t>Dabei wird ein angemessener Anteil der Stellen mit schwerbehinderten Frauen besetzt.</w:t>
      </w:r>
    </w:p>
    <w:p>
      <w:pPr>
        <w:pStyle w:val="Heading3"/>
      </w:pPr>
      <w:bookmarkStart w:id="239" w:name="b238"/>
      <w:r>
        <w:t>§ 196 Finanzielle Leistungen</w:t>
      </w:r>
      <w:r>
        <w:t xml:space="preserve"> </w:t>
      </w:r>
      <w:r>
        <w:rPr>
          <w:rStyle w:val="Suchmarke"/>
        </w:rPr>
        <w:t>#196#</w:t>
      </w:r>
      <w:bookmarkEnd w:id="239"/>
    </w:p>
    <w:p>
      <w:r>
        <w:t xml:space="preserve">(1) </w:t>
      </w:r>
      <w:r>
        <w:rPr>
          <w:rStyle w:val="Satznummer"/>
        </w:rPr>
        <w:t>1</w:t>
      </w:r>
      <w:r>
        <w:t xml:space="preserve">Die Inanspruchnahme von Integrationsfachdiensten wird vom Auftraggeber vergütet. </w:t>
      </w:r>
      <w:r>
        <w:rPr>
          <w:rStyle w:val="Satznummer"/>
        </w:rPr>
        <w:t>2</w:t>
      </w:r>
      <w:r>
        <w:t>Die Vergütung für die Inanspruchnahme von Integrationsfachdiensten kann bei Beauftragung durch das Integrationsamt aus Mitteln der Ausgleichsabgabe erbracht werden.</w:t>
      </w:r>
    </w:p>
    <w:p>
      <w:r>
        <w:t>(2) Die Bezahlung tarifvertraglich vereinbarter Vergütungen sowie entsprechender Vergütungen nach kirchlichen Arbeitsrechtsregelungen kann bei der Beauftragung von Integrationsfachdiensten nicht als unwirtschaftlich abgelehnt werden.</w:t>
      </w:r>
    </w:p>
    <w:p>
      <w:r>
        <w:t xml:space="preserve">(3) </w:t>
      </w:r>
      <w:r>
        <w:rPr>
          <w:rStyle w:val="Satznummer"/>
        </w:rPr>
        <w:t>1</w:t>
      </w:r>
      <w:r>
        <w:t xml:space="preserve">Die Bundesarbeitsgemeinschaft der Integrationsämter und Hauptfürsorgestellen vereinbart mit den Rehabilitationsträgern nach </w:t>
      </w:r>
      <w:hyperlink w:anchor="b7" w:history="1">
        <w:r>
          <w:rPr>
            <w:color w:val="0A3A8C"/>
            <w:u w:val="single"/>
          </w:rPr>
          <w:t xml:space="preserve">§ 6</w:t>
        </w:r>
      </w:hyperlink>
      <w:r>
        <w:t xml:space="preserve"> Absatz 1 Nummer 2 bis 5 unter Beteiligung der maßgeblichen Verbände, darunter der Bundesarbeitsgemeinschaft, in der sich die Integrationsfachdienste zusammengeschlossen haben, eine gemeinsame Empfehlung zur Inanspruchnahme der Integrationsfachdienste durch die Rehabilitationsträger, zur Zusammenarbeit und zur Finanzierung der Kosten, die dem Integrationsfachdienst bei der Wahrnehmung der Aufgaben der Rehabilitationsträger entstehen. </w:t>
      </w:r>
      <w:r>
        <w:rPr>
          <w:rStyle w:val="Satznummer"/>
        </w:rPr>
        <w:t>2</w:t>
      </w:r>
      <w:hyperlink w:anchor="b31" w:history="1">
        <w:r>
          <w:rPr>
            <w:color w:val="0A3A8C"/>
            <w:u w:val="single"/>
          </w:rPr>
          <w:t xml:space="preserve">§ 26</w:t>
        </w:r>
      </w:hyperlink>
      <w:r>
        <w:t xml:space="preserve"> Absatz 7 und 8 gilt entsprechend.</w:t>
      </w:r>
    </w:p>
    <w:p>
      <w:pPr>
        <w:pStyle w:val="Heading3"/>
      </w:pPr>
      <w:bookmarkStart w:id="240" w:name="b239"/>
      <w:r>
        <w:t>§ 197 Ergebnisbeobachtung</w:t>
      </w:r>
      <w:r>
        <w:t xml:space="preserve"> </w:t>
      </w:r>
      <w:r>
        <w:rPr>
          <w:rStyle w:val="Suchmarke"/>
        </w:rPr>
        <w:t>#197#</w:t>
      </w:r>
      <w:bookmarkEnd w:id="240"/>
    </w:p>
    <w:p>
      <w:r>
        <w:t xml:space="preserve">(1) </w:t>
      </w:r>
      <w:r>
        <w:rPr>
          <w:rStyle w:val="Satznummer"/>
        </w:rPr>
        <w:t>1</w:t>
      </w:r>
      <w:r>
        <w:t xml:space="preserve">Der Integrationsfachdienst dokumentiert Verlauf und Ergebnis der jeweiligen Bemühungen um die Förderung der Teilhabe am Arbeitsleben. </w:t>
      </w:r>
      <w:r>
        <w:rPr>
          <w:rStyle w:val="Satznummer"/>
        </w:rPr>
        <w:t>2</w:t>
      </w:r>
      <w:r>
        <w:t xml:space="preserve">Er erstellt jährlich eine zusammenfassende Darstellung der Ergebnisse und legt diese den Auftraggebern nach deren näherer gemeinsamer Maßgabe vor. </w:t>
      </w:r>
      <w:r>
        <w:rPr>
          <w:rStyle w:val="Satznummer"/>
        </w:rPr>
        <w:t>3</w:t>
      </w:r>
      <w:r>
        <w:t>Diese Zusammenstellung soll insbesondere geschlechtsdifferenzierte Angaben enthalten zu</w:t>
      </w:r>
    </w:p>
    <w:p>
      <w:pPr>
        <w:tabs>
          <w:tab w:pos="567" w:val="left"/>
        </w:tabs>
        <w:ind w:left="567" w:hanging="567"/>
      </w:pPr>
      <w:r>
        <w:t>1.</w:t>
      </w:r>
      <w:r>
        <w:tab/>
      </w:r>
      <w:r>
        <w:t>den Zu- und Abgängen an Betreuungsfällen im Kalenderjahr,</w:t>
      </w:r>
    </w:p>
    <w:p>
      <w:pPr>
        <w:tabs>
          <w:tab w:pos="567" w:val="left"/>
        </w:tabs>
        <w:ind w:left="567" w:hanging="567"/>
      </w:pPr>
      <w:r>
        <w:t>2.</w:t>
      </w:r>
      <w:r>
        <w:tab/>
      </w:r>
      <w:r>
        <w:t>dem Bestand an Betreuungsfällen,</w:t>
      </w:r>
    </w:p>
    <w:p>
      <w:pPr>
        <w:tabs>
          <w:tab w:pos="567" w:val="left"/>
        </w:tabs>
        <w:ind w:left="567" w:hanging="567"/>
      </w:pPr>
      <w:r>
        <w:t>3.</w:t>
      </w:r>
      <w:r>
        <w:tab/>
      </w:r>
      <w:r>
        <w:t>der Zahl der abgeschlossenen Fälle, differenziert nach Aufnahme einer Ausbildung, einer befristeten oder unbefristeten Beschäftigung, einer Beschäftigung in einem Integrationsprojekt oder in einer Werkstatt für behinderte Menschen.</w:t>
      </w:r>
    </w:p>
    <w:p>
      <w:r>
        <w:t xml:space="preserve">(2) Der Integrationsfachdienst dokumentiert auch die Ergebnisse seiner Bemühungen zur Unterstützung der Bundesagentur für Arbeit und die Begleitung der betrieblichen Ausbildung nach </w:t>
      </w:r>
      <w:hyperlink w:anchor="b235" w:history="1">
        <w:r>
          <w:rPr>
            <w:color w:val="0A3A8C"/>
            <w:u w:val="single"/>
          </w:rPr>
          <w:t xml:space="preserve">§ 193</w:t>
        </w:r>
      </w:hyperlink>
      <w:r>
        <w:t xml:space="preserve"> Absatz 2 Nummer 2 und 3 unter Einbeziehung geschlechtsdifferenzierter Daten und Besonderheiten sowie der Art der Behinderung.</w:t>
      </w:r>
    </w:p>
    <w:p>
      <w:pPr>
        <w:pStyle w:val="Heading3"/>
      </w:pPr>
      <w:bookmarkStart w:id="241" w:name="b240"/>
      <w:r>
        <w:t>§ 198 Verordnungsermächtigung</w:t>
      </w:r>
      <w:r>
        <w:t xml:space="preserve"> </w:t>
      </w:r>
      <w:r>
        <w:rPr>
          <w:rStyle w:val="Suchmarke"/>
        </w:rPr>
        <w:t>#198#</w:t>
      </w:r>
      <w:bookmarkEnd w:id="241"/>
    </w:p>
    <w:p>
      <w:r>
        <w:t>(1) Das Bundesministerium für Arbeit und Soziales wird ermächtigt, durch Rechtsverordnung mit Zustimmung des Bundesrates das Nähere über den Begriff und die Aufgaben des Integrationsfachdienstes, die für sie geltenden fachlichen Anforderungen und die finanziellen Leistungen zu regeln.</w:t>
      </w:r>
    </w:p>
    <w:p>
      <w:r>
        <w:t xml:space="preserve">(2) Vereinbaren die Bundesarbeitsgemeinschaft der Integrationsämter und Hauptfürsorgestellen und die Rehabilitationsträger nicht innerhalb von sechs Monaten, nachdem das Bundesministerium für Arbeit und Soziales sie dazu aufgefordert hat, eine gemeinsame Empfehlung nach </w:t>
      </w:r>
      <w:hyperlink w:anchor="b238" w:history="1">
        <w:r>
          <w:rPr>
            <w:color w:val="0A3A8C"/>
            <w:u w:val="single"/>
          </w:rPr>
          <w:t xml:space="preserve">§ 196</w:t>
        </w:r>
      </w:hyperlink>
      <w:r>
        <w:t xml:space="preserve"> Absatz 3 oder ändern sie die unzureichend gewordene Empfehlung nicht innerhalb dieser Frist, kann das Bundesministerium für Arbeit und Soziales Regelungen durch Rechtsverordnung mit Zustimmung des Bundesrates erlassen.</w:t>
      </w:r>
    </w:p>
    <w:p>
      <w:pPr>
        <w:pStyle w:val="Heading2"/>
      </w:pPr>
      <w:bookmarkStart w:id="242" w:name="b241"/>
      <w:r>
        <w:t>Kapitel 8 Beendigung der Anwendung der besonderen Regelungen zur Teilhabe schwerbehinderter und gleichgestellter behinderter Menschen</w:t>
      </w:r>
      <w:bookmarkEnd w:id="242"/>
    </w:p>
    <w:p>
      <w:pPr>
        <w:pStyle w:val="Heading3"/>
      </w:pPr>
      <w:bookmarkStart w:id="243" w:name="b242"/>
      <w:r>
        <w:t>§ 199 Beendigung der Anwendung der besonderen Regelungen zur Teilhabe schwerbehinderter Menschen</w:t>
      </w:r>
      <w:r>
        <w:t xml:space="preserve"> </w:t>
      </w:r>
      <w:r>
        <w:rPr>
          <w:rStyle w:val="Suchmarke"/>
        </w:rPr>
        <w:t>#199#</w:t>
      </w:r>
      <w:bookmarkEnd w:id="243"/>
    </w:p>
    <w:p>
      <w:r>
        <w:t xml:space="preserve">(1) Die besonderen Regelungen für schwerbehinderte Menschen werden nicht angewendet nach dem Wegfall der Voraussetzungen nach </w:t>
      </w:r>
      <w:hyperlink w:anchor="b3" w:history="1">
        <w:r>
          <w:rPr>
            <w:color w:val="0A3A8C"/>
            <w:u w:val="single"/>
          </w:rPr>
          <w:t xml:space="preserve">§ 2</w:t>
        </w:r>
      </w:hyperlink>
      <w:r>
        <w:t xml:space="preserve"> Absatz 2; wenn sich der Grad der Behinderung auf weniger als 50 verringert, jedoch erst am Ende des dritten Kalendermonats nach Eintritt der Unanfechtbarkeit des die Verringerung feststellenden Bescheides.</w:t>
      </w:r>
    </w:p>
    <w:p>
      <w:r>
        <w:t xml:space="preserve">(2) </w:t>
      </w:r>
      <w:r>
        <w:rPr>
          <w:rStyle w:val="Satznummer"/>
        </w:rPr>
        <w:t>1</w:t>
      </w:r>
      <w:r>
        <w:t xml:space="preserve">Die besonderen Regelungen für gleichgestellte behinderte Menschen werden nach dem Widerruf oder der Rücknahme der Gleichstellung nicht mehr angewendet. </w:t>
      </w:r>
      <w:r>
        <w:rPr>
          <w:rStyle w:val="Satznummer"/>
        </w:rPr>
        <w:t>2</w:t>
      </w:r>
      <w:r>
        <w:t xml:space="preserve">Der Widerruf der Gleichstellung ist zulässig, wenn die Voraussetzungen nach </w:t>
      </w:r>
      <w:hyperlink w:anchor="b3" w:history="1">
        <w:r>
          <w:rPr>
            <w:color w:val="0A3A8C"/>
            <w:u w:val="single"/>
          </w:rPr>
          <w:t xml:space="preserve">§ 2</w:t>
        </w:r>
      </w:hyperlink>
      <w:r>
        <w:t xml:space="preserve"> Absatz 3 in Verbindung mit </w:t>
      </w:r>
      <w:hyperlink w:anchor="b185" w:history="1">
        <w:r>
          <w:rPr>
            <w:color w:val="0A3A8C"/>
            <w:u w:val="single"/>
          </w:rPr>
          <w:t xml:space="preserve">§ 151</w:t>
        </w:r>
      </w:hyperlink>
      <w:r>
        <w:t xml:space="preserve"> Absatz 2 weggefallen sind. </w:t>
      </w:r>
      <w:r>
        <w:rPr>
          <w:rStyle w:val="Satznummer"/>
        </w:rPr>
        <w:t>3</w:t>
      </w:r>
      <w:r>
        <w:t>Er wird erst am Ende des dritten Kalendermonats nach Eintritt seiner Unanfechtbarkeit wirksam.</w:t>
      </w:r>
    </w:p>
    <w:p>
      <w:r>
        <w:t>(3) Bis zur Beendigung der Anwendung der besonderen Regelungen für schwerbehinderte Menschen und ihnen gleichgestellte behinderte Menschen werden die behinderten Menschen dem Arbeitgeber auf die Zahl der Pflichtarbeitsplätze für schwerbehinderte Menschen angerechnet.</w:t>
      </w:r>
    </w:p>
    <w:p>
      <w:pPr>
        <w:pStyle w:val="Heading3"/>
      </w:pPr>
      <w:bookmarkStart w:id="244" w:name="b243"/>
      <w:r>
        <w:t>§ 200 Entziehung der besonderen Hilfen für schwerbehinderte Menschen</w:t>
      </w:r>
      <w:r>
        <w:t xml:space="preserve"> </w:t>
      </w:r>
      <w:r>
        <w:rPr>
          <w:rStyle w:val="Suchmarke"/>
        </w:rPr>
        <w:t>#200#</w:t>
      </w:r>
      <w:bookmarkEnd w:id="244"/>
    </w:p>
    <w:p>
      <w:r>
        <w:t xml:space="preserve">(1) </w:t>
      </w:r>
      <w:r>
        <w:rPr>
          <w:rStyle w:val="Satznummer"/>
        </w:rPr>
        <w:t>1</w:t>
      </w:r>
      <w:r>
        <w:t xml:space="preserve">Einem schwerbehinderten Menschen, der einen zumutbaren Arbeitsplatz ohne berechtigten Grund zurückweist oder aufgibt oder sich ohne berechtigten Grund weigert, an einer Maßnahme zur Teilhabe am Arbeitsleben teilzunehmen, oder sonst durch sein Verhalten seine Teilhabe am Arbeitsleben schuldhaft vereitelt, kann das Integrationsamt im Benehmen mit der Bundesagentur für Arbeit die besonderen Hilfen für schwerbehinderte Menschen zeitweilig entziehen. </w:t>
      </w:r>
      <w:r>
        <w:rPr>
          <w:rStyle w:val="Satznummer"/>
        </w:rPr>
        <w:t>2</w:t>
      </w:r>
      <w:r>
        <w:t>Dies gilt auch für gleichgestellte behinderte Menschen.</w:t>
      </w:r>
    </w:p>
    <w:p>
      <w:r>
        <w:t xml:space="preserve">(2) </w:t>
      </w:r>
      <w:r>
        <w:rPr>
          <w:rStyle w:val="Satznummer"/>
        </w:rPr>
        <w:t>1</w:t>
      </w:r>
      <w:r>
        <w:t xml:space="preserve">Vor der Entscheidung über die Entziehung wird der schwerbehinderte Mensch gehört. </w:t>
      </w:r>
      <w:r>
        <w:rPr>
          <w:rStyle w:val="Satznummer"/>
        </w:rPr>
        <w:t>2</w:t>
      </w:r>
      <w:r>
        <w:t xml:space="preserve">In der Entscheidung wird die Frist bestimmt, für die sie gilt. </w:t>
      </w:r>
      <w:r>
        <w:rPr>
          <w:rStyle w:val="Satznummer"/>
        </w:rPr>
        <w:t>3</w:t>
      </w:r>
      <w:r>
        <w:t xml:space="preserve">Die Frist läuft vom Tag der Entscheidung an und beträgt nicht mehr als sechs Monate. </w:t>
      </w:r>
      <w:r>
        <w:rPr>
          <w:rStyle w:val="Satznummer"/>
        </w:rPr>
        <w:t>4</w:t>
      </w:r>
      <w:r>
        <w:t>Die Entscheidung wird dem schwerbehinderten Menschen bekannt gegeben.</w:t>
      </w:r>
    </w:p>
    <w:p>
      <w:pPr>
        <w:pStyle w:val="Heading2"/>
      </w:pPr>
      <w:bookmarkStart w:id="245" w:name="b244"/>
      <w:r>
        <w:t>Kapitel 9 Widerspruchsverfahren</w:t>
      </w:r>
      <w:bookmarkEnd w:id="245"/>
    </w:p>
    <w:p>
      <w:pPr>
        <w:pStyle w:val="Heading3"/>
      </w:pPr>
      <w:bookmarkStart w:id="246" w:name="b245"/>
      <w:r>
        <w:t>§ 201 Widerspruch</w:t>
      </w:r>
      <w:r>
        <w:t xml:space="preserve"> </w:t>
      </w:r>
      <w:r>
        <w:rPr>
          <w:rStyle w:val="Suchmarke"/>
        </w:rPr>
        <w:t>#201#</w:t>
      </w:r>
      <w:bookmarkEnd w:id="246"/>
    </w:p>
    <w:p>
      <w:r>
        <w:t xml:space="preserve">(1) </w:t>
      </w:r>
      <w:r>
        <w:rPr>
          <w:rStyle w:val="Satznummer"/>
        </w:rPr>
        <w:t>1</w:t>
      </w:r>
      <w:r>
        <w:t>Den Widerspruchsbescheid nach § 73 der Verwaltungsgerichtsordnung erlässt bei Verwaltungsakten der Integrationsämter und bei Verwaltungsakten der örtlichen Fürsorgestellen (</w:t>
      </w:r>
      <w:hyperlink w:anchor="b231" w:history="1">
        <w:r>
          <w:rPr>
            <w:color w:val="0A3A8C"/>
            <w:u w:val="single"/>
          </w:rPr>
          <w:t xml:space="preserve">§ 190</w:t>
        </w:r>
      </w:hyperlink>
      <w:r>
        <w:t xml:space="preserve"> Absatz 2) der Widerspruchsausschuss bei dem Integrationsamt (</w:t>
      </w:r>
      <w:hyperlink w:anchor="b246" w:history="1">
        <w:r>
          <w:rPr>
            <w:color w:val="0A3A8C"/>
            <w:u w:val="single"/>
          </w:rPr>
          <w:t xml:space="preserve">§ 202</w:t>
        </w:r>
      </w:hyperlink>
      <w:r>
        <w:t xml:space="preserve">). </w:t>
      </w:r>
      <w:r>
        <w:rPr>
          <w:rStyle w:val="Satznummer"/>
        </w:rPr>
        <w:t>2</w:t>
      </w:r>
      <w:r>
        <w:t>Des Vorverfahrens bedarf es auch, wenn den Verwaltungsakt ein Integrationsamt erlassen hat, das bei einer obersten Landesbehörde besteht.</w:t>
      </w:r>
    </w:p>
    <w:p>
      <w:r>
        <w:t>(2) Den Widerspruchsbescheid nach § 85 des Sozialgerichtsgesetzes erlässt bei Verwaltungsakten, welche die Bundesagentur für Arbeit auf Grund dieses Teils erlässt, der Widerspruchsausschuss der Bundesagentur für Arbeit.</w:t>
      </w:r>
    </w:p>
    <w:p>
      <w:pPr>
        <w:pStyle w:val="Heading3"/>
      </w:pPr>
      <w:bookmarkStart w:id="247" w:name="b246"/>
      <w:r>
        <w:t>§ 202 Widerspruchsausschuss bei dem Integrationsamt</w:t>
      </w:r>
      <w:r>
        <w:t xml:space="preserve"> </w:t>
      </w:r>
      <w:r>
        <w:rPr>
          <w:rStyle w:val="Suchmarke"/>
        </w:rPr>
        <w:t>#202#</w:t>
      </w:r>
      <w:bookmarkEnd w:id="247"/>
    </w:p>
    <w:p>
      <w:r>
        <w:t>(1) Bei jedem Integrationsamt besteht ein Widerspruchsausschuss aus sieben Mitgliedern, und zwar aus zwei Mitgliedern, die schwerbehinderte Arbeitnehmer oder Arbeitnehmerinnen sind, zwei Mitgliedern, die Arbeitgeber sind, einem Mitglied, das das Integrationsamt vertritt, einem Mitglied, das die Bundesagentur für Arbeit vertritt, einer Vertrauensperson schwerbehinderter Menschen.</w:t>
      </w:r>
    </w:p>
    <w:p>
      <w:r>
        <w:t>(2) Für jedes Mitglied wird ein Stellvertreter oder eine Stellvertreterin berufen.</w:t>
      </w:r>
    </w:p>
    <w:p>
      <w:r>
        <w:t xml:space="preserve">(3) </w:t>
      </w:r>
      <w:r>
        <w:rPr>
          <w:rStyle w:val="Satznummer"/>
        </w:rPr>
        <w:t>1</w:t>
      </w:r>
      <w:r>
        <w:t xml:space="preserve">Das Integrationsamt beruft auf Vorschlag der Organisationen behinderter Menschen des jeweiligen Landes die Mitglieder, die Arbeitnehmer sind, auf Vorschlag der jeweils für das Land zuständigen Arbeitgeberverbände die Mitglieder, die Arbeitgeber sind, sowie die Vertrauensperson. </w:t>
      </w:r>
      <w:r>
        <w:rPr>
          <w:rStyle w:val="Satznummer"/>
        </w:rPr>
        <w:t>2</w:t>
      </w:r>
      <w:r>
        <w:t xml:space="preserve">Die zuständige oberste Landesbehörde oder die von ihr bestimmte Behörde beruft das Mitglied, das das Integrationsamt vertritt. </w:t>
      </w:r>
      <w:r>
        <w:rPr>
          <w:rStyle w:val="Satznummer"/>
        </w:rPr>
        <w:t>3</w:t>
      </w:r>
      <w:r>
        <w:t xml:space="preserve">Die Bundesagentur für Arbeit beruft das Mitglied, das sie vertritt. </w:t>
      </w:r>
      <w:r>
        <w:rPr>
          <w:rStyle w:val="Satznummer"/>
        </w:rPr>
        <w:t>4</w:t>
      </w:r>
      <w:r>
        <w:t>Entsprechendes gilt für die Berufung des Stellvertreters oder der Stellvertreterin des jeweiligen Mitglieds.</w:t>
      </w:r>
    </w:p>
    <w:p>
      <w:r>
        <w:t xml:space="preserve">(4) </w:t>
      </w:r>
      <w:r>
        <w:rPr>
          <w:rStyle w:val="Satznummer"/>
        </w:rPr>
        <w:t>1</w:t>
      </w:r>
      <w:r>
        <w:t xml:space="preserve">In Kündigungsangelegenheiten schwerbehinderter Menschen, die bei einer Dienststelle oder in einem Betrieb beschäftigt sind, der zum Geschäftsbereich des Bundesministeriums der Verteidigung gehört, treten an die Stelle der Mitglieder, die Arbeitgeber sind, Angehörige des öffentlichen Dienstes. </w:t>
      </w:r>
      <w:r>
        <w:rPr>
          <w:rStyle w:val="Satznummer"/>
        </w:rPr>
        <w:t>2</w:t>
      </w:r>
      <w:r>
        <w:t xml:space="preserve">Dem Integrationsamt werden ein Mitglied und sein Stellvertreter oder seine Stellvertreterin von den von der Bundesregierung bestimmten Bundesbehörden benannt. </w:t>
      </w:r>
      <w:r>
        <w:rPr>
          <w:rStyle w:val="Satznummer"/>
        </w:rPr>
        <w:t>3</w:t>
      </w:r>
      <w:r>
        <w:t>Eines der Mitglieder, die schwerbehinderte Arbeitnehmer oder Arbeitnehmerinnen sind, muss dem öffentlichen Dienst angehören.</w:t>
      </w:r>
    </w:p>
    <w:p>
      <w:r>
        <w:t xml:space="preserve">(5) </w:t>
      </w:r>
      <w:r>
        <w:rPr>
          <w:rStyle w:val="Satznummer"/>
        </w:rPr>
        <w:t>1</w:t>
      </w:r>
      <w:r>
        <w:t xml:space="preserve">Die Amtszeit der Mitglieder der Widerspruchsausschüsse beträgt vier Jahre. </w:t>
      </w:r>
      <w:r>
        <w:rPr>
          <w:rStyle w:val="Satznummer"/>
        </w:rPr>
        <w:t>2</w:t>
      </w:r>
      <w:r>
        <w:t>Die Mitglieder der Ausschüsse üben ihre Tätigkeit unentgeltlich aus.</w:t>
      </w:r>
    </w:p>
    <w:p>
      <w:pPr>
        <w:pStyle w:val="Heading3"/>
      </w:pPr>
      <w:bookmarkStart w:id="248" w:name="b247"/>
      <w:r>
        <w:t>§ 203 Widerspruchsausschüsse der Bundesagentur für Arbeit</w:t>
      </w:r>
      <w:r>
        <w:t xml:space="preserve"> </w:t>
      </w:r>
      <w:r>
        <w:rPr>
          <w:rStyle w:val="Suchmarke"/>
        </w:rPr>
        <w:t>#203#</w:t>
      </w:r>
      <w:bookmarkEnd w:id="248"/>
    </w:p>
    <w:p>
      <w:r>
        <w:t>(1) Die Bundesagentur für Arbeit richtet Widerspruchsausschüsse ein, die aus sieben Mitgliedern bestehen, und zwar aus zwei Mitgliedern, die schwerbehinderte Arbeitnehmer oder Arbeitnehmerinnen sind, zwei Mitgliedern, die Arbeitgeber sind, einem Mitglied, das das Integrationsamt vertritt, einem Mitglied, das die Bundesagentur für Arbeit vertritt, einer Vertrauensperson schwerbehinderter Menschen.</w:t>
      </w:r>
    </w:p>
    <w:p>
      <w:r>
        <w:t>(2) Für jedes Mitglied wird ein Stellvertreter oder eine Stellvertreterin berufen.</w:t>
      </w:r>
    </w:p>
    <w:p>
      <w:r>
        <w:t xml:space="preserve">(3) </w:t>
      </w:r>
      <w:r>
        <w:rPr>
          <w:rStyle w:val="Satznummer"/>
        </w:rPr>
        <w:t>1</w:t>
      </w:r>
      <w:r>
        <w:t>Die Bundesagentur für Arbeit beruft</w:t>
      </w:r>
    </w:p>
    <w:p>
      <w:pPr>
        <w:tabs>
          <w:tab w:pos="567" w:val="left"/>
        </w:tabs>
        <w:ind w:left="567" w:hanging="567"/>
      </w:pPr>
      <w:r>
        <w:t>1.</w:t>
      </w:r>
      <w:r>
        <w:tab/>
      </w:r>
      <w:r>
        <w:t>die Mitglieder, die Arbeitnehmer oder Arbeitnehmerinnen sind, auf Vorschlag der jeweils zuständigen Organisationen behinderter Menschen, der im Benehmen mit den jeweils zuständigen Gewerkschaften, die für die Vertretung der Arbeitnehmerinteressen wesentliche Bedeutung haben, gemacht wird,</w:t>
      </w:r>
    </w:p>
    <w:p>
      <w:pPr>
        <w:tabs>
          <w:tab w:pos="567" w:val="left"/>
        </w:tabs>
        <w:ind w:left="567" w:hanging="567"/>
      </w:pPr>
      <w:r>
        <w:t>2.</w:t>
      </w:r>
      <w:r>
        <w:tab/>
      </w:r>
      <w:r>
        <w:t>die Mitglieder, die Arbeitgeber sind, auf Vorschlag der jeweils zuständigen Arbeitgeberverbände, soweit sie für die Vertretung von Arbeitgeberinteressen wesentliche Bedeutung haben, sowie</w:t>
      </w:r>
    </w:p>
    <w:p>
      <w:pPr>
        <w:tabs>
          <w:tab w:pos="567" w:val="left"/>
        </w:tabs>
        <w:ind w:left="567" w:hanging="567"/>
      </w:pPr>
      <w:r>
        <w:t>3.</w:t>
      </w:r>
      <w:r>
        <w:tab/>
      </w:r>
      <w:r>
        <w:t>das Mitglied, das die Bundesagentur für Arbeit vertritt, und</w:t>
      </w:r>
    </w:p>
    <w:p>
      <w:pPr>
        <w:tabs>
          <w:tab w:pos="567" w:val="left"/>
        </w:tabs>
        <w:ind w:left="567" w:hanging="567"/>
      </w:pPr>
      <w:r>
        <w:t>4.</w:t>
      </w:r>
      <w:r>
        <w:tab/>
      </w:r>
      <w:r>
        <w:t>die Vertrauensperson.</w:t>
      </w:r>
    </w:p>
    <w:p>
      <w:r>
        <w:rPr>
          <w:rStyle w:val="Satznummer"/>
        </w:rPr>
        <w:t>2</w:t>
      </w:r>
      <w:r>
        <w:t xml:space="preserve">Die zuständige oberste Landesbehörde oder die von ihr bestimmte Behörde beruft das Mitglied, das das Integrationsamt vertritt. </w:t>
      </w:r>
      <w:r>
        <w:rPr>
          <w:rStyle w:val="Satznummer"/>
        </w:rPr>
        <w:t>3</w:t>
      </w:r>
      <w:r>
        <w:t>Entsprechendes gilt für die Berufung des Stellvertreters oder der Stellvertreterin des jeweiligen Mitglieds.</w:t>
      </w:r>
    </w:p>
    <w:p>
      <w:r>
        <w:t xml:space="preserve">(4) </w:t>
      </w:r>
      <w:hyperlink w:anchor="b246" w:history="1">
        <w:r>
          <w:rPr>
            <w:color w:val="0A3A8C"/>
            <w:u w:val="single"/>
          </w:rPr>
          <w:t xml:space="preserve">§ 202</w:t>
        </w:r>
      </w:hyperlink>
      <w:r>
        <w:t xml:space="preserve"> Absatz 5 gilt entsprechend.</w:t>
      </w:r>
    </w:p>
    <w:p>
      <w:pPr>
        <w:pStyle w:val="Heading3"/>
      </w:pPr>
      <w:bookmarkStart w:id="249" w:name="b248"/>
      <w:r>
        <w:t>§ 204 Verfahrensvorschriften</w:t>
      </w:r>
      <w:r>
        <w:t xml:space="preserve"> </w:t>
      </w:r>
      <w:r>
        <w:rPr>
          <w:rStyle w:val="Suchmarke"/>
        </w:rPr>
        <w:t>#204#</w:t>
      </w:r>
      <w:bookmarkEnd w:id="249"/>
    </w:p>
    <w:p>
      <w:r>
        <w:t>(1) Für den Widerspruchsausschuss bei dem Integrationsamt (</w:t>
      </w:r>
      <w:hyperlink w:anchor="b246" w:history="1">
        <w:r>
          <w:rPr>
            <w:color w:val="0A3A8C"/>
            <w:u w:val="single"/>
          </w:rPr>
          <w:t xml:space="preserve">§ 202</w:t>
        </w:r>
      </w:hyperlink>
      <w:r>
        <w:t>) und die Widerspruchsausschüsse bei der Bundesagentur für Arbeit (</w:t>
      </w:r>
      <w:hyperlink w:anchor="b247" w:history="1">
        <w:r>
          <w:rPr>
            <w:color w:val="0A3A8C"/>
            <w:u w:val="single"/>
          </w:rPr>
          <w:t xml:space="preserve">§ 203</w:t>
        </w:r>
      </w:hyperlink>
      <w:r>
        <w:t xml:space="preserve">) gilt </w:t>
      </w:r>
      <w:hyperlink w:anchor="b230" w:history="1">
        <w:r>
          <w:rPr>
            <w:color w:val="0A3A8C"/>
            <w:u w:val="single"/>
          </w:rPr>
          <w:t xml:space="preserve">§ 189</w:t>
        </w:r>
      </w:hyperlink>
      <w:r>
        <w:t xml:space="preserve"> Absatz 1 und 2 entsprechend.</w:t>
      </w:r>
    </w:p>
    <w:p>
      <w:r>
        <w:t>(2) Im Widerspruchsverfahren nach Kapitel 4 werden der Arbeitgeber und der schwerbehinderte Mensch vor der Entscheidung gehört; in den übrigen Fällen verbleibt es bei der Anhörung des Widerspruchsführers.</w:t>
      </w:r>
    </w:p>
    <w:p>
      <w:r>
        <w:t xml:space="preserve">(3) </w:t>
      </w:r>
      <w:r>
        <w:rPr>
          <w:rStyle w:val="Satznummer"/>
        </w:rPr>
        <w:t>1</w:t>
      </w:r>
      <w:r>
        <w:t xml:space="preserve">Die Mitglieder der Ausschüsse können wegen Besorgnis der Befangenheit abgelehnt werden. </w:t>
      </w:r>
      <w:r>
        <w:rPr>
          <w:rStyle w:val="Satznummer"/>
        </w:rPr>
        <w:t>2</w:t>
      </w:r>
      <w:r>
        <w:t>Über die Ablehnung entscheidet der Ausschuss, dem das Mitglied angehört.</w:t>
      </w:r>
    </w:p>
    <w:p>
      <w:pPr>
        <w:pStyle w:val="Heading2"/>
      </w:pPr>
      <w:bookmarkStart w:id="250" w:name="b249"/>
      <w:r>
        <w:t>Kapitel 10 Sonstige Vorschriften</w:t>
      </w:r>
      <w:bookmarkEnd w:id="250"/>
    </w:p>
    <w:p>
      <w:pPr>
        <w:pStyle w:val="Heading3"/>
      </w:pPr>
      <w:bookmarkStart w:id="251" w:name="b250"/>
      <w:r>
        <w:t>§ 205 Vorrang der schwerbehinderten Menschen</w:t>
      </w:r>
      <w:r>
        <w:t xml:space="preserve"> </w:t>
      </w:r>
      <w:r>
        <w:rPr>
          <w:rStyle w:val="Suchmarke"/>
        </w:rPr>
        <w:t>#205#</w:t>
      </w:r>
      <w:bookmarkEnd w:id="251"/>
    </w:p>
    <w:p>
      <w:r>
        <w:t>Verpflichtungen zur bevorzugten Einstellung und Beschäftigung bestimmter Personenkreise nach anderen Gesetzen entbinden den Arbeitgeber nicht von der Verpflichtung zur Beschäftigung schwerbehinderter Menschen nach den besonderen Regelungen für schwerbehinderte Menschen.</w:t>
      </w:r>
    </w:p>
    <w:p>
      <w:pPr>
        <w:pStyle w:val="Heading3"/>
      </w:pPr>
      <w:bookmarkStart w:id="252" w:name="b251"/>
      <w:r>
        <w:t>§ 206 Arbeitsentgelt und Dienstbezüge</w:t>
      </w:r>
      <w:r>
        <w:t xml:space="preserve"> </w:t>
      </w:r>
      <w:r>
        <w:rPr>
          <w:rStyle w:val="Suchmarke"/>
        </w:rPr>
        <w:t>#206#</w:t>
      </w:r>
      <w:bookmarkEnd w:id="252"/>
    </w:p>
    <w:p>
      <w:r>
        <w:t xml:space="preserve">(1) </w:t>
      </w:r>
      <w:r>
        <w:rPr>
          <w:rStyle w:val="Satznummer"/>
        </w:rPr>
        <w:t>1</w:t>
      </w:r>
      <w:r>
        <w:t xml:space="preserve">Bei der Bemessung des Arbeitsentgelts und der Dienstbezüge aus einem bestehenden Beschäftigungsverhältnis werden Renten und vergleichbare Leistungen, die wegen der Behinderung bezogen werden, nicht berücksichtigt. </w:t>
      </w:r>
      <w:r>
        <w:rPr>
          <w:rStyle w:val="Satznummer"/>
        </w:rPr>
        <w:t>2</w:t>
      </w:r>
      <w:r>
        <w:t>Die völlige oder teilweise Anrechnung dieser Leistungen auf das Arbeitsentgelt oder die Dienstbezüge ist unzulässig.</w:t>
      </w:r>
    </w:p>
    <w:p>
      <w:r>
        <w:t>(2) Absatz 1 gilt nicht für Zeiträume, in denen die Beschäftigung tatsächlich nicht ausgeübt wird und die Vorschriften über die Zahlung der Rente oder der vergleichbaren Leistung eine Anrechnung oder ein Ruhen vorsehen, wenn Arbeitsentgelt oder Dienstbezüge gezahlt werden.</w:t>
      </w:r>
    </w:p>
    <w:p>
      <w:pPr>
        <w:pStyle w:val="Heading3"/>
      </w:pPr>
      <w:bookmarkStart w:id="253" w:name="b252"/>
      <w:r>
        <w:t>§ 207 Mehrarbeit</w:t>
      </w:r>
      <w:r>
        <w:t xml:space="preserve"> </w:t>
      </w:r>
      <w:r>
        <w:rPr>
          <w:rStyle w:val="Suchmarke"/>
        </w:rPr>
        <w:t>#207#</w:t>
      </w:r>
      <w:bookmarkEnd w:id="253"/>
    </w:p>
    <w:p>
      <w:r>
        <w:t>Schwerbehinderte Menschen werden auf ihr Verlangen von Mehrarbeit freigestellt.</w:t>
      </w:r>
    </w:p>
    <w:p>
      <w:pPr>
        <w:pStyle w:val="Heading3"/>
      </w:pPr>
      <w:bookmarkStart w:id="254" w:name="b253"/>
      <w:r>
        <w:t>§ 208 Zusatzurlaub</w:t>
      </w:r>
      <w:r>
        <w:t xml:space="preserve"> </w:t>
      </w:r>
      <w:r>
        <w:rPr>
          <w:rStyle w:val="Suchmarke"/>
        </w:rPr>
        <w:t>#208#</w:t>
      </w:r>
      <w:bookmarkEnd w:id="254"/>
    </w:p>
    <w:p>
      <w:r>
        <w:t xml:space="preserve">(1) </w:t>
      </w:r>
      <w:r>
        <w:rPr>
          <w:rStyle w:val="Satznummer"/>
        </w:rPr>
        <w:t>1</w:t>
      </w:r>
      <w:r>
        <w:t xml:space="preserve">Schwerbehinderte Menschen haben Anspruch auf einen bezahlten zusätzlichen Urlaub von fünf Arbeitstagen im Urlaubsjahr; verteilt sich die regelmäßige Arbeitszeit des schwerbehinderten Menschen auf mehr oder weniger als fünf Arbeitstage in der Kalenderwoche, erhöht oder vermindert sich der Zusatzurlaub entsprechend. </w:t>
      </w:r>
      <w:r>
        <w:rPr>
          <w:rStyle w:val="Satznummer"/>
        </w:rPr>
        <w:t>2</w:t>
      </w:r>
      <w:r>
        <w:t>Soweit tarifliche, betriebliche oder sonstige Urlaubsregelungen für schwerbehinderte Menschen einen längeren Zusatzurlaub vorsehen, bleiben sie unberührt.</w:t>
      </w:r>
    </w:p>
    <w:p>
      <w:r>
        <w:t xml:space="preserve">(2) </w:t>
      </w:r>
      <w:r>
        <w:rPr>
          <w:rStyle w:val="Satznummer"/>
        </w:rPr>
        <w:t>1</w:t>
      </w:r>
      <w:r>
        <w:t xml:space="preserve">Besteht die Schwerbehinderteneigenschaft nicht während des gesamten Kalenderjahres, so hat der schwerbehinderte Mensch für jeden vollen Monat der im Beschäftigungsverhältnis vorliegenden Schwerbehinderteneigenschaft einen Anspruch auf ein Zwölftel des Zusatzurlaubs nach Absatz 1 Satz 1. </w:t>
      </w:r>
      <w:r>
        <w:rPr>
          <w:rStyle w:val="Satznummer"/>
        </w:rPr>
        <w:t>2</w:t>
      </w:r>
      <w:r>
        <w:t xml:space="preserve">Bruchteile von Urlaubstagen, die mindestens einen halben Tag ergeben, sind auf volle Urlaubstage aufzurunden. </w:t>
      </w:r>
      <w:r>
        <w:rPr>
          <w:rStyle w:val="Satznummer"/>
        </w:rPr>
        <w:t>3</w:t>
      </w:r>
      <w:r>
        <w:t>Der so ermittelte Zusatzurlaub ist dem Erholungsurlaub hinzuzurechnen und kann bei einem nicht im ganzen Kalenderjahr bestehenden Beschäftigungsverhältnis nicht erneut gemindert werden.</w:t>
      </w:r>
    </w:p>
    <w:p>
      <w:r>
        <w:t xml:space="preserve">(3) Wird die Eigenschaft als schwerbehinderter Mensch nach </w:t>
      </w:r>
      <w:hyperlink w:anchor="b186" w:history="1">
        <w:r>
          <w:rPr>
            <w:color w:val="0A3A8C"/>
            <w:u w:val="single"/>
          </w:rPr>
          <w:t xml:space="preserve">§ 152</w:t>
        </w:r>
      </w:hyperlink>
      <w:r>
        <w:t xml:space="preserve"> Absatz 1 und 2 rückwirkend festgestellt, finden auch für die Übertragbarkeit des Zusatzurlaubs in das nächste Kalenderjahr die dem Beschäftigungsverhältnis zugrunde liegenden urlaubsrechtlichen Regelungen Anwendung.</w:t>
      </w:r>
    </w:p>
    <w:p>
      <w:pPr>
        <w:pStyle w:val="Heading3"/>
      </w:pPr>
      <w:bookmarkStart w:id="255" w:name="b254"/>
      <w:r>
        <w:t>§ 209 Nachteilsausgleich</w:t>
      </w:r>
      <w:r>
        <w:t xml:space="preserve"> </w:t>
      </w:r>
      <w:r>
        <w:rPr>
          <w:rStyle w:val="Suchmarke"/>
        </w:rPr>
        <w:t>#209#</w:t>
      </w:r>
      <w:bookmarkEnd w:id="255"/>
    </w:p>
    <w:p>
      <w:r>
        <w:t>(1) Die Vorschriften über Hilfen für behinderte Menschen zum Ausgleich behinderungsbedingter Nachteile oder Mehraufwendungen (Nachteilsausgleich) werden so gestaltet, dass sie unabhängig von der Ursache der Behinderung der Art oder Schwere der Behinderung Rechnung tragen.</w:t>
      </w:r>
    </w:p>
    <w:p>
      <w:r>
        <w:t>(2) Nachteilsausgleiche, die auf Grund bisher geltender Rechtsvorschriften erfolgen, bleiben unberührt.</w:t>
      </w:r>
    </w:p>
    <w:p>
      <w:pPr>
        <w:pStyle w:val="Heading3"/>
      </w:pPr>
      <w:bookmarkStart w:id="256" w:name="b255"/>
      <w:r>
        <w:t>§ 210 Beschäftigung schwerbehinderter Menschen in Heimarbeit</w:t>
      </w:r>
      <w:r>
        <w:t xml:space="preserve"> </w:t>
      </w:r>
      <w:r>
        <w:rPr>
          <w:rStyle w:val="Suchmarke"/>
        </w:rPr>
        <w:t>#210#</w:t>
      </w:r>
      <w:bookmarkEnd w:id="256"/>
    </w:p>
    <w:p>
      <w:r>
        <w:t>(1) Schwerbehinderte Menschen, die in Heimarbeit beschäftigt oder diesen gleichgestellt sind (§ 1 Absatz 1 und 2 des Heimarbeitsgesetzes) und in der Hauptsache für den gleichen Auftraggeber arbeiten, werden auf die Arbeitsplätze für schwerbehinderte Menschen dieses Auftraggebers angerechnet.</w:t>
      </w:r>
    </w:p>
    <w:p>
      <w:r>
        <w:t xml:space="preserve">(2) </w:t>
      </w:r>
      <w:r>
        <w:rPr>
          <w:rStyle w:val="Satznummer"/>
        </w:rPr>
        <w:t>1</w:t>
      </w:r>
      <w:r>
        <w:t xml:space="preserve">Für in Heimarbeit beschäftigte und diesen gleichgestellte schwerbehinderte Menschen wird die in § 29 Absatz 2 des Heimarbeitsgesetzes festgelegte Kündigungsfrist von zwei Wochen auf vier Wochen erhöht; die Vorschrift des § 29 Absatz 7 des Heimarbeitsgesetzes ist sinngemäß anzuwenden. </w:t>
      </w:r>
      <w:r>
        <w:rPr>
          <w:rStyle w:val="Satznummer"/>
        </w:rPr>
        <w:t>2</w:t>
      </w:r>
      <w:r>
        <w:t>Der besondere Kündigungsschutz schwerbehinderter Menschen im Sinne des Kapitels 4 gilt auch für die in Satz 1 genannten Personen.</w:t>
      </w:r>
    </w:p>
    <w:p>
      <w:r>
        <w:t xml:space="preserve">(3) </w:t>
      </w:r>
      <w:r>
        <w:rPr>
          <w:rStyle w:val="Satznummer"/>
        </w:rPr>
        <w:t>1</w:t>
      </w:r>
      <w:r>
        <w:t xml:space="preserve">Die Bezahlung des zusätzlichen Urlaubs der in Heimarbeit beschäftigten oder diesen gleichgestellten schwerbehinderten Menschen erfolgt nach den für die Bezahlung ihres sonstigen Urlaubs geltenden Berechnungsgrundsätzen. </w:t>
      </w:r>
      <w:r>
        <w:rPr>
          <w:rStyle w:val="Satznummer"/>
        </w:rPr>
        <w:t>2</w:t>
      </w:r>
      <w:r>
        <w:t>Sofern eine besondere Regelung nicht besteht, erhalten die schwerbehinderten Menschen als zusätzliches Urlaubsgeld 2 Prozent des in der Zeit vom 1. Mai des vergangenen bis zum 30. April des laufenden Jahres verdienten Arbeitsentgelts ausschließlich der Unkostenzuschläge.</w:t>
      </w:r>
    </w:p>
    <w:p>
      <w:r>
        <w:t xml:space="preserve">(4) </w:t>
      </w:r>
      <w:r>
        <w:rPr>
          <w:rStyle w:val="Satznummer"/>
        </w:rPr>
        <w:t>1</w:t>
      </w:r>
      <w:r>
        <w:t xml:space="preserve">Schwerbehinderte Menschen, die als fremde Hilfskräfte eines Hausgewerbetreibenden oder eines Gleichgestellten beschäftigt werden (§ 2 Absatz 6 des Heimarbeitsgesetzes) können auf Antrag eines Auftraggebers auch auf dessen Pflichtarbeitsplätze für schwerbehinderte Menschen angerechnet werden, wenn der Arbeitgeber in der Hauptsache für diesen Auftraggeber arbeitet. </w:t>
      </w:r>
      <w:r>
        <w:rPr>
          <w:rStyle w:val="Satznummer"/>
        </w:rPr>
        <w:t>2</w:t>
      </w:r>
      <w:r>
        <w:t>Wird einem schwerbehinderten Menschen im Sinne des Satzes 1, dessen Anrechnung die Bundesagentur für Arbeit zugelassen hat, durch seinen Arbeitgeber gekündigt, weil der Auftraggeber die Zuteilung von Arbeit eingestellt oder die regelmäßige Arbeitsmenge erheblich herabgesetzt hat, erstattet der Auftraggeber dem Arbeitgeber die Aufwendungen für die Zahlung des regelmäßigen Arbeitsverdienstes an den schwerbehinderten Menschen bis zur rechtmäßigen Beendigung seines Arbeitsverhältnisses.</w:t>
      </w:r>
    </w:p>
    <w:p>
      <w:r>
        <w:t>(5) Werden fremde Hilfskräfte eines Hausgewerbetreibenden oder eines Gleichgestellten (§ 2 Absatz 6 des Heimarbeitsgesetzes) einem Auftraggeber gemäß Absatz 4 auf seine Arbeitsplätze für schwerbehinderte Menschen angerechnet, erstattet der Auftraggeber die dem Arbeitgeber nach Absatz 3 entstehenden Aufwendungen.</w:t>
      </w:r>
    </w:p>
    <w:p>
      <w:r>
        <w:t xml:space="preserve">(6) Die den Arbeitgeber nach </w:t>
      </w:r>
      <w:hyperlink w:anchor="b200" w:history="1">
        <w:r>
          <w:rPr>
            <w:color w:val="0A3A8C"/>
            <w:u w:val="single"/>
          </w:rPr>
          <w:t xml:space="preserve">§ 163</w:t>
        </w:r>
      </w:hyperlink>
      <w:r>
        <w:t xml:space="preserve"> Absatz 1 und 5 treffenden Verpflichtungen gelten auch für Personen, die Heimarbeit ausgeben.</w:t>
      </w:r>
    </w:p>
    <w:p>
      <w:pPr>
        <w:pStyle w:val="Heading3"/>
      </w:pPr>
      <w:bookmarkStart w:id="257" w:name="b256"/>
      <w:r>
        <w:t>§ 211 Schwerbehinderte Beamtinnen und Beamte, Richterinnen und Richter, Soldatinnen und Soldaten</w:t>
      </w:r>
      <w:r>
        <w:t xml:space="preserve"> </w:t>
      </w:r>
      <w:r>
        <w:rPr>
          <w:rStyle w:val="Suchmarke"/>
        </w:rPr>
        <w:t>#211#</w:t>
      </w:r>
      <w:bookmarkEnd w:id="257"/>
    </w:p>
    <w:p>
      <w:r>
        <w:t>(1) Die besonderen Vorschriften und Grundsätze für die Besetzung der Beamtenstellen sind unbeschadet der Geltung dieses Teils auch für schwerbehinderte Beamtinnen und Beamte so zu gestalten, dass die Einstellung und Beschäftigung schwerbehinderter Menschen gefördert und ein angemessener Anteil schwerbehinderter Menschen unter den Beamten und Beamtinnen erreicht wird.</w:t>
      </w:r>
    </w:p>
    <w:p>
      <w:r>
        <w:t>(2) Absatz 1 gilt für Richterinnen und Richter entsprechend.</w:t>
      </w:r>
    </w:p>
    <w:p>
      <w:r>
        <w:t xml:space="preserve">(3) </w:t>
      </w:r>
      <w:r>
        <w:rPr>
          <w:rStyle w:val="Satznummer"/>
        </w:rPr>
        <w:t>1</w:t>
      </w:r>
      <w:r>
        <w:t xml:space="preserve">Für die persönliche Rechtsstellung schwerbehinderter Soldatinnen und Soldaten gelten die </w:t>
      </w:r>
      <w:hyperlink w:anchor="b3" w:history="1">
        <w:r>
          <w:rPr>
            <w:color w:val="0A3A8C"/>
            <w:u w:val="single"/>
          </w:rPr>
          <w:t xml:space="preserve">§§ 2</w:t>
        </w:r>
      </w:hyperlink>
      <w:r>
        <w:t xml:space="preserve">, </w:t>
      </w:r>
      <w:hyperlink w:anchor="b186" w:history="1">
        <w:r>
          <w:rPr>
            <w:color w:val="0A3A8C"/>
            <w:u w:val="single"/>
          </w:rPr>
          <w:t xml:space="preserve">152</w:t>
        </w:r>
      </w:hyperlink>
      <w:r>
        <w:t xml:space="preserve">, </w:t>
      </w:r>
      <w:hyperlink w:anchor="b215" w:history="1">
        <w:r>
          <w:rPr>
            <w:color w:val="0A3A8C"/>
            <w:u w:val="single"/>
          </w:rPr>
          <w:t xml:space="preserve">176</w:t>
        </w:r>
      </w:hyperlink>
      <w:r>
        <w:t xml:space="preserve"> bis </w:t>
      </w:r>
      <w:hyperlink w:anchor="b221" w:history="1">
        <w:r>
          <w:rPr>
            <w:color w:val="0A3A8C"/>
            <w:u w:val="single"/>
          </w:rPr>
          <w:t xml:space="preserve">182</w:t>
        </w:r>
      </w:hyperlink>
      <w:r>
        <w:t xml:space="preserve">, </w:t>
      </w:r>
      <w:hyperlink w:anchor="b242" w:history="1">
        <w:r>
          <w:rPr>
            <w:color w:val="0A3A8C"/>
            <w:u w:val="single"/>
          </w:rPr>
          <w:t xml:space="preserve">199</w:t>
        </w:r>
      </w:hyperlink>
      <w:r>
        <w:t xml:space="preserve"> Absatz 1 sowie die </w:t>
      </w:r>
      <w:hyperlink w:anchor="b251" w:history="1">
        <w:r>
          <w:rPr>
            <w:color w:val="0A3A8C"/>
            <w:u w:val="single"/>
          </w:rPr>
          <w:t xml:space="preserve">§§ 206</w:t>
        </w:r>
      </w:hyperlink>
      <w:r>
        <w:t xml:space="preserve">, </w:t>
      </w:r>
      <w:hyperlink w:anchor="b253" w:history="1">
        <w:r>
          <w:rPr>
            <w:color w:val="0A3A8C"/>
            <w:u w:val="single"/>
          </w:rPr>
          <w:t xml:space="preserve">208</w:t>
        </w:r>
      </w:hyperlink>
      <w:r>
        <w:t xml:space="preserve">, </w:t>
      </w:r>
      <w:hyperlink w:anchor="b254" w:history="1">
        <w:r>
          <w:rPr>
            <w:color w:val="0A3A8C"/>
            <w:u w:val="single"/>
          </w:rPr>
          <w:t xml:space="preserve">209</w:t>
        </w:r>
      </w:hyperlink>
      <w:r>
        <w:t xml:space="preserve"> und </w:t>
      </w:r>
      <w:hyperlink w:anchor="b276" w:history="1">
        <w:r>
          <w:rPr>
            <w:color w:val="0A3A8C"/>
            <w:u w:val="single"/>
          </w:rPr>
          <w:t xml:space="preserve">228</w:t>
        </w:r>
      </w:hyperlink>
      <w:r>
        <w:t xml:space="preserve"> bis </w:t>
      </w:r>
      <w:hyperlink w:anchor="b278" w:history="1">
        <w:r>
          <w:rPr>
            <w:color w:val="0A3A8C"/>
            <w:u w:val="single"/>
          </w:rPr>
          <w:t xml:space="preserve">230</w:t>
        </w:r>
      </w:hyperlink>
      <w:r>
        <w:t xml:space="preserve">. </w:t>
      </w:r>
      <w:r>
        <w:rPr>
          <w:rStyle w:val="Satznummer"/>
        </w:rPr>
        <w:t>2</w:t>
      </w:r>
      <w:r>
        <w:t>Im Übrigen gelten für Soldatinnen und Soldaten die Vorschriften über die persönliche Rechtsstellung der schwerbehinderten Menschen, soweit sie mit den Besonderheiten des Dienstverhältnisses vereinbar sind.</w:t>
      </w:r>
    </w:p>
    <w:p>
      <w:pPr>
        <w:pStyle w:val="Heading3"/>
      </w:pPr>
      <w:bookmarkStart w:id="258" w:name="b257"/>
      <w:r>
        <w:t>§ 212 Unabhängige Tätigkeit</w:t>
      </w:r>
      <w:r>
        <w:t xml:space="preserve"> </w:t>
      </w:r>
      <w:r>
        <w:rPr>
          <w:rStyle w:val="Suchmarke"/>
        </w:rPr>
        <w:t>#212#</w:t>
      </w:r>
      <w:bookmarkEnd w:id="258"/>
    </w:p>
    <w:p>
      <w:r>
        <w:t>Soweit zur Ausübung einer unabhängigen Tätigkeit eine Zulassung erforderlich ist, soll schwerbehinderten Menschen, die eine Zulassung beantragen, bei fachlicher Eignung und Erfüllung der sonstigen gesetzlichen Voraussetzungen die Zulassung bevorzugt erteilt werden.</w:t>
      </w:r>
    </w:p>
    <w:p>
      <w:pPr>
        <w:pStyle w:val="Heading3"/>
      </w:pPr>
      <w:bookmarkStart w:id="259" w:name="b258"/>
      <w:r>
        <w:t>§ 213 Geheimhaltungspflicht</w:t>
      </w:r>
      <w:r>
        <w:t xml:space="preserve"> </w:t>
      </w:r>
      <w:r>
        <w:rPr>
          <w:rStyle w:val="Suchmarke"/>
        </w:rPr>
        <w:t>#213#</w:t>
      </w:r>
      <w:bookmarkEnd w:id="259"/>
    </w:p>
    <w:p>
      <w:r>
        <w:t>(1) Die Beschäftigten der Integrationsämter, der Bundesagentur für Arbeit, der Rehabilitationsträger sowie der von diesen Stellen beauftragten Integrationsfachdienste und die Mitglieder der Ausschüsse und des Beirates für die Teilhabe von Menschen mit Behinderungen (</w:t>
      </w:r>
      <w:hyperlink w:anchor="b105" w:history="1">
        <w:r>
          <w:rPr>
            <w:color w:val="0A3A8C"/>
            <w:u w:val="single"/>
          </w:rPr>
          <w:t xml:space="preserve">§ 86</w:t>
        </w:r>
      </w:hyperlink>
      <w:r>
        <w:t>) und ihre Stellvertreterinnen oder Stellvertreter sowie zur Durchführung ihrer Aufgaben hinzugezogene Sachverständige sind verpflichtet,</w:t>
      </w:r>
    </w:p>
    <w:p>
      <w:pPr>
        <w:tabs>
          <w:tab w:pos="567" w:val="left"/>
        </w:tabs>
        <w:ind w:left="567" w:hanging="567"/>
      </w:pPr>
      <w:r>
        <w:t>1.</w:t>
      </w:r>
      <w:r>
        <w:tab/>
      </w:r>
      <w:r>
        <w:t>über ihnen wegen ihres Amtes oder Auftrages bekannt gewordene persönliche Verhältnisse und Angelegenheiten von Beschäftigten auf Arbeitsplätzen für schwerbehinderte Menschen, die ihrer Bedeutung oder ihrem Inhalt nach einer vertraulichen Behandlung bedürfen, Stillschweigen zu bewahren und</w:t>
      </w:r>
    </w:p>
    <w:p>
      <w:pPr>
        <w:tabs>
          <w:tab w:pos="567" w:val="left"/>
        </w:tabs>
        <w:ind w:left="567" w:hanging="567"/>
      </w:pPr>
      <w:r>
        <w:t>2.</w:t>
      </w:r>
      <w:r>
        <w:tab/>
      </w:r>
      <w:r>
        <w:t>ihnen wegen ihres Amtes oder Auftrages bekannt gewordene und vom Arbeitgeber ausdrücklich als geheimhaltungsbedürftig bezeichnete Betriebs- oder Geschäftsgeheimnisse nicht zu offenbaren und nicht zu verwerten.</w:t>
      </w:r>
    </w:p>
    <w:p>
      <w:r>
        <w:t xml:space="preserve">(2) </w:t>
      </w:r>
      <w:r>
        <w:rPr>
          <w:rStyle w:val="Satznummer"/>
        </w:rPr>
        <w:t>1</w:t>
      </w:r>
      <w:r>
        <w:t xml:space="preserve">Diese Pflichten gelten auch nach dem Ausscheiden aus dem Amt oder nach Beendigung des Auftrages. </w:t>
      </w:r>
      <w:r>
        <w:rPr>
          <w:rStyle w:val="Satznummer"/>
        </w:rPr>
        <w:t>2</w:t>
      </w:r>
      <w:r>
        <w:t>Sie gelten nicht gegenüber der Bundesagentur für Arbeit, den Integrationsämtern und den Rehabilitationsträgern, soweit deren Aufgaben gegenüber schwerbehinderten Menschen es erfordern, gegenüber der Schwerbehindertenvertretung sowie gegenüber den in § 79 Absatz 1 des Betriebsverfassungsgesetzes und den in den entsprechenden Vorschriften des Personalvertretungsrechts genannten Vertretungen, Personen und Stellen.</w:t>
      </w:r>
    </w:p>
    <w:p>
      <w:pPr>
        <w:pStyle w:val="Heading3"/>
      </w:pPr>
      <w:bookmarkStart w:id="260" w:name="b259"/>
      <w:r>
        <w:t>§ 214 Statistik</w:t>
      </w:r>
      <w:r>
        <w:t xml:space="preserve"> </w:t>
      </w:r>
      <w:r>
        <w:rPr>
          <w:rStyle w:val="Suchmarke"/>
        </w:rPr>
        <w:t>#214#</w:t>
      </w:r>
      <w:bookmarkEnd w:id="260"/>
    </w:p>
    <w:p>
      <w:r>
        <w:t xml:space="preserve">(1) </w:t>
      </w:r>
      <w:r>
        <w:rPr>
          <w:rStyle w:val="Satznummer"/>
        </w:rPr>
        <w:t>1</w:t>
      </w:r>
      <w:r>
        <w:t xml:space="preserve">Über schwerbehinderte Menschen wird alle zwei Jahre eine Bundesstatistik durchgeführt. </w:t>
      </w:r>
      <w:r>
        <w:rPr>
          <w:rStyle w:val="Satznummer"/>
        </w:rPr>
        <w:t>2</w:t>
      </w:r>
      <w:r>
        <w:t>Sie umfasst die folgenden Erhebungsmerkmale:</w:t>
      </w:r>
    </w:p>
    <w:p>
      <w:pPr>
        <w:tabs>
          <w:tab w:pos="567" w:val="left"/>
        </w:tabs>
        <w:ind w:left="567" w:hanging="567"/>
      </w:pPr>
      <w:r>
        <w:t>1.</w:t>
      </w:r>
      <w:r>
        <w:tab/>
      </w:r>
      <w:r>
        <w:t>die Zahl der schwerbehinderten Menschen mit gültigem Ausweis,</w:t>
      </w:r>
    </w:p>
    <w:p>
      <w:pPr>
        <w:tabs>
          <w:tab w:pos="567" w:val="left"/>
        </w:tabs>
        <w:ind w:left="567" w:hanging="567"/>
      </w:pPr>
      <w:r>
        <w:t>2.</w:t>
      </w:r>
      <w:r>
        <w:tab/>
      </w:r>
      <w:r>
        <w:t>die schwerbehinderten Menschen nach Geburtsjahr, Geschlecht, Staatsangehörigkeit und Wohnort,</w:t>
      </w:r>
    </w:p>
    <w:p>
      <w:pPr>
        <w:tabs>
          <w:tab w:pos="567" w:val="left"/>
        </w:tabs>
        <w:ind w:left="567" w:hanging="567"/>
      </w:pPr>
      <w:r>
        <w:t>3.</w:t>
      </w:r>
      <w:r>
        <w:tab/>
      </w:r>
      <w:r>
        <w:t>Art, Ursache und Grad der Behinderung.</w:t>
      </w:r>
    </w:p>
    <w:p>
      <w:r>
        <w:t>(2) Hilfsmerkmale sind:</w:t>
      </w:r>
    </w:p>
    <w:p>
      <w:pPr>
        <w:tabs>
          <w:tab w:pos="567" w:val="left"/>
        </w:tabs>
        <w:ind w:left="567" w:hanging="567"/>
      </w:pPr>
      <w:r>
        <w:t>1.</w:t>
      </w:r>
      <w:r>
        <w:tab/>
      </w:r>
      <w:r>
        <w:t>Name, Anschrift, Telefonnummer und Adresse für elektronische Post der nach Absatz 3 Satz 2 auskunftspflichtigen Behörden,</w:t>
      </w:r>
    </w:p>
    <w:p>
      <w:pPr>
        <w:tabs>
          <w:tab w:pos="567" w:val="left"/>
        </w:tabs>
        <w:ind w:left="567" w:hanging="567"/>
      </w:pPr>
      <w:r>
        <w:t>2.</w:t>
      </w:r>
      <w:r>
        <w:tab/>
      </w:r>
      <w:r>
        <w:t>Name und Kontaktdaten der für Rückfragen zur Verfügung stehenden Personen,</w:t>
      </w:r>
    </w:p>
    <w:p>
      <w:pPr>
        <w:tabs>
          <w:tab w:pos="567" w:val="left"/>
        </w:tabs>
        <w:ind w:left="567" w:hanging="567"/>
      </w:pPr>
      <w:r>
        <w:t>3.</w:t>
      </w:r>
      <w:r>
        <w:tab/>
      </w:r>
      <w:r>
        <w:t>die Signiernummern für das Versorgungsamt und für das Berichtsland.</w:t>
      </w:r>
    </w:p>
    <w:p>
      <w:r>
        <w:t xml:space="preserve">(3) </w:t>
      </w:r>
      <w:r>
        <w:rPr>
          <w:rStyle w:val="Satznummer"/>
        </w:rPr>
        <w:t>1</w:t>
      </w:r>
      <w:r>
        <w:t xml:space="preserve">Für die Erhebung besteht Auskunftspflicht. </w:t>
      </w:r>
      <w:r>
        <w:rPr>
          <w:rStyle w:val="Satznummer"/>
        </w:rPr>
        <w:t>2</w:t>
      </w:r>
      <w:r>
        <w:t xml:space="preserve">Auskunftspflichtig sind die nach </w:t>
      </w:r>
      <w:hyperlink w:anchor="b186" w:history="1">
        <w:r>
          <w:rPr>
            <w:color w:val="0A3A8C"/>
            <w:u w:val="single"/>
          </w:rPr>
          <w:t xml:space="preserve">§ 152</w:t>
        </w:r>
      </w:hyperlink>
      <w:r>
        <w:t xml:space="preserve"> Absatz 1 und 5 zuständigen Behörden. </w:t>
      </w:r>
      <w:r>
        <w:rPr>
          <w:rStyle w:val="Satznummer"/>
        </w:rPr>
        <w:t>3</w:t>
      </w:r>
      <w:r>
        <w:t>Die Angaben zu Absatz 2 Nummer 2 sind freiwillig.</w:t>
      </w:r>
    </w:p>
    <w:p>
      <w:pPr>
        <w:pStyle w:val="Heading2"/>
      </w:pPr>
      <w:bookmarkStart w:id="261" w:name="b260"/>
      <w:r>
        <w:t>Kapitel 11 Inklusionsbetriebe</w:t>
      </w:r>
      <w:bookmarkEnd w:id="261"/>
    </w:p>
    <w:p>
      <w:pPr>
        <w:pStyle w:val="Heading3"/>
      </w:pPr>
      <w:bookmarkStart w:id="262" w:name="b261"/>
      <w:r>
        <w:t>§ 215 Begriff und Personenkreis</w:t>
      </w:r>
      <w:r>
        <w:t xml:space="preserve"> </w:t>
      </w:r>
      <w:r>
        <w:rPr>
          <w:rStyle w:val="Suchmarke"/>
        </w:rPr>
        <w:t>#215#</w:t>
      </w:r>
      <w:bookmarkEnd w:id="262"/>
    </w:p>
    <w:p>
      <w:r>
        <w:t xml:space="preserve">(1) Inklusionsbetriebe sind rechtlich und wirtschaftlich selbständige Unternehmen oder unternehmensinterne oder von öffentlichen Arbeitgebern im Sinne des </w:t>
      </w:r>
      <w:hyperlink w:anchor="b190" w:history="1">
        <w:r>
          <w:rPr>
            <w:color w:val="0A3A8C"/>
            <w:u w:val="single"/>
          </w:rPr>
          <w:t xml:space="preserve">§ 154</w:t>
        </w:r>
      </w:hyperlink>
      <w:r>
        <w:t xml:space="preserve"> Absatz 2 geführte Betriebe oder Abteilungen zur Beschäftigung schwerbehinderter Menschen auf dem allgemeinen Arbeitsmarkt, deren Teilhabe an einer sonstigen Beschäftigung auf dem allgemeinen Arbeitsmarkt auf Grund von Art oder Schwere der Behinderung oder wegen sonstiger Umstände voraussichtlich trotz Ausschöpfens aller Fördermöglichkeiten und des Einsatzes von Integrationsfachdiensten auf besondere Schwierigkeiten stößt.</w:t>
      </w:r>
    </w:p>
    <w:p>
      <w:r>
        <w:t>(2) Schwerbehinderte Menschen nach Absatz 1 sind insbesondere</w:t>
      </w:r>
    </w:p>
    <w:p>
      <w:pPr>
        <w:tabs>
          <w:tab w:pos="567" w:val="left"/>
        </w:tabs>
        <w:ind w:left="567" w:hanging="567"/>
      </w:pPr>
      <w:r>
        <w:t>1.</w:t>
      </w:r>
      <w:r>
        <w:tab/>
      </w:r>
      <w:r>
        <w:t>schwerbehinderte Menschen mit geistiger oder seelischer Behinderung oder mit einer schweren Körper-, Sinnes- oder Mehrfachbehinderung, die sich im Arbeitsleben besonders nachteilig auswirkt und allein oder zusammen mit weiteren vermittlungshemmenden Umständen die Teilhabe am allgemeinen Arbeitsmarkt außerhalb eines Inklusionsbetriebes erschwert oder verhindert,</w:t>
      </w:r>
    </w:p>
    <w:p>
      <w:pPr>
        <w:tabs>
          <w:tab w:pos="567" w:val="left"/>
        </w:tabs>
        <w:ind w:left="567" w:hanging="567"/>
      </w:pPr>
      <w:r>
        <w:t>2.</w:t>
      </w:r>
      <w:r>
        <w:tab/>
      </w:r>
      <w:r>
        <w:t>schwerbehinderte Menschen, die nach zielgerichteter Vorbereitung in einer Werkstatt für behinderte Menschen oder in einer psychiatrischen Einrichtung für den Übergang in einen Betrieb oder eine Dienststelle auf dem allgemeinen Arbeitsmarkt in Betracht kommen und auf diesen Übergang vorbereitet werden sollen,</w:t>
      </w:r>
    </w:p>
    <w:p>
      <w:pPr>
        <w:tabs>
          <w:tab w:pos="567" w:val="left"/>
        </w:tabs>
        <w:ind w:left="567" w:hanging="567"/>
      </w:pPr>
      <w:r>
        <w:t>3.</w:t>
      </w:r>
      <w:r>
        <w:tab/>
      </w:r>
      <w:r>
        <w:t>schwerbehinderte Menschen nach Beendigung einer schulischen Bildung, die nur dann Aussicht auf eine Beschäftigung auf dem allgemeinen Arbeitsmarkt haben, wenn sie zuvor in einem Inklusionsbetrieb an berufsvorbereitenden Bildungsmaßnahmen teilnehmen und dort beschäftigt und weiterqualifiziert werden, sowie</w:t>
      </w:r>
    </w:p>
    <w:p>
      <w:pPr>
        <w:tabs>
          <w:tab w:pos="567" w:val="left"/>
        </w:tabs>
        <w:ind w:left="567" w:hanging="567"/>
      </w:pPr>
      <w:r>
        <w:t>4.</w:t>
      </w:r>
      <w:r>
        <w:tab/>
      </w:r>
      <w:r>
        <w:t>schwerbehinderte Menschen, die langzeitarbeitslos im Sinne des § 18 des Dritten Buches sind.</w:t>
      </w:r>
    </w:p>
    <w:p>
      <w:r>
        <w:t xml:space="preserve">(3) </w:t>
      </w:r>
      <w:r>
        <w:rPr>
          <w:rStyle w:val="Satznummer"/>
        </w:rPr>
        <w:t>1</w:t>
      </w:r>
      <w:r>
        <w:t xml:space="preserve">Inklusionsbetriebe beschäftigen mindestens 30 Prozent schwerbehinderte Menschen im Sinne von Absatz 1. </w:t>
      </w:r>
      <w:r>
        <w:rPr>
          <w:rStyle w:val="Satznummer"/>
        </w:rPr>
        <w:t>2</w:t>
      </w:r>
      <w:r>
        <w:t>Der Anteil der schwerbehinderten Menschen soll in der Regel 50 Prozent nicht übersteigen.</w:t>
      </w:r>
    </w:p>
    <w:p>
      <w:r>
        <w:t>(4) Auf die Quoten nach Absatz 3 wird auch die Anzahl der psychisch kranken beschäftigten Menschen angerechnet, die behindert oder von Behinderung bedroht sind und deren Teilhabe an einer sonstigen Beschäftigung auf dem allgemeinen Arbeitsmarkt auf Grund von Art oder Schwere der Behinderung oder wegen sonstiger Umstände auf besondere Schwierigkeiten stößt.</w:t>
      </w:r>
    </w:p>
    <w:p>
      <w:pPr>
        <w:pStyle w:val="Heading3"/>
      </w:pPr>
      <w:bookmarkStart w:id="263" w:name="b262"/>
      <w:r>
        <w:t>§ 216 Aufgaben</w:t>
      </w:r>
      <w:r>
        <w:t xml:space="preserve"> </w:t>
      </w:r>
      <w:r>
        <w:rPr>
          <w:rStyle w:val="Suchmarke"/>
        </w:rPr>
        <w:t>#216#</w:t>
      </w:r>
      <w:bookmarkEnd w:id="263"/>
    </w:p>
    <w:p>
      <w:r>
        <w:rPr>
          <w:rStyle w:val="Satznummer"/>
        </w:rPr>
        <w:t>1</w:t>
      </w:r>
      <w:r>
        <w:t xml:space="preserve">Die Inklusionsbetriebe bieten den schwerbehinderten Menschen Beschäftigung, Maßnahmen der betrieblichen Gesundheitsförderung und arbeitsbegleitende Betreuung an, soweit erforderlich auch Maßnahmen der beruflichen Weiterbildung oder Gelegenheit zur Teilnahme an entsprechenden außerbetrieblichen Maßnahmen sowie geeignete Maßnahmen zur Vorbereitung auf eine Beschäftigung in einem Inklusionsbetrieb. </w:t>
      </w:r>
      <w:r>
        <w:rPr>
          <w:rStyle w:val="Satznummer"/>
        </w:rPr>
        <w:t>2</w:t>
      </w:r>
      <w:r>
        <w:t xml:space="preserve">Satz 1 gilt entsprechend für psychisch kranke Menschen im Sinne des </w:t>
      </w:r>
      <w:hyperlink w:anchor="b261" w:history="1">
        <w:r>
          <w:rPr>
            <w:color w:val="0A3A8C"/>
            <w:u w:val="single"/>
          </w:rPr>
          <w:t xml:space="preserve">§ 215</w:t>
        </w:r>
      </w:hyperlink>
      <w:r>
        <w:t xml:space="preserve"> Absatz 4.</w:t>
      </w:r>
    </w:p>
    <w:p>
      <w:pPr>
        <w:pStyle w:val="Heading3"/>
      </w:pPr>
      <w:bookmarkStart w:id="264" w:name="b263"/>
      <w:r>
        <w:t>§ 217 Finanzielle Leistungen</w:t>
      </w:r>
      <w:r>
        <w:t xml:space="preserve"> </w:t>
      </w:r>
      <w:r>
        <w:rPr>
          <w:rStyle w:val="Suchmarke"/>
        </w:rPr>
        <w:t>#217#</w:t>
      </w:r>
      <w:bookmarkEnd w:id="264"/>
    </w:p>
    <w:p>
      <w:r>
        <w:t>(1) Inklusionsbetriebe können aus Mitteln der Ausgleichsabgabe Leistungen für Aufbau, Erweiterung, Modernisierung und Ausstattung einschließlich einer betriebswirtschaftlichen Beratung und für besonderen Aufwand erhalten.</w:t>
      </w:r>
    </w:p>
    <w:p>
      <w:r>
        <w:t xml:space="preserve">(2) Die Finanzierung von Leistungen nach </w:t>
      </w:r>
      <w:hyperlink w:anchor="b262" w:history="1">
        <w:r>
          <w:rPr>
            <w:color w:val="0A3A8C"/>
            <w:u w:val="single"/>
          </w:rPr>
          <w:t xml:space="preserve">§ 216</w:t>
        </w:r>
      </w:hyperlink>
      <w:r>
        <w:t xml:space="preserve"> Satz 2 erfolgt durch den zuständigen Rehabilitationsträger.</w:t>
      </w:r>
    </w:p>
    <w:p>
      <w:pPr>
        <w:pStyle w:val="Heading3"/>
      </w:pPr>
      <w:bookmarkStart w:id="265" w:name="b264"/>
      <w:r>
        <w:t>§ 218 Verordnungsermächtigung</w:t>
      </w:r>
      <w:r>
        <w:t xml:space="preserve"> </w:t>
      </w:r>
      <w:r>
        <w:rPr>
          <w:rStyle w:val="Suchmarke"/>
        </w:rPr>
        <w:t>#218#</w:t>
      </w:r>
      <w:bookmarkEnd w:id="265"/>
    </w:p>
    <w:p>
      <w:r>
        <w:t>Das Bundesministerium für Arbeit und Soziales wird ermächtigt, durch Rechtsverordnung mit Zustimmung des Bundesrates das Nähere über den Begriff und die Aufgaben der Inklusionsbetriebe, die für sie geltenden fachlichen Anforderungen, die Aufnahmevoraussetzungen und die finanziellen Leistungen zu regeln.</w:t>
      </w:r>
    </w:p>
    <w:p>
      <w:pPr>
        <w:pStyle w:val="Heading2"/>
      </w:pPr>
      <w:bookmarkStart w:id="266" w:name="b265"/>
      <w:r>
        <w:t>Kapitel 12 Werkstätten für behinderte Menschen</w:t>
      </w:r>
      <w:bookmarkEnd w:id="266"/>
    </w:p>
    <w:p>
      <w:pPr>
        <w:pStyle w:val="Heading3"/>
      </w:pPr>
      <w:bookmarkStart w:id="267" w:name="b266"/>
      <w:r>
        <w:t>§ 219 Begriff und Aufgaben der Werkstatt für behinderte Menschen</w:t>
      </w:r>
      <w:r>
        <w:t xml:space="preserve"> </w:t>
      </w:r>
      <w:r>
        <w:rPr>
          <w:rStyle w:val="Suchmarke"/>
        </w:rPr>
        <w:t>#219#</w:t>
      </w:r>
      <w:bookmarkEnd w:id="267"/>
    </w:p>
    <w:p>
      <w:r>
        <w:t xml:space="preserve">(1) </w:t>
      </w:r>
      <w:r>
        <w:rPr>
          <w:rStyle w:val="Satznummer"/>
        </w:rPr>
        <w:t>1</w:t>
      </w:r>
      <w:r>
        <w:t xml:space="preserve">Die Werkstatt für behinderte Menschen ist eine Einrichtung zur Teilhabe behinderter Menschen am Arbeitsleben im Sinne des Kapitels 10 des Teils 1 und zur Eingliederung in das Arbeitsleben. </w:t>
      </w:r>
      <w:r>
        <w:rPr>
          <w:rStyle w:val="Satznummer"/>
        </w:rPr>
        <w:t>2</w:t>
      </w:r>
      <w:r>
        <w:t>Sie hat denjenigen behinderten Menschen, die wegen Art oder Schwere der Behinderung nicht, noch nicht oder noch nicht wieder auf dem allgemeinen Arbeitsmarkt beschäftigt werden können,</w:t>
      </w:r>
    </w:p>
    <w:p>
      <w:pPr>
        <w:tabs>
          <w:tab w:pos="567" w:val="left"/>
        </w:tabs>
        <w:ind w:left="567" w:hanging="567"/>
      </w:pPr>
      <w:r>
        <w:t>1.</w:t>
      </w:r>
      <w:r>
        <w:tab/>
      </w:r>
      <w:r>
        <w:t>eine angemessene berufliche Bildung und eine Beschäftigung zu einem ihrer Leistung angemessenen Arbeitsentgelt aus dem Arbeitsergebnis anzubieten und</w:t>
      </w:r>
    </w:p>
    <w:p>
      <w:pPr>
        <w:tabs>
          <w:tab w:pos="567" w:val="left"/>
        </w:tabs>
        <w:ind w:left="567" w:hanging="567"/>
      </w:pPr>
      <w:r>
        <w:t>2.</w:t>
      </w:r>
      <w:r>
        <w:tab/>
      </w:r>
      <w:r>
        <w:t>zu ermöglichen, ihre Leistungs- oder Erwerbsfähigkeit zu erhalten, zu entwickeln, zu erhöhen oder wiederzugewinnen und dabei ihre Persönlichkeit weiterzuentwickeln.</w:t>
      </w:r>
    </w:p>
    <w:p>
      <w:r>
        <w:rPr>
          <w:rStyle w:val="Satznummer"/>
        </w:rPr>
        <w:t>3</w:t>
      </w:r>
      <w:r>
        <w:t xml:space="preserve">Sie fördert den Übergang geeigneter Personen auf den allgemeinen Arbeitsmarkt durch geeignete Maßnahmen. </w:t>
      </w:r>
      <w:r>
        <w:rPr>
          <w:rStyle w:val="Satznummer"/>
        </w:rPr>
        <w:t>4</w:t>
      </w:r>
      <w:r>
        <w:t xml:space="preserve">Sie verfügt über ein möglichst breites Angebot an Berufsbildungs- und Arbeitsplätzen sowie über qualifiziertes Personal und einen begleitenden Dienst. </w:t>
      </w:r>
      <w:r>
        <w:rPr>
          <w:rStyle w:val="Satznummer"/>
        </w:rPr>
        <w:t>5</w:t>
      </w:r>
      <w:r>
        <w:t xml:space="preserve">Zum Angebot an Berufsbildungs- und Arbeitsplätzen gehören ausgelagerte Plätze auf dem allgemeinen Arbeitsmarkt. </w:t>
      </w:r>
      <w:r>
        <w:rPr>
          <w:rStyle w:val="Satznummer"/>
        </w:rPr>
        <w:t>6</w:t>
      </w:r>
      <w:r>
        <w:t>Die ausgelagerten Arbeitsplätze werden zum Zwecke des Übergangs und als dauerhaft ausgelagerte Plätze angeboten.</w:t>
      </w:r>
    </w:p>
    <w:p>
      <w:r>
        <w:t xml:space="preserve">(2) </w:t>
      </w:r>
      <w:r>
        <w:rPr>
          <w:rStyle w:val="Satznummer"/>
        </w:rPr>
        <w:t>1</w:t>
      </w:r>
      <w:r>
        <w:t xml:space="preserve">Die Werkstatt steht allen behinderten Menschen im Sinne des Absatzes 1 unabhängig von Art oder Schwere der Behinderung offen, sofern erwartet werden kann, dass sie spätestens nach Teilnahme an Maßnahmen im Berufsbildungsbereich wenigstens ein Mindestmaß wirtschaftlich verwertbarer Arbeitsleistung erbringen werden. </w:t>
      </w:r>
      <w:r>
        <w:rPr>
          <w:rStyle w:val="Satznummer"/>
        </w:rPr>
        <w:t>2</w:t>
      </w:r>
      <w:r>
        <w:t>Dies ist nicht der Fall bei behinderten Menschen, bei denen trotz einer der Behinderung angemessenen Betreuung eine erhebliche Selbst- oder Fremdgefährdung zu erwarten ist oder das Ausmaß der erforderlichen Betreuung und Pflege die Teilnahme an Maßnahmen im Berufsbildungsbereich oder sonstige Umstände ein Mindestmaß wirtschaftlich verwertbarer Arbeitsleistung im Arbeitsbereich dauerhaft nicht zulassen.</w:t>
      </w:r>
    </w:p>
    <w:p>
      <w:r>
        <w:t xml:space="preserve">(3) </w:t>
      </w:r>
      <w:r>
        <w:rPr>
          <w:rStyle w:val="Satznummer"/>
        </w:rPr>
        <w:t>1</w:t>
      </w:r>
      <w:r>
        <w:t xml:space="preserve">Behinderte Menschen, die die Voraussetzungen für eine Beschäftigung in einer Werkstatt nicht erfüllen, sollen in Einrichtungen oder Gruppen betreut und gefördert werden, die der Werkstatt angegliedert sind. </w:t>
      </w:r>
      <w:r>
        <w:rPr>
          <w:rStyle w:val="Satznummer"/>
        </w:rPr>
        <w:t>2</w:t>
      </w:r>
      <w:r>
        <w:t xml:space="preserve">Die Betreuung und Förderung kann auch gemeinsam mit den Werkstattbeschäftigten in der Werkstatt erfolgen. </w:t>
      </w:r>
      <w:r>
        <w:rPr>
          <w:rStyle w:val="Satznummer"/>
        </w:rPr>
        <w:t>3</w:t>
      </w:r>
      <w:r>
        <w:t>Die Betreuung und Förderung soll auch Angebote zur Orientierung auf Beschäftigung enthalten.</w:t>
      </w:r>
    </w:p>
    <w:p>
      <w:pPr>
        <w:pStyle w:val="Heading3"/>
      </w:pPr>
      <w:bookmarkStart w:id="268" w:name="b267"/>
      <w:r>
        <w:t>§ 220 Aufnahme in die Werkstätten für behinderte Menschen</w:t>
      </w:r>
      <w:r>
        <w:t xml:space="preserve"> </w:t>
      </w:r>
      <w:r>
        <w:rPr>
          <w:rStyle w:val="Suchmarke"/>
        </w:rPr>
        <w:t>#220#</w:t>
      </w:r>
      <w:bookmarkEnd w:id="268"/>
    </w:p>
    <w:p>
      <w:r>
        <w:t xml:space="preserve">(1) </w:t>
      </w:r>
      <w:r>
        <w:rPr>
          <w:rStyle w:val="Satznummer"/>
        </w:rPr>
        <w:t>1</w:t>
      </w:r>
      <w:r>
        <w:t xml:space="preserve">Anerkannte Werkstätten nehmen diejenigen behinderten Menschen aus ihrem Einzugsgebiet auf, die die Aufnahmevoraussetzungen gemäß </w:t>
      </w:r>
      <w:hyperlink w:anchor="b266" w:history="1">
        <w:r>
          <w:rPr>
            <w:color w:val="0A3A8C"/>
            <w:u w:val="single"/>
          </w:rPr>
          <w:t xml:space="preserve">§ 219</w:t>
        </w:r>
      </w:hyperlink>
      <w:r>
        <w:t xml:space="preserve"> Absatz 2 erfüllen, wenn Leistungen durch die Rehabilitationsträger gewährleistet sind; die Möglichkeit zur Aufnahme in eine andere anerkannte Werkstatt nach Maßgabe des </w:t>
      </w:r>
      <w:hyperlink w:anchor="b126" w:history="1">
        <w:r>
          <w:rPr>
            <w:color w:val="0A3A8C"/>
            <w:u w:val="single"/>
          </w:rPr>
          <w:t xml:space="preserve">§ 104</w:t>
        </w:r>
      </w:hyperlink>
      <w:r>
        <w:t xml:space="preserve"> oder entsprechender Regelungen bleibt unberührt. </w:t>
      </w:r>
      <w:r>
        <w:rPr>
          <w:rStyle w:val="Satznummer"/>
        </w:rPr>
        <w:t>2</w:t>
      </w:r>
      <w:r>
        <w:t>Die Aufnahme erfolgt unabhängig von</w:t>
      </w:r>
    </w:p>
    <w:p>
      <w:pPr>
        <w:tabs>
          <w:tab w:pos="567" w:val="left"/>
        </w:tabs>
        <w:ind w:left="567" w:hanging="567"/>
      </w:pPr>
      <w:r>
        <w:t>1.</w:t>
      </w:r>
      <w:r>
        <w:tab/>
      </w:r>
      <w:r>
        <w:t>der Ursache der Behinderung,</w:t>
      </w:r>
    </w:p>
    <w:p>
      <w:pPr>
        <w:tabs>
          <w:tab w:pos="567" w:val="left"/>
        </w:tabs>
        <w:ind w:left="567" w:hanging="567"/>
      </w:pPr>
      <w:r>
        <w:t>2.</w:t>
      </w:r>
      <w:r>
        <w:tab/>
      </w:r>
      <w:r>
        <w:t>der Art der Behinderung, wenn in dem Einzugsgebiet keine besondere Werkstatt für behinderte Menschen für diese Behinderungsart vorhanden ist, und</w:t>
      </w:r>
    </w:p>
    <w:p>
      <w:pPr>
        <w:tabs>
          <w:tab w:pos="567" w:val="left"/>
        </w:tabs>
        <w:ind w:left="567" w:hanging="567"/>
      </w:pPr>
      <w:r>
        <w:t>3.</w:t>
      </w:r>
      <w:r>
        <w:tab/>
      </w:r>
      <w:r>
        <w:t>der Schwere der Behinderung, der Minderung der Leistungsfähigkeit und einem besonderen Bedarf an Förderung, begleitender Betreuung oder Pflege.</w:t>
      </w:r>
    </w:p>
    <w:p>
      <w:r>
        <w:t>(2) Behinderte Menschen werden in der Werkstatt beschäftigt, solange die Aufnahmevoraussetzungen nach Absatz 1 vorliegen.</w:t>
      </w:r>
    </w:p>
    <w:p>
      <w:r>
        <w:t>(3) Leistungsberechtigte Menschen mit Behinderungen, die aus einer Werkstatt für behinderte Menschen auf den allgemeinen Arbeitsmarkt übergegangen sind oder bei einem anderen Leistungsanbieter oder mit Hilfe des Budgets für Arbeit oder des Budgets für Ausbildung am Arbeitsleben teilnehmen, haben einen Anspruch auf Aufnahme in eine Werkstatt für behinderte Menschen.</w:t>
      </w:r>
    </w:p>
    <w:p>
      <w:pPr>
        <w:pStyle w:val="Heading3"/>
      </w:pPr>
      <w:bookmarkStart w:id="269" w:name="b268"/>
      <w:r>
        <w:t>§ 221 Rechtsstellung und Arbeitsentgelt behinderter Menschen</w:t>
      </w:r>
      <w:r>
        <w:t xml:space="preserve"> </w:t>
      </w:r>
      <w:r>
        <w:rPr>
          <w:rStyle w:val="Suchmarke"/>
        </w:rPr>
        <w:t>#221#</w:t>
      </w:r>
      <w:bookmarkEnd w:id="269"/>
    </w:p>
    <w:p>
      <w:r>
        <w:t>(1) Behinderte Menschen im Arbeitsbereich anerkannter Werkstätten stehen, wenn sie nicht Arbeitnehmer sind, zu den Werkstätten in einem arbeitnehmerähnlichen Rechtsverhältnis, soweit sich aus dem zugrunde liegenden Sozialleistungsverhältnis nichts anderes ergibt.</w:t>
      </w:r>
    </w:p>
    <w:p>
      <w:r>
        <w:t xml:space="preserve">(2) </w:t>
      </w:r>
      <w:r>
        <w:rPr>
          <w:rStyle w:val="Satznummer"/>
        </w:rPr>
        <w:t>1</w:t>
      </w:r>
      <w:r>
        <w:t xml:space="preserve">Die Werkstätten zahlen aus ihrem Arbeitsergebnis an die im Arbeitsbereich beschäftigten behinderten Menschen ein Arbeitsentgelt, das sich aus einem Grundbetrag in Höhe des Ausbildungsgeldes, das die Bundesagentur für Arbeit nach den für sie geltenden Vorschriften behinderten Menschen im Berufsbildungsbereich leistet, und einem leistungsangemessenen Steigerungsbetrag zusammensetzt. </w:t>
      </w:r>
      <w:r>
        <w:rPr>
          <w:rStyle w:val="Satznummer"/>
        </w:rPr>
        <w:t>2</w:t>
      </w:r>
      <w:r>
        <w:t>Der Steigerungsbetrag bemisst sich nach der individuellen Arbeitsleistung der behinderten Menschen, insbesondere unter Berücksichtigung von Arbeitsmenge und Arbeitsgüte.</w:t>
      </w:r>
    </w:p>
    <w:p>
      <w:r>
        <w:t>(3) Der Inhalt des arbeitnehmerähnlichen Rechtsverhältnisses wird unter Berücksichtigung des zwischen den behinderten Menschen und dem Rehabilitationsträger bestehenden Sozialleistungsverhältnisses durch Werkstattverträge zwischen den behinderten Menschen und dem Träger der Werkstatt näher geregelt.</w:t>
      </w:r>
    </w:p>
    <w:p>
      <w:r>
        <w:t xml:space="preserve">(4) Hinsichtlich der Rechtsstellung der Teilnehmer an Maßnahmen im Eingangsverfahren und im Berufsbildungsbereich gilt </w:t>
      </w:r>
      <w:hyperlink w:anchor="b66" w:history="1">
        <w:r>
          <w:rPr>
            <w:color w:val="0A3A8C"/>
            <w:u w:val="single"/>
          </w:rPr>
          <w:t xml:space="preserve">§ 52</w:t>
        </w:r>
      </w:hyperlink>
      <w:r>
        <w:t xml:space="preserve"> entsprechend.</w:t>
      </w:r>
    </w:p>
    <w:p>
      <w:r>
        <w:t xml:space="preserve">(5) Ist ein volljähriger behinderter Mensch gemäß Absatz 1 in den Arbeitsbereich einer anerkannten Werkstatt für behinderte Menschen im Sinne des </w:t>
      </w:r>
      <w:hyperlink w:anchor="b266" w:history="1">
        <w:r>
          <w:rPr>
            <w:color w:val="0A3A8C"/>
            <w:u w:val="single"/>
          </w:rPr>
          <w:t xml:space="preserve">§ 219</w:t>
        </w:r>
      </w:hyperlink>
      <w:r>
        <w:t xml:space="preserve"> aufgenommen worden und war er zu diesem Zeitpunkt geschäftsunfähig, so gilt der von ihm geschlossene Werkstattvertrag in Ansehung einer bereits bewirkten Leistung und deren Gegenleistung, soweit diese in einem angemessenen Verhältnis zueinander stehen, als wirksam.</w:t>
      </w:r>
    </w:p>
    <w:p>
      <w:r>
        <w:t>(6) War der volljährige behinderte Mensch bei Abschluss eines Werkstattvertrages geschäftsunfähig, so kann der Träger einer Werkstatt das Werkstattverhältnis nur unter den Voraussetzungen für gelöst erklären, unter denen ein wirksamer Vertrag seitens des Trägers einer Werkstatt gekündigt werden kann.</w:t>
      </w:r>
    </w:p>
    <w:p>
      <w:r>
        <w:t>(7) Die Lösungserklärung durch den Träger einer Werkstatt bedarf der schriftlichen Form und ist zu begründen.</w:t>
      </w:r>
    </w:p>
    <w:p>
      <w:pPr>
        <w:pStyle w:val="Heading3"/>
      </w:pPr>
      <w:bookmarkStart w:id="270" w:name="b269"/>
      <w:r>
        <w:t>§ 222 Mitbestimmung, Mitwirkung, Frauenbeauftragte</w:t>
      </w:r>
      <w:r>
        <w:t xml:space="preserve"> </w:t>
      </w:r>
      <w:r>
        <w:rPr>
          <w:rStyle w:val="Suchmarke"/>
        </w:rPr>
        <w:t>#222#</w:t>
      </w:r>
      <w:bookmarkEnd w:id="270"/>
    </w:p>
    <w:p>
      <w:r>
        <w:t xml:space="preserve">(1) </w:t>
      </w:r>
      <w:r>
        <w:rPr>
          <w:rStyle w:val="Satznummer"/>
        </w:rPr>
        <w:t>1</w:t>
      </w:r>
      <w:r>
        <w:t xml:space="preserve">Die in </w:t>
      </w:r>
      <w:hyperlink w:anchor="b268" w:history="1">
        <w:r>
          <w:rPr>
            <w:color w:val="0A3A8C"/>
            <w:u w:val="single"/>
          </w:rPr>
          <w:t xml:space="preserve">§ 221</w:t>
        </w:r>
      </w:hyperlink>
      <w:r>
        <w:t xml:space="preserve"> Absatz 1 genannten behinderten Menschen bestimmen und wirken unabhängig von ihrer Geschäftsfähigkeit durch Werkstatträte in den ihre Interessen berührenden Angelegenheiten der Werkstatt mit. </w:t>
      </w:r>
      <w:r>
        <w:rPr>
          <w:rStyle w:val="Satznummer"/>
        </w:rPr>
        <w:t>2</w:t>
      </w:r>
      <w:r>
        <w:t xml:space="preserve">Die Werkstatträte berücksichtigen die Interessen der im Eingangsverfahren und im Berufsbildungsbereich der Werkstätten tätigen behinderten Menschen in angemessener und geeigneter Weise, solange für diese eine Vertretung nach </w:t>
      </w:r>
      <w:hyperlink w:anchor="b66" w:history="1">
        <w:r>
          <w:rPr>
            <w:color w:val="0A3A8C"/>
            <w:u w:val="single"/>
          </w:rPr>
          <w:t xml:space="preserve">§ 52</w:t>
        </w:r>
      </w:hyperlink>
      <w:r>
        <w:t xml:space="preserve"> nicht besteht.</w:t>
      </w:r>
    </w:p>
    <w:p>
      <w:r>
        <w:t>(2) Ein Werkstattrat wird in Werkstätten gewählt; er setzt sich aus mindestens drei Mitgliedern zusammen.</w:t>
      </w:r>
    </w:p>
    <w:p>
      <w:r>
        <w:t xml:space="preserve">(3) Wahlberechtigt zum Werkstattrat sind alle in </w:t>
      </w:r>
      <w:hyperlink w:anchor="b268" w:history="1">
        <w:r>
          <w:rPr>
            <w:color w:val="0A3A8C"/>
            <w:u w:val="single"/>
          </w:rPr>
          <w:t xml:space="preserve">§ 221</w:t>
        </w:r>
      </w:hyperlink>
      <w:r>
        <w:t xml:space="preserve"> Absatz 1 genannten behinderten Menschen; von ihnen sind die behinderten Menschen wählbar, die am Wahltag seit mindestens sechs Monaten in der Werkstatt beschäftigt sind.</w:t>
      </w:r>
    </w:p>
    <w:p>
      <w:r>
        <w:t xml:space="preserve">(4) </w:t>
      </w:r>
      <w:r>
        <w:rPr>
          <w:rStyle w:val="Satznummer"/>
        </w:rPr>
        <w:t>1</w:t>
      </w:r>
      <w:r>
        <w:t xml:space="preserve">Die Werkstätten für behinderte Menschen unterrichten die Personen, die behinderte Menschen gesetzlich vertreten oder mit ihrer Betreuung beauftragt sind, einmal im Kalenderjahr in einer Eltern- und Betreuerversammlung in angemessener Weise über die Angelegenheiten der Werkstatt, auf die sich die Mitwirkung erstreckt, und hören sie dazu an. </w:t>
      </w:r>
      <w:r>
        <w:rPr>
          <w:rStyle w:val="Satznummer"/>
        </w:rPr>
        <w:t>2</w:t>
      </w:r>
      <w:r>
        <w:t>In den Werkstätten kann im Einvernehmen mit dem Träger der Werkstatt ein Eltern- und Betreuerbeirat errichtet werden, der die Werkstatt und den Werkstattrat bei ihrer Arbeit berät und durch Vorschläge und Stellungnahmen unterstützt.</w:t>
      </w:r>
    </w:p>
    <w:p>
      <w:r>
        <w:t xml:space="preserve">(5) </w:t>
      </w:r>
      <w:r>
        <w:rPr>
          <w:rStyle w:val="Satznummer"/>
        </w:rPr>
        <w:t>1</w:t>
      </w:r>
      <w:r>
        <w:t xml:space="preserve">Behinderte Frauen im Sinne des </w:t>
      </w:r>
      <w:hyperlink w:anchor="b268" w:history="1">
        <w:r>
          <w:rPr>
            <w:color w:val="0A3A8C"/>
            <w:u w:val="single"/>
          </w:rPr>
          <w:t xml:space="preserve">§ 221</w:t>
        </w:r>
      </w:hyperlink>
      <w:r>
        <w:t xml:space="preserve"> Absatz 1 wählen in jeder Werkstatt eine Frauenbeauftragte und eine Stellvertreterin. </w:t>
      </w:r>
      <w:r>
        <w:rPr>
          <w:rStyle w:val="Satznummer"/>
        </w:rPr>
        <w:t>2</w:t>
      </w:r>
      <w:r>
        <w:t>In Werkstätten mit mehr als 700 wahlberechtigten Frauen wird eine zweite Stellvertreterin gewählt, in Werkstätten mit mehr als 1 000 wahlberechtigten Frauen werden bis zu drei Stellvertreterinnen gewählt.</w:t>
      </w:r>
    </w:p>
    <w:p>
      <w:pPr>
        <w:pStyle w:val="Heading3"/>
      </w:pPr>
      <w:bookmarkStart w:id="271" w:name="b270"/>
      <w:r>
        <w:t>§ 223 Anrechnung von Aufträgen auf die Ausgleichsabgabe</w:t>
      </w:r>
      <w:r>
        <w:t xml:space="preserve"> </w:t>
      </w:r>
      <w:r>
        <w:rPr>
          <w:rStyle w:val="Suchmarke"/>
        </w:rPr>
        <w:t>#223#</w:t>
      </w:r>
      <w:bookmarkEnd w:id="271"/>
    </w:p>
    <w:p>
      <w:r>
        <w:t xml:space="preserve">(1) </w:t>
      </w:r>
      <w:r>
        <w:rPr>
          <w:rStyle w:val="Satznummer"/>
        </w:rPr>
        <w:t>1</w:t>
      </w:r>
      <w:r>
        <w:t xml:space="preserve">Arbeitgeber, die durch Aufträge an anerkannte Werkstätten für behinderte Menschen zur Beschäftigung behinderter Menschen beitragen, können 50 Prozent des auf die Arbeitsleistung der Werkstatt entfallenden Rechnungsbetrages solcher Aufträge (Gesamtrechnungsbetrag abzüglich Materialkosten) auf die Ausgleichsabgabe anrechnen. </w:t>
      </w:r>
      <w:r>
        <w:rPr>
          <w:rStyle w:val="Satznummer"/>
        </w:rPr>
        <w:t>2</w:t>
      </w:r>
      <w:r>
        <w:t xml:space="preserve">Dabei wird die Arbeitsleistung des Fachpersonals zur Arbeits- und Berufsförderung berücksichtigt, nicht hingegen die Arbeitsleistung sonstiger nichtbehinderter Arbeitnehmerinnen und Arbeitnehmer. </w:t>
      </w:r>
      <w:r>
        <w:rPr>
          <w:rStyle w:val="Satznummer"/>
        </w:rPr>
        <w:t>3</w:t>
      </w:r>
      <w:r>
        <w:t xml:space="preserve">Bei Weiterveräußerung von Erzeugnissen anderer anerkannter Werkstätten für behinderte Menschen wird die von diesen erbrachte Arbeitsleistung berücksichtigt. </w:t>
      </w:r>
      <w:r>
        <w:rPr>
          <w:rStyle w:val="Satznummer"/>
        </w:rPr>
        <w:t>4</w:t>
      </w:r>
      <w:r>
        <w:t>Die Werkstätten bestätigen das Vorliegen der Anrechnungsvoraussetzungen in der Rechnung.</w:t>
      </w:r>
    </w:p>
    <w:p>
      <w:r>
        <w:t>(2) Voraussetzung für die Anrechnung ist, dass</w:t>
      </w:r>
    </w:p>
    <w:p>
      <w:pPr>
        <w:tabs>
          <w:tab w:pos="567" w:val="left"/>
        </w:tabs>
        <w:ind w:left="567" w:hanging="567"/>
      </w:pPr>
      <w:r>
        <w:t>1.</w:t>
      </w:r>
      <w:r>
        <w:tab/>
      </w:r>
      <w:r>
        <w:t>die Aufträge innerhalb des Jahres, in dem die Verpflichtung zur Zahlung der Ausgleichsabgabe entsteht, von der Werkstatt für behinderte Menschen ausgeführt und vom Auftraggeber bis spätestens 31. März des Folgejahres vergütet werden und</w:t>
      </w:r>
    </w:p>
    <w:p>
      <w:pPr>
        <w:tabs>
          <w:tab w:pos="567" w:val="left"/>
        </w:tabs>
        <w:ind w:left="567" w:hanging="567"/>
      </w:pPr>
      <w:r>
        <w:t>2.</w:t>
      </w:r>
      <w:r>
        <w:tab/>
      </w:r>
      <w:r>
        <w:t>es sich nicht um Aufträge handelt, die Träger einer Gesamteinrichtung an Werkstätten für behinderte Menschen vergeben, die rechtlich unselbständige Teile dieser Einrichtung sind.</w:t>
      </w:r>
    </w:p>
    <w:p>
      <w:r>
        <w:t>(3) Bei der Vergabe von Aufträgen an Zusammenschlüsse anerkannter Werkstätten für behinderte Menschen gilt Absatz 2 entsprechend.</w:t>
      </w:r>
    </w:p>
    <w:p>
      <w:pPr>
        <w:pStyle w:val="Heading3"/>
      </w:pPr>
      <w:bookmarkStart w:id="272" w:name="b271"/>
      <w:r>
        <w:t>§ 224 Vergabe von Aufträgen durch die öffentliche Hand</w:t>
      </w:r>
      <w:r>
        <w:t xml:space="preserve"> </w:t>
      </w:r>
      <w:r>
        <w:rPr>
          <w:rStyle w:val="Suchmarke"/>
        </w:rPr>
        <w:t>#224#</w:t>
      </w:r>
      <w:bookmarkEnd w:id="272"/>
    </w:p>
    <w:p>
      <w:r>
        <w:t xml:space="preserve">(1) </w:t>
      </w:r>
      <w:r>
        <w:rPr>
          <w:rStyle w:val="Satznummer"/>
        </w:rPr>
        <w:t>1</w:t>
      </w:r>
      <w:r>
        <w:t xml:space="preserve">Aufträge der öffentlichen Hand, die von anerkannten Werkstätten für behinderte Menschen ausgeführt werden können, werden bevorzugt diesen Werkstätten angeboten; zudem können Werkstätten für behinderte Menschen nach Maßgabe der allgemeinen Verwaltungsvorschriften nach Satz 2 beim Zuschlag und den Zuschlagskriterien bevorzugt werden. </w:t>
      </w:r>
      <w:r>
        <w:rPr>
          <w:rStyle w:val="Satznummer"/>
        </w:rPr>
        <w:t>2</w:t>
      </w:r>
      <w:r>
        <w:t>Die Bundesregierung erlässt mit Zustimmung des Bundesrates allgemeine Verwaltungsvorschriften zur Vergabe von Aufträgen durch die öffentliche Hand.</w:t>
      </w:r>
    </w:p>
    <w:p>
      <w:r>
        <w:t>(2) Absatz 1 gilt auch für Inklusionsbetriebe.</w:t>
      </w:r>
    </w:p>
    <w:p>
      <w:pPr>
        <w:pStyle w:val="Heading3"/>
      </w:pPr>
      <w:bookmarkStart w:id="273" w:name="b272"/>
      <w:r>
        <w:t>§ 225 Anerkennungsverfahren</w:t>
      </w:r>
      <w:r>
        <w:t xml:space="preserve"> </w:t>
      </w:r>
      <w:r>
        <w:rPr>
          <w:rStyle w:val="Suchmarke"/>
        </w:rPr>
        <w:t>#225#</w:t>
      </w:r>
      <w:bookmarkEnd w:id="273"/>
    </w:p>
    <w:p>
      <w:r>
        <w:rPr>
          <w:rStyle w:val="Satznummer"/>
        </w:rPr>
        <w:t>1</w:t>
      </w:r>
      <w:r>
        <w:t xml:space="preserve">Werkstätten für behinderte Menschen, die eine Vergünstigung im Sinne dieses Kapitels in Anspruch nehmen wollen, bedürfen der Anerkennung. </w:t>
      </w:r>
      <w:r>
        <w:rPr>
          <w:rStyle w:val="Satznummer"/>
        </w:rPr>
        <w:t>2</w:t>
      </w:r>
      <w:r>
        <w:t xml:space="preserve">Die Entscheidung über die Anerkennung trifft auf Antrag die Bundesagentur für Arbeit im Einvernehmen mit dem Träger der Eingliederungshilfe. </w:t>
      </w:r>
      <w:r>
        <w:rPr>
          <w:rStyle w:val="Satznummer"/>
        </w:rPr>
        <w:t>3</w:t>
      </w:r>
      <w:r>
        <w:t xml:space="preserve">Die Bundesagentur für Arbeit führt ein Verzeichnis der anerkannten Werkstätten für behinderte Menschen. </w:t>
      </w:r>
      <w:r>
        <w:rPr>
          <w:rStyle w:val="Satznummer"/>
        </w:rPr>
        <w:t>4</w:t>
      </w:r>
      <w:r>
        <w:t>In dieses Verzeichnis werden auch Zusammenschlüsse anerkannter Werkstätten für behinderte Menschen aufgenommen.</w:t>
      </w:r>
    </w:p>
    <w:p>
      <w:pPr>
        <w:pStyle w:val="Heading3"/>
      </w:pPr>
      <w:bookmarkStart w:id="274" w:name="b273"/>
      <w:r>
        <w:t>§ 226 Blindenwerkstätten</w:t>
      </w:r>
      <w:r>
        <w:t xml:space="preserve"> </w:t>
      </w:r>
      <w:r>
        <w:rPr>
          <w:rStyle w:val="Suchmarke"/>
        </w:rPr>
        <w:t>#226#</w:t>
      </w:r>
      <w:bookmarkEnd w:id="274"/>
    </w:p>
    <w:p>
      <w:r>
        <w:t xml:space="preserve">Die </w:t>
      </w:r>
      <w:hyperlink w:anchor="b270" w:history="1">
        <w:r>
          <w:rPr>
            <w:color w:val="0A3A8C"/>
            <w:u w:val="single"/>
          </w:rPr>
          <w:t xml:space="preserve">§§ 223</w:t>
        </w:r>
      </w:hyperlink>
      <w:r>
        <w:t xml:space="preserve"> und </w:t>
      </w:r>
      <w:hyperlink w:anchor="b271" w:history="1">
        <w:r>
          <w:rPr>
            <w:color w:val="0A3A8C"/>
            <w:u w:val="single"/>
          </w:rPr>
          <w:t xml:space="preserve">224</w:t>
        </w:r>
      </w:hyperlink>
      <w:r>
        <w:t xml:space="preserve"> sind auch zugunsten von auf Grund des Blindenwarenvertriebsgesetzes anerkannten Blindenwerkstätten anzuwenden.</w:t>
      </w:r>
    </w:p>
    <w:p>
      <w:pPr>
        <w:pStyle w:val="Heading3"/>
      </w:pPr>
      <w:bookmarkStart w:id="275" w:name="b274"/>
      <w:r>
        <w:t>§ 227 Verordnungsermächtigungen</w:t>
      </w:r>
      <w:r>
        <w:t xml:space="preserve"> </w:t>
      </w:r>
      <w:r>
        <w:rPr>
          <w:rStyle w:val="Suchmarke"/>
        </w:rPr>
        <w:t>#227#</w:t>
      </w:r>
      <w:bookmarkEnd w:id="275"/>
    </w:p>
    <w:p>
      <w:r>
        <w:t>(1) Die Bundesregierung bestimmt durch Rechtsverordnung mit Zustimmung des Bundesrates das Nähere über den Begriff und die Aufgaben der Werkstatt für behinderte Menschen, die Aufnahmevoraussetzungen, die fachlichen Anforderungen, insbesondere hinsichtlich der Wirtschaftsführung, sowie des Begriffs und der Verwendung des Arbeitsergebnisses sowie das Verfahren zur Anerkennung als Werkstatt für behinderte Menschen.</w:t>
      </w:r>
    </w:p>
    <w:p>
      <w:r>
        <w:t xml:space="preserve">(2) </w:t>
      </w:r>
      <w:r>
        <w:rPr>
          <w:rStyle w:val="Satznummer"/>
        </w:rPr>
        <w:t>1</w:t>
      </w:r>
      <w:r>
        <w:t xml:space="preserve">Das Bundesministerium für Arbeit und Soziales bestimmt durch Rechtsverordnung mit Zustimmung des Bundesrates im Einzelnen die Errichtung, Zusammensetzung und Aufgaben des Werkstattrats, die Fragen, auf die sich Mitbestimmung und Mitwirkung erstrecken, einschließlich Art und Umfang der Mitbestimmung und Mitwirkung, die Vorbereitung und Durchführung der Wahl, einschließlich der Wahlberechtigung und der Wählbarkeit, die Amtszeit sowie die Geschäftsführung des Werkstattrats einschließlich des Erlasses einer Geschäftsordnung und der persönlichen Rechte und Pflichten der Mitglieder des Werkstattrats und der Kostentragung. </w:t>
      </w:r>
      <w:r>
        <w:rPr>
          <w:rStyle w:val="Satznummer"/>
        </w:rPr>
        <w:t>2</w:t>
      </w:r>
      <w:r>
        <w:t xml:space="preserve">In der Rechtsverordnung werden auch Art und Umfang der Beteiligung von Frauenbeauftragten, die Vorbereitung und Durchführung der Wahl einschließlich der Wahlberechtigung und der Wählbarkeit, die Amtszeit, die persönlichen Rechte und die Pflichten der Frauenbeauftragten und ihrer Stellvertreterinnen sowie die Kostentragung geregelt. </w:t>
      </w:r>
      <w:r>
        <w:rPr>
          <w:rStyle w:val="Satznummer"/>
        </w:rPr>
        <w:t>3</w:t>
      </w:r>
      <w:r>
        <w:t>Die Rechtsverordnung kann darüber hinaus bestimmen, dass die in ihr getroffenen Regelungen keine Anwendung auf Religionsgemeinschaften und ihre Einrichtungen finden, soweit sie eigene gleichwertige Regelungen getroffen haben.</w:t>
      </w:r>
    </w:p>
    <w:p>
      <w:pPr>
        <w:pStyle w:val="Heading2"/>
      </w:pPr>
      <w:bookmarkStart w:id="276" w:name="b275"/>
      <w:r>
        <w:t>Kapitel 13 Unentgeltliche Beförderung schwerbehinderter Menschen im öffentlichen Personenverkehr</w:t>
      </w:r>
      <w:bookmarkEnd w:id="276"/>
    </w:p>
    <w:p>
      <w:pPr>
        <w:pStyle w:val="Heading3"/>
      </w:pPr>
      <w:bookmarkStart w:id="277" w:name="b276"/>
      <w:r>
        <w:t>§ 228 Unentgeltliche Beförderung, Anspruch auf Erstattung der Fahrgeldausfälle</w:t>
      </w:r>
      <w:r>
        <w:t xml:space="preserve"> </w:t>
      </w:r>
      <w:r>
        <w:rPr>
          <w:rStyle w:val="Suchmarke"/>
        </w:rPr>
        <w:t>#228#</w:t>
      </w:r>
      <w:bookmarkEnd w:id="277"/>
    </w:p>
    <w:p>
      <w:r>
        <w:t xml:space="preserve">(1) </w:t>
      </w:r>
      <w:r>
        <w:rPr>
          <w:rStyle w:val="Satznummer"/>
        </w:rPr>
        <w:t>1</w:t>
      </w:r>
      <w:r>
        <w:t xml:space="preserve">Schwerbehinderte Menschen, die infolge ihrer Behinderung in ihrer Bewegungsfähigkeit im Straßenverkehr erheblich beeinträchtigt oder hilflos oder gehörlos sind, werden von Unternehmern, die öffentlichen Personenverkehr betreiben, gegen Vorzeigen eines entsprechend gekennzeichneten Ausweises nach § 152 Absatz 5 im Nahverkehr im Sinne des </w:t>
      </w:r>
      <w:hyperlink w:anchor="b278" w:history="1">
        <w:r>
          <w:rPr>
            <w:color w:val="0A3A8C"/>
            <w:u w:val="single"/>
          </w:rPr>
          <w:t xml:space="preserve">§ 230</w:t>
        </w:r>
      </w:hyperlink>
      <w:r>
        <w:t xml:space="preserve"> Absatz 1 unentgeltlich befördert; die unentgeltliche Beförderung verpflichtet zur Zahlung eines tarifmäßigen Zuschlages bei der Benutzung zuschlagpflichtiger Züge des Nahverkehrs. </w:t>
      </w:r>
      <w:r>
        <w:rPr>
          <w:rStyle w:val="Satznummer"/>
        </w:rPr>
        <w:t>2</w:t>
      </w:r>
      <w:r>
        <w:t>Voraussetzung ist, dass der Ausweis mit einer gültigen Wertmarke versehen ist.</w:t>
      </w:r>
    </w:p>
    <w:p>
      <w:r>
        <w:t xml:space="preserve">(2) </w:t>
      </w:r>
      <w:r>
        <w:rPr>
          <w:rStyle w:val="Satznummer"/>
        </w:rPr>
        <w:t>1</w:t>
      </w:r>
      <w:r>
        <w:t xml:space="preserve">Die Wertmarke wird gegen Entrichtung eines Betrages von 80 Euro für ein Jahr oder 40 Euro für ein halbes Jahr ausgegeben. </w:t>
      </w:r>
      <w:r>
        <w:rPr>
          <w:rStyle w:val="Satznummer"/>
        </w:rPr>
        <w:t>2</w:t>
      </w:r>
      <w:r>
        <w:t xml:space="preserve">Der Betrag erhöht sich in entsprechender Anwendung des </w:t>
      </w:r>
      <w:hyperlink w:anchor="b196" w:history="1">
        <w:r>
          <w:rPr>
            <w:color w:val="0A3A8C"/>
            <w:u w:val="single"/>
          </w:rPr>
          <w:t xml:space="preserve">§ 160</w:t>
        </w:r>
      </w:hyperlink>
      <w:r>
        <w:t xml:space="preserve"> Absatz 3 jeweils zu dem Zeitpunkt, zu dem die nächste Neubestimmung der Beträge der Ausgleichsabgabe erfolgt. </w:t>
      </w:r>
      <w:r>
        <w:rPr>
          <w:rStyle w:val="Satznummer"/>
        </w:rPr>
        <w:t>3</w:t>
      </w:r>
      <w:r>
        <w:t xml:space="preserve">Liegt dieser Zeitpunkt innerhalb der Gültigkeitsdauer einer bereits ausgegebenen Wertmarke, ist der höhere Betrag erst im Zusammenhang mit der Ausgabe der darauffolgenden Wertmarke zu entrichten. </w:t>
      </w:r>
      <w:r>
        <w:rPr>
          <w:rStyle w:val="Satznummer"/>
        </w:rPr>
        <w:t>4</w:t>
      </w:r>
      <w:r>
        <w:t xml:space="preserve">Abweichend von </w:t>
      </w:r>
      <w:hyperlink w:anchor="b196" w:history="1">
        <w:r>
          <w:rPr>
            <w:color w:val="0A3A8C"/>
            <w:u w:val="single"/>
          </w:rPr>
          <w:t xml:space="preserve">§ 160</w:t>
        </w:r>
      </w:hyperlink>
      <w:r>
        <w:t xml:space="preserve"> Absatz 3 Satz 4 sind die sich ergebenden Beträge auf den nächsten vollen Eurobetrag aufzurunden. </w:t>
      </w:r>
      <w:r>
        <w:rPr>
          <w:rStyle w:val="Satznummer"/>
        </w:rPr>
        <w:t>5</w:t>
      </w:r>
      <w:r>
        <w:t xml:space="preserve">Das Bundesministerium für Arbeit und Soziales gibt den Erhöhungsbetrag und die sich nach entsprechender Anwendung des </w:t>
      </w:r>
      <w:hyperlink w:anchor="b196" w:history="1">
        <w:r>
          <w:rPr>
            <w:color w:val="0A3A8C"/>
            <w:u w:val="single"/>
          </w:rPr>
          <w:t xml:space="preserve">§ 160</w:t>
        </w:r>
      </w:hyperlink>
      <w:r>
        <w:t xml:space="preserve"> Absatz 3 Satz 3 ergebenden Beträge im Bundesanzeiger bekannt.</w:t>
      </w:r>
    </w:p>
    <w:p>
      <w:r>
        <w:t xml:space="preserve">(3) </w:t>
      </w:r>
      <w:r>
        <w:rPr>
          <w:rStyle w:val="Satznummer"/>
        </w:rPr>
        <w:t>1</w:t>
      </w:r>
      <w:r>
        <w:t xml:space="preserve">Wird die für ein Jahr ausgegebene Wertmarke vor Ablauf eines halben Jahres ihrer Gültigkeitsdauer zurückgegeben, wird auf Antrag die Hälfte der Gebühr erstattet. </w:t>
      </w:r>
      <w:r>
        <w:rPr>
          <w:rStyle w:val="Satznummer"/>
        </w:rPr>
        <w:t>2</w:t>
      </w:r>
      <w:r>
        <w:t>Entsprechendes gilt für den Fall, dass der schwerbehinderte Mensch vor Ablauf eines halben Jahres der Gültigkeitsdauer der für ein Jahr ausgegebenen Wertmarke verstirbt.</w:t>
      </w:r>
    </w:p>
    <w:p>
      <w:r>
        <w:t>(4) Auf Antrag wird eine für ein Jahr gültige Wertmarke, ohne dass der Betrag nach Absatz 2 in seiner jeweiligen Höhe zu entrichten ist, an schwerbehinderte Menschen ausgegeben,</w:t>
      </w:r>
    </w:p>
    <w:p>
      <w:pPr>
        <w:tabs>
          <w:tab w:pos="567" w:val="left"/>
        </w:tabs>
        <w:ind w:left="567" w:hanging="567"/>
      </w:pPr>
      <w:r>
        <w:t>1.</w:t>
      </w:r>
      <w:r>
        <w:tab/>
      </w:r>
      <w:r>
        <w:t>die blind im Sinne des § 72 Absatz 5 des Zwölften Buches oder entsprechender Vorschriften oder hilflos im Sinne des § 33b des Einkommensteuergesetzes oder entsprechender Vorschriften sind oder</w:t>
      </w:r>
    </w:p>
    <w:p>
      <w:pPr>
        <w:tabs>
          <w:tab w:pos="567" w:val="left"/>
        </w:tabs>
        <w:ind w:left="567" w:hanging="567"/>
      </w:pPr>
      <w:r>
        <w:t>2.</w:t>
      </w:r>
      <w:r>
        <w:tab/>
      </w:r>
      <w:r>
        <w:t>die Leistungen zur Sicherung des Lebensunterhalts nach dem Zweiten Buch oder für den Lebensunterhalt laufende Leistungen nach dem Dritten und Vierten Kapitel des Zwölften Buches, dem Achten oder dem Vierzehnten Buch erhalten oder</w:t>
      </w:r>
    </w:p>
    <w:p>
      <w:pPr>
        <w:tabs>
          <w:tab w:pos="567" w:val="left"/>
        </w:tabs>
        <w:ind w:left="567" w:hanging="567"/>
      </w:pPr>
      <w:r>
        <w:t>3.</w:t>
      </w:r>
      <w:r>
        <w:tab/>
      </w:r>
      <w:r>
        <w:t>die am 1. Oktober 1979 die Voraussetzungen nach § 2 Absatz 1 Nummer 1 bis 4 und Absatz 3 des Gesetzes über die unentgeltliche Beförderung von Kriegs- und Wehrdienstbeschädigten sowie von anderen Behinderten im Nahverkehr vom 27. August 1965 (BGBl. I S. 978), das zuletzt durch Artikel 41 des Zuständigkeitsanpassungs-Gesetzes vom 18. März 1975 (BGBl. I S. 705) geändert worden ist, erfüllten, solange ein Grad der Schädigungsfolgen von mindestens 70 festgestellt ist oder von mindestens 50 festgestellt ist und sie infolge der Schädigung erheblich gehbehindert sind; das Gleiche gilt für schwerbehinderte Menschen, die diese Voraussetzungen am 1. Oktober 1979 nur deshalb nicht erfüllt haben, weil sie ihren Wohnsitz oder ihren gewöhnlichen Aufenthalt zu diesem Zeitpunkt in dem in Artikel 3 des Einigungsvertrages genannten Gebiet hatten.</w:t>
      </w:r>
    </w:p>
    <w:p>
      <w:r>
        <w:t xml:space="preserve">(5) </w:t>
      </w:r>
      <w:r>
        <w:rPr>
          <w:rStyle w:val="Satznummer"/>
        </w:rPr>
        <w:t>1</w:t>
      </w:r>
      <w:r>
        <w:t xml:space="preserve">Die Wertmarke wird nicht ausgegeben, solange eine Kraftfahrzeugsteuerermäßigung nach § 3a Absatz 2 des Kraftfahrzeugsteuergesetzes in Anspruch genommen wird. </w:t>
      </w:r>
      <w:r>
        <w:rPr>
          <w:rStyle w:val="Satznummer"/>
        </w:rPr>
        <w:t>2</w:t>
      </w:r>
      <w:r>
        <w:t xml:space="preserve">Die Ausgabe der Wertmarken erfolgt auf Antrag durch die nach </w:t>
      </w:r>
      <w:hyperlink w:anchor="b186" w:history="1">
        <w:r>
          <w:rPr>
            <w:color w:val="0A3A8C"/>
            <w:u w:val="single"/>
          </w:rPr>
          <w:t xml:space="preserve">§ 152</w:t>
        </w:r>
      </w:hyperlink>
      <w:r>
        <w:t xml:space="preserve"> Absatz 5 zuständigen Behörden. </w:t>
      </w:r>
      <w:r>
        <w:rPr>
          <w:rStyle w:val="Satznummer"/>
        </w:rPr>
        <w:t>3</w:t>
      </w:r>
      <w:r>
        <w:t xml:space="preserve">Die Landesregierung oder die von ihr bestimmte Stelle kann die Aufgaben nach den Absätzen 2 bis 4 ganz oder teilweise auf andere Behörden übertragen. </w:t>
      </w:r>
      <w:r>
        <w:rPr>
          <w:rStyle w:val="Satznummer"/>
        </w:rPr>
        <w:t>4</w:t>
      </w:r>
      <w:r>
        <w:t>Für Streitigkeiten in Zusammenhang mit der Ausgabe der Wertmarke gilt § 51 Absatz 1 Nummer 7 des Sozialgerichtsgesetzes entsprechend.</w:t>
      </w:r>
    </w:p>
    <w:p>
      <w:r>
        <w:t xml:space="preserve">(6) Absatz 1 gilt im Nah- und Fernverkehr im Sinne des </w:t>
      </w:r>
      <w:hyperlink w:anchor="b278" w:history="1">
        <w:r>
          <w:rPr>
            <w:color w:val="0A3A8C"/>
            <w:u w:val="single"/>
          </w:rPr>
          <w:t xml:space="preserve">§ 230</w:t>
        </w:r>
      </w:hyperlink>
      <w:r>
        <w:t>, ohne dass die Voraussetzung des Absatzes 1 Satz 2 erfüllt sein muss, für die Beförderung</w:t>
      </w:r>
    </w:p>
    <w:p>
      <w:pPr>
        <w:tabs>
          <w:tab w:pos="567" w:val="left"/>
        </w:tabs>
        <w:ind w:left="567" w:hanging="567"/>
      </w:pPr>
      <w:r>
        <w:t>1.</w:t>
      </w:r>
      <w:r>
        <w:tab/>
      </w:r>
      <w:r>
        <w:t>einer Begleitperson eines schwerbehinderten Menschen im Sinne des Absatzes 1, wenn die Berechtigung zur Mitnahme einer Begleitperson nachgewiesen und dies im Ausweis des schwerbehinderten Menschen eingetragen ist, und</w:t>
      </w:r>
    </w:p>
    <w:p>
      <w:pPr>
        <w:tabs>
          <w:tab w:pos="567" w:val="left"/>
        </w:tabs>
        <w:ind w:left="567" w:hanging="567"/>
      </w:pPr>
      <w:r>
        <w:t>2.</w:t>
      </w:r>
      <w:r>
        <w:tab/>
      </w:r>
      <w:r>
        <w:t>des Handgepäcks, eines mitgeführten Krankenfahrstuhles, soweit die Beschaffenheit des Verkehrsmittels dies zulässt, sonstiger orthopädischer Hilfsmittel und eines Führhundes; das Gleiche gilt für einen Hund, den ein schwerbehinderter Mensch mitführt, in dessen Ausweis die Berechtigung zur Mitnahme einer Begleitperson nachgewiesen ist, sowie für einen nach § 12e Absatz 4 des Behindertengleichstellungsgesetzes gekennzeichneten Assistenzhund.</w:t>
      </w:r>
    </w:p>
    <w:p>
      <w:r>
        <w:t xml:space="preserve">(7) </w:t>
      </w:r>
      <w:r>
        <w:rPr>
          <w:rStyle w:val="Satznummer"/>
        </w:rPr>
        <w:t>1</w:t>
      </w:r>
      <w:r>
        <w:t xml:space="preserve">Die durch die unentgeltliche Beförderung nach den Absätzen 1 bis 6 entstehenden Fahrgeldausfälle werden nach Maßgabe der </w:t>
      </w:r>
      <w:hyperlink w:anchor="b279" w:history="1">
        <w:r>
          <w:rPr>
            <w:color w:val="0A3A8C"/>
            <w:u w:val="single"/>
          </w:rPr>
          <w:t xml:space="preserve">§§ 231</w:t>
        </w:r>
      </w:hyperlink>
      <w:r>
        <w:t xml:space="preserve"> bis </w:t>
      </w:r>
      <w:hyperlink w:anchor="b281" w:history="1">
        <w:r>
          <w:rPr>
            <w:color w:val="0A3A8C"/>
            <w:u w:val="single"/>
          </w:rPr>
          <w:t xml:space="preserve">233</w:t>
        </w:r>
      </w:hyperlink>
      <w:r>
        <w:t xml:space="preserve"> erstattet. </w:t>
      </w:r>
      <w:r>
        <w:rPr>
          <w:rStyle w:val="Satznummer"/>
        </w:rPr>
        <w:t>2</w:t>
      </w:r>
      <w:r>
        <w:t>Die Erstattungen sind aus dem Anwendungsbereich der Verordnung (EG) Nr. 1370/2007 des Europäischen Parlaments und des Rates vom 23. Oktober 2007 über öffentliche Personenverkehrsdienste auf Schiene und Straße und zur Aufhebung der Verordnungen (EWG) Nr. 1191/69 und (EWG) Nr. 1107/70 des Rates (ABl. L 315 vom 3.12.2007, S. 1) ausgenommen.</w:t>
      </w:r>
    </w:p>
    <w:p>
      <w:pPr>
        <w:pStyle w:val="Heading3"/>
      </w:pPr>
      <w:bookmarkStart w:id="278" w:name="b277"/>
      <w:r>
        <w:t>§ 229 Persönliche Voraussetzungen</w:t>
      </w:r>
      <w:r>
        <w:t xml:space="preserve"> </w:t>
      </w:r>
      <w:r>
        <w:rPr>
          <w:rStyle w:val="Suchmarke"/>
        </w:rPr>
        <w:t>#229#</w:t>
      </w:r>
      <w:bookmarkEnd w:id="278"/>
    </w:p>
    <w:p>
      <w:r>
        <w:t xml:space="preserve">(1) </w:t>
      </w:r>
      <w:r>
        <w:rPr>
          <w:rStyle w:val="Satznummer"/>
        </w:rPr>
        <w:t>1</w:t>
      </w:r>
      <w:r>
        <w:t xml:space="preserve">In seiner Bewegungsfähigkeit im Straßenverkehr erheblich beeinträchtigt ist, wer infolge einer Einschränkung des Gehvermögens (auch durch innere Leiden oder infolge von Anfällen oder von Störungen der Orientierungsfähigkeit) nicht ohne erhebliche Schwierigkeiten oder nicht ohne Gefahren für sich oder andere Wegstrecken im Ortsverkehr zurückzulegen vermag, die üblicherweise noch zu Fuß zurückgelegt werden. </w:t>
      </w:r>
      <w:r>
        <w:rPr>
          <w:rStyle w:val="Satznummer"/>
        </w:rPr>
        <w:t>2</w:t>
      </w:r>
      <w:r>
        <w:t>Der Nachweis der erheblichen Beeinträchtigung in der Bewegungsfähigkeit im Straßenverkehr kann bei schwerbehinderten Menschen mit einem Grad der Behinderung von wenigstens 80 nur mit einem Ausweis mit halbseitigem orangefarbenem Flächenaufdruck und eingetragenem Merkzeichen „G“ geführt werden, dessen Gültigkeit frühestens mit dem 1. April 1984 beginnt, oder auf dem ein entsprechender Änderungsvermerk eingetragen ist.</w:t>
      </w:r>
    </w:p>
    <w:p>
      <w:r>
        <w:t xml:space="preserve">(2) </w:t>
      </w:r>
      <w:r>
        <w:rPr>
          <w:rStyle w:val="Satznummer"/>
        </w:rPr>
        <w:t>1</w:t>
      </w:r>
      <w:r>
        <w:t xml:space="preserve">Zur Mitnahme einer Begleitperson sind schwerbehinderte Menschen berechtigt, die bei der Benutzung von öffentlichen Verkehrsmitteln infolge ihrer Behinderung regelmäßig auf Hilfe angewiesen sind. </w:t>
      </w:r>
      <w:r>
        <w:rPr>
          <w:rStyle w:val="Satznummer"/>
        </w:rPr>
        <w:t>2</w:t>
      </w:r>
      <w:r>
        <w:t>Die Feststellung bedeutet nicht, dass die schwerbehinderte Person, wenn sie nicht in Begleitung ist, eine Gefahr für sich oder für andere darstellt.</w:t>
      </w:r>
    </w:p>
    <w:p>
      <w:r>
        <w:t xml:space="preserve">(3) </w:t>
      </w:r>
      <w:r>
        <w:rPr>
          <w:rStyle w:val="Satznummer"/>
        </w:rPr>
        <w:t>1</w:t>
      </w:r>
      <w:r>
        <w:t xml:space="preserve">Schwerbehinderte Menschen mit außergewöhnlicher Gehbehinderung sind Personen mit einer erheblichen mobilitätsbezogenen Teilhabebeeinträchtigung, die einem Grad der Behinderung von mindestens 80 entspricht. </w:t>
      </w:r>
      <w:r>
        <w:rPr>
          <w:rStyle w:val="Satznummer"/>
        </w:rPr>
        <w:t>2</w:t>
      </w:r>
      <w:r>
        <w:t xml:space="preserve">Eine erhebliche mobilitätsbezogene Teilhabebeeinträchtigung liegt vor, wenn sich die schwerbehinderten Menschen wegen der Schwere ihrer Beeinträchtigung dauernd nur mit fremder Hilfe oder mit großer Anstrengung außerhalb ihres Kraftfahrzeuges bewegen können. </w:t>
      </w:r>
      <w:r>
        <w:rPr>
          <w:rStyle w:val="Satznummer"/>
        </w:rPr>
        <w:t>3</w:t>
      </w:r>
      <w:r>
        <w:t xml:space="preserve">Hierzu zählen insbesondere schwerbehinderte Menschen, die auf Grund der Beeinträchtigung der Gehfähigkeit und Fortbewegung – dauerhaft auch für sehr kurze Entfernungen – aus medizinischer Notwendigkeit auf die Verwendung eines Rollstuhls angewiesen sind. </w:t>
      </w:r>
      <w:r>
        <w:rPr>
          <w:rStyle w:val="Satznummer"/>
        </w:rPr>
        <w:t>4</w:t>
      </w:r>
      <w:r>
        <w:t xml:space="preserve">Verschiedenste Gesundheitsstörungen (insbesondere Störungen bewegungsbezogener, neuromuskulärer oder mentaler Funktionen, Störungen des kardiovaskulären oder Atmungssystems) können die Gehfähigkeit erheblich beeinträchtigen. </w:t>
      </w:r>
      <w:r>
        <w:rPr>
          <w:rStyle w:val="Satznummer"/>
        </w:rPr>
        <w:t>5</w:t>
      </w:r>
      <w:r>
        <w:t>Diese sind als außergewöhnliche Gehbehinderung anzusehen, wenn nach versorgungsärztlicher Feststellung die Auswirkung der Gesundheitsstörungen sowie deren Kombination auf die Gehfähigkeit dauerhaft so schwer ist, dass sie der unter Satz 1 genannten Beeinträchtigung gleich kommt.</w:t>
      </w:r>
    </w:p>
    <w:p>
      <w:pPr>
        <w:pStyle w:val="Heading3"/>
      </w:pPr>
      <w:bookmarkStart w:id="279" w:name="b278"/>
      <w:r>
        <w:t>§ 230 Nah- und Fernverkehr</w:t>
      </w:r>
      <w:r>
        <w:t xml:space="preserve"> </w:t>
      </w:r>
      <w:r>
        <w:rPr>
          <w:rStyle w:val="Suchmarke"/>
        </w:rPr>
        <w:t>#230#</w:t>
      </w:r>
      <w:bookmarkEnd w:id="279"/>
    </w:p>
    <w:p>
      <w:r>
        <w:t>(1) Nahverkehr im Sinne dieses Gesetzes ist der öffentliche Personenverkehr mit</w:t>
      </w:r>
    </w:p>
    <w:p>
      <w:pPr>
        <w:tabs>
          <w:tab w:pos="567" w:val="left"/>
        </w:tabs>
        <w:ind w:left="567" w:hanging="567"/>
      </w:pPr>
      <w:r>
        <w:t>1.</w:t>
      </w:r>
      <w:r>
        <w:tab/>
      </w:r>
      <w:r>
        <w:t>Straßenbahnen und Obussen im Sinne des Personenbeförderungsgesetzes,</w:t>
      </w:r>
    </w:p>
    <w:p>
      <w:pPr>
        <w:tabs>
          <w:tab w:pos="567" w:val="left"/>
        </w:tabs>
        <w:ind w:left="567" w:hanging="567"/>
      </w:pPr>
      <w:r>
        <w:t>2.</w:t>
      </w:r>
      <w:r>
        <w:tab/>
      </w:r>
      <w:r>
        <w:t>Kraftfahrzeugen im Linienverkehr nach den §§ 42 und 43 des Personenbeförderungsgesetzes auf Linien, bei denen die Mehrzahl der Beförderungen eine Strecke von 50 Kilometern nicht übersteigt, es sei denn, dass bei den Verkehrsformen nach § 43 des Personenbeförderungsgesetzes die Genehmigungsbehörde auf die Einhaltung der Vorschriften über die Beförderungsentgelte gemäß § 45 Absatz 3 des Personenbeförderungsgesetzes ganz oder teilweise verzichtet hat,</w:t>
      </w:r>
    </w:p>
    <w:p>
      <w:pPr>
        <w:tabs>
          <w:tab w:pos="567" w:val="left"/>
        </w:tabs>
        <w:ind w:left="567" w:hanging="567"/>
      </w:pPr>
      <w:r>
        <w:t>3.</w:t>
      </w:r>
      <w:r>
        <w:tab/>
      </w:r>
      <w:r>
        <w:t>S-Bahnen in der 2. Wagenklasse,</w:t>
      </w:r>
    </w:p>
    <w:p>
      <w:pPr>
        <w:tabs>
          <w:tab w:pos="567" w:val="left"/>
        </w:tabs>
        <w:ind w:left="567" w:hanging="567"/>
      </w:pPr>
      <w:r>
        <w:t>4.</w:t>
      </w:r>
      <w:r>
        <w:tab/>
      </w:r>
      <w:r>
        <w:t>Eisenbahnen in der 2. Wagenklasse in Zügen und auf Strecken und Streckenabschnitten, die in ein von mehreren Unternehmern gebildetes, mit den unter Nummer 1, 2 oder 7 genannten Verkehrsmitteln zusammenhängendes Liniennetz mit einheitlichen oder verbundenen Beförderungsentgelten einbezogen sind,</w:t>
      </w:r>
    </w:p>
    <w:p>
      <w:pPr>
        <w:tabs>
          <w:tab w:pos="567" w:val="left"/>
        </w:tabs>
        <w:ind w:left="567" w:hanging="567"/>
      </w:pPr>
      <w:r>
        <w:t>5.</w:t>
      </w:r>
      <w:r>
        <w:tab/>
      </w:r>
      <w:r>
        <w:t>Eisenbahnen des Bundes in der 2. Wagenklasse in Zügen, die überwiegend dazu bestimmt sind, die Verkehrsnachfrage im Nahverkehr zu befriedigen (Züge des Nahverkehrs),</w:t>
      </w:r>
    </w:p>
    <w:p>
      <w:pPr>
        <w:tabs>
          <w:tab w:pos="567" w:val="left"/>
        </w:tabs>
        <w:ind w:left="567" w:hanging="567"/>
      </w:pPr>
      <w:r>
        <w:t>6.</w:t>
      </w:r>
      <w:r>
        <w:tab/>
      </w:r>
      <w:r>
        <w:t>sonstigen Eisenbahnen des öffentlichen Verkehrs im Sinne von § 2 Absatz 1 und § 3 Absatz 1 des Allgemeinen Eisenbahngesetzes in der 2. Wagenklasse auf Strecken, bei denen die Mehrzahl der Beförderungen eine Strecke von 50 Kilometern nicht überschreitet,</w:t>
      </w:r>
    </w:p>
    <w:p>
      <w:pPr>
        <w:tabs>
          <w:tab w:pos="567" w:val="left"/>
        </w:tabs>
        <w:ind w:left="567" w:hanging="567"/>
      </w:pPr>
      <w:r>
        <w:t>7.</w:t>
      </w:r>
      <w:r>
        <w:tab/>
      </w:r>
      <w:r>
        <w:t>Wasserfahrzeugen im Linien-, Fähr- und Übersetzverkehr, wenn dieser der Beförderung von Personen im Orts- und Nachbarschaftsbereich dient und Ausgangs- und Endpunkt innerhalb dieses Bereiches liegen; Nachbarschaftsbereich ist der Raum zwischen benachbarten Gemeinden, die, ohne unmittelbar aneinander grenzen zu müssen, durch einen stetigen, mehr als einmal am Tag durchgeführten Verkehr wirtschaftlich und verkehrsmäßig verbunden sind.</w:t>
      </w:r>
    </w:p>
    <w:p>
      <w:r>
        <w:t>(2) Fernverkehr im Sinne dieses Gesetzes ist der öffentliche Personenverkehr mit</w:t>
      </w:r>
    </w:p>
    <w:p>
      <w:pPr>
        <w:tabs>
          <w:tab w:pos="567" w:val="left"/>
        </w:tabs>
        <w:ind w:left="567" w:hanging="567"/>
      </w:pPr>
      <w:r>
        <w:t>1.</w:t>
      </w:r>
      <w:r>
        <w:tab/>
      </w:r>
      <w:r>
        <w:t>Kraftfahrzeugen im Linienverkehr nach § 42a Satz 1 des Personenbeförderungsgesetzes,</w:t>
      </w:r>
    </w:p>
    <w:p>
      <w:pPr>
        <w:tabs>
          <w:tab w:pos="567" w:val="left"/>
        </w:tabs>
        <w:ind w:left="567" w:hanging="567"/>
      </w:pPr>
      <w:r>
        <w:t>2.</w:t>
      </w:r>
      <w:r>
        <w:tab/>
      </w:r>
      <w:r>
        <w:t>Eisenbahnen, ausgenommen der Sonderzugverkehr,</w:t>
      </w:r>
    </w:p>
    <w:p>
      <w:pPr>
        <w:tabs>
          <w:tab w:pos="567" w:val="left"/>
        </w:tabs>
        <w:ind w:left="567" w:hanging="567"/>
      </w:pPr>
      <w:r>
        <w:t>3.</w:t>
      </w:r>
      <w:r>
        <w:tab/>
      </w:r>
      <w:r>
        <w:t>Wasserfahrzeugen im Fähr- und Übersetzverkehr, sofern keine Häfen außerhalb des Geltungsbereiches dieses Buches angelaufen werden, soweit der Verkehr nicht Nahverkehr im Sinne des Absatzes 1 ist.</w:t>
      </w:r>
    </w:p>
    <w:p>
      <w:r>
        <w:t xml:space="preserve">(3) Die Unternehmer, die öffentlichen Personenverkehr betreiben, weisen im öffentlichen Personenverkehr nach Absatz 1 Nummer 2, 5, 6 und 7 im Fahrplan besonders darauf hin, inwieweit eine Pflicht zur unentgeltlichen Beförderung nach </w:t>
      </w:r>
      <w:hyperlink w:anchor="b276" w:history="1">
        <w:r>
          <w:rPr>
            <w:color w:val="0A3A8C"/>
            <w:u w:val="single"/>
          </w:rPr>
          <w:t xml:space="preserve">§ 228</w:t>
        </w:r>
      </w:hyperlink>
      <w:r>
        <w:t xml:space="preserve"> Absatz 1 nicht besteht.</w:t>
      </w:r>
    </w:p>
    <w:p>
      <w:pPr>
        <w:pStyle w:val="Heading3"/>
      </w:pPr>
      <w:bookmarkStart w:id="280" w:name="b279"/>
      <w:r>
        <w:t>§ 231 Erstattung der Fahrgeldausfälle im Nahverkehr</w:t>
      </w:r>
      <w:r>
        <w:t xml:space="preserve"> </w:t>
      </w:r>
      <w:r>
        <w:rPr>
          <w:rStyle w:val="Suchmarke"/>
        </w:rPr>
        <w:t>#231#</w:t>
      </w:r>
      <w:bookmarkEnd w:id="280"/>
    </w:p>
    <w:p>
      <w:r>
        <w:t xml:space="preserve">(1) Die Fahrgeldausfälle im Nahverkehr werden nach einem Prozentsatz der von den Unternehmern oder den Nahverkehrsorganisationen im Sinne des </w:t>
      </w:r>
      <w:hyperlink w:anchor="b281" w:history="1">
        <w:r>
          <w:rPr>
            <w:color w:val="0A3A8C"/>
            <w:u w:val="single"/>
          </w:rPr>
          <w:t xml:space="preserve">§ 233</w:t>
        </w:r>
      </w:hyperlink>
      <w:r>
        <w:t xml:space="preserve"> Absatz 2 nachgewiesenen Fahrgeldeinnahmen im Nahverkehr erstattet.</w:t>
      </w:r>
    </w:p>
    <w:p>
      <w:r>
        <w:t xml:space="preserve">(2) </w:t>
      </w:r>
      <w:r>
        <w:rPr>
          <w:rStyle w:val="Satznummer"/>
        </w:rPr>
        <w:t>1</w:t>
      </w:r>
      <w:r>
        <w:t xml:space="preserve">Fahrgeldeinnahmen im Sinne dieses Kapitels sind alle Erträge aus dem Fahrkartenverkauf. </w:t>
      </w:r>
      <w:r>
        <w:rPr>
          <w:rStyle w:val="Satznummer"/>
        </w:rPr>
        <w:t>2</w:t>
      </w:r>
      <w:r>
        <w:t>Sie umfassen auch Erträge aus der Beförderung von Handgepäck, Krankenfahrstühlen, sonstigen orthopädischen Hilfsmitteln, Tieren sowie aus erhöhten Beförderungsentgelten.</w:t>
      </w:r>
    </w:p>
    <w:p>
      <w:r>
        <w:t>(3) Werden in einem von mehreren Unternehmern gebildeten zusammenhängenden Liniennetz mit einheitlichen oder verbundenen Beförderungsentgelten die Erträge aus dem Fahrkartenverkauf zusammengefasst und dem einzelnen Unternehmer anteilmäßig nach einem vereinbarten Verteilungsschlüssel zugewiesen, so ist der zugewiesene Anteil Ertrag im Sinne des Absatzes 2.</w:t>
      </w:r>
    </w:p>
    <w:p>
      <w:r>
        <w:t xml:space="preserve">(4) </w:t>
      </w:r>
      <w:r>
        <w:rPr>
          <w:rStyle w:val="Satznummer"/>
        </w:rPr>
        <w:t>1</w:t>
      </w:r>
      <w:r>
        <w:t xml:space="preserve">Der Prozentsatz im Sinne des Absatzes 1 wird für jedes Land von der Landesregierung oder der von ihr bestimmten Behörde für jeweils ein Jahr bekannt gemacht. </w:t>
      </w:r>
      <w:r>
        <w:rPr>
          <w:rStyle w:val="Satznummer"/>
        </w:rPr>
        <w:t>2</w:t>
      </w:r>
      <w:r>
        <w:t>Bei der Berechnung des Prozentsatzes ist von folgenden Zahlen auszugehen:</w:t>
      </w:r>
    </w:p>
    <w:p>
      <w:pPr>
        <w:tabs>
          <w:tab w:pos="567" w:val="left"/>
        </w:tabs>
        <w:ind w:left="567" w:hanging="567"/>
      </w:pPr>
      <w:r>
        <w:t>1.</w:t>
      </w:r>
      <w:r>
        <w:tab/>
      </w:r>
      <w:r>
        <w:t>der Zahl der in dem Land in dem betreffenden Kalenderjahr ausgegebenen Wertmarken und der Hälfte der in dem Land am Jahresende in Umlauf befindlichen gültigen Ausweise im Sinne des § 228 Absatz 1 von schwerbehinderten Menschen, die das sechste Lebensjahr vollendet haben und bei denen die Berechtigung zur Mitnahme einer Begleitperson im Ausweis eingetragen ist; Wertmarken mit einer Gültigkeitsdauer von einem halben Jahr und Wertmarken für ein Jahr, die vor Ablauf eines halben Jahres ihrer Gültigkeitsdauer zurückgegeben werden, werden zur Hälfte gezählt,</w:t>
      </w:r>
    </w:p>
    <w:p>
      <w:pPr>
        <w:tabs>
          <w:tab w:pos="567" w:val="left"/>
        </w:tabs>
        <w:ind w:left="567" w:hanging="567"/>
      </w:pPr>
      <w:r>
        <w:t>2.</w:t>
      </w:r>
      <w:r>
        <w:tab/>
      </w:r>
      <w:r>
        <w:t>der in den jährlichen Veröffentlichungen des Statistischen Bundesamtes zum Ende des Vorjahres nachgewiesenen Zahl der Wohnbevölkerung in dem Land abzüglich der Zahl der Kinder, die das sechste Lebensjahr noch nicht vollendet haben, und der Zahlen nach Nummer 1.</w:t>
      </w:r>
    </w:p>
    <w:p>
      <w:r>
        <w:rPr>
          <w:rStyle w:val="Satznummer"/>
        </w:rPr>
        <w:t>3</w:t>
      </w:r>
      <w:r>
        <w:t>Der Prozentsatz ist nach folgender Formel zu berechnen:</w:t>
      </w:r>
      <w:r>
        <w:br/>
      </w:r>
      <w:r>
        <w:t>(Abbildung im amtlichen Text, hier nicht wiedergegeben)</w:t>
      </w:r>
      <w:r>
        <w:t xml:space="preserve"> .</w:t>
      </w:r>
      <w:r>
        <w:br/>
      </w:r>
      <w:r>
        <w:rPr>
          <w:rStyle w:val="Satznummer"/>
        </w:rPr>
        <w:t>4</w:t>
      </w:r>
      <w:r>
        <w:t>Bei der Festsetzung des Prozentsatzes sich ergebende Bruchteile von 0,005 und mehr werden auf ganze Hundertstel aufgerundet, im Übrigen abgerundet.</w:t>
      </w:r>
    </w:p>
    <w:p>
      <w:r>
        <w:t xml:space="preserve">(5) </w:t>
      </w:r>
      <w:r>
        <w:rPr>
          <w:rStyle w:val="Satznummer"/>
        </w:rPr>
        <w:t>1</w:t>
      </w:r>
      <w:r>
        <w:t xml:space="preserve">Weist ein Unternehmen durch Verkehrszählung nach, dass das Verhältnis zwischen den nach diesem Kapitel unentgeltlich beförderten Fahrgästen und den sonstigen Fahrgästen den nach Absatz 4 festgesetzten Prozentsatz um mindestens ein Drittel übersteigt, wird neben dem sich aus der Berechnung nach Absatz 4 ergebenden Erstattungsbetrag auf Antrag der nachgewiesene, über dem Drittel liegende Anteil erstattet. </w:t>
      </w:r>
      <w:r>
        <w:rPr>
          <w:rStyle w:val="Satznummer"/>
        </w:rPr>
        <w:t>2</w:t>
      </w:r>
      <w:r>
        <w:t>Die Länder können durch Rechtsverordnung bestimmen, dass die Verkehrszählung durch Dritte auf Kosten des Unternehmens zu erfolgen hat.</w:t>
      </w:r>
    </w:p>
    <w:p>
      <w:r>
        <w:t xml:space="preserve">(6) Absatz 5 gilt nicht in Fällen des </w:t>
      </w:r>
      <w:hyperlink w:anchor="b281" w:history="1">
        <w:r>
          <w:rPr>
            <w:color w:val="0A3A8C"/>
            <w:u w:val="single"/>
          </w:rPr>
          <w:t xml:space="preserve">§ 233</w:t>
        </w:r>
      </w:hyperlink>
      <w:r>
        <w:t xml:space="preserve"> Absatz 2.</w:t>
      </w:r>
    </w:p>
    <w:p>
      <w:pPr>
        <w:pStyle w:val="Heading3"/>
      </w:pPr>
      <w:bookmarkStart w:id="281" w:name="b280"/>
      <w:r>
        <w:t>§ 232 Erstattung der Fahrgeldausfälle im Fernverkehr</w:t>
      </w:r>
      <w:r>
        <w:t xml:space="preserve"> </w:t>
      </w:r>
      <w:r>
        <w:rPr>
          <w:rStyle w:val="Suchmarke"/>
        </w:rPr>
        <w:t>#232#</w:t>
      </w:r>
      <w:bookmarkEnd w:id="281"/>
    </w:p>
    <w:p>
      <w:r>
        <w:t>(1) Die Fahrgeldausfälle im Fernverkehr werden nach einem Prozentsatz der von den Unternehmern nachgewiesenen Fahrgeldeinnahmen im Fernverkehr erstattet.</w:t>
      </w:r>
    </w:p>
    <w:p>
      <w:r>
        <w:t xml:space="preserve">(2) </w:t>
      </w:r>
      <w:r>
        <w:rPr>
          <w:rStyle w:val="Satznummer"/>
        </w:rPr>
        <w:t>1</w:t>
      </w:r>
      <w:r>
        <w:t xml:space="preserve">Der maßgebende Prozentsatz wird vom Bundesministerium für Arbeit und Soziales im Einvernehmen mit dem Bundesministerium der Finanzen und dem Bundesministerium für Verkehr und digitale Infrastruktur für jeweils zwei Jahre bekannt gemacht. </w:t>
      </w:r>
      <w:r>
        <w:rPr>
          <w:rStyle w:val="Satznummer"/>
        </w:rPr>
        <w:t>2</w:t>
      </w:r>
      <w:r>
        <w:t>Bei der Berechnung des Prozentsatzes ist von folgenden, für das letzte Jahr vor Beginn des Zweijahreszeitraumes vorliegenden Zahlen auszugehen:</w:t>
      </w:r>
    </w:p>
    <w:p>
      <w:pPr>
        <w:tabs>
          <w:tab w:pos="567" w:val="left"/>
        </w:tabs>
        <w:ind w:left="567" w:hanging="567"/>
      </w:pPr>
      <w:r>
        <w:t>1.</w:t>
      </w:r>
      <w:r>
        <w:tab/>
      </w:r>
      <w:r>
        <w:t xml:space="preserve">der Zahl der im Geltungsbereich dieses Gesetzes am Jahresende in Umlauf befindlichen gültigen Ausweise nach </w:t>
      </w:r>
      <w:hyperlink w:anchor="b276" w:history="1">
        <w:r>
          <w:rPr>
            <w:color w:val="0A3A8C"/>
            <w:u w:val="single"/>
          </w:rPr>
          <w:t xml:space="preserve">§ 228</w:t>
        </w:r>
      </w:hyperlink>
      <w:r>
        <w:t xml:space="preserve"> Absatz 1, auf denen die Berechtigung zur Mitnahme einer Begleitperson eingetragen ist, abzüglich 25 Prozent,</w:t>
      </w:r>
    </w:p>
    <w:p>
      <w:pPr>
        <w:tabs>
          <w:tab w:pos="567" w:val="left"/>
        </w:tabs>
        <w:ind w:left="567" w:hanging="567"/>
      </w:pPr>
      <w:r>
        <w:t>2.</w:t>
      </w:r>
      <w:r>
        <w:tab/>
      </w:r>
      <w:r>
        <w:t>der in den jährlichen Veröffentlichungen des Statistischen Bundesamtes zum Jahresende nachgewiesenen Zahl der Wohnbevölkerung im Geltungsbereich dieses Gesetzes abzüglich der Zahl der Kinder, die das vierte Lebensjahr noch nicht vollendet haben, und der nach Nummer 1 ermittelten Zahl.</w:t>
      </w:r>
    </w:p>
    <w:p>
      <w:r>
        <w:rPr>
          <w:rStyle w:val="Satznummer"/>
        </w:rPr>
        <w:t>3</w:t>
      </w:r>
      <w:r>
        <w:t>Der Prozentsatz ist nach folgender Formel zu berechnen:</w:t>
      </w:r>
      <w:r>
        <w:br/>
      </w:r>
      <w:r>
        <w:t>(Abbildung im amtlichen Text, hier nicht wiedergegeben)</w:t>
      </w:r>
      <w:r>
        <w:t xml:space="preserve"> .</w:t>
      </w:r>
      <w:r>
        <w:br/>
      </w:r>
      <w:r>
        <w:rPr>
          <w:rStyle w:val="Satznummer"/>
        </w:rPr>
        <w:t>4</w:t>
      </w:r>
      <w:hyperlink w:anchor="b279" w:history="1">
        <w:r>
          <w:rPr>
            <w:color w:val="0A3A8C"/>
            <w:u w:val="single"/>
          </w:rPr>
          <w:t xml:space="preserve">§ 231</w:t>
        </w:r>
      </w:hyperlink>
      <w:r>
        <w:t xml:space="preserve"> Absatz 4 letzter Satz gilt entsprechend.</w:t>
      </w:r>
    </w:p>
    <w:p>
      <w:pPr>
        <w:pStyle w:val="Heading3"/>
      </w:pPr>
      <w:bookmarkStart w:id="282" w:name="b281"/>
      <w:r>
        <w:t>§ 233 Erstattungsverfahren</w:t>
      </w:r>
      <w:r>
        <w:t xml:space="preserve"> </w:t>
      </w:r>
      <w:r>
        <w:rPr>
          <w:rStyle w:val="Suchmarke"/>
        </w:rPr>
        <w:t>#233#</w:t>
      </w:r>
      <w:bookmarkEnd w:id="282"/>
    </w:p>
    <w:p>
      <w:r>
        <w:t xml:space="preserve">(1) </w:t>
      </w:r>
      <w:r>
        <w:rPr>
          <w:rStyle w:val="Satznummer"/>
        </w:rPr>
        <w:t>1</w:t>
      </w:r>
      <w:r>
        <w:t xml:space="preserve">Die Fahrgeldausfälle werden auf Antrag des Unternehmers erstattet. </w:t>
      </w:r>
      <w:r>
        <w:rPr>
          <w:rStyle w:val="Satznummer"/>
        </w:rPr>
        <w:t>2</w:t>
      </w:r>
      <w:r>
        <w:t xml:space="preserve">Bei einem von mehreren Unternehmern gebildeten zusammenhängenden Liniennetz mit einheitlichen oder verbundenen Beförderungsentgelten können die Anträge auch von einer Gemeinschaftseinrichtung dieser Unternehmer für ihre Mitglieder gestellt werden. </w:t>
      </w:r>
      <w:r>
        <w:rPr>
          <w:rStyle w:val="Satznummer"/>
        </w:rPr>
        <w:t>3</w:t>
      </w:r>
      <w:r>
        <w:t xml:space="preserve">Der Antrag ist innerhalb von drei Jahren nach Ablauf des Abrechnungsjahres zu stellen, und zwar für den Nahverkehr nach </w:t>
      </w:r>
      <w:hyperlink w:anchor="b282" w:history="1">
        <w:r>
          <w:rPr>
            <w:color w:val="0A3A8C"/>
            <w:u w:val="single"/>
          </w:rPr>
          <w:t xml:space="preserve">§ 234</w:t>
        </w:r>
      </w:hyperlink>
      <w:r>
        <w:t xml:space="preserve"> Satz 1 Nummer 1 und für den Fernverkehr an das Bundesverwaltungsamt, für den übrigen Nahverkehr bei den in Absatz 4 bestimmten Behörden.</w:t>
      </w:r>
    </w:p>
    <w:p>
      <w:r>
        <w:t>(2) Haben sich in einem Bundesland mehrere Aufgabenträger des öffentlichen Personennahverkehrs auf lokaler oder regionaler Ebene zu Verkehrsverbünden zusammengeschlossen und erhalten die im Zuständigkeitsbereich dieser Aufgabenträger öffentlichen Personennahverkehr betreibenden Verkehrsunternehmen für ihre Leistungen ein mit diesen Aufgabenträgern vereinbartes Entgelt (Bruttoprinzip), können anstelle der antrags- und erstattungsberechtigten Verkehrsunternehmen auch die Nahverkehrsorganisationen Antrag auf Erstattung der in ihrem jeweiligen Gebiet entstandenen Fahrgeldausfälle stellen, sofern die Verkehrsunternehmen hierzu ihr Einvernehmen erteilt haben.</w:t>
      </w:r>
    </w:p>
    <w:p>
      <w:r>
        <w:t xml:space="preserve">(3) </w:t>
      </w:r>
      <w:r>
        <w:rPr>
          <w:rStyle w:val="Satznummer"/>
        </w:rPr>
        <w:t>1</w:t>
      </w:r>
      <w:r>
        <w:t xml:space="preserve">Die Unternehmer oder die Nahverkehrsorganisationen im Sinne des Absatzes 2 erhalten auf Antrag Vorauszahlungen für das laufende Kalenderjahr in Höhe von insgesamt 80 Prozent des zuletzt für ein Jahr festgesetzten Erstattungsbetrages. </w:t>
      </w:r>
      <w:r>
        <w:rPr>
          <w:rStyle w:val="Satznummer"/>
        </w:rPr>
        <w:t>2</w:t>
      </w:r>
      <w:r>
        <w:t xml:space="preserve">Die Vorauszahlungen werden je zur Hälfte am 15. Juli und am 15. November gezahlt. </w:t>
      </w:r>
      <w:r>
        <w:rPr>
          <w:rStyle w:val="Satznummer"/>
        </w:rPr>
        <w:t>3</w:t>
      </w:r>
      <w:r>
        <w:t xml:space="preserve">Der Antrag auf Vorauszahlungen gilt zugleich als Antrag im Sinne des Absatzes 1. </w:t>
      </w:r>
      <w:r>
        <w:rPr>
          <w:rStyle w:val="Satznummer"/>
        </w:rPr>
        <w:t>4</w:t>
      </w:r>
      <w:r>
        <w:t xml:space="preserve">Die Vorauszahlungen sind zurückzuzahlen, wenn Unterlagen, die für die Berechnung der Erstattung erforderlich sind, nicht bis zum 31. Dezember des dritten auf die Vorauszahlung folgenden Kalenderjahres vorgelegt sind. </w:t>
      </w:r>
      <w:r>
        <w:rPr>
          <w:rStyle w:val="Satznummer"/>
        </w:rPr>
        <w:t>5</w:t>
      </w:r>
      <w:r>
        <w:t>In begründeten Ausnahmefällen kann die Rückforderung der Vorauszahlungen ausgesetzt werden.</w:t>
      </w:r>
    </w:p>
    <w:p>
      <w:r>
        <w:t xml:space="preserve">(4) </w:t>
      </w:r>
      <w:r>
        <w:rPr>
          <w:rStyle w:val="Satznummer"/>
        </w:rPr>
        <w:t>1</w:t>
      </w:r>
      <w:r>
        <w:t xml:space="preserve">Die Landesregierung oder die von ihr bestimmte Stelle legt die Behörden fest, die über die Anträge auf Erstattung und Vorauszahlung entscheiden und die auf den Bund und das Land entfallenden Beträge auszahlen. </w:t>
      </w:r>
      <w:r>
        <w:rPr>
          <w:rStyle w:val="Satznummer"/>
        </w:rPr>
        <w:t>2</w:t>
      </w:r>
      <w:r>
        <w:t>§ 11 Absatz 2 bis 4 des Personenbeförderungsgesetzes gilt entsprechend.</w:t>
      </w:r>
    </w:p>
    <w:p>
      <w:r>
        <w:t>(5) Erstreckt sich der Nahverkehr auf das Gebiet mehrerer Länder, entscheiden die nach Landesrecht zuständigen Landesbehörden dieser Länder darüber, welcher Teil der Fahrgeldeinnahmen jeweils auf den Bereich ihres Landes entfällt.</w:t>
      </w:r>
    </w:p>
    <w:p>
      <w:r>
        <w:t xml:space="preserve">(6) Die Unternehmen im Sinne des </w:t>
      </w:r>
      <w:hyperlink w:anchor="b282" w:history="1">
        <w:r>
          <w:rPr>
            <w:color w:val="0A3A8C"/>
            <w:u w:val="single"/>
          </w:rPr>
          <w:t xml:space="preserve">§ 234</w:t>
        </w:r>
      </w:hyperlink>
      <w:r>
        <w:t xml:space="preserve"> Satz 1 Nummer 1 legen ihren Anträgen an das Bundesverwaltungsamt den Anteil der nachgewiesenen Fahrgeldeinnahmen im Nahverkehr zugrunde, der auf den Bereich des jeweiligen Landes entfällt; für den Nahverkehr von Eisenbahnen des Bundes im Sinne des </w:t>
      </w:r>
      <w:hyperlink w:anchor="b278" w:history="1">
        <w:r>
          <w:rPr>
            <w:color w:val="0A3A8C"/>
            <w:u w:val="single"/>
          </w:rPr>
          <w:t xml:space="preserve">§ 230</w:t>
        </w:r>
      </w:hyperlink>
      <w:r>
        <w:t xml:space="preserve"> Absatz 1 Satz 1 Nummer 5 bestimmt sich dieser Teil nach dem Anteil der Zugkilometer, die von einer Eisenbahn des Bundes mit Zügen des Nahverkehrs im jeweiligen Land erbracht werden.</w:t>
      </w:r>
    </w:p>
    <w:p>
      <w:r>
        <w:t xml:space="preserve">(7) </w:t>
      </w:r>
      <w:r>
        <w:rPr>
          <w:rStyle w:val="Satznummer"/>
        </w:rPr>
        <w:t>1</w:t>
      </w:r>
      <w:r>
        <w:t xml:space="preserve">Hinsichtlich der Erstattungen gemäß </w:t>
      </w:r>
      <w:hyperlink w:anchor="b279" w:history="1">
        <w:r>
          <w:rPr>
            <w:color w:val="0A3A8C"/>
            <w:u w:val="single"/>
          </w:rPr>
          <w:t xml:space="preserve">§ 231</w:t>
        </w:r>
      </w:hyperlink>
      <w:r>
        <w:t xml:space="preserve"> für den Nahverkehr nach </w:t>
      </w:r>
      <w:hyperlink w:anchor="b282" w:history="1">
        <w:r>
          <w:rPr>
            <w:color w:val="0A3A8C"/>
            <w:u w:val="single"/>
          </w:rPr>
          <w:t xml:space="preserve">§ 234</w:t>
        </w:r>
      </w:hyperlink>
      <w:r>
        <w:t xml:space="preserve"> Satz 1 Nummer 1 und gemäß </w:t>
      </w:r>
      <w:hyperlink w:anchor="b280" w:history="1">
        <w:r>
          <w:rPr>
            <w:color w:val="0A3A8C"/>
            <w:u w:val="single"/>
          </w:rPr>
          <w:t xml:space="preserve">§ 232</w:t>
        </w:r>
      </w:hyperlink>
      <w:r>
        <w:t xml:space="preserve"> sowie der entsprechenden Vorauszahlungen nach Absatz 3 wird dieses Kapitel in bundeseigener Verwaltung ausgeführt. </w:t>
      </w:r>
      <w:r>
        <w:rPr>
          <w:rStyle w:val="Satznummer"/>
        </w:rPr>
        <w:t>2</w:t>
      </w:r>
      <w:r>
        <w:t>Die Verwaltungsaufgaben des Bundes erledigt das Bundesverwaltungsamt nach fachlichen Weisungen des Bundesministeriums für Arbeit und Soziales in eigener Zuständigkeit.</w:t>
      </w:r>
    </w:p>
    <w:p>
      <w:r>
        <w:t xml:space="preserve">(8) </w:t>
      </w:r>
      <w:r>
        <w:rPr>
          <w:rStyle w:val="Satznummer"/>
        </w:rPr>
        <w:t>1</w:t>
      </w:r>
      <w:r>
        <w:t xml:space="preserve">Für das Erstattungsverfahren gelten das Verwaltungsverfahrensgesetz und die entsprechenden Gesetze der Länder. </w:t>
      </w:r>
      <w:r>
        <w:rPr>
          <w:rStyle w:val="Satznummer"/>
        </w:rPr>
        <w:t>2</w:t>
      </w:r>
      <w:r>
        <w:t>Bei Streitigkeiten über die Erstattungen und die Vorauszahlungen ist der Verwaltungsrechtsweg gegeben.</w:t>
      </w:r>
    </w:p>
    <w:p>
      <w:pPr>
        <w:pStyle w:val="Heading3"/>
      </w:pPr>
      <w:bookmarkStart w:id="283" w:name="b282"/>
      <w:r>
        <w:t>§ 234 Kostentragung</w:t>
      </w:r>
      <w:r>
        <w:t xml:space="preserve"> </w:t>
      </w:r>
      <w:r>
        <w:rPr>
          <w:rStyle w:val="Suchmarke"/>
        </w:rPr>
        <w:t>#234#</w:t>
      </w:r>
      <w:bookmarkEnd w:id="283"/>
    </w:p>
    <w:p>
      <w:r>
        <w:rPr>
          <w:rStyle w:val="Satznummer"/>
        </w:rPr>
        <w:t>1</w:t>
      </w:r>
      <w:r>
        <w:t>Der Bund trägt die Aufwendungen für die unentgeltliche Beförderung</w:t>
      </w:r>
    </w:p>
    <w:p>
      <w:pPr>
        <w:tabs>
          <w:tab w:pos="567" w:val="left"/>
        </w:tabs>
        <w:ind w:left="567" w:hanging="567"/>
      </w:pPr>
      <w:r>
        <w:t>1.</w:t>
      </w:r>
      <w:r>
        <w:tab/>
      </w:r>
      <w:r>
        <w:t>im Nahverkehr, soweit Unternehmen, die sich überwiegend in der Hand des Bundes oder eines mehrheitlich dem Bund gehörenden Unternehmens befinden (auch in Verkehrsverbünden), erstattungsberechtigte Unternehmer sind sowie</w:t>
      </w:r>
    </w:p>
    <w:p>
      <w:pPr>
        <w:tabs>
          <w:tab w:pos="567" w:val="left"/>
        </w:tabs>
        <w:ind w:left="567" w:hanging="567"/>
      </w:pPr>
      <w:r>
        <w:t>2.</w:t>
      </w:r>
      <w:r>
        <w:tab/>
      </w:r>
      <w:r>
        <w:t xml:space="preserve">im Fernverkehr für die Begleitperson und die mitgeführten Gegenstände im Sinne des </w:t>
      </w:r>
      <w:hyperlink w:anchor="b276" w:history="1">
        <w:r>
          <w:rPr>
            <w:color w:val="0A3A8C"/>
            <w:u w:val="single"/>
          </w:rPr>
          <w:t xml:space="preserve">§ 228</w:t>
        </w:r>
      </w:hyperlink>
      <w:r>
        <w:t xml:space="preserve"> Absatz 6.</w:t>
      </w:r>
    </w:p>
    <w:p>
      <w:r>
        <w:rPr>
          <w:rStyle w:val="Satznummer"/>
        </w:rPr>
        <w:t>2</w:t>
      </w:r>
      <w:r>
        <w:t>Die Länder tragen die Aufwendungen für die unentgeltliche Beförderung im übrigen Nahverkehr.</w:t>
      </w:r>
    </w:p>
    <w:p>
      <w:pPr>
        <w:pStyle w:val="Heading3"/>
      </w:pPr>
      <w:bookmarkStart w:id="284" w:name="b283"/>
      <w:r>
        <w:t>§ 235 Einnahmen aus Wertmarken</w:t>
      </w:r>
      <w:r>
        <w:t xml:space="preserve"> </w:t>
      </w:r>
      <w:r>
        <w:rPr>
          <w:rStyle w:val="Suchmarke"/>
        </w:rPr>
        <w:t>#235#</w:t>
      </w:r>
      <w:bookmarkEnd w:id="284"/>
    </w:p>
    <w:p>
      <w:r>
        <w:rPr>
          <w:rStyle w:val="Satznummer"/>
        </w:rPr>
        <w:t>1</w:t>
      </w:r>
      <w:r>
        <w:t xml:space="preserve">Von den durch die Ausgabe der Wertmarken erzielten jährlichen Einnahmen erhält der Bund einen Anteil von 27 Prozent. </w:t>
      </w:r>
      <w:r>
        <w:rPr>
          <w:rStyle w:val="Satznummer"/>
        </w:rPr>
        <w:t>2</w:t>
      </w:r>
      <w:r>
        <w:t>Dieser ist unter Berücksichtigung der in der Zeit vom 1. Januar bis 30. Juni eines Kalenderjahres eingegangenen Einnahmen zum 15. Juli und unter Berücksichtigung der vom 1. Juli bis 31. Dezember eines Kalenderjahres eingegangenen Einnahmen zum 15. Januar des darauffolgenden Kalenderjahres an den Bund abzuführen.</w:t>
      </w:r>
    </w:p>
    <w:p>
      <w:pPr>
        <w:pStyle w:val="Heading3"/>
      </w:pPr>
      <w:bookmarkStart w:id="285" w:name="b284"/>
      <w:r>
        <w:t>§ 236 Erfassung der Ausweise</w:t>
      </w:r>
      <w:r>
        <w:t xml:space="preserve"> </w:t>
      </w:r>
      <w:r>
        <w:rPr>
          <w:rStyle w:val="Suchmarke"/>
        </w:rPr>
        <w:t>#236#</w:t>
      </w:r>
      <w:bookmarkEnd w:id="285"/>
    </w:p>
    <w:p>
      <w:r>
        <w:rPr>
          <w:rStyle w:val="Satznummer"/>
        </w:rPr>
        <w:t>1</w:t>
      </w:r>
      <w:r>
        <w:t xml:space="preserve">Die für die Ausstellung der Ausweise nach </w:t>
      </w:r>
      <w:hyperlink w:anchor="b186" w:history="1">
        <w:r>
          <w:rPr>
            <w:color w:val="0A3A8C"/>
            <w:u w:val="single"/>
          </w:rPr>
          <w:t xml:space="preserve">§ 152</w:t>
        </w:r>
      </w:hyperlink>
      <w:r>
        <w:t xml:space="preserve"> Absatz 5 zuständigen Behörden erfassen</w:t>
      </w:r>
    </w:p>
    <w:p>
      <w:pPr>
        <w:tabs>
          <w:tab w:pos="567" w:val="left"/>
        </w:tabs>
        <w:ind w:left="567" w:hanging="567"/>
      </w:pPr>
      <w:r>
        <w:t>1.</w:t>
      </w:r>
      <w:r>
        <w:tab/>
      </w:r>
      <w:r>
        <w:t>die am Jahresende im Umlauf befindlichen gültigen Ausweise, getrennt nach Art und besonderen Eintragungen,</w:t>
      </w:r>
    </w:p>
    <w:p>
      <w:pPr>
        <w:tabs>
          <w:tab w:pos="567" w:val="left"/>
        </w:tabs>
        <w:ind w:left="567" w:hanging="567"/>
      </w:pPr>
      <w:r>
        <w:t>2.</w:t>
      </w:r>
      <w:r>
        <w:tab/>
      </w:r>
      <w:r>
        <w:t>die im Kalenderjahr ausgegebenen Wertmarken, unterteilt nach der jeweiligen Gültigkeitsdauer und die daraus erzielten Einnahmen</w:t>
      </w:r>
    </w:p>
    <w:p>
      <w:r>
        <w:t xml:space="preserve">als Grundlage für die nach </w:t>
      </w:r>
      <w:hyperlink w:anchor="b279" w:history="1">
        <w:r>
          <w:rPr>
            <w:color w:val="0A3A8C"/>
            <w:u w:val="single"/>
          </w:rPr>
          <w:t xml:space="preserve">§ 231</w:t>
        </w:r>
      </w:hyperlink>
      <w:r>
        <w:t xml:space="preserve"> Absatz 4 Satz 2 Nummer 1 und </w:t>
      </w:r>
      <w:hyperlink w:anchor="b280" w:history="1">
        <w:r>
          <w:rPr>
            <w:color w:val="0A3A8C"/>
            <w:u w:val="single"/>
          </w:rPr>
          <w:t xml:space="preserve">§ 232</w:t>
        </w:r>
      </w:hyperlink>
      <w:r>
        <w:t xml:space="preserve"> Absatz 2 Satz 2 Nummer 1 zu ermittelnde Zahl der Ausweise und Wertmarken. </w:t>
      </w:r>
      <w:r>
        <w:rPr>
          <w:rStyle w:val="Satznummer"/>
        </w:rPr>
        <w:t>2</w:t>
      </w:r>
      <w:r>
        <w:t>Die zuständigen obersten Landesbehörden teilen dem Bundesministerium für Arbeit und Soziales das Ergebnis der Erfassung nach Satz 1 spätestens bis zum 31. März des Jahres mit, in dem die Prozentsätze festzusetzen sind.</w:t>
      </w:r>
    </w:p>
    <w:p>
      <w:pPr>
        <w:pStyle w:val="Heading3"/>
      </w:pPr>
      <w:bookmarkStart w:id="286" w:name="b285"/>
      <w:r>
        <w:t>§ 237 Verordnungsermächtigungen</w:t>
      </w:r>
      <w:r>
        <w:t xml:space="preserve"> </w:t>
      </w:r>
      <w:r>
        <w:rPr>
          <w:rStyle w:val="Suchmarke"/>
        </w:rPr>
        <w:t>#237#</w:t>
      </w:r>
      <w:bookmarkEnd w:id="286"/>
    </w:p>
    <w:p>
      <w:r>
        <w:t xml:space="preserve">(1) Die Bundesregierung wird ermächtigt, in der Rechtsverordnung auf Grund des </w:t>
      </w:r>
      <w:hyperlink w:anchor="b187" w:history="1">
        <w:r>
          <w:rPr>
            <w:color w:val="0A3A8C"/>
            <w:u w:val="single"/>
          </w:rPr>
          <w:t xml:space="preserve">§ 153</w:t>
        </w:r>
      </w:hyperlink>
      <w:r>
        <w:t xml:space="preserve"> Absatz 1 nähere Vorschriften über die Gestaltung der Wertmarken, ihre Verbindung mit dem Ausweis und Vermerke über ihre Gültigkeitsdauer zu erlassen.</w:t>
      </w:r>
    </w:p>
    <w:p>
      <w:r>
        <w:t xml:space="preserve">(2) Das Bundesministerium für Arbeit und Soziales und das Bundesministerium für Verkehr und digitale Infrastruktur werden ermächtigt, durch Rechtsverordnung festzulegen, welche Zuggattungen von Eisenbahnen des Bundes zu den Zügen des Nahverkehrs im Sinne des </w:t>
      </w:r>
      <w:hyperlink w:anchor="b278" w:history="1">
        <w:r>
          <w:rPr>
            <w:color w:val="0A3A8C"/>
            <w:u w:val="single"/>
          </w:rPr>
          <w:t xml:space="preserve">§ 230</w:t>
        </w:r>
      </w:hyperlink>
      <w:r>
        <w:t xml:space="preserve"> Absatz 1 Nummer 5 und zu den zuschlagpflichtigen Zügen des Nahverkehrs im Sinne des </w:t>
      </w:r>
      <w:hyperlink w:anchor="b276" w:history="1">
        <w:r>
          <w:rPr>
            <w:color w:val="0A3A8C"/>
            <w:u w:val="single"/>
          </w:rPr>
          <w:t xml:space="preserve">§ 228</w:t>
        </w:r>
      </w:hyperlink>
      <w:r>
        <w:t xml:space="preserve"> Absatz 1 Satz 1 zweiter Halbsatz zählen.</w:t>
      </w:r>
    </w:p>
    <w:p>
      <w:pPr>
        <w:pStyle w:val="Heading2"/>
      </w:pPr>
      <w:bookmarkStart w:id="287" w:name="b286"/>
      <w:r>
        <w:t>Kapitel 14 Straf-, Bußgeld- und Schlussvorschriften</w:t>
      </w:r>
      <w:bookmarkEnd w:id="287"/>
    </w:p>
    <w:p>
      <w:pPr>
        <w:pStyle w:val="Heading3"/>
      </w:pPr>
      <w:bookmarkStart w:id="288" w:name="b287"/>
      <w:r>
        <w:t>§ 237a Strafvorschriften</w:t>
      </w:r>
      <w:r>
        <w:t xml:space="preserve"> </w:t>
      </w:r>
      <w:r>
        <w:rPr>
          <w:rStyle w:val="Suchmarke"/>
        </w:rPr>
        <w:t>#237a#</w:t>
      </w:r>
      <w:bookmarkEnd w:id="288"/>
    </w:p>
    <w:p>
      <w:r>
        <w:t xml:space="preserve">(1) Mit Freiheitsstrafe bis zu zwei Jahren oder mit Geldstrafe wird bestraft, wer entgegen </w:t>
      </w:r>
      <w:hyperlink w:anchor="b218" w:history="1">
        <w:r>
          <w:rPr>
            <w:color w:val="0A3A8C"/>
            <w:u w:val="single"/>
          </w:rPr>
          <w:t xml:space="preserve">§ 179</w:t>
        </w:r>
      </w:hyperlink>
      <w:r>
        <w:t xml:space="preserve"> Absatz 7 Satz 1 Nummer 2, auch in Verbindung mit Satz 2 oder </w:t>
      </w:r>
      <w:hyperlink w:anchor="b219" w:history="1">
        <w:r>
          <w:rPr>
            <w:color w:val="0A3A8C"/>
            <w:u w:val="single"/>
          </w:rPr>
          <w:t xml:space="preserve">§ 180</w:t>
        </w:r>
      </w:hyperlink>
      <w:r>
        <w:t xml:space="preserve"> Absatz 7, ein Betriebs- oder Geschäftsgeheimnis verwertet.</w:t>
      </w:r>
    </w:p>
    <w:p>
      <w:r>
        <w:t>(2) Die Tat wird nur auf Antrag verfolgt.</w:t>
      </w:r>
    </w:p>
    <w:p>
      <w:pPr>
        <w:pStyle w:val="Heading3"/>
      </w:pPr>
      <w:bookmarkStart w:id="289" w:name="b288"/>
      <w:r>
        <w:t>§ 237b Strafvorschriften</w:t>
      </w:r>
      <w:r>
        <w:t xml:space="preserve"> </w:t>
      </w:r>
      <w:r>
        <w:rPr>
          <w:rStyle w:val="Suchmarke"/>
        </w:rPr>
        <w:t>#237b#</w:t>
      </w:r>
      <w:bookmarkEnd w:id="289"/>
    </w:p>
    <w:p>
      <w:r>
        <w:t xml:space="preserve">(1) Mit Freiheitsstrafe bis zu einem Jahr oder mit Geldstrafe wird bestraft, wer entgegen </w:t>
      </w:r>
      <w:hyperlink w:anchor="b218" w:history="1">
        <w:r>
          <w:rPr>
            <w:color w:val="0A3A8C"/>
            <w:u w:val="single"/>
          </w:rPr>
          <w:t xml:space="preserve">§ 179</w:t>
        </w:r>
      </w:hyperlink>
      <w:r>
        <w:t xml:space="preserve"> Absatz 7 Satz 1, auch in Verbindung mit Satz 2 oder </w:t>
      </w:r>
      <w:hyperlink w:anchor="b219" w:history="1">
        <w:r>
          <w:rPr>
            <w:color w:val="0A3A8C"/>
            <w:u w:val="single"/>
          </w:rPr>
          <w:t xml:space="preserve">§ 180</w:t>
        </w:r>
      </w:hyperlink>
      <w:r>
        <w:t xml:space="preserve"> Absatz 7, ein dort genanntes Geheimnis offenbart.</w:t>
      </w:r>
    </w:p>
    <w:p>
      <w:r>
        <w:t>(2) Handelt der Täter gegen Entgelt oder in der Absicht, sich oder einen anderen zu bereichern oder einen anderen zu schädigen, so ist die Strafe Freiheitsstrafe bis zu zwei Jahren oder Geldstrafe.</w:t>
      </w:r>
    </w:p>
    <w:p>
      <w:r>
        <w:t>(3) Die Tat wird nur auf Antrag verfolgt.</w:t>
      </w:r>
    </w:p>
    <w:p>
      <w:pPr>
        <w:pStyle w:val="Heading3"/>
      </w:pPr>
      <w:bookmarkStart w:id="290" w:name="b289"/>
      <w:r>
        <w:t>§ 238 Bußgeldvorschriften</w:t>
      </w:r>
      <w:r>
        <w:t xml:space="preserve"> </w:t>
      </w:r>
      <w:r>
        <w:rPr>
          <w:rStyle w:val="Suchmarke"/>
        </w:rPr>
        <w:t>#238#</w:t>
      </w:r>
      <w:bookmarkEnd w:id="290"/>
    </w:p>
    <w:p>
      <w:r>
        <w:t>(1) Ordnungswidrig handelt, wer vorsätzlich oder fahrlässig</w:t>
      </w:r>
    </w:p>
    <w:p>
      <w:pPr>
        <w:tabs>
          <w:tab w:pos="567" w:val="left"/>
        </w:tabs>
        <w:ind w:left="567" w:hanging="567"/>
      </w:pPr>
      <w:r>
        <w:t>1.</w:t>
      </w:r>
      <w:r>
        <w:tab/>
      </w:r>
      <w:r>
        <w:t>(weggefallen)</w:t>
      </w:r>
    </w:p>
    <w:p>
      <w:pPr>
        <w:tabs>
          <w:tab w:pos="567" w:val="left"/>
        </w:tabs>
        <w:ind w:left="567" w:hanging="567"/>
      </w:pPr>
      <w:r>
        <w:t>2.</w:t>
      </w:r>
      <w:r>
        <w:tab/>
      </w:r>
      <w:r>
        <w:t xml:space="preserve">entgegen </w:t>
      </w:r>
      <w:hyperlink w:anchor="b200" w:history="1">
        <w:r>
          <w:rPr>
            <w:color w:val="0A3A8C"/>
            <w:u w:val="single"/>
          </w:rPr>
          <w:t xml:space="preserve">§ 163</w:t>
        </w:r>
      </w:hyperlink>
      <w:r>
        <w:t xml:space="preserve"> Absatz 1 ein Verzeichnis nicht, nicht richtig, nicht vollständig oder nicht in der vorgeschriebenen Weise führt oder nicht oder nicht rechtzeitig vorlegt,</w:t>
      </w:r>
    </w:p>
    <w:p>
      <w:pPr>
        <w:tabs>
          <w:tab w:pos="567" w:val="left"/>
        </w:tabs>
        <w:ind w:left="567" w:hanging="567"/>
      </w:pPr>
      <w:r>
        <w:t>3.</w:t>
      </w:r>
      <w:r>
        <w:tab/>
      </w:r>
      <w:r>
        <w:t xml:space="preserve">entgegen </w:t>
      </w:r>
      <w:hyperlink w:anchor="b200" w:history="1">
        <w:r>
          <w:rPr>
            <w:color w:val="0A3A8C"/>
            <w:u w:val="single"/>
          </w:rPr>
          <w:t xml:space="preserve">§ 163</w:t>
        </w:r>
      </w:hyperlink>
      <w:r>
        <w:t xml:space="preserve"> Absatz 2 Satz 1 oder Absatz 4 eine Anzeige nicht, nicht richtig, nicht vollständig, nicht in der vorgeschriebenen Weise oder nicht rechtzeitig erstattet,</w:t>
      </w:r>
    </w:p>
    <w:p>
      <w:pPr>
        <w:tabs>
          <w:tab w:pos="567" w:val="left"/>
        </w:tabs>
        <w:ind w:left="567" w:hanging="567"/>
      </w:pPr>
      <w:r>
        <w:t>4.</w:t>
      </w:r>
      <w:r>
        <w:tab/>
      </w:r>
      <w:r>
        <w:t xml:space="preserve">entgegen </w:t>
      </w:r>
      <w:hyperlink w:anchor="b200" w:history="1">
        <w:r>
          <w:rPr>
            <w:color w:val="0A3A8C"/>
            <w:u w:val="single"/>
          </w:rPr>
          <w:t xml:space="preserve">§ 163</w:t>
        </w:r>
      </w:hyperlink>
      <w:r>
        <w:t xml:space="preserve"> Absatz 5 eine Auskunft nicht, nicht richtig, nicht vollständig oder nicht rechtzeitig erteilt,</w:t>
      </w:r>
    </w:p>
    <w:p>
      <w:pPr>
        <w:tabs>
          <w:tab w:pos="567" w:val="left"/>
        </w:tabs>
        <w:ind w:left="567" w:hanging="567"/>
      </w:pPr>
      <w:r>
        <w:t>5.</w:t>
      </w:r>
      <w:r>
        <w:tab/>
      </w:r>
      <w:r>
        <w:t>entgegen § 163 Absatz 7 Einblick in den Betrieb oder die Dienststelle nicht oder nicht rechtzeitig gibt,</w:t>
      </w:r>
    </w:p>
    <w:p>
      <w:pPr>
        <w:tabs>
          <w:tab w:pos="567" w:val="left"/>
        </w:tabs>
        <w:ind w:left="567" w:hanging="567"/>
      </w:pPr>
      <w:r>
        <w:t>6.</w:t>
      </w:r>
      <w:r>
        <w:tab/>
      </w:r>
      <w:r>
        <w:t xml:space="preserve">entgegen </w:t>
      </w:r>
      <w:hyperlink w:anchor="b200" w:history="1">
        <w:r>
          <w:rPr>
            <w:color w:val="0A3A8C"/>
            <w:u w:val="single"/>
          </w:rPr>
          <w:t xml:space="preserve">§ 163</w:t>
        </w:r>
      </w:hyperlink>
      <w:r>
        <w:t xml:space="preserve"> Absatz 8 eine dort bezeichnete Person nicht oder nicht rechtzeitig benennt,</w:t>
      </w:r>
    </w:p>
    <w:p>
      <w:pPr>
        <w:tabs>
          <w:tab w:pos="567" w:val="left"/>
        </w:tabs>
        <w:ind w:left="567" w:hanging="567"/>
      </w:pPr>
      <w:r>
        <w:t>7.</w:t>
      </w:r>
      <w:r>
        <w:tab/>
      </w:r>
      <w:r>
        <w:t xml:space="preserve">entgegen </w:t>
      </w:r>
      <w:hyperlink w:anchor="b201" w:history="1">
        <w:r>
          <w:rPr>
            <w:color w:val="0A3A8C"/>
            <w:u w:val="single"/>
          </w:rPr>
          <w:t xml:space="preserve">§ 164</w:t>
        </w:r>
      </w:hyperlink>
      <w:r>
        <w:t xml:space="preserve"> Absatz 1 Satz 4 oder 9 eine dort bezeichnete Vertretung oder einen Beteiligten nicht, nicht richtig, nicht vollständig oder nicht rechtzeitig unterrichtet oder</w:t>
      </w:r>
    </w:p>
    <w:p>
      <w:pPr>
        <w:tabs>
          <w:tab w:pos="567" w:val="left"/>
        </w:tabs>
        <w:ind w:left="567" w:hanging="567"/>
      </w:pPr>
      <w:r>
        <w:t>8.</w:t>
      </w:r>
      <w:r>
        <w:tab/>
      </w:r>
      <w:r>
        <w:t xml:space="preserve">entgegen </w:t>
      </w:r>
      <w:hyperlink w:anchor="b217" w:history="1">
        <w:r>
          <w:rPr>
            <w:color w:val="0A3A8C"/>
            <w:u w:val="single"/>
          </w:rPr>
          <w:t xml:space="preserve">§ 178</w:t>
        </w:r>
      </w:hyperlink>
      <w:r>
        <w:t xml:space="preserve"> Absatz 2 Satz 1 erster Halbsatz die Schwerbehindertenvertretung nicht, nicht richtig, nicht vollständig oder nicht rechtzeitig unterrichtet oder nicht oder nicht rechtzeitig anhört.</w:t>
      </w:r>
    </w:p>
    <w:p>
      <w:r>
        <w:t>(2) Die Ordnungswidrigkeit kann mit einer Geldbuße bis zu zehntausend Euro geahndet werden.</w:t>
      </w:r>
    </w:p>
    <w:p>
      <w:r>
        <w:t>(3) Verwaltungsbehörde im Sinne des § 36 Absatz 1 Nummer 1 des Gesetzes über Ordnungswidrigkeiten ist die Bundesagentur für Arbeit.</w:t>
      </w:r>
    </w:p>
    <w:p>
      <w:r>
        <w:t xml:space="preserve">(4) </w:t>
      </w:r>
      <w:r>
        <w:rPr>
          <w:rStyle w:val="Satznummer"/>
        </w:rPr>
        <w:t>1</w:t>
      </w:r>
      <w:r>
        <w:t xml:space="preserve">Die Geldbußen fließen in die Kasse der Verwaltungsbehörde, die den Bußgeldbescheid erlassen hat. </w:t>
      </w:r>
      <w:r>
        <w:rPr>
          <w:rStyle w:val="Satznummer"/>
        </w:rPr>
        <w:t>2</w:t>
      </w:r>
      <w:r>
        <w:t>§ 66 des Zehnten Buches gilt entsprechend.</w:t>
      </w:r>
    </w:p>
    <w:p>
      <w:r>
        <w:t xml:space="preserve">(5) </w:t>
      </w:r>
      <w:r>
        <w:rPr>
          <w:rStyle w:val="Satznummer"/>
        </w:rPr>
        <w:t>1</w:t>
      </w:r>
      <w:r>
        <w:t xml:space="preserve">Die nach Absatz 4 Satz 1 zuständige Kasse trägt abweichend von § 105 Absatz 2 des Gesetzes über Ordnungswidrigkeiten die notwendigen Auslagen. </w:t>
      </w:r>
      <w:r>
        <w:rPr>
          <w:rStyle w:val="Satznummer"/>
        </w:rPr>
        <w:t>2</w:t>
      </w:r>
      <w:r>
        <w:t>Sie ist auch ersatzpflichtig im Sinne des § 110 Absatz 4 des Gesetzes über Ordnungswidrigkeiten.</w:t>
      </w:r>
    </w:p>
    <w:p>
      <w:pPr>
        <w:pStyle w:val="Heading3"/>
      </w:pPr>
      <w:bookmarkStart w:id="291" w:name="b290"/>
      <w:r>
        <w:t>§ 239 Stadtstaatenklausel</w:t>
      </w:r>
      <w:r>
        <w:t xml:space="preserve"> </w:t>
      </w:r>
      <w:r>
        <w:rPr>
          <w:rStyle w:val="Suchmarke"/>
        </w:rPr>
        <w:t>#239#</w:t>
      </w:r>
      <w:bookmarkEnd w:id="291"/>
    </w:p>
    <w:p>
      <w:r>
        <w:t xml:space="preserve">(1) </w:t>
      </w:r>
      <w:r>
        <w:rPr>
          <w:rStyle w:val="Satznummer"/>
        </w:rPr>
        <w:t>1</w:t>
      </w:r>
      <w:r>
        <w:t xml:space="preserve">Der Senat der Freien und Hansestadt Hamburg wird ermächtigt, die Schwerbehindertenvertretung für Angelegenheiten, die mehrere oder alle Dienststellen betreffen, in der Weise zu regeln, dass die Schwerbehindertenvertretungen aller Dienststellen eine Gesamtschwerbehindertenvertretung wählen. </w:t>
      </w:r>
      <w:r>
        <w:rPr>
          <w:rStyle w:val="Satznummer"/>
        </w:rPr>
        <w:t>2</w:t>
      </w:r>
      <w:r>
        <w:t xml:space="preserve">Für die Wahl gilt </w:t>
      </w:r>
      <w:hyperlink w:anchor="b216" w:history="1">
        <w:r>
          <w:rPr>
            <w:color w:val="0A3A8C"/>
            <w:u w:val="single"/>
          </w:rPr>
          <w:t xml:space="preserve">§ 177</w:t>
        </w:r>
      </w:hyperlink>
      <w:r>
        <w:t xml:space="preserve"> Absatz 2, 3, 6 und 7 entsprechend.</w:t>
      </w:r>
    </w:p>
    <w:p>
      <w:r>
        <w:t xml:space="preserve">(2) </w:t>
      </w:r>
      <w:hyperlink w:anchor="b219" w:history="1">
        <w:r>
          <w:rPr>
            <w:color w:val="0A3A8C"/>
            <w:u w:val="single"/>
          </w:rPr>
          <w:t xml:space="preserve">§ 180</w:t>
        </w:r>
      </w:hyperlink>
      <w:r>
        <w:t xml:space="preserve"> Absatz 6 Satz 1 gilt entsprechend.</w:t>
      </w:r>
    </w:p>
    <w:p>
      <w:pPr>
        <w:pStyle w:val="Heading3"/>
      </w:pPr>
      <w:bookmarkStart w:id="292" w:name="b291"/>
      <w:r>
        <w:t>§ 240 Sonderregelung für den Bundesnachrichtendienst und den Militärischen Abschirmdienst</w:t>
      </w:r>
      <w:r>
        <w:t xml:space="preserve"> </w:t>
      </w:r>
      <w:r>
        <w:rPr>
          <w:rStyle w:val="Suchmarke"/>
        </w:rPr>
        <w:t>#240#</w:t>
      </w:r>
      <w:bookmarkEnd w:id="292"/>
    </w:p>
    <w:p>
      <w:r>
        <w:t>(1) Für den Bundesnachrichtendienst gilt dieses Gesetz mit folgenden Abweichungen:</w:t>
      </w:r>
    </w:p>
    <w:p>
      <w:pPr>
        <w:tabs>
          <w:tab w:pos="567" w:val="left"/>
        </w:tabs>
        <w:ind w:left="567" w:hanging="567"/>
      </w:pPr>
      <w:r>
        <w:t>1.</w:t>
      </w:r>
      <w:r>
        <w:tab/>
      </w:r>
      <w:r>
        <w:t>Der Bundesnachrichtendienst gilt vorbehaltlich der Nummer 3 als einheitliche Dienststelle.</w:t>
      </w:r>
    </w:p>
    <w:p>
      <w:pPr>
        <w:tabs>
          <w:tab w:pos="567" w:val="left"/>
        </w:tabs>
        <w:ind w:left="567" w:hanging="567"/>
      </w:pPr>
      <w:r>
        <w:t>2.</w:t>
      </w:r>
      <w:r>
        <w:tab/>
      </w:r>
      <w:r>
        <w:t xml:space="preserve">Für den Bundesnachrichtendienst gelten die Pflichten zur Vorlage des nach </w:t>
      </w:r>
      <w:hyperlink w:anchor="b200" w:history="1">
        <w:r>
          <w:rPr>
            <w:color w:val="0A3A8C"/>
            <w:u w:val="single"/>
          </w:rPr>
          <w:t xml:space="preserve">§ 163</w:t>
        </w:r>
      </w:hyperlink>
      <w:r>
        <w:t xml:space="preserve"> Absatz 1 zu führenden Verzeichnisses, zur Anzeige nach </w:t>
      </w:r>
      <w:hyperlink w:anchor="b200" w:history="1">
        <w:r>
          <w:rPr>
            <w:color w:val="0A3A8C"/>
            <w:u w:val="single"/>
          </w:rPr>
          <w:t xml:space="preserve">§ 163</w:t>
        </w:r>
      </w:hyperlink>
      <w:r>
        <w:t xml:space="preserve"> Absatz 2 und zur Gewährung von Einblick nach </w:t>
      </w:r>
      <w:hyperlink w:anchor="b200" w:history="1">
        <w:r>
          <w:rPr>
            <w:color w:val="0A3A8C"/>
            <w:u w:val="single"/>
          </w:rPr>
          <w:t xml:space="preserve">§ 163</w:t>
        </w:r>
      </w:hyperlink>
      <w:r>
        <w:t xml:space="preserve"> Absatz 7 nicht. </w:t>
      </w:r>
      <w:r>
        <w:rPr>
          <w:rStyle w:val="Satznummer"/>
        </w:rPr>
        <w:t>2</w:t>
      </w:r>
      <w:r>
        <w:t xml:space="preserve">Die Anzeigepflicht nach </w:t>
      </w:r>
      <w:hyperlink w:anchor="b211" w:history="1">
        <w:r>
          <w:rPr>
            <w:color w:val="0A3A8C"/>
            <w:u w:val="single"/>
          </w:rPr>
          <w:t xml:space="preserve">§ 173</w:t>
        </w:r>
      </w:hyperlink>
      <w:r>
        <w:t xml:space="preserve"> Absatz 4 gilt nur für die Beendigung von Probearbeitsverhältnissen.</w:t>
      </w:r>
    </w:p>
    <w:p>
      <w:pPr>
        <w:tabs>
          <w:tab w:pos="567" w:val="left"/>
        </w:tabs>
        <w:ind w:left="567" w:hanging="567"/>
      </w:pPr>
      <w:r>
        <w:t>3.</w:t>
      </w:r>
      <w:r>
        <w:tab/>
      </w:r>
      <w:r>
        <w:t xml:space="preserve">Als Dienststelle im Sinne des Kapitels 5 gelten auch Teile und Stellen des Bundesnachrichtendienstes, die nicht zu seiner Zentrale gehören. </w:t>
      </w:r>
      <w:r>
        <w:rPr>
          <w:rStyle w:val="Satznummer"/>
        </w:rPr>
        <w:t>2</w:t>
      </w:r>
      <w:hyperlink w:anchor="b216" w:history="1">
        <w:r>
          <w:rPr>
            <w:color w:val="0A3A8C"/>
            <w:u w:val="single"/>
          </w:rPr>
          <w:t xml:space="preserve">§ 177</w:t>
        </w:r>
      </w:hyperlink>
      <w:r>
        <w:t xml:space="preserve"> Absatz 1 Satz 4 und 5 sowie </w:t>
      </w:r>
      <w:hyperlink w:anchor="b219" w:history="1">
        <w:r>
          <w:rPr>
            <w:color w:val="0A3A8C"/>
            <w:u w:val="single"/>
          </w:rPr>
          <w:t xml:space="preserve">§ 180</w:t>
        </w:r>
      </w:hyperlink>
      <w:r>
        <w:t xml:space="preserve"> sind nicht anzuwenden. </w:t>
      </w:r>
      <w:r>
        <w:rPr>
          <w:rStyle w:val="Satznummer"/>
        </w:rPr>
        <w:t>3</w:t>
      </w:r>
      <w:r>
        <w:t xml:space="preserve">In den Fällen des </w:t>
      </w:r>
      <w:hyperlink w:anchor="b219" w:history="1">
        <w:r>
          <w:rPr>
            <w:color w:val="0A3A8C"/>
            <w:u w:val="single"/>
          </w:rPr>
          <w:t xml:space="preserve">§ 180</w:t>
        </w:r>
      </w:hyperlink>
      <w:r>
        <w:t xml:space="preserve"> Absatz 6 ist die Schwerbehindertenvertretung der Zentrale des Bundesnachrichtendienstes zuständig. </w:t>
      </w:r>
      <w:r>
        <w:rPr>
          <w:rStyle w:val="Satznummer"/>
        </w:rPr>
        <w:t>4</w:t>
      </w:r>
      <w:r>
        <w:t xml:space="preserve">Im Falle des </w:t>
      </w:r>
      <w:hyperlink w:anchor="b216" w:history="1">
        <w:r>
          <w:rPr>
            <w:color w:val="0A3A8C"/>
            <w:u w:val="single"/>
          </w:rPr>
          <w:t xml:space="preserve">§ 177</w:t>
        </w:r>
      </w:hyperlink>
      <w:r>
        <w:t xml:space="preserve"> Absatz 6 Satz 4 lädt der Leiter oder die Leiterin der Dienststelle ein. </w:t>
      </w:r>
      <w:r>
        <w:rPr>
          <w:rStyle w:val="Satznummer"/>
        </w:rPr>
        <w:t>5</w:t>
      </w:r>
      <w:r>
        <w:t xml:space="preserve">Die Schwerbehindertenvertretung ist in den Fällen nicht zu beteiligen, in denen die Beteiligung der Personalvertretung nach dem Bundespersonalvertretungsgesetz ausgeschlossen ist. </w:t>
      </w:r>
      <w:r>
        <w:rPr>
          <w:rStyle w:val="Satznummer"/>
        </w:rPr>
        <w:t>6</w:t>
      </w:r>
      <w:r>
        <w:t xml:space="preserve">Der Leiter oder die Leiterin des Bundesnachrichtendienstes kann anordnen, dass die Schwerbehindertenvertretung nicht zu beteiligen ist, Unterlagen nicht vorgelegt oder Auskünfte nicht erteilt werden dürfen, wenn und soweit dies aus besonderen nachrichtendienstlichen Gründen geboten ist. </w:t>
      </w:r>
      <w:r>
        <w:rPr>
          <w:rStyle w:val="Satznummer"/>
        </w:rPr>
        <w:t>7</w:t>
      </w:r>
      <w:r>
        <w:t xml:space="preserve">Die Rechte und Pflichten der Schwerbehindertenvertretung ruhen, wenn die Rechte und Pflichten der Personalvertretung ruhen. </w:t>
      </w:r>
      <w:r>
        <w:rPr>
          <w:rStyle w:val="Satznummer"/>
        </w:rPr>
        <w:t>8</w:t>
      </w:r>
      <w:hyperlink w:anchor="b218" w:history="1">
        <w:r>
          <w:rPr>
            <w:color w:val="0A3A8C"/>
            <w:u w:val="single"/>
          </w:rPr>
          <w:t xml:space="preserve">§ 179</w:t>
        </w:r>
      </w:hyperlink>
      <w:r>
        <w:t xml:space="preserve"> Absatz 7 Satz 3 ist nach Maßgabe der Sicherheitsbestimmungen des Bundesnachrichtendienstes anzuwenden. </w:t>
      </w:r>
      <w:r>
        <w:rPr>
          <w:rStyle w:val="Satznummer"/>
        </w:rPr>
        <w:t>9</w:t>
      </w:r>
      <w:hyperlink w:anchor="b221" w:history="1">
        <w:r>
          <w:rPr>
            <w:color w:val="0A3A8C"/>
            <w:u w:val="single"/>
          </w:rPr>
          <w:t xml:space="preserve">§ 182</w:t>
        </w:r>
      </w:hyperlink>
      <w:r>
        <w:t xml:space="preserve"> Absatz 2 gilt nur für die in </w:t>
      </w:r>
      <w:hyperlink w:anchor="b221" w:history="1">
        <w:r>
          <w:rPr>
            <w:color w:val="0A3A8C"/>
            <w:u w:val="single"/>
          </w:rPr>
          <w:t xml:space="preserve">§ 182</w:t>
        </w:r>
      </w:hyperlink>
      <w:r>
        <w:t xml:space="preserve"> Absatz 1 genannten Personen und Vertretungen der Zentrale des Bundesnachrichtendienstes.</w:t>
      </w:r>
    </w:p>
    <w:p>
      <w:pPr>
        <w:tabs>
          <w:tab w:pos="567" w:val="left"/>
        </w:tabs>
        <w:ind w:left="567" w:hanging="567"/>
      </w:pPr>
      <w:r>
        <w:t>4.</w:t>
      </w:r>
      <w:r>
        <w:tab/>
      </w:r>
      <w:r>
        <w:t>Im Widerspruchsausschuss bei dem Integrationsamt (</w:t>
      </w:r>
      <w:hyperlink w:anchor="b246" w:history="1">
        <w:r>
          <w:rPr>
            <w:color w:val="0A3A8C"/>
            <w:u w:val="single"/>
          </w:rPr>
          <w:t xml:space="preserve">§ 202</w:t>
        </w:r>
      </w:hyperlink>
      <w:r>
        <w:t>) und in den Widerspruchsausschüssen bei der Bundesagentur für Arbeit (</w:t>
      </w:r>
      <w:hyperlink w:anchor="b247" w:history="1">
        <w:r>
          <w:rPr>
            <w:color w:val="0A3A8C"/>
            <w:u w:val="single"/>
          </w:rPr>
          <w:t xml:space="preserve">§ 203</w:t>
        </w:r>
      </w:hyperlink>
      <w:r>
        <w:t>) treten in Angelegenheiten schwerbehinderter Menschen, die beim Bundesnachrichtendienst beschäftigt sind, an die Stelle der Mitglieder, die Arbeitnehmer oder Arbeitnehmerinnen und Arbeitgeber sind (</w:t>
      </w:r>
      <w:hyperlink w:anchor="b246" w:history="1">
        <w:r>
          <w:rPr>
            <w:color w:val="0A3A8C"/>
            <w:u w:val="single"/>
          </w:rPr>
          <w:t xml:space="preserve">§ 202</w:t>
        </w:r>
      </w:hyperlink>
      <w:r>
        <w:t xml:space="preserve"> Absatz 1 und </w:t>
      </w:r>
      <w:hyperlink w:anchor="b247" w:history="1">
        <w:r>
          <w:rPr>
            <w:color w:val="0A3A8C"/>
            <w:u w:val="single"/>
          </w:rPr>
          <w:t xml:space="preserve">§ 203</w:t>
        </w:r>
      </w:hyperlink>
      <w:r>
        <w:t xml:space="preserve"> Absatz 1), Angehörige des Bundesnachrichtendienstes, an die Stelle der Schwerbehindertenvertretung die Schwerbehindertenvertretung der Zentrale des Bundesnachrichtendienstes. </w:t>
      </w:r>
      <w:r>
        <w:rPr>
          <w:rStyle w:val="Satznummer"/>
        </w:rPr>
        <w:t>2</w:t>
      </w:r>
      <w:r>
        <w:t xml:space="preserve">Sie werden dem Integrationsamt und der Bundesagentur für Arbeit vom Leiter oder von der Leiterin des Bundesnachrichtendienstes benannt. </w:t>
      </w:r>
      <w:r>
        <w:rPr>
          <w:rStyle w:val="Satznummer"/>
        </w:rPr>
        <w:t>3</w:t>
      </w:r>
      <w:r>
        <w:t>Die Mitglieder der Ausschüsse müssen nach den dafür geltenden Bestimmungen ermächtigt sein, Kenntnis von Verschlusssachen des in Betracht kommenden Geheimhaltungsgrades zu erhalten.</w:t>
      </w:r>
    </w:p>
    <w:p>
      <w:pPr>
        <w:tabs>
          <w:tab w:pos="567" w:val="left"/>
        </w:tabs>
        <w:ind w:left="567" w:hanging="567"/>
      </w:pPr>
      <w:r>
        <w:t>5.</w:t>
      </w:r>
      <w:r>
        <w:tab/>
      </w:r>
      <w:r>
        <w:t>Über Rechtsstreitigkeiten, die auf Grund dieses Buches im Geschäftsbereich des Bundesnachrichtendienstes entstehen, entscheidet im ersten und letzten Rechtszug der oberste Gerichtshof des zuständigen Gerichtszweiges.</w:t>
      </w:r>
    </w:p>
    <w:p>
      <w:r>
        <w:t>(2) Der Militärische Abschirmdienst mit seinem Geschäftsbereich gilt als einheitliche Dienststelle.</w:t>
      </w:r>
    </w:p>
    <w:p>
      <w:pPr>
        <w:pStyle w:val="Heading3"/>
      </w:pPr>
      <w:bookmarkStart w:id="293" w:name="b292"/>
      <w:r>
        <w:t>§ 241 Übergangsregelung</w:t>
      </w:r>
      <w:r>
        <w:t xml:space="preserve"> </w:t>
      </w:r>
      <w:r>
        <w:rPr>
          <w:rStyle w:val="Suchmarke"/>
        </w:rPr>
        <w:t>#241#</w:t>
      </w:r>
      <w:bookmarkEnd w:id="293"/>
    </w:p>
    <w:p>
      <w:r>
        <w:t xml:space="preserve">(1) Abweichend von </w:t>
      </w:r>
      <w:hyperlink w:anchor="b190" w:history="1">
        <w:r>
          <w:rPr>
            <w:color w:val="0A3A8C"/>
            <w:u w:val="single"/>
          </w:rPr>
          <w:t xml:space="preserve">§ 154</w:t>
        </w:r>
      </w:hyperlink>
      <w:r>
        <w:t xml:space="preserve"> Absatz 1 beträgt die Pflichtquote für die in </w:t>
      </w:r>
      <w:hyperlink w:anchor="b190" w:history="1">
        <w:r>
          <w:rPr>
            <w:color w:val="0A3A8C"/>
            <w:u w:val="single"/>
          </w:rPr>
          <w:t xml:space="preserve">§ 154</w:t>
        </w:r>
      </w:hyperlink>
      <w:r>
        <w:t xml:space="preserve"> Absatz 2 Nummer 1 und 4 genannten öffentlichen Arbeitgeber des Bundes weiterhin 6 Prozent, wenn sie am 31. Oktober 1999 auf mindestens 6 Prozent der Arbeitsplätze schwerbehinderte Menschen beschäftigt hatten.</w:t>
      </w:r>
    </w:p>
    <w:p>
      <w:r>
        <w:t>(2) Eine auf Grund des Schwerbehindertengesetzes getroffene bindende Feststellung über das Vorliegen einer Behinderung, eines Grades der Behinderung und das Vorliegen weiterer gesundheitlicher Merkmale gelten als Feststellungen nach diesem Buch.</w:t>
      </w:r>
    </w:p>
    <w:p>
      <w:r>
        <w:t xml:space="preserve">(3) Die nach § 56 Absatz 2 des Schwerbehindertengesetzes erlassenen allgemeinen Richtlinien sind bis zum Erlass von allgemeinen Verwaltungsvorschriften nach </w:t>
      </w:r>
      <w:hyperlink w:anchor="b271" w:history="1">
        <w:r>
          <w:rPr>
            <w:color w:val="0A3A8C"/>
            <w:u w:val="single"/>
          </w:rPr>
          <w:t xml:space="preserve">§ 224</w:t>
        </w:r>
      </w:hyperlink>
      <w:r>
        <w:t xml:space="preserve"> weiter anzuwenden, auch auf Inklusionsbetriebe.</w:t>
      </w:r>
    </w:p>
    <w:p>
      <w:r>
        <w:t xml:space="preserve">(4) Auf Erstattungen nach Kapitel 13 dieses Teils ist </w:t>
      </w:r>
      <w:hyperlink w:anchor="b279" w:history="1">
        <w:r>
          <w:rPr>
            <w:color w:val="0A3A8C"/>
            <w:u w:val="single"/>
          </w:rPr>
          <w:t xml:space="preserve">§ 231</w:t>
        </w:r>
      </w:hyperlink>
      <w:r>
        <w:t xml:space="preserve"> für bis zum 31. Dezember 2004 entstandene Fahrgeldausfälle in der bis zu diesem Zeitpunkt geltenden Fassung anzuwenden.</w:t>
      </w:r>
    </w:p>
    <w:p>
      <w:r>
        <w:t xml:space="preserve">(5) Soweit noch keine Verordnung nach </w:t>
      </w:r>
      <w:hyperlink w:anchor="b187" w:history="1">
        <w:r>
          <w:rPr>
            <w:color w:val="0A3A8C"/>
            <w:u w:val="single"/>
          </w:rPr>
          <w:t xml:space="preserve">§ 153</w:t>
        </w:r>
      </w:hyperlink>
      <w:r>
        <w:t xml:space="preserve"> Absatz 2 erlassen ist, gelten die Maßstäbe des § 30 Absatz 1 des Bundesversorgungsgesetzes und der auf Grund des § 30 Absatz 16 des Bundesversorgungsgesetzes erlassenen Rechtsverordnungen entsprechend.</w:t>
      </w:r>
    </w:p>
    <w:p>
      <w:r>
        <w:t>(6) Bestehende Integrationsvereinbarungen im Sinne des § 83 in der bis zum 30. Dezember 2016 geltenden Fassung gelten als Inklusionsvereinbarungen fort.</w:t>
      </w:r>
    </w:p>
    <w:p>
      <w:r>
        <w:t xml:space="preserve">(7) </w:t>
      </w:r>
      <w:r>
        <w:rPr>
          <w:rStyle w:val="Satznummer"/>
        </w:rPr>
        <w:t>1</w:t>
      </w:r>
      <w:r>
        <w:t xml:space="preserve">Die nach § 22 in der am 31. Dezember 2017 geltenden Fassung bis zu diesem Zeitpunkt errichteten gemeinsamen Servicestellen bestehen längstens bis zum 31. Dezember 2018. </w:t>
      </w:r>
      <w:r>
        <w:rPr>
          <w:rStyle w:val="Satznummer"/>
        </w:rPr>
        <w:t>2</w:t>
      </w:r>
      <w:r>
        <w:t>Für die Aufgaben der nach Satz 1 im Jahr 2018 bestehenden gemeinsamen Servicestellen gilt § 22 in der am 31. Dezember 2017 geltenden Fassung entsprechend.</w:t>
      </w:r>
    </w:p>
    <w:p>
      <w:r>
        <w:t>(8) Bis zum 31. Dezember 2019 treten an die Stelle der Träger der Eingliederungshilfe als Rehabilitationsträger im Sinne dieses Buches die Träger der Sozialhilfe nach § 3 des Zwölften Buches, soweit sie zur Erbringung von Leistungen der Eingliederungshilfe für Menschen mit Behinderungen nach § 8 Nummer 4 des Zwölften Buches bestimmt sind.</w:t>
      </w:r>
    </w:p>
    <w:p>
      <w:r>
        <w:t xml:space="preserve">(9) Das Inkrafttreten der bei einer Beschäftigungsquote von 0 Prozent zu zahlenden Ausgleichsabgabe gilt nicht als Neubestimmung der Ausgleichsabgabe im Sinne des </w:t>
      </w:r>
      <w:hyperlink w:anchor="b196" w:history="1">
        <w:r>
          <w:rPr>
            <w:color w:val="0A3A8C"/>
            <w:u w:val="single"/>
          </w:rPr>
          <w:t xml:space="preserve">§ 160</w:t>
        </w:r>
      </w:hyperlink>
      <w:r>
        <w:t xml:space="preserve"> Absatz 3 Satz 2.</w:t>
      </w:r>
    </w:p>
    <w:p>
      <w:r>
        <w:t>(10) (weggefallen)</w:t>
      </w:r>
    </w:p>
    <w:p>
      <w:pPr>
        <w:spacing w:before="480"/>
      </w:pPr>
      <w:r>
        <w:t xml:space="preserve">Ende des Gesetzes: Sozialgesetzbuch Neuntes Buch – Rehabilitation und Teilhabe von Menschen mit Behinderungen – (Artikel 1 des Gesetzes v. 23. Dezember 2016, BGBl. I S. 3234), Neuntes Buch Sozialgesetzbuch (SGB IX)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sgb_9_2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Sozialgesetzbuch Neuntes Buch – Rehabilitation und Teilhabe von Menschen mit Behinderungen – (Artikel 1 des Gesetzes v. 23. Dezember 2016, BGBl. I S. 3234), Neuntes Buch Sozialgesetzbuch (SGB IX)</dc:title>
  <dc:subject>Nicht amtliche Fassung</dc:subject>
  <dc:creator>Barrierefreie Gesetze</dc:creator>
  <cp:keywords/>
  <dc:description/>
  <cp:lastModifiedBy>Barrierefreie Gesetze</cp:lastModifiedBy>
  <cp:revision>1</cp:revision>
  <dcterms:created xsi:type="dcterms:W3CDTF">2026-10-19T19:53:06Z</dcterms:created>
  <dcterms:modified xsi:type="dcterms:W3CDTF">2026-10-19T19:53:06Z</dcterms:modified>
  <cp:category/>
  <dc:language>de-DE</dc:language>
</cp:coreProperties>
</file>