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Sozialgesetzbuch (SGB) Zweites Buch (II) - Grundsicherung für Arbeitsuchende (SGB II)</w:t>
      </w:r>
    </w:p>
    <w:p>
      <w:pPr>
        <w:pStyle w:val="Stand"/>
      </w:pPr>
      <w:r>
        <w:rPr>
          <w:b/>
        </w:rPr>
        <w:t>Nicht amtliche Fassung.</w:t>
      </w:r>
    </w:p>
    <w:p>
      <w:pPr>
        <w:pStyle w:val="Stand"/>
      </w:pPr>
      <w:r>
        <w:t>Die Satznummern sind berechnet, nicht amtlich.</w:t>
      </w:r>
    </w:p>
    <w:p>
      <w:pPr>
        <w:pStyle w:val="Stand"/>
      </w:pPr>
      <w:r>
        <w:rPr>
          <w:b/>
        </w:rPr>
        <w:t xml:space="preserve">Erstfassung/Ausfertigung: </w:t>
      </w:r>
      <w:r>
        <w:t>24.12.2003</w:t>
      </w:r>
    </w:p>
    <w:p>
      <w:pPr>
        <w:pStyle w:val="Stand"/>
      </w:pPr>
      <w:r>
        <w:rPr>
          <w:b/>
        </w:rPr>
        <w:t xml:space="preserve">Letzte Änderung: </w:t>
      </w:r>
      <w:r>
        <w:t>Art. 1a G v. 16.04.2026 I Nr. 107</w:t>
      </w:r>
    </w:p>
    <w:p>
      <w:pPr>
        <w:pStyle w:val="Stand"/>
      </w:pPr>
      <w:r>
        <w:rPr>
          <w:b/>
        </w:rPr>
        <w:t xml:space="preserve">Neufassung: </w:t>
      </w:r>
      <w:r>
        <w:t>Bek. v. 13.05.2011 I 850, 2094</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Kapitel 1 Fördern und Fordern</w:t>
        </w:r>
      </w:hyperlink>
    </w:p>
    <w:p>
      <w:pPr>
        <w:pStyle w:val="Übersicht"/>
        <w:ind w:left="340"/>
      </w:pPr>
      <w:hyperlink w:anchor="b1" w:history="1">
        <w:r>
          <w:rPr>
            <w:color w:val="0A3A8C"/>
            <w:u w:val="single"/>
          </w:rPr>
          <w:t xml:space="preserve">§ 1 Aufgabe und Ziel der Grundsicherung für Arbeitsuchende</w:t>
        </w:r>
      </w:hyperlink>
    </w:p>
    <w:p>
      <w:pPr>
        <w:pStyle w:val="Übersicht"/>
        <w:ind w:left="340"/>
      </w:pPr>
      <w:hyperlink w:anchor="b2" w:history="1">
        <w:r>
          <w:rPr>
            <w:color w:val="0A3A8C"/>
            <w:u w:val="single"/>
          </w:rPr>
          <w:t xml:space="preserve">§ 2 Grundsatz des Forderns</w:t>
        </w:r>
      </w:hyperlink>
    </w:p>
    <w:p>
      <w:pPr>
        <w:pStyle w:val="Übersicht"/>
        <w:ind w:left="340"/>
      </w:pPr>
      <w:hyperlink w:anchor="b3" w:history="1">
        <w:r>
          <w:rPr>
            <w:color w:val="0A3A8C"/>
            <w:u w:val="single"/>
          </w:rPr>
          <w:t xml:space="preserve">§ 3 Leistungsgrundsätze</w:t>
        </w:r>
      </w:hyperlink>
    </w:p>
    <w:p>
      <w:pPr>
        <w:pStyle w:val="Übersicht"/>
        <w:ind w:left="340"/>
      </w:pPr>
      <w:hyperlink w:anchor="b4" w:history="1">
        <w:r>
          <w:rPr>
            <w:color w:val="0A3A8C"/>
            <w:u w:val="single"/>
          </w:rPr>
          <w:t xml:space="preserve">§ 3a Vorrang der Vermittlung</w:t>
        </w:r>
      </w:hyperlink>
    </w:p>
    <w:p>
      <w:pPr>
        <w:pStyle w:val="Übersicht"/>
        <w:ind w:left="340"/>
      </w:pPr>
      <w:hyperlink w:anchor="b5" w:history="1">
        <w:r>
          <w:rPr>
            <w:color w:val="0A3A8C"/>
            <w:u w:val="single"/>
          </w:rPr>
          <w:t xml:space="preserve">§ 4 Leistungsformen</w:t>
        </w:r>
      </w:hyperlink>
    </w:p>
    <w:p>
      <w:pPr>
        <w:pStyle w:val="Übersicht"/>
        <w:ind w:left="340"/>
      </w:pPr>
      <w:hyperlink w:anchor="b6" w:history="1">
        <w:r>
          <w:rPr>
            <w:color w:val="0A3A8C"/>
            <w:u w:val="single"/>
          </w:rPr>
          <w:t xml:space="preserve">§ 5 Verhältnis zu anderen Leistungen</w:t>
        </w:r>
      </w:hyperlink>
    </w:p>
    <w:p>
      <w:pPr>
        <w:pStyle w:val="Übersicht"/>
        <w:ind w:left="340"/>
      </w:pPr>
      <w:hyperlink w:anchor="b7" w:history="1">
        <w:r>
          <w:rPr>
            <w:color w:val="0A3A8C"/>
            <w:u w:val="single"/>
          </w:rPr>
          <w:t xml:space="preserve">§ 6 Träger der Grundsicherung für Arbeitsuchende</w:t>
        </w:r>
      </w:hyperlink>
    </w:p>
    <w:p>
      <w:pPr>
        <w:pStyle w:val="Übersicht"/>
        <w:ind w:left="340"/>
      </w:pPr>
      <w:hyperlink w:anchor="b8" w:history="1">
        <w:r>
          <w:rPr>
            <w:color w:val="0A3A8C"/>
            <w:u w:val="single"/>
          </w:rPr>
          <w:t xml:space="preserve">§ 6a Zugelassene kommunale Träger</w:t>
        </w:r>
      </w:hyperlink>
    </w:p>
    <w:p>
      <w:pPr>
        <w:pStyle w:val="Übersicht"/>
        <w:ind w:left="340"/>
      </w:pPr>
      <w:hyperlink w:anchor="b9" w:history="1">
        <w:r>
          <w:rPr>
            <w:color w:val="0A3A8C"/>
            <w:u w:val="single"/>
          </w:rPr>
          <w:t xml:space="preserve">§ 6b Rechtsstellung der zugelassenen kommunalen Träger</w:t>
        </w:r>
      </w:hyperlink>
    </w:p>
    <w:p>
      <w:pPr>
        <w:pStyle w:val="Übersicht"/>
        <w:ind w:left="340"/>
      </w:pPr>
      <w:hyperlink w:anchor="b10" w:history="1">
        <w:r>
          <w:rPr>
            <w:color w:val="0A3A8C"/>
            <w:u w:val="single"/>
          </w:rPr>
          <w:t xml:space="preserve">§ 6c Personalübergang bei Zulassung weiterer kommunaler Träger und bei Beendigung der Trägerschaft</w:t>
        </w:r>
      </w:hyperlink>
    </w:p>
    <w:p>
      <w:pPr>
        <w:pStyle w:val="Übersicht"/>
        <w:ind w:left="340"/>
      </w:pPr>
      <w:hyperlink w:anchor="b11" w:history="1">
        <w:r>
          <w:rPr>
            <w:color w:val="0A3A8C"/>
            <w:u w:val="single"/>
          </w:rPr>
          <w:t xml:space="preserve">§ 6d Jobcenter</w:t>
        </w:r>
      </w:hyperlink>
    </w:p>
    <w:p>
      <w:pPr>
        <w:pStyle w:val="Übersicht"/>
        <w:ind w:left="0"/>
      </w:pPr>
      <w:hyperlink w:anchor="b12" w:history="1">
        <w:r>
          <w:rPr>
            <w:b/>
            <w:color w:val="0A3A8C"/>
            <w:u w:val="single"/>
          </w:rPr>
          <w:t xml:space="preserve">Kapitel 2 Anspruchsvoraussetzungen</w:t>
        </w:r>
      </w:hyperlink>
    </w:p>
    <w:p>
      <w:pPr>
        <w:pStyle w:val="Übersicht"/>
        <w:ind w:left="340"/>
      </w:pPr>
      <w:hyperlink w:anchor="b13" w:history="1">
        <w:r>
          <w:rPr>
            <w:color w:val="0A3A8C"/>
            <w:u w:val="single"/>
          </w:rPr>
          <w:t xml:space="preserve">§ 7 Leistungsberechtigte</w:t>
        </w:r>
      </w:hyperlink>
    </w:p>
    <w:p>
      <w:pPr>
        <w:pStyle w:val="Übersicht"/>
        <w:ind w:left="340"/>
      </w:pPr>
      <w:hyperlink w:anchor="b14" w:history="1">
        <w:r>
          <w:rPr>
            <w:color w:val="0A3A8C"/>
            <w:u w:val="single"/>
          </w:rPr>
          <w:t xml:space="preserve">§ 7a Altersgrenze</w:t>
        </w:r>
      </w:hyperlink>
    </w:p>
    <w:p>
      <w:pPr>
        <w:pStyle w:val="Übersicht"/>
        <w:ind w:left="340"/>
      </w:pPr>
      <w:hyperlink w:anchor="b15" w:history="1">
        <w:r>
          <w:rPr>
            <w:color w:val="0A3A8C"/>
            <w:u w:val="single"/>
          </w:rPr>
          <w:t xml:space="preserve">§ 7b Erreichbarkeit</w:t>
        </w:r>
      </w:hyperlink>
    </w:p>
    <w:p>
      <w:pPr>
        <w:pStyle w:val="Übersicht"/>
        <w:ind w:left="340"/>
      </w:pPr>
      <w:hyperlink w:anchor="b16" w:history="1">
        <w:r>
          <w:rPr>
            <w:color w:val="0A3A8C"/>
            <w:u w:val="single"/>
          </w:rPr>
          <w:t xml:space="preserve">§ 8 Erwerbsfähigkeit</w:t>
        </w:r>
      </w:hyperlink>
    </w:p>
    <w:p>
      <w:pPr>
        <w:pStyle w:val="Übersicht"/>
        <w:ind w:left="340"/>
      </w:pPr>
      <w:hyperlink w:anchor="b17" w:history="1">
        <w:r>
          <w:rPr>
            <w:color w:val="0A3A8C"/>
            <w:u w:val="single"/>
          </w:rPr>
          <w:t xml:space="preserve">§ 9 Hilfebedürftigkeit</w:t>
        </w:r>
      </w:hyperlink>
    </w:p>
    <w:p>
      <w:pPr>
        <w:pStyle w:val="Übersicht"/>
        <w:ind w:left="340"/>
      </w:pPr>
      <w:hyperlink w:anchor="b18" w:history="1">
        <w:r>
          <w:rPr>
            <w:color w:val="0A3A8C"/>
            <w:u w:val="single"/>
          </w:rPr>
          <w:t xml:space="preserve">§ 10 Zumutbarkeit</w:t>
        </w:r>
      </w:hyperlink>
    </w:p>
    <w:p>
      <w:pPr>
        <w:pStyle w:val="Übersicht"/>
        <w:ind w:left="340"/>
      </w:pPr>
      <w:hyperlink w:anchor="b19" w:history="1">
        <w:r>
          <w:rPr>
            <w:color w:val="0A3A8C"/>
            <w:u w:val="single"/>
          </w:rPr>
          <w:t xml:space="preserve">§ 11 Zu berücksichtigendes Einkommen</w:t>
        </w:r>
      </w:hyperlink>
    </w:p>
    <w:p>
      <w:pPr>
        <w:pStyle w:val="Übersicht"/>
        <w:ind w:left="340"/>
      </w:pPr>
      <w:hyperlink w:anchor="b20" w:history="1">
        <w:r>
          <w:rPr>
            <w:color w:val="0A3A8C"/>
            <w:u w:val="single"/>
          </w:rPr>
          <w:t xml:space="preserve">§ 11a Nicht zu berücksichtigendes Einkommen</w:t>
        </w:r>
      </w:hyperlink>
    </w:p>
    <w:p>
      <w:pPr>
        <w:pStyle w:val="Übersicht"/>
        <w:ind w:left="340"/>
      </w:pPr>
      <w:hyperlink w:anchor="b21" w:history="1">
        <w:r>
          <w:rPr>
            <w:color w:val="0A3A8C"/>
            <w:u w:val="single"/>
          </w:rPr>
          <w:t xml:space="preserve">§ 11b Absetzbeträge</w:t>
        </w:r>
      </w:hyperlink>
    </w:p>
    <w:p>
      <w:pPr>
        <w:pStyle w:val="Übersicht"/>
        <w:ind w:left="340"/>
      </w:pPr>
      <w:hyperlink w:anchor="b22" w:history="1">
        <w:r>
          <w:rPr>
            <w:color w:val="0A3A8C"/>
            <w:u w:val="single"/>
          </w:rPr>
          <w:t xml:space="preserve">§ 12 Zu berücksichtigendes Vermögen</w:t>
        </w:r>
      </w:hyperlink>
    </w:p>
    <w:p>
      <w:pPr>
        <w:pStyle w:val="Übersicht"/>
        <w:ind w:left="340"/>
      </w:pPr>
      <w:hyperlink w:anchor="b23" w:history="1">
        <w:r>
          <w:rPr>
            <w:color w:val="0A3A8C"/>
            <w:u w:val="single"/>
          </w:rPr>
          <w:t xml:space="preserve">§ 12a Vorrangige Leistungen</w:t>
        </w:r>
      </w:hyperlink>
    </w:p>
    <w:p>
      <w:pPr>
        <w:pStyle w:val="Übersicht"/>
        <w:ind w:left="340"/>
      </w:pPr>
      <w:hyperlink w:anchor="b24" w:history="1">
        <w:r>
          <w:rPr>
            <w:color w:val="0A3A8C"/>
            <w:u w:val="single"/>
          </w:rPr>
          <w:t xml:space="preserve">§ 13 Verordnungsermächtigung</w:t>
        </w:r>
      </w:hyperlink>
    </w:p>
    <w:p>
      <w:pPr>
        <w:pStyle w:val="Übersicht"/>
        <w:ind w:left="0"/>
      </w:pPr>
      <w:hyperlink w:anchor="b25" w:history="1">
        <w:r>
          <w:rPr>
            <w:b/>
            <w:color w:val="0A3A8C"/>
            <w:u w:val="single"/>
          </w:rPr>
          <w:t xml:space="preserve">Kapitel 3 Leistungen</w:t>
        </w:r>
      </w:hyperlink>
    </w:p>
    <w:p>
      <w:pPr>
        <w:pStyle w:val="Übersicht"/>
        <w:ind w:left="340"/>
      </w:pPr>
      <w:hyperlink w:anchor="b26" w:history="1">
        <w:r>
          <w:rPr>
            <w:b/>
            <w:color w:val="0A3A8C"/>
            <w:u w:val="single"/>
          </w:rPr>
          <w:t xml:space="preserve">Abschnitt 1 Leistungen zur Eingliederung in Arbeit</w:t>
        </w:r>
      </w:hyperlink>
    </w:p>
    <w:p>
      <w:pPr>
        <w:pStyle w:val="Übersicht"/>
        <w:ind w:left="680"/>
      </w:pPr>
      <w:hyperlink w:anchor="b27" w:history="1">
        <w:r>
          <w:rPr>
            <w:color w:val="0A3A8C"/>
            <w:u w:val="single"/>
          </w:rPr>
          <w:t xml:space="preserve">§ 14 Grundsatz des Förderns</w:t>
        </w:r>
      </w:hyperlink>
    </w:p>
    <w:p>
      <w:pPr>
        <w:pStyle w:val="Übersicht"/>
        <w:ind w:left="680"/>
      </w:pPr>
      <w:hyperlink w:anchor="b28" w:history="1">
        <w:r>
          <w:rPr>
            <w:color w:val="0A3A8C"/>
            <w:u w:val="single"/>
          </w:rPr>
          <w:t xml:space="preserve">§ 15 Potenzialanalyse und Kooperationsplan</w:t>
        </w:r>
      </w:hyperlink>
    </w:p>
    <w:p>
      <w:pPr>
        <w:pStyle w:val="Übersicht"/>
        <w:ind w:left="680"/>
      </w:pPr>
      <w:hyperlink w:anchor="b29" w:history="1">
        <w:r>
          <w:rPr>
            <w:color w:val="0A3A8C"/>
            <w:u w:val="single"/>
          </w:rPr>
          <w:t xml:space="preserve">§ 15a Verpflichtung</w:t>
        </w:r>
      </w:hyperlink>
    </w:p>
    <w:p>
      <w:pPr>
        <w:pStyle w:val="Übersicht"/>
        <w:ind w:left="680"/>
      </w:pPr>
      <w:hyperlink w:anchor="b30" w:history="1">
        <w:r>
          <w:rPr>
            <w:color w:val="0A3A8C"/>
            <w:u w:val="single"/>
          </w:rPr>
          <w:t xml:space="preserve">§ 16 Leistungen zur Eingliederung</w:t>
        </w:r>
      </w:hyperlink>
    </w:p>
    <w:p>
      <w:pPr>
        <w:pStyle w:val="Übersicht"/>
        <w:ind w:left="680"/>
      </w:pPr>
      <w:hyperlink w:anchor="b31" w:history="1">
        <w:r>
          <w:rPr>
            <w:color w:val="0A3A8C"/>
            <w:u w:val="single"/>
          </w:rPr>
          <w:t xml:space="preserve">§ 16a Kommunale Eingliederungsleistungen</w:t>
        </w:r>
      </w:hyperlink>
    </w:p>
    <w:p>
      <w:pPr>
        <w:pStyle w:val="Übersicht"/>
        <w:ind w:left="680"/>
      </w:pPr>
      <w:hyperlink w:anchor="b32" w:history="1">
        <w:r>
          <w:rPr>
            <w:color w:val="0A3A8C"/>
            <w:u w:val="single"/>
          </w:rPr>
          <w:t xml:space="preserve">§ 16b Einstiegsgeld</w:t>
        </w:r>
      </w:hyperlink>
    </w:p>
    <w:p>
      <w:pPr>
        <w:pStyle w:val="Übersicht"/>
        <w:ind w:left="680"/>
      </w:pPr>
      <w:hyperlink w:anchor="b33" w:history="1">
        <w:r>
          <w:rPr>
            <w:color w:val="0A3A8C"/>
            <w:u w:val="single"/>
          </w:rPr>
          <w:t xml:space="preserve">§ 16c Leistungen zur Eingliederung von Selbständigen</w:t>
        </w:r>
      </w:hyperlink>
    </w:p>
    <w:p>
      <w:pPr>
        <w:pStyle w:val="Übersicht"/>
        <w:ind w:left="680"/>
      </w:pPr>
      <w:hyperlink w:anchor="b34" w:history="1">
        <w:r>
          <w:rPr>
            <w:color w:val="0A3A8C"/>
            <w:u w:val="single"/>
          </w:rPr>
          <w:t xml:space="preserve">§ 16d Arbeitsgelegenheiten</w:t>
        </w:r>
      </w:hyperlink>
    </w:p>
    <w:p>
      <w:pPr>
        <w:pStyle w:val="Übersicht"/>
        <w:ind w:left="680"/>
      </w:pPr>
      <w:hyperlink w:anchor="b35" w:history="1">
        <w:r>
          <w:rPr>
            <w:color w:val="0A3A8C"/>
            <w:u w:val="single"/>
          </w:rPr>
          <w:t xml:space="preserve">§ 16e Eingliederung von Langzeitleistungsbeziehenden</w:t>
        </w:r>
      </w:hyperlink>
    </w:p>
    <w:p>
      <w:pPr>
        <w:pStyle w:val="Übersicht"/>
        <w:ind w:left="680"/>
      </w:pPr>
      <w:hyperlink w:anchor="b36" w:history="1">
        <w:r>
          <w:rPr>
            <w:color w:val="0A3A8C"/>
            <w:u w:val="single"/>
          </w:rPr>
          <w:t xml:space="preserve">§ 16f Freie Förderung</w:t>
        </w:r>
      </w:hyperlink>
    </w:p>
    <w:p>
      <w:pPr>
        <w:pStyle w:val="Übersicht"/>
        <w:ind w:left="680"/>
      </w:pPr>
      <w:hyperlink w:anchor="b37" w:history="1">
        <w:r>
          <w:rPr>
            <w:color w:val="0A3A8C"/>
            <w:u w:val="single"/>
          </w:rPr>
          <w:t xml:space="preserve">§ 16g Förderung bei Wegfall der Hilfebedürftigkeit</w:t>
        </w:r>
      </w:hyperlink>
    </w:p>
    <w:p>
      <w:pPr>
        <w:pStyle w:val="Übersicht"/>
        <w:ind w:left="680"/>
      </w:pPr>
      <w:hyperlink w:anchor="b38" w:history="1">
        <w:r>
          <w:rPr>
            <w:color w:val="0A3A8C"/>
            <w:u w:val="single"/>
          </w:rPr>
          <w:t xml:space="preserve">§ 16h Förderung schwer zu erreichender junger Menschen</w:t>
        </w:r>
      </w:hyperlink>
    </w:p>
    <w:p>
      <w:pPr>
        <w:pStyle w:val="Übersicht"/>
        <w:ind w:left="680"/>
      </w:pPr>
      <w:hyperlink w:anchor="b39" w:history="1">
        <w:r>
          <w:rPr>
            <w:color w:val="0A3A8C"/>
            <w:u w:val="single"/>
          </w:rPr>
          <w:t xml:space="preserve">§ 16i Teilhabe am Arbeitsmarkt</w:t>
        </w:r>
      </w:hyperlink>
    </w:p>
    <w:p>
      <w:pPr>
        <w:pStyle w:val="Übersicht"/>
        <w:ind w:left="680"/>
      </w:pPr>
      <w:hyperlink w:anchor="b40" w:history="1">
        <w:r>
          <w:rPr>
            <w:color w:val="0A3A8C"/>
            <w:u w:val="single"/>
          </w:rPr>
          <w:t xml:space="preserve">§ 16j (weggefallen)</w:t>
        </w:r>
      </w:hyperlink>
    </w:p>
    <w:p>
      <w:pPr>
        <w:pStyle w:val="Übersicht"/>
        <w:ind w:left="680"/>
      </w:pPr>
      <w:hyperlink w:anchor="b41" w:history="1">
        <w:r>
          <w:rPr>
            <w:color w:val="0A3A8C"/>
            <w:u w:val="single"/>
          </w:rPr>
          <w:t xml:space="preserve">§ 16k Ganzheitliche Betreuung</w:t>
        </w:r>
      </w:hyperlink>
    </w:p>
    <w:p>
      <w:pPr>
        <w:pStyle w:val="Übersicht"/>
        <w:ind w:left="680"/>
      </w:pPr>
      <w:hyperlink w:anchor="b42" w:history="1">
        <w:r>
          <w:rPr>
            <w:color w:val="0A3A8C"/>
            <w:u w:val="single"/>
          </w:rPr>
          <w:t xml:space="preserve">§ 17 Einrichtungen und Dienste für Leistungen zur Eingliederung</w:t>
        </w:r>
      </w:hyperlink>
    </w:p>
    <w:p>
      <w:pPr>
        <w:pStyle w:val="Übersicht"/>
        <w:ind w:left="680"/>
      </w:pPr>
      <w:hyperlink w:anchor="b43" w:history="1">
        <w:r>
          <w:rPr>
            <w:color w:val="0A3A8C"/>
            <w:u w:val="single"/>
          </w:rPr>
          <w:t xml:space="preserve">§ 18 Örtliche Zusammenarbeit</w:t>
        </w:r>
      </w:hyperlink>
    </w:p>
    <w:p>
      <w:pPr>
        <w:pStyle w:val="Übersicht"/>
        <w:ind w:left="680"/>
      </w:pPr>
      <w:hyperlink w:anchor="b44" w:history="1">
        <w:r>
          <w:rPr>
            <w:color w:val="0A3A8C"/>
            <w:u w:val="single"/>
          </w:rPr>
          <w:t xml:space="preserve">§ 18a Zusammenarbeit mit den für die Arbeitsförderung zuständigen Stellen</w:t>
        </w:r>
      </w:hyperlink>
    </w:p>
    <w:p>
      <w:pPr>
        <w:pStyle w:val="Übersicht"/>
        <w:ind w:left="680"/>
      </w:pPr>
      <w:hyperlink w:anchor="b45" w:history="1">
        <w:r>
          <w:rPr>
            <w:color w:val="0A3A8C"/>
            <w:u w:val="single"/>
          </w:rPr>
          <w:t xml:space="preserve">§ 18b Kooperationsausschuss</w:t>
        </w:r>
      </w:hyperlink>
    </w:p>
    <w:p>
      <w:pPr>
        <w:pStyle w:val="Übersicht"/>
        <w:ind w:left="680"/>
      </w:pPr>
      <w:hyperlink w:anchor="b46" w:history="1">
        <w:r>
          <w:rPr>
            <w:color w:val="0A3A8C"/>
            <w:u w:val="single"/>
          </w:rPr>
          <w:t xml:space="preserve">§ 18c Bund-Länder-Ausschuss</w:t>
        </w:r>
      </w:hyperlink>
    </w:p>
    <w:p>
      <w:pPr>
        <w:pStyle w:val="Übersicht"/>
        <w:ind w:left="680"/>
      </w:pPr>
      <w:hyperlink w:anchor="b47" w:history="1">
        <w:r>
          <w:rPr>
            <w:color w:val="0A3A8C"/>
            <w:u w:val="single"/>
          </w:rPr>
          <w:t xml:space="preserve">§ 18d Örtlicher Beirat</w:t>
        </w:r>
      </w:hyperlink>
    </w:p>
    <w:p>
      <w:pPr>
        <w:pStyle w:val="Übersicht"/>
        <w:ind w:left="680"/>
      </w:pPr>
      <w:hyperlink w:anchor="b48" w:history="1">
        <w:r>
          <w:rPr>
            <w:color w:val="0A3A8C"/>
            <w:u w:val="single"/>
          </w:rPr>
          <w:t xml:space="preserve">§ 18e Beauftragte für Chancengleichheit am Arbeitsmarkt</w:t>
        </w:r>
      </w:hyperlink>
    </w:p>
    <w:p>
      <w:pPr>
        <w:pStyle w:val="Übersicht"/>
        <w:ind w:left="340"/>
      </w:pPr>
      <w:hyperlink w:anchor="b49" w:history="1">
        <w:r>
          <w:rPr>
            <w:b/>
            <w:color w:val="0A3A8C"/>
            <w:u w:val="single"/>
          </w:rPr>
          <w:t xml:space="preserve">Abschnitt 2 Leistungen zur Sicherung des Lebensunterhalts</w:t>
        </w:r>
      </w:hyperlink>
    </w:p>
    <w:p>
      <w:pPr>
        <w:pStyle w:val="Übersicht"/>
        <w:ind w:left="680"/>
      </w:pPr>
      <w:hyperlink w:anchor="b50" w:history="1">
        <w:r>
          <w:rPr>
            <w:b/>
            <w:color w:val="0A3A8C"/>
            <w:u w:val="single"/>
          </w:rPr>
          <w:t xml:space="preserve">Unterabschnitt 1 Leistungsanspruch</w:t>
        </w:r>
      </w:hyperlink>
    </w:p>
    <w:p>
      <w:pPr>
        <w:pStyle w:val="Übersicht"/>
        <w:ind w:left="1020"/>
      </w:pPr>
      <w:hyperlink w:anchor="b51" w:history="1">
        <w:r>
          <w:rPr>
            <w:color w:val="0A3A8C"/>
            <w:u w:val="single"/>
          </w:rPr>
          <w:t xml:space="preserve">§ 19 Grundsicherungsgeld und Leistungen für Bildung und Teilhabe</w:t>
        </w:r>
      </w:hyperlink>
    </w:p>
    <w:p>
      <w:pPr>
        <w:pStyle w:val="Übersicht"/>
        <w:ind w:left="680"/>
      </w:pPr>
      <w:hyperlink w:anchor="b52" w:history="1">
        <w:r>
          <w:rPr>
            <w:b/>
            <w:color w:val="0A3A8C"/>
            <w:u w:val="single"/>
          </w:rPr>
          <w:t xml:space="preserve">Unterabschnitt 2 Grundsicherungsgeld</w:t>
        </w:r>
      </w:hyperlink>
    </w:p>
    <w:p>
      <w:pPr>
        <w:pStyle w:val="Übersicht"/>
        <w:ind w:left="1020"/>
      </w:pPr>
      <w:hyperlink w:anchor="b53" w:history="1">
        <w:r>
          <w:rPr>
            <w:color w:val="0A3A8C"/>
            <w:u w:val="single"/>
          </w:rPr>
          <w:t xml:space="preserve">§ 20 Regelbedarf zur Sicherung des Lebensunterhalts</w:t>
        </w:r>
      </w:hyperlink>
    </w:p>
    <w:p>
      <w:pPr>
        <w:pStyle w:val="Übersicht"/>
        <w:ind w:left="1020"/>
      </w:pPr>
      <w:hyperlink w:anchor="b54" w:history="1">
        <w:r>
          <w:rPr>
            <w:color w:val="0A3A8C"/>
            <w:u w:val="single"/>
          </w:rPr>
          <w:t xml:space="preserve">§ 21 Mehrbedarfe</w:t>
        </w:r>
      </w:hyperlink>
    </w:p>
    <w:p>
      <w:pPr>
        <w:pStyle w:val="Übersicht"/>
        <w:ind w:left="1020"/>
      </w:pPr>
      <w:hyperlink w:anchor="b55" w:history="1">
        <w:r>
          <w:rPr>
            <w:color w:val="0A3A8C"/>
            <w:u w:val="single"/>
          </w:rPr>
          <w:t xml:space="preserve">§ 22 Bedarfe für Unterkunft und Heizung</w:t>
        </w:r>
      </w:hyperlink>
    </w:p>
    <w:p>
      <w:pPr>
        <w:pStyle w:val="Übersicht"/>
        <w:ind w:left="1020"/>
      </w:pPr>
      <w:hyperlink w:anchor="b56" w:history="1">
        <w:r>
          <w:rPr>
            <w:color w:val="0A3A8C"/>
            <w:u w:val="single"/>
          </w:rPr>
          <w:t xml:space="preserve">§ 22a Satzungsermächtigung</w:t>
        </w:r>
      </w:hyperlink>
    </w:p>
    <w:p>
      <w:pPr>
        <w:pStyle w:val="Übersicht"/>
        <w:ind w:left="1020"/>
      </w:pPr>
      <w:hyperlink w:anchor="b57" w:history="1">
        <w:r>
          <w:rPr>
            <w:color w:val="0A3A8C"/>
            <w:u w:val="single"/>
          </w:rPr>
          <w:t xml:space="preserve">§ 22b Inhalt der Satzung</w:t>
        </w:r>
      </w:hyperlink>
    </w:p>
    <w:p>
      <w:pPr>
        <w:pStyle w:val="Übersicht"/>
        <w:ind w:left="1020"/>
      </w:pPr>
      <w:hyperlink w:anchor="b58" w:history="1">
        <w:r>
          <w:rPr>
            <w:color w:val="0A3A8C"/>
            <w:u w:val="single"/>
          </w:rPr>
          <w:t xml:space="preserve">§ 22c Datenerhebung, -auswertung und -überprüfung</w:t>
        </w:r>
      </w:hyperlink>
    </w:p>
    <w:p>
      <w:pPr>
        <w:pStyle w:val="Übersicht"/>
        <w:ind w:left="1020"/>
      </w:pPr>
      <w:hyperlink w:anchor="b59" w:history="1">
        <w:r>
          <w:rPr>
            <w:color w:val="0A3A8C"/>
            <w:u w:val="single"/>
          </w:rPr>
          <w:t xml:space="preserve">§ 23 Besonderheiten beim Grundsicherungsgeld für nicht erwerbsfähige Leistungsberechtigte</w:t>
        </w:r>
      </w:hyperlink>
    </w:p>
    <w:p>
      <w:pPr>
        <w:pStyle w:val="Übersicht"/>
        <w:ind w:left="680"/>
      </w:pPr>
      <w:hyperlink w:anchor="b60" w:history="1">
        <w:r>
          <w:rPr>
            <w:b/>
            <w:color w:val="0A3A8C"/>
            <w:u w:val="single"/>
          </w:rPr>
          <w:t xml:space="preserve">Unterabschnitt 3 Abweichende Leistungserbringung und weitere Leistungen</w:t>
        </w:r>
      </w:hyperlink>
    </w:p>
    <w:p>
      <w:pPr>
        <w:pStyle w:val="Übersicht"/>
        <w:ind w:left="1020"/>
      </w:pPr>
      <w:hyperlink w:anchor="b61" w:history="1">
        <w:r>
          <w:rPr>
            <w:color w:val="0A3A8C"/>
            <w:u w:val="single"/>
          </w:rPr>
          <w:t xml:space="preserve">§ 24 Abweichende Erbringung von Leistungen</w:t>
        </w:r>
      </w:hyperlink>
    </w:p>
    <w:p>
      <w:pPr>
        <w:pStyle w:val="Übersicht"/>
        <w:ind w:left="1020"/>
      </w:pPr>
      <w:hyperlink w:anchor="b62" w:history="1">
        <w:r>
          <w:rPr>
            <w:color w:val="0A3A8C"/>
            <w:u w:val="single"/>
          </w:rPr>
          <w:t xml:space="preserve">§ 25 Leistungen bei medizinischer Rehabilitation der Rentenversicherung und bei Anspruch auf Verletztengeld aus der Unfallversicherung</w:t>
        </w:r>
      </w:hyperlink>
    </w:p>
    <w:p>
      <w:pPr>
        <w:pStyle w:val="Übersicht"/>
        <w:ind w:left="1020"/>
      </w:pPr>
      <w:hyperlink w:anchor="b63" w:history="1">
        <w:r>
          <w:rPr>
            <w:color w:val="0A3A8C"/>
            <w:u w:val="single"/>
          </w:rPr>
          <w:t xml:space="preserve">§ 26 Zuschüsse zu Beiträgen zur Krankenversicherung und Pflegeversicherung</w:t>
        </w:r>
      </w:hyperlink>
    </w:p>
    <w:p>
      <w:pPr>
        <w:pStyle w:val="Übersicht"/>
        <w:ind w:left="1020"/>
      </w:pPr>
      <w:hyperlink w:anchor="b64" w:history="1">
        <w:r>
          <w:rPr>
            <w:color w:val="0A3A8C"/>
            <w:u w:val="single"/>
          </w:rPr>
          <w:t xml:space="preserve">§ 27 Leistungen für Auszubildende</w:t>
        </w:r>
      </w:hyperlink>
    </w:p>
    <w:p>
      <w:pPr>
        <w:pStyle w:val="Übersicht"/>
        <w:ind w:left="680"/>
      </w:pPr>
      <w:hyperlink w:anchor="b65" w:history="1">
        <w:r>
          <w:rPr>
            <w:b/>
            <w:color w:val="0A3A8C"/>
            <w:u w:val="single"/>
          </w:rPr>
          <w:t xml:space="preserve">Unterabschnitt 4 Leistungen für Bildung und Teilhabe</w:t>
        </w:r>
      </w:hyperlink>
    </w:p>
    <w:p>
      <w:pPr>
        <w:pStyle w:val="Übersicht"/>
        <w:ind w:left="1020"/>
      </w:pPr>
      <w:hyperlink w:anchor="b66" w:history="1">
        <w:r>
          <w:rPr>
            <w:color w:val="0A3A8C"/>
            <w:u w:val="single"/>
          </w:rPr>
          <w:t xml:space="preserve">§ 28 Bedarfe für Bildung und Teilhabe</w:t>
        </w:r>
      </w:hyperlink>
    </w:p>
    <w:p>
      <w:pPr>
        <w:pStyle w:val="Übersicht"/>
        <w:ind w:left="1020"/>
      </w:pPr>
      <w:hyperlink w:anchor="b67" w:history="1">
        <w:r>
          <w:rPr>
            <w:color w:val="0A3A8C"/>
            <w:u w:val="single"/>
          </w:rPr>
          <w:t xml:space="preserve">§ 29 Erbringung der Leistungen für Bildung und Teilhabe</w:t>
        </w:r>
      </w:hyperlink>
    </w:p>
    <w:p>
      <w:pPr>
        <w:pStyle w:val="Übersicht"/>
        <w:ind w:left="1020"/>
      </w:pPr>
      <w:hyperlink w:anchor="b68" w:history="1">
        <w:r>
          <w:rPr>
            <w:color w:val="0A3A8C"/>
            <w:u w:val="single"/>
          </w:rPr>
          <w:t xml:space="preserve">§ 30 Berechtigte Selbsthilfe</w:t>
        </w:r>
      </w:hyperlink>
    </w:p>
    <w:p>
      <w:pPr>
        <w:pStyle w:val="Übersicht"/>
        <w:ind w:left="680"/>
      </w:pPr>
      <w:hyperlink w:anchor="b69" w:history="1">
        <w:r>
          <w:rPr>
            <w:b/>
            <w:color w:val="0A3A8C"/>
            <w:u w:val="single"/>
          </w:rPr>
          <w:t xml:space="preserve">Unterabschnitt 5 Leistungsminderungen</w:t>
        </w:r>
      </w:hyperlink>
    </w:p>
    <w:p>
      <w:pPr>
        <w:pStyle w:val="Übersicht"/>
        <w:ind w:left="1020"/>
      </w:pPr>
      <w:hyperlink w:anchor="b70" w:history="1">
        <w:r>
          <w:rPr>
            <w:color w:val="0A3A8C"/>
            <w:u w:val="single"/>
          </w:rPr>
          <w:t xml:space="preserve">§ 31 Pflichtverletzungen</w:t>
        </w:r>
      </w:hyperlink>
    </w:p>
    <w:p>
      <w:pPr>
        <w:pStyle w:val="Übersicht"/>
        <w:ind w:left="1020"/>
      </w:pPr>
      <w:hyperlink w:anchor="b71" w:history="1">
        <w:r>
          <w:rPr>
            <w:color w:val="0A3A8C"/>
            <w:u w:val="single"/>
          </w:rPr>
          <w:t xml:space="preserve">§ 31a Rechtsfolgen bei Pflichtverletzungen</w:t>
        </w:r>
      </w:hyperlink>
    </w:p>
    <w:p>
      <w:pPr>
        <w:pStyle w:val="Übersicht"/>
        <w:ind w:left="1020"/>
      </w:pPr>
      <w:hyperlink w:anchor="b72" w:history="1">
        <w:r>
          <w:rPr>
            <w:color w:val="0A3A8C"/>
            <w:u w:val="single"/>
          </w:rPr>
          <w:t xml:space="preserve">§ 31b Beginn und Dauer der Minderung</w:t>
        </w:r>
      </w:hyperlink>
    </w:p>
    <w:p>
      <w:pPr>
        <w:pStyle w:val="Übersicht"/>
        <w:ind w:left="1020"/>
      </w:pPr>
      <w:hyperlink w:anchor="b73" w:history="1">
        <w:r>
          <w:rPr>
            <w:color w:val="0A3A8C"/>
            <w:u w:val="single"/>
          </w:rPr>
          <w:t xml:space="preserve">§ 32 Meldeversäumnisse</w:t>
        </w:r>
      </w:hyperlink>
    </w:p>
    <w:p>
      <w:pPr>
        <w:pStyle w:val="Übersicht"/>
        <w:ind w:left="680"/>
      </w:pPr>
      <w:hyperlink w:anchor="b74" w:history="1">
        <w:r>
          <w:rPr>
            <w:b/>
            <w:color w:val="0A3A8C"/>
            <w:u w:val="single"/>
          </w:rPr>
          <w:t xml:space="preserve">Unterabschnitt 6 Verpflichtungen Anderer</w:t>
        </w:r>
      </w:hyperlink>
    </w:p>
    <w:p>
      <w:pPr>
        <w:pStyle w:val="Übersicht"/>
        <w:ind w:left="1020"/>
      </w:pPr>
      <w:hyperlink w:anchor="b75" w:history="1">
        <w:r>
          <w:rPr>
            <w:color w:val="0A3A8C"/>
            <w:u w:val="single"/>
          </w:rPr>
          <w:t xml:space="preserve">§ 33 Übergang von Ansprüchen</w:t>
        </w:r>
      </w:hyperlink>
    </w:p>
    <w:p>
      <w:pPr>
        <w:pStyle w:val="Übersicht"/>
        <w:ind w:left="1020"/>
      </w:pPr>
      <w:hyperlink w:anchor="b76" w:history="1">
        <w:r>
          <w:rPr>
            <w:color w:val="0A3A8C"/>
            <w:u w:val="single"/>
          </w:rPr>
          <w:t xml:space="preserve">§ 34 Ersatzansprüche bei sozialwidrigem Verhalten</w:t>
        </w:r>
      </w:hyperlink>
    </w:p>
    <w:p>
      <w:pPr>
        <w:pStyle w:val="Übersicht"/>
        <w:ind w:left="1020"/>
      </w:pPr>
      <w:hyperlink w:anchor="b77" w:history="1">
        <w:r>
          <w:rPr>
            <w:color w:val="0A3A8C"/>
            <w:u w:val="single"/>
          </w:rPr>
          <w:t xml:space="preserve">§ 34a Ersatzansprüche für rechtswidrig erbrachte Leistungen</w:t>
        </w:r>
      </w:hyperlink>
    </w:p>
    <w:p>
      <w:pPr>
        <w:pStyle w:val="Übersicht"/>
        <w:ind w:left="1020"/>
      </w:pPr>
      <w:hyperlink w:anchor="b78" w:history="1">
        <w:r>
          <w:rPr>
            <w:color w:val="0A3A8C"/>
            <w:u w:val="single"/>
          </w:rPr>
          <w:t xml:space="preserve">§ 34b Erstattungsanspruch bei Doppelleistungen</w:t>
        </w:r>
      </w:hyperlink>
    </w:p>
    <w:p>
      <w:pPr>
        <w:pStyle w:val="Übersicht"/>
        <w:ind w:left="1020"/>
      </w:pPr>
      <w:hyperlink w:anchor="b79" w:history="1">
        <w:r>
          <w:rPr>
            <w:color w:val="0A3A8C"/>
            <w:u w:val="single"/>
          </w:rPr>
          <w:t xml:space="preserve">§ 34c Ersatzansprüche nach sonstigen Vorschriften</w:t>
        </w:r>
      </w:hyperlink>
    </w:p>
    <w:p>
      <w:pPr>
        <w:pStyle w:val="Übersicht"/>
        <w:ind w:left="1020"/>
      </w:pPr>
      <w:hyperlink w:anchor="b80" w:history="1">
        <w:r>
          <w:rPr>
            <w:color w:val="0A3A8C"/>
            <w:u w:val="single"/>
          </w:rPr>
          <w:t xml:space="preserve">§ 35 (weggefallen)</w:t>
        </w:r>
      </w:hyperlink>
    </w:p>
    <w:p>
      <w:pPr>
        <w:pStyle w:val="Übersicht"/>
        <w:ind w:left="0"/>
      </w:pPr>
      <w:hyperlink w:anchor="b81" w:history="1">
        <w:r>
          <w:rPr>
            <w:b/>
            <w:color w:val="0A3A8C"/>
            <w:u w:val="single"/>
          </w:rPr>
          <w:t xml:space="preserve">Kapitel 4 Gemeinsame Vorschriften für Leistungen</w:t>
        </w:r>
      </w:hyperlink>
    </w:p>
    <w:p>
      <w:pPr>
        <w:pStyle w:val="Übersicht"/>
        <w:ind w:left="340"/>
      </w:pPr>
      <w:hyperlink w:anchor="b82" w:history="1">
        <w:r>
          <w:rPr>
            <w:b/>
            <w:color w:val="0A3A8C"/>
            <w:u w:val="single"/>
          </w:rPr>
          <w:t xml:space="preserve">Abschnitt 1 Zuständigkeit und Verfahren</w:t>
        </w:r>
      </w:hyperlink>
    </w:p>
    <w:p>
      <w:pPr>
        <w:pStyle w:val="Übersicht"/>
        <w:ind w:left="680"/>
      </w:pPr>
      <w:hyperlink w:anchor="b83" w:history="1">
        <w:r>
          <w:rPr>
            <w:color w:val="0A3A8C"/>
            <w:u w:val="single"/>
          </w:rPr>
          <w:t xml:space="preserve">§ 36 Örtliche Zuständigkeit</w:t>
        </w:r>
      </w:hyperlink>
    </w:p>
    <w:p>
      <w:pPr>
        <w:pStyle w:val="Übersicht"/>
        <w:ind w:left="680"/>
      </w:pPr>
      <w:hyperlink w:anchor="b84" w:history="1">
        <w:r>
          <w:rPr>
            <w:color w:val="0A3A8C"/>
            <w:u w:val="single"/>
          </w:rPr>
          <w:t xml:space="preserve">§ 36a Kostenerstattung bei Aufenthalt im Frauenhaus</w:t>
        </w:r>
      </w:hyperlink>
    </w:p>
    <w:p>
      <w:pPr>
        <w:pStyle w:val="Übersicht"/>
        <w:ind w:left="680"/>
      </w:pPr>
      <w:hyperlink w:anchor="b85" w:history="1">
        <w:r>
          <w:rPr>
            <w:color w:val="0A3A8C"/>
            <w:u w:val="single"/>
          </w:rPr>
          <w:t xml:space="preserve">§ 37 Antragserfordernis</w:t>
        </w:r>
      </w:hyperlink>
    </w:p>
    <w:p>
      <w:pPr>
        <w:pStyle w:val="Übersicht"/>
        <w:ind w:left="680"/>
      </w:pPr>
      <w:hyperlink w:anchor="b86" w:history="1">
        <w:r>
          <w:rPr>
            <w:color w:val="0A3A8C"/>
            <w:u w:val="single"/>
          </w:rPr>
          <w:t xml:space="preserve">§ 38 Vertretung der Bedarfsgemeinschaft</w:t>
        </w:r>
      </w:hyperlink>
    </w:p>
    <w:p>
      <w:pPr>
        <w:pStyle w:val="Übersicht"/>
        <w:ind w:left="680"/>
      </w:pPr>
      <w:hyperlink w:anchor="b87" w:history="1">
        <w:r>
          <w:rPr>
            <w:color w:val="0A3A8C"/>
            <w:u w:val="single"/>
          </w:rPr>
          <w:t xml:space="preserve">§ 39 Sofortige Vollziehbarkeit</w:t>
        </w:r>
      </w:hyperlink>
    </w:p>
    <w:p>
      <w:pPr>
        <w:pStyle w:val="Übersicht"/>
        <w:ind w:left="680"/>
      </w:pPr>
      <w:hyperlink w:anchor="b88" w:history="1">
        <w:r>
          <w:rPr>
            <w:color w:val="0A3A8C"/>
            <w:u w:val="single"/>
          </w:rPr>
          <w:t xml:space="preserve">§ 40 Anwendung von Verfahrensvorschriften</w:t>
        </w:r>
      </w:hyperlink>
    </w:p>
    <w:p>
      <w:pPr>
        <w:pStyle w:val="Übersicht"/>
        <w:ind w:left="680"/>
      </w:pPr>
      <w:hyperlink w:anchor="b89" w:history="1">
        <w:r>
          <w:rPr>
            <w:color w:val="0A3A8C"/>
            <w:u w:val="single"/>
          </w:rPr>
          <w:t xml:space="preserve">§ 40a Erstattungsanspruch</w:t>
        </w:r>
      </w:hyperlink>
    </w:p>
    <w:p>
      <w:pPr>
        <w:pStyle w:val="Übersicht"/>
        <w:ind w:left="680"/>
      </w:pPr>
      <w:hyperlink w:anchor="b90" w:history="1">
        <w:r>
          <w:rPr>
            <w:color w:val="0A3A8C"/>
            <w:u w:val="single"/>
          </w:rPr>
          <w:t xml:space="preserve">§ 41 Berechnung der Leistungen und Bewilligungszeitraum</w:t>
        </w:r>
      </w:hyperlink>
    </w:p>
    <w:p>
      <w:pPr>
        <w:pStyle w:val="Übersicht"/>
        <w:ind w:left="680"/>
      </w:pPr>
      <w:hyperlink w:anchor="b91" w:history="1">
        <w:r>
          <w:rPr>
            <w:color w:val="0A3A8C"/>
            <w:u w:val="single"/>
          </w:rPr>
          <w:t xml:space="preserve">§ 41a Vorläufige Entscheidung</w:t>
        </w:r>
      </w:hyperlink>
    </w:p>
    <w:p>
      <w:pPr>
        <w:pStyle w:val="Übersicht"/>
        <w:ind w:left="680"/>
      </w:pPr>
      <w:hyperlink w:anchor="b92" w:history="1">
        <w:r>
          <w:rPr>
            <w:color w:val="0A3A8C"/>
            <w:u w:val="single"/>
          </w:rPr>
          <w:t xml:space="preserve">§ 42 Fälligkeit, Auszahlung und Unpfändbarkeit der Leistungen</w:t>
        </w:r>
      </w:hyperlink>
    </w:p>
    <w:p>
      <w:pPr>
        <w:pStyle w:val="Übersicht"/>
        <w:ind w:left="680"/>
      </w:pPr>
      <w:hyperlink w:anchor="b93" w:history="1">
        <w:r>
          <w:rPr>
            <w:color w:val="0A3A8C"/>
            <w:u w:val="single"/>
          </w:rPr>
          <w:t xml:space="preserve">§ 42a Darlehen</w:t>
        </w:r>
      </w:hyperlink>
    </w:p>
    <w:p>
      <w:pPr>
        <w:pStyle w:val="Übersicht"/>
        <w:ind w:left="680"/>
      </w:pPr>
      <w:hyperlink w:anchor="b94" w:history="1">
        <w:r>
          <w:rPr>
            <w:color w:val="0A3A8C"/>
            <w:u w:val="single"/>
          </w:rPr>
          <w:t xml:space="preserve">§ 43 Aufrechnung</w:t>
        </w:r>
      </w:hyperlink>
    </w:p>
    <w:p>
      <w:pPr>
        <w:pStyle w:val="Übersicht"/>
        <w:ind w:left="680"/>
      </w:pPr>
      <w:hyperlink w:anchor="b95" w:history="1">
        <w:r>
          <w:rPr>
            <w:color w:val="0A3A8C"/>
            <w:u w:val="single"/>
          </w:rPr>
          <w:t xml:space="preserve">§ 43a Verteilung von Teilzahlungen</w:t>
        </w:r>
      </w:hyperlink>
    </w:p>
    <w:p>
      <w:pPr>
        <w:pStyle w:val="Übersicht"/>
        <w:ind w:left="680"/>
      </w:pPr>
      <w:hyperlink w:anchor="b96" w:history="1">
        <w:r>
          <w:rPr>
            <w:color w:val="0A3A8C"/>
            <w:u w:val="single"/>
          </w:rPr>
          <w:t xml:space="preserve">§ 44 Veränderung von Ansprüchen</w:t>
        </w:r>
      </w:hyperlink>
    </w:p>
    <w:p>
      <w:pPr>
        <w:pStyle w:val="Übersicht"/>
        <w:ind w:left="340"/>
      </w:pPr>
      <w:hyperlink w:anchor="b97" w:history="1">
        <w:r>
          <w:rPr>
            <w:b/>
            <w:color w:val="0A3A8C"/>
            <w:u w:val="single"/>
          </w:rPr>
          <w:t xml:space="preserve">Abschnitt 2 Einheitliche Entscheidung</w:t>
        </w:r>
      </w:hyperlink>
    </w:p>
    <w:p>
      <w:pPr>
        <w:pStyle w:val="Übersicht"/>
        <w:ind w:left="680"/>
      </w:pPr>
      <w:hyperlink w:anchor="b98" w:history="1">
        <w:r>
          <w:rPr>
            <w:color w:val="0A3A8C"/>
            <w:u w:val="single"/>
          </w:rPr>
          <w:t xml:space="preserve">§ 44a Feststellung von Erwerbsfähigkeit und Hilfebedürftigkeit</w:t>
        </w:r>
      </w:hyperlink>
    </w:p>
    <w:p>
      <w:pPr>
        <w:pStyle w:val="Übersicht"/>
        <w:ind w:left="680"/>
      </w:pPr>
      <w:hyperlink w:anchor="b99" w:history="1">
        <w:r>
          <w:rPr>
            <w:color w:val="0A3A8C"/>
            <w:u w:val="single"/>
          </w:rPr>
          <w:t xml:space="preserve">§ 44b Gemeinsame Einrichtung</w:t>
        </w:r>
      </w:hyperlink>
    </w:p>
    <w:p>
      <w:pPr>
        <w:pStyle w:val="Übersicht"/>
        <w:ind w:left="680"/>
      </w:pPr>
      <w:hyperlink w:anchor="b100" w:history="1">
        <w:r>
          <w:rPr>
            <w:color w:val="0A3A8C"/>
            <w:u w:val="single"/>
          </w:rPr>
          <w:t xml:space="preserve">§ 44c Trägerversammlung</w:t>
        </w:r>
      </w:hyperlink>
    </w:p>
    <w:p>
      <w:pPr>
        <w:pStyle w:val="Übersicht"/>
        <w:ind w:left="680"/>
      </w:pPr>
      <w:hyperlink w:anchor="b101" w:history="1">
        <w:r>
          <w:rPr>
            <w:color w:val="0A3A8C"/>
            <w:u w:val="single"/>
          </w:rPr>
          <w:t xml:space="preserve">§ 44d Geschäftsführerin, Geschäftsführer</w:t>
        </w:r>
      </w:hyperlink>
    </w:p>
    <w:p>
      <w:pPr>
        <w:pStyle w:val="Übersicht"/>
        <w:ind w:left="680"/>
      </w:pPr>
      <w:hyperlink w:anchor="b102" w:history="1">
        <w:r>
          <w:rPr>
            <w:color w:val="0A3A8C"/>
            <w:u w:val="single"/>
          </w:rPr>
          <w:t xml:space="preserve">§ 44e Verfahren bei Meinungsverschiedenheit über die Weisungszuständigkeit</w:t>
        </w:r>
      </w:hyperlink>
    </w:p>
    <w:p>
      <w:pPr>
        <w:pStyle w:val="Übersicht"/>
        <w:ind w:left="680"/>
      </w:pPr>
      <w:hyperlink w:anchor="b103" w:history="1">
        <w:r>
          <w:rPr>
            <w:color w:val="0A3A8C"/>
            <w:u w:val="single"/>
          </w:rPr>
          <w:t xml:space="preserve">§ 44f Bewirtschaftung von Bundesmitteln</w:t>
        </w:r>
      </w:hyperlink>
    </w:p>
    <w:p>
      <w:pPr>
        <w:pStyle w:val="Übersicht"/>
        <w:ind w:left="680"/>
      </w:pPr>
      <w:hyperlink w:anchor="b104" w:history="1">
        <w:r>
          <w:rPr>
            <w:color w:val="0A3A8C"/>
            <w:u w:val="single"/>
          </w:rPr>
          <w:t xml:space="preserve">§ 44g Zuweisung von Tätigkeiten bei der gemeinsamen Einrichtung</w:t>
        </w:r>
      </w:hyperlink>
    </w:p>
    <w:p>
      <w:pPr>
        <w:pStyle w:val="Übersicht"/>
        <w:ind w:left="680"/>
      </w:pPr>
      <w:hyperlink w:anchor="b105" w:history="1">
        <w:r>
          <w:rPr>
            <w:color w:val="0A3A8C"/>
            <w:u w:val="single"/>
          </w:rPr>
          <w:t xml:space="preserve">§ 44h Personalvertretung</w:t>
        </w:r>
      </w:hyperlink>
    </w:p>
    <w:p>
      <w:pPr>
        <w:pStyle w:val="Übersicht"/>
        <w:ind w:left="680"/>
      </w:pPr>
      <w:hyperlink w:anchor="b106" w:history="1">
        <w:r>
          <w:rPr>
            <w:color w:val="0A3A8C"/>
            <w:u w:val="single"/>
          </w:rPr>
          <w:t xml:space="preserve">§ 44i Schwerbehindertenvertretung; Jugend- und Auszubildendenvertretung</w:t>
        </w:r>
      </w:hyperlink>
    </w:p>
    <w:p>
      <w:pPr>
        <w:pStyle w:val="Übersicht"/>
        <w:ind w:left="680"/>
      </w:pPr>
      <w:hyperlink w:anchor="b107" w:history="1">
        <w:r>
          <w:rPr>
            <w:color w:val="0A3A8C"/>
            <w:u w:val="single"/>
          </w:rPr>
          <w:t xml:space="preserve">§ 44j Gleichstellungsbeauftragte</w:t>
        </w:r>
      </w:hyperlink>
    </w:p>
    <w:p>
      <w:pPr>
        <w:pStyle w:val="Übersicht"/>
        <w:ind w:left="680"/>
      </w:pPr>
      <w:hyperlink w:anchor="b108" w:history="1">
        <w:r>
          <w:rPr>
            <w:color w:val="0A3A8C"/>
            <w:u w:val="single"/>
          </w:rPr>
          <w:t xml:space="preserve">§ 44k Stellenbewirtschaftung</w:t>
        </w:r>
      </w:hyperlink>
    </w:p>
    <w:p>
      <w:pPr>
        <w:pStyle w:val="Übersicht"/>
        <w:ind w:left="680"/>
      </w:pPr>
      <w:hyperlink w:anchor="b109" w:history="1">
        <w:r>
          <w:rPr>
            <w:color w:val="0A3A8C"/>
            <w:u w:val="single"/>
          </w:rPr>
          <w:t xml:space="preserve">§ 45 (weggefallen)</w:t>
        </w:r>
      </w:hyperlink>
    </w:p>
    <w:p>
      <w:pPr>
        <w:pStyle w:val="Übersicht"/>
        <w:ind w:left="0"/>
      </w:pPr>
      <w:hyperlink w:anchor="b110" w:history="1">
        <w:r>
          <w:rPr>
            <w:b/>
            <w:color w:val="0A3A8C"/>
            <w:u w:val="single"/>
          </w:rPr>
          <w:t xml:space="preserve">Kapitel 5 Finanzierung und Aufsicht</w:t>
        </w:r>
      </w:hyperlink>
    </w:p>
    <w:p>
      <w:pPr>
        <w:pStyle w:val="Übersicht"/>
        <w:ind w:left="340"/>
      </w:pPr>
      <w:hyperlink w:anchor="b111" w:history="1">
        <w:r>
          <w:rPr>
            <w:color w:val="0A3A8C"/>
            <w:u w:val="single"/>
          </w:rPr>
          <w:t xml:space="preserve">§ 46 Finanzierung aus Bundesmitteln</w:t>
        </w:r>
      </w:hyperlink>
    </w:p>
    <w:p>
      <w:pPr>
        <w:pStyle w:val="Übersicht"/>
        <w:ind w:left="340"/>
      </w:pPr>
      <w:hyperlink w:anchor="b112" w:history="1">
        <w:r>
          <w:rPr>
            <w:color w:val="0A3A8C"/>
            <w:u w:val="single"/>
          </w:rPr>
          <w:t xml:space="preserve">§ 47 Aufsicht</w:t>
        </w:r>
      </w:hyperlink>
    </w:p>
    <w:p>
      <w:pPr>
        <w:pStyle w:val="Übersicht"/>
        <w:ind w:left="340"/>
      </w:pPr>
      <w:hyperlink w:anchor="b113" w:history="1">
        <w:r>
          <w:rPr>
            <w:color w:val="0A3A8C"/>
            <w:u w:val="single"/>
          </w:rPr>
          <w:t xml:space="preserve">§ 48 Aufsicht über die zugelassenen kommunalen Träger</w:t>
        </w:r>
      </w:hyperlink>
    </w:p>
    <w:p>
      <w:pPr>
        <w:pStyle w:val="Übersicht"/>
        <w:ind w:left="340"/>
      </w:pPr>
      <w:hyperlink w:anchor="b114" w:history="1">
        <w:r>
          <w:rPr>
            <w:color w:val="0A3A8C"/>
            <w:u w:val="single"/>
          </w:rPr>
          <w:t xml:space="preserve">§ 48a Vergleich der Leistungsfähigkeit</w:t>
        </w:r>
      </w:hyperlink>
    </w:p>
    <w:p>
      <w:pPr>
        <w:pStyle w:val="Übersicht"/>
        <w:ind w:left="340"/>
      </w:pPr>
      <w:hyperlink w:anchor="b115" w:history="1">
        <w:r>
          <w:rPr>
            <w:color w:val="0A3A8C"/>
            <w:u w:val="single"/>
          </w:rPr>
          <w:t xml:space="preserve">§ 48b Zielvereinbarungen</w:t>
        </w:r>
      </w:hyperlink>
    </w:p>
    <w:p>
      <w:pPr>
        <w:pStyle w:val="Übersicht"/>
        <w:ind w:left="340"/>
      </w:pPr>
      <w:hyperlink w:anchor="b116" w:history="1">
        <w:r>
          <w:rPr>
            <w:color w:val="0A3A8C"/>
            <w:u w:val="single"/>
          </w:rPr>
          <w:t xml:space="preserve">§ 49 Innenrevision</w:t>
        </w:r>
      </w:hyperlink>
    </w:p>
    <w:p>
      <w:pPr>
        <w:pStyle w:val="Übersicht"/>
        <w:ind w:left="0"/>
      </w:pPr>
      <w:hyperlink w:anchor="b117" w:history="1">
        <w:r>
          <w:rPr>
            <w:b/>
            <w:color w:val="0A3A8C"/>
            <w:u w:val="single"/>
          </w:rPr>
          <w:t xml:space="preserve">Kapitel 6 Datenverarbeitung und datenschutzrechtliche Verantwortung</w:t>
        </w:r>
      </w:hyperlink>
    </w:p>
    <w:p>
      <w:pPr>
        <w:pStyle w:val="Übersicht"/>
        <w:ind w:left="340"/>
      </w:pPr>
      <w:hyperlink w:anchor="b118" w:history="1">
        <w:r>
          <w:rPr>
            <w:color w:val="0A3A8C"/>
            <w:u w:val="single"/>
          </w:rPr>
          <w:t xml:space="preserve">§ 50 Datenübermittlung</w:t>
        </w:r>
      </w:hyperlink>
    </w:p>
    <w:p>
      <w:pPr>
        <w:pStyle w:val="Übersicht"/>
        <w:ind w:left="340"/>
      </w:pPr>
      <w:hyperlink w:anchor="b119" w:history="1">
        <w:r>
          <w:rPr>
            <w:color w:val="0A3A8C"/>
            <w:u w:val="single"/>
          </w:rPr>
          <w:t xml:space="preserve">§ 50a Speicherung, Veränderung, Nutzung, Übermittlung, Einschränkung der Verarbeitung oder Löschung von Daten für die Ausbildungsvermittlung</w:t>
        </w:r>
      </w:hyperlink>
    </w:p>
    <w:p>
      <w:pPr>
        <w:pStyle w:val="Übersicht"/>
        <w:ind w:left="340"/>
      </w:pPr>
      <w:hyperlink w:anchor="b120" w:history="1">
        <w:r>
          <w:rPr>
            <w:color w:val="0A3A8C"/>
            <w:u w:val="single"/>
          </w:rPr>
          <w:t xml:space="preserve">§ 50b Zentral verwaltete Verfahren der Informationstechnik</w:t>
        </w:r>
      </w:hyperlink>
    </w:p>
    <w:p>
      <w:pPr>
        <w:pStyle w:val="Übersicht"/>
        <w:ind w:left="340"/>
      </w:pPr>
      <w:hyperlink w:anchor="b121" w:history="1">
        <w:r>
          <w:rPr>
            <w:color w:val="0A3A8C"/>
            <w:u w:val="single"/>
          </w:rPr>
          <w:t xml:space="preserve">§ 51 Verarbeitung von Sozialdaten durch nicht-öffentliche Stellen</w:t>
        </w:r>
      </w:hyperlink>
    </w:p>
    <w:p>
      <w:pPr>
        <w:pStyle w:val="Übersicht"/>
        <w:ind w:left="340"/>
      </w:pPr>
      <w:hyperlink w:anchor="b122" w:history="1">
        <w:r>
          <w:rPr>
            <w:color w:val="0A3A8C"/>
            <w:u w:val="single"/>
          </w:rPr>
          <w:t xml:space="preserve">§ 51a Kundennummer</w:t>
        </w:r>
      </w:hyperlink>
    </w:p>
    <w:p>
      <w:pPr>
        <w:pStyle w:val="Übersicht"/>
        <w:ind w:left="340"/>
      </w:pPr>
      <w:hyperlink w:anchor="b123" w:history="1">
        <w:r>
          <w:rPr>
            <w:color w:val="0A3A8C"/>
            <w:u w:val="single"/>
          </w:rPr>
          <w:t xml:space="preserve">§ 51b Verarbeitung von Daten durch die Träger der Grundsicherung für Arbeitsuchende</w:t>
        </w:r>
      </w:hyperlink>
    </w:p>
    <w:p>
      <w:pPr>
        <w:pStyle w:val="Übersicht"/>
        <w:ind w:left="340"/>
      </w:pPr>
      <w:hyperlink w:anchor="b124" w:history="1">
        <w:r>
          <w:rPr>
            <w:color w:val="0A3A8C"/>
            <w:u w:val="single"/>
          </w:rPr>
          <w:t xml:space="preserve">§ 51c (weggefallen)</w:t>
        </w:r>
      </w:hyperlink>
    </w:p>
    <w:p>
      <w:pPr>
        <w:pStyle w:val="Übersicht"/>
        <w:ind w:left="340"/>
      </w:pPr>
      <w:hyperlink w:anchor="b125" w:history="1">
        <w:r>
          <w:rPr>
            <w:color w:val="0A3A8C"/>
            <w:u w:val="single"/>
          </w:rPr>
          <w:t xml:space="preserve">§ 52 Automatisierter Datenabgleich</w:t>
        </w:r>
      </w:hyperlink>
    </w:p>
    <w:p>
      <w:pPr>
        <w:pStyle w:val="Übersicht"/>
        <w:ind w:left="340"/>
      </w:pPr>
      <w:hyperlink w:anchor="b126" w:history="1">
        <w:r>
          <w:rPr>
            <w:color w:val="0A3A8C"/>
            <w:u w:val="single"/>
          </w:rPr>
          <w:t xml:space="preserve">§ 52a Überprüfung von Daten</w:t>
        </w:r>
      </w:hyperlink>
    </w:p>
    <w:p>
      <w:pPr>
        <w:pStyle w:val="Übersicht"/>
        <w:ind w:left="0"/>
      </w:pPr>
      <w:hyperlink w:anchor="b127" w:history="1">
        <w:r>
          <w:rPr>
            <w:b/>
            <w:color w:val="0A3A8C"/>
            <w:u w:val="single"/>
          </w:rPr>
          <w:t xml:space="preserve">Kapitel 7 Statistik und Forschung</w:t>
        </w:r>
      </w:hyperlink>
    </w:p>
    <w:p>
      <w:pPr>
        <w:pStyle w:val="Übersicht"/>
        <w:ind w:left="340"/>
      </w:pPr>
      <w:hyperlink w:anchor="b128" w:history="1">
        <w:r>
          <w:rPr>
            <w:color w:val="0A3A8C"/>
            <w:u w:val="single"/>
          </w:rPr>
          <w:t xml:space="preserve">§ 53 Statistik und Übermittlung statistischer Daten</w:t>
        </w:r>
      </w:hyperlink>
    </w:p>
    <w:p>
      <w:pPr>
        <w:pStyle w:val="Übersicht"/>
        <w:ind w:left="340"/>
      </w:pPr>
      <w:hyperlink w:anchor="b129" w:history="1">
        <w:r>
          <w:rPr>
            <w:color w:val="0A3A8C"/>
            <w:u w:val="single"/>
          </w:rPr>
          <w:t xml:space="preserve">§ 53a Arbeitslose</w:t>
        </w:r>
      </w:hyperlink>
    </w:p>
    <w:p>
      <w:pPr>
        <w:pStyle w:val="Übersicht"/>
        <w:ind w:left="340"/>
      </w:pPr>
      <w:hyperlink w:anchor="b130" w:history="1">
        <w:r>
          <w:rPr>
            <w:color w:val="0A3A8C"/>
            <w:u w:val="single"/>
          </w:rPr>
          <w:t xml:space="preserve">§ 54 (weggefallen)</w:t>
        </w:r>
      </w:hyperlink>
    </w:p>
    <w:p>
      <w:pPr>
        <w:pStyle w:val="Übersicht"/>
        <w:ind w:left="340"/>
      </w:pPr>
      <w:hyperlink w:anchor="b131" w:history="1">
        <w:r>
          <w:rPr>
            <w:color w:val="0A3A8C"/>
            <w:u w:val="single"/>
          </w:rPr>
          <w:t xml:space="preserve">§ 55 Wirkungsforschung</w:t>
        </w:r>
      </w:hyperlink>
    </w:p>
    <w:p>
      <w:pPr>
        <w:pStyle w:val="Übersicht"/>
        <w:ind w:left="0"/>
      </w:pPr>
      <w:hyperlink w:anchor="b132" w:history="1">
        <w:r>
          <w:rPr>
            <w:b/>
            <w:color w:val="0A3A8C"/>
            <w:u w:val="single"/>
          </w:rPr>
          <w:t xml:space="preserve">Kapitel 8 Mitwirkungspflichten</w:t>
        </w:r>
      </w:hyperlink>
    </w:p>
    <w:p>
      <w:pPr>
        <w:pStyle w:val="Übersicht"/>
        <w:ind w:left="340"/>
      </w:pPr>
      <w:hyperlink w:anchor="b133" w:history="1">
        <w:r>
          <w:rPr>
            <w:color w:val="0A3A8C"/>
            <w:u w:val="single"/>
          </w:rPr>
          <w:t xml:space="preserve">§ 56 Anzeige- und Bescheinigungspflicht bei Arbeitsunfähigkeit</w:t>
        </w:r>
      </w:hyperlink>
    </w:p>
    <w:p>
      <w:pPr>
        <w:pStyle w:val="Übersicht"/>
        <w:ind w:left="340"/>
      </w:pPr>
      <w:hyperlink w:anchor="b134" w:history="1">
        <w:r>
          <w:rPr>
            <w:color w:val="0A3A8C"/>
            <w:u w:val="single"/>
          </w:rPr>
          <w:t xml:space="preserve">§ 57 Auskunftspflicht von Arbeitgebern</w:t>
        </w:r>
      </w:hyperlink>
    </w:p>
    <w:p>
      <w:pPr>
        <w:pStyle w:val="Übersicht"/>
        <w:ind w:left="340"/>
      </w:pPr>
      <w:hyperlink w:anchor="b135" w:history="1">
        <w:r>
          <w:rPr>
            <w:color w:val="0A3A8C"/>
            <w:u w:val="single"/>
          </w:rPr>
          <w:t xml:space="preserve">§ 58 Einkommensbescheinigung</w:t>
        </w:r>
      </w:hyperlink>
    </w:p>
    <w:p>
      <w:pPr>
        <w:pStyle w:val="Übersicht"/>
        <w:ind w:left="340"/>
      </w:pPr>
      <w:hyperlink w:anchor="b136" w:history="1">
        <w:r>
          <w:rPr>
            <w:color w:val="0A3A8C"/>
            <w:u w:val="single"/>
          </w:rPr>
          <w:t xml:space="preserve">§ 59 Meldepflicht</w:t>
        </w:r>
      </w:hyperlink>
    </w:p>
    <w:p>
      <w:pPr>
        <w:pStyle w:val="Übersicht"/>
        <w:ind w:left="340"/>
      </w:pPr>
      <w:hyperlink w:anchor="b137" w:history="1">
        <w:r>
          <w:rPr>
            <w:color w:val="0A3A8C"/>
            <w:u w:val="single"/>
          </w:rPr>
          <w:t xml:space="preserve">§ 60 Auskunfts-, Mitwirkungs- und Nachweispflicht Dritter</w:t>
        </w:r>
      </w:hyperlink>
    </w:p>
    <w:p>
      <w:pPr>
        <w:pStyle w:val="Übersicht"/>
        <w:ind w:left="340"/>
      </w:pPr>
      <w:hyperlink w:anchor="b138" w:history="1">
        <w:r>
          <w:rPr>
            <w:color w:val="0A3A8C"/>
            <w:u w:val="single"/>
          </w:rPr>
          <w:t xml:space="preserve">§ 61 Auskunftspflichten bei Leistungen zur Eingliederung in Arbeit</w:t>
        </w:r>
      </w:hyperlink>
    </w:p>
    <w:p>
      <w:pPr>
        <w:pStyle w:val="Übersicht"/>
        <w:ind w:left="340"/>
      </w:pPr>
      <w:hyperlink w:anchor="b139" w:history="1">
        <w:r>
          <w:rPr>
            <w:color w:val="0A3A8C"/>
            <w:u w:val="single"/>
          </w:rPr>
          <w:t xml:space="preserve">§ 62 Schadenersatz</w:t>
        </w:r>
      </w:hyperlink>
    </w:p>
    <w:p>
      <w:pPr>
        <w:pStyle w:val="Übersicht"/>
        <w:ind w:left="340"/>
      </w:pPr>
      <w:hyperlink w:anchor="b140" w:history="1">
        <w:r>
          <w:rPr>
            <w:color w:val="0A3A8C"/>
            <w:u w:val="single"/>
          </w:rPr>
          <w:t xml:space="preserve">§ 62a Haftung des Arbeitgebers</w:t>
        </w:r>
      </w:hyperlink>
    </w:p>
    <w:p>
      <w:pPr>
        <w:pStyle w:val="Übersicht"/>
        <w:ind w:left="0"/>
      </w:pPr>
      <w:hyperlink w:anchor="b141" w:history="1">
        <w:r>
          <w:rPr>
            <w:b/>
            <w:color w:val="0A3A8C"/>
            <w:u w:val="single"/>
          </w:rPr>
          <w:t xml:space="preserve">Kapitel 9 Straf- und Bußgeldvorschriften</w:t>
        </w:r>
      </w:hyperlink>
    </w:p>
    <w:p>
      <w:pPr>
        <w:pStyle w:val="Übersicht"/>
        <w:ind w:left="340"/>
      </w:pPr>
      <w:hyperlink w:anchor="b142" w:history="1">
        <w:r>
          <w:rPr>
            <w:color w:val="0A3A8C"/>
            <w:u w:val="single"/>
          </w:rPr>
          <w:t xml:space="preserve">§ 63 Bußgeldvorschriften</w:t>
        </w:r>
      </w:hyperlink>
    </w:p>
    <w:p>
      <w:pPr>
        <w:pStyle w:val="Übersicht"/>
        <w:ind w:left="340"/>
      </w:pPr>
      <w:hyperlink w:anchor="b143" w:history="1">
        <w:r>
          <w:rPr>
            <w:color w:val="0A3A8C"/>
            <w:u w:val="single"/>
          </w:rPr>
          <w:t xml:space="preserve">§ 63a (weggefallen)</w:t>
        </w:r>
      </w:hyperlink>
    </w:p>
    <w:p>
      <w:pPr>
        <w:pStyle w:val="Übersicht"/>
        <w:ind w:left="340"/>
      </w:pPr>
      <w:hyperlink w:anchor="b144" w:history="1">
        <w:r>
          <w:rPr>
            <w:color w:val="0A3A8C"/>
            <w:u w:val="single"/>
          </w:rPr>
          <w:t xml:space="preserve">§ 63b (weggefallen)</w:t>
        </w:r>
      </w:hyperlink>
    </w:p>
    <w:p>
      <w:pPr>
        <w:pStyle w:val="Übersicht"/>
        <w:ind w:left="0"/>
      </w:pPr>
      <w:hyperlink w:anchor="b145" w:history="1">
        <w:r>
          <w:rPr>
            <w:b/>
            <w:color w:val="0A3A8C"/>
            <w:u w:val="single"/>
          </w:rPr>
          <w:t xml:space="preserve">Kapitel 10 Bekämpfung von Leistungsmissbrauch</w:t>
        </w:r>
      </w:hyperlink>
    </w:p>
    <w:p>
      <w:pPr>
        <w:pStyle w:val="Übersicht"/>
        <w:ind w:left="340"/>
      </w:pPr>
      <w:hyperlink w:anchor="b146" w:history="1">
        <w:r>
          <w:rPr>
            <w:color w:val="0A3A8C"/>
            <w:u w:val="single"/>
          </w:rPr>
          <w:t xml:space="preserve">§ 64 Zuständigkeit und Zusammenarbeit mit anderen Behörden</w:t>
        </w:r>
      </w:hyperlink>
    </w:p>
    <w:p>
      <w:pPr>
        <w:pStyle w:val="Übersicht"/>
        <w:ind w:left="340"/>
      </w:pPr>
      <w:hyperlink w:anchor="b147" w:history="1">
        <w:r>
          <w:rPr>
            <w:color w:val="0A3A8C"/>
            <w:u w:val="single"/>
          </w:rPr>
          <w:t xml:space="preserve">§ 64a Unterstützung durch die Bundesagentur bei der Bekämpfung von organisiertem Leistungsmissbrauch</w:t>
        </w:r>
      </w:hyperlink>
    </w:p>
    <w:p>
      <w:pPr>
        <w:pStyle w:val="Übersicht"/>
        <w:ind w:left="0"/>
      </w:pPr>
      <w:hyperlink w:anchor="b148" w:history="1">
        <w:r>
          <w:rPr>
            <w:b/>
            <w:color w:val="0A3A8C"/>
            <w:u w:val="single"/>
          </w:rPr>
          <w:t xml:space="preserve">Kapitel 11 Übergangs- und Schlussvorschriften</w:t>
        </w:r>
      </w:hyperlink>
    </w:p>
    <w:p>
      <w:pPr>
        <w:pStyle w:val="Übersicht"/>
        <w:ind w:left="340"/>
      </w:pPr>
      <w:hyperlink w:anchor="b149" w:history="1">
        <w:r>
          <w:rPr>
            <w:color w:val="0A3A8C"/>
            <w:u w:val="single"/>
          </w:rPr>
          <w:t xml:space="preserve">§ 65 Übergangsregelungen aus Anlass des Zwölften Gesetzes zur Änderung des Zweiten Buches Sozialgesetzbuch und anderer Gesetze – Einführung eines Bürgergeldes</w:t>
        </w:r>
      </w:hyperlink>
    </w:p>
    <w:p>
      <w:pPr>
        <w:pStyle w:val="Übersicht"/>
        <w:ind w:left="340"/>
      </w:pPr>
      <w:hyperlink w:anchor="b150" w:history="1">
        <w:r>
          <w:rPr>
            <w:color w:val="0A3A8C"/>
            <w:u w:val="single"/>
          </w:rPr>
          <w:t xml:space="preserve">§ 65a Übergangsregelung aus Anlass des Dreizehnten Gesetzes zur Änderung des Zweiten Buches Sozialgesetzbuch und anderer Gesetze</w:t>
        </w:r>
      </w:hyperlink>
    </w:p>
    <w:p>
      <w:pPr>
        <w:pStyle w:val="Übersicht"/>
        <w:ind w:left="340"/>
      </w:pPr>
      <w:hyperlink w:anchor="b151" w:history="1">
        <w:r>
          <w:rPr>
            <w:color w:val="0A3A8C"/>
            <w:u w:val="single"/>
          </w:rPr>
          <w:t xml:space="preserve">§ 65b (weggefallen)</w:t>
        </w:r>
      </w:hyperlink>
    </w:p>
    <w:p>
      <w:pPr>
        <w:pStyle w:val="Übersicht"/>
        <w:ind w:left="340"/>
      </w:pPr>
      <w:hyperlink w:anchor="b152" w:history="1">
        <w:r>
          <w:rPr>
            <w:color w:val="0A3A8C"/>
            <w:u w:val="single"/>
          </w:rPr>
          <w:t xml:space="preserve">§ 65c (weggefallen)</w:t>
        </w:r>
      </w:hyperlink>
    </w:p>
    <w:p>
      <w:pPr>
        <w:pStyle w:val="Übersicht"/>
        <w:ind w:left="340"/>
      </w:pPr>
      <w:hyperlink w:anchor="b153" w:history="1">
        <w:r>
          <w:rPr>
            <w:color w:val="0A3A8C"/>
            <w:u w:val="single"/>
          </w:rPr>
          <w:t xml:space="preserve">§ 65d Übermittlung von Daten</w:t>
        </w:r>
      </w:hyperlink>
    </w:p>
    <w:p>
      <w:pPr>
        <w:pStyle w:val="Übersicht"/>
        <w:ind w:left="340"/>
      </w:pPr>
      <w:hyperlink w:anchor="b154" w:history="1">
        <w:r>
          <w:rPr>
            <w:color w:val="0A3A8C"/>
            <w:u w:val="single"/>
          </w:rPr>
          <w:t xml:space="preserve">§ 65e Übergangsregelung zur Aufrechnung</w:t>
        </w:r>
      </w:hyperlink>
    </w:p>
    <w:p>
      <w:pPr>
        <w:pStyle w:val="Übersicht"/>
        <w:ind w:left="340"/>
      </w:pPr>
      <w:hyperlink w:anchor="b155" w:history="1">
        <w:r>
          <w:rPr>
            <w:color w:val="0A3A8C"/>
            <w:u w:val="single"/>
          </w:rPr>
          <w:t xml:space="preserve">§ 66 Rechtsänderungen bei Leistungen zur Eingliederung in Arbeit</w:t>
        </w:r>
      </w:hyperlink>
    </w:p>
    <w:p>
      <w:pPr>
        <w:pStyle w:val="Übersicht"/>
        <w:ind w:left="340"/>
      </w:pPr>
      <w:hyperlink w:anchor="b156" w:history="1">
        <w:r>
          <w:rPr>
            <w:color w:val="0A3A8C"/>
            <w:u w:val="single"/>
          </w:rPr>
          <w:t xml:space="preserve">§ 66a Übergangsregelung aus Anlass des Haushaltsfinanzierungsgesetzes 2024</w:t>
        </w:r>
      </w:hyperlink>
    </w:p>
    <w:p>
      <w:pPr>
        <w:pStyle w:val="Übersicht"/>
        <w:ind w:left="340"/>
      </w:pPr>
      <w:hyperlink w:anchor="b157" w:history="1">
        <w:r>
          <w:rPr>
            <w:color w:val="0A3A8C"/>
            <w:u w:val="single"/>
          </w:rPr>
          <w:t xml:space="preserve">§ 67 Vereinfachtes Verfahren für den Zugang zu sozialer Sicherung aus Anlass der COVID-19-Pandemie; Verordnungsermächtigung</w:t>
        </w:r>
      </w:hyperlink>
    </w:p>
    <w:p>
      <w:pPr>
        <w:pStyle w:val="Übersicht"/>
        <w:ind w:left="340"/>
      </w:pPr>
      <w:hyperlink w:anchor="b158" w:history="1">
        <w:r>
          <w:rPr>
            <w:color w:val="0A3A8C"/>
            <w:u w:val="single"/>
          </w:rPr>
          <w:t xml:space="preserve">§ 68 Abweichende Leistungserbringung in Gemeinschaftsunterkünften</w:t>
        </w:r>
      </w:hyperlink>
    </w:p>
    <w:p>
      <w:pPr>
        <w:pStyle w:val="Übersicht"/>
        <w:ind w:left="340"/>
      </w:pPr>
      <w:hyperlink w:anchor="b159" w:history="1">
        <w:r>
          <w:rPr>
            <w:color w:val="0A3A8C"/>
            <w:u w:val="single"/>
          </w:rPr>
          <w:t xml:space="preserve">§ 69 Übergangsregelung zum Freibetrag für Grundrentenzeiten und vergleichbare Zeiten</w:t>
        </w:r>
      </w:hyperlink>
    </w:p>
    <w:p>
      <w:pPr>
        <w:pStyle w:val="Übersicht"/>
        <w:ind w:left="340"/>
      </w:pPr>
      <w:hyperlink w:anchor="b160" w:history="1">
        <w:r>
          <w:rPr>
            <w:color w:val="0A3A8C"/>
            <w:u w:val="single"/>
          </w:rPr>
          <w:t xml:space="preserve">§ 70 Einmalzahlung aus Anlass der COVID-19-Pandemie</w:t>
        </w:r>
      </w:hyperlink>
    </w:p>
    <w:p>
      <w:pPr>
        <w:pStyle w:val="Übersicht"/>
        <w:ind w:left="340"/>
      </w:pPr>
      <w:hyperlink w:anchor="b161" w:history="1">
        <w:r>
          <w:rPr>
            <w:color w:val="0A3A8C"/>
            <w:u w:val="single"/>
          </w:rPr>
          <w:t xml:space="preserve">§ 71 Kinderfreizeitbonus und weitere Regelung aus Anlass der COVID-19-Pandemie</w:t>
        </w:r>
      </w:hyperlink>
    </w:p>
    <w:p>
      <w:pPr>
        <w:pStyle w:val="Übersicht"/>
        <w:ind w:left="340"/>
      </w:pPr>
      <w:hyperlink w:anchor="b162" w:history="1">
        <w:r>
          <w:rPr>
            <w:color w:val="0A3A8C"/>
            <w:u w:val="single"/>
          </w:rPr>
          <w:t xml:space="preserve">§ 72 Sofortzuschlag</w:t>
        </w:r>
      </w:hyperlink>
    </w:p>
    <w:p>
      <w:pPr>
        <w:pStyle w:val="Übersicht"/>
        <w:ind w:left="340"/>
      </w:pPr>
      <w:hyperlink w:anchor="b163" w:history="1">
        <w:r>
          <w:rPr>
            <w:color w:val="0A3A8C"/>
            <w:u w:val="single"/>
          </w:rPr>
          <w:t xml:space="preserve">§ 73 Einmalzahlung für den Monat Juli 2022</w:t>
        </w:r>
      </w:hyperlink>
    </w:p>
    <w:p>
      <w:pPr>
        <w:pStyle w:val="Übersicht"/>
        <w:ind w:left="340"/>
      </w:pPr>
      <w:hyperlink w:anchor="b164" w:history="1">
        <w:r>
          <w:rPr>
            <w:color w:val="0A3A8C"/>
            <w:u w:val="single"/>
          </w:rPr>
          <w:t xml:space="preserve">§ 74 Ansprüche von Ausländerinnen und Ausländern mit einer Fiktionsbescheinigung</w:t>
        </w:r>
      </w:hyperlink>
    </w:p>
    <w:p>
      <w:pPr>
        <w:pStyle w:val="Übersicht"/>
        <w:ind w:left="340"/>
      </w:pPr>
      <w:hyperlink w:anchor="b165" w:history="1">
        <w:r>
          <w:rPr>
            <w:color w:val="0A3A8C"/>
            <w:u w:val="single"/>
          </w:rPr>
          <w:t xml:space="preserve">§ 75 (weggefallen)</w:t>
        </w:r>
      </w:hyperlink>
    </w:p>
    <w:p>
      <w:pPr>
        <w:pStyle w:val="Übersicht"/>
        <w:ind w:left="340"/>
      </w:pPr>
      <w:hyperlink w:anchor="b166" w:history="1">
        <w:r>
          <w:rPr>
            <w:color w:val="0A3A8C"/>
            <w:u w:val="single"/>
          </w:rPr>
          <w:t xml:space="preserve">§ 76 Gesetz zur Weiterentwicklung der Organisation der Grundsicherung für Arbeitsuchende</w:t>
        </w:r>
      </w:hyperlink>
    </w:p>
    <w:p>
      <w:pPr>
        <w:pStyle w:val="Übersicht"/>
        <w:ind w:left="340"/>
      </w:pPr>
      <w:hyperlink w:anchor="b167" w:history="1">
        <w:r>
          <w:rPr>
            <w:color w:val="0A3A8C"/>
            <w:u w:val="single"/>
          </w:rPr>
          <w:t xml:space="preserve">§ 77 (weggefallen)</w:t>
        </w:r>
      </w:hyperlink>
    </w:p>
    <w:p>
      <w:pPr>
        <w:pStyle w:val="Übersicht"/>
        <w:ind w:left="340"/>
      </w:pPr>
      <w:hyperlink w:anchor="b168" w:history="1">
        <w:r>
          <w:rPr>
            <w:color w:val="0A3A8C"/>
            <w:u w:val="single"/>
          </w:rPr>
          <w:t xml:space="preserve">§ 78 (weggefallen)</w:t>
        </w:r>
      </w:hyperlink>
    </w:p>
    <w:p>
      <w:pPr>
        <w:pStyle w:val="Übersicht"/>
        <w:ind w:left="340"/>
      </w:pPr>
      <w:hyperlink w:anchor="b169" w:history="1">
        <w:r>
          <w:rPr>
            <w:color w:val="0A3A8C"/>
            <w:u w:val="single"/>
          </w:rPr>
          <w:t xml:space="preserve">§ 79 Achtes Gesetz zur Änderung des Zweiten Buches Sozialgesetzbuch – Ergänzung personalrechtlicher Bestimmungen</w:t>
        </w:r>
      </w:hyperlink>
    </w:p>
    <w:p>
      <w:pPr>
        <w:pStyle w:val="Übersicht"/>
        <w:ind w:left="340"/>
      </w:pPr>
      <w:hyperlink w:anchor="b170" w:history="1">
        <w:r>
          <w:rPr>
            <w:color w:val="0A3A8C"/>
            <w:u w:val="single"/>
          </w:rPr>
          <w:t xml:space="preserve">§ 80 (weggefallen)</w:t>
        </w:r>
      </w:hyperlink>
    </w:p>
    <w:p>
      <w:pPr>
        <w:pStyle w:val="Übersicht"/>
        <w:ind w:left="340"/>
      </w:pPr>
      <w:hyperlink w:anchor="b171" w:history="1">
        <w:r>
          <w:rPr>
            <w:color w:val="0A3A8C"/>
            <w:u w:val="single"/>
          </w:rPr>
          <w:t xml:space="preserve">§ 81 (weggefallen)</w:t>
        </w:r>
      </w:hyperlink>
    </w:p>
    <w:p>
      <w:pPr>
        <w:pStyle w:val="Übersicht"/>
        <w:ind w:left="340"/>
      </w:pPr>
      <w:hyperlink w:anchor="b172" w:history="1">
        <w:r>
          <w:rPr>
            <w:color w:val="0A3A8C"/>
            <w:u w:val="single"/>
          </w:rPr>
          <w:t xml:space="preserve">§ 82 Gesetz zur Förderung der beruflichen Weiterbildung im Strukturwandel und zur Weiterentwicklung der Ausbildungsförderung</w:t>
        </w:r>
      </w:hyperlink>
    </w:p>
    <w:p>
      <w:pPr>
        <w:pStyle w:val="Übersicht"/>
        <w:ind w:left="340"/>
      </w:pPr>
      <w:hyperlink w:anchor="b173" w:history="1">
        <w:r>
          <w:rPr>
            <w:color w:val="0A3A8C"/>
            <w:u w:val="single"/>
          </w:rPr>
          <w:t xml:space="preserve">§ 83 Übergangsregelung aus Anlass des Gesetzes zur Ermittlung der Regelbedarfe und zur Änderung des Zwölften Buches Sozialgesetzbuch sowie weiterer Gesetze</w:t>
        </w:r>
      </w:hyperlink>
    </w:p>
    <w:p>
      <w:pPr>
        <w:pStyle w:val="Übersicht"/>
        <w:ind w:left="340"/>
      </w:pPr>
      <w:hyperlink w:anchor="b174" w:history="1">
        <w:r>
          <w:rPr>
            <w:color w:val="0A3A8C"/>
            <w:u w:val="single"/>
          </w:rPr>
          <w:t xml:space="preserve">§ 84 (weggefallen)</w:t>
        </w:r>
      </w:hyperlink>
    </w:p>
    <w:p>
      <w:pPr>
        <w:pStyle w:val="Übersicht"/>
        <w:ind w:left="340"/>
      </w:pPr>
      <w:hyperlink w:anchor="b175" w:history="1">
        <w:r>
          <w:rPr>
            <w:color w:val="0A3A8C"/>
            <w:u w:val="single"/>
          </w:rPr>
          <w:t xml:space="preserve">§ 85 Übergangsregelung aus Anlass des Wohngeld-Plus-Gesetzes</w:t>
        </w:r>
      </w:hyperlink>
    </w:p>
    <w:p>
      <w:pPr>
        <w:pStyle w:val="Übersicht"/>
        <w:ind w:left="340"/>
      </w:pPr>
      <w:hyperlink w:anchor="b176" w:history="1">
        <w:r>
          <w:rPr>
            <w:color w:val="0A3A8C"/>
            <w:u w:val="single"/>
          </w:rPr>
          <w:t xml:space="preserve">§ 86 Zweites Haushaltsfinanzierungsgesetz 2024</w:t>
        </w:r>
      </w:hyperlink>
    </w:p>
    <w:p>
      <w:pPr>
        <w:pStyle w:val="Heading1"/>
      </w:pPr>
      <w:bookmarkStart w:id="1" w:name="b0"/>
      <w:r>
        <w:t>Kapitel 1 Fördern und Fordern</w:t>
      </w:r>
      <w:bookmarkEnd w:id="1"/>
    </w:p>
    <w:p>
      <w:pPr>
        <w:pStyle w:val="Heading2"/>
      </w:pPr>
      <w:bookmarkStart w:id="2" w:name="b1"/>
      <w:r>
        <w:t>§ 1 Aufgabe und Ziel der Grundsicherung für Arbeitsuchende</w:t>
      </w:r>
      <w:r>
        <w:t xml:space="preserve"> </w:t>
      </w:r>
      <w:r>
        <w:rPr>
          <w:rStyle w:val="Suchmarke"/>
        </w:rPr>
        <w:t>#1#</w:t>
      </w:r>
      <w:bookmarkEnd w:id="2"/>
    </w:p>
    <w:p>
      <w:r>
        <w:t>(1) Die Grundsicherung für Arbeitsuchende soll es Leistungsberechtigten ermöglichen, ein Leben zu führen, das der Würde des Menschen entspricht.</w:t>
      </w:r>
    </w:p>
    <w:p>
      <w:r>
        <w:t xml:space="preserve">(2) </w:t>
      </w:r>
      <w:r>
        <w:rPr>
          <w:rStyle w:val="Satznummer"/>
        </w:rPr>
        <w:t>1</w:t>
      </w:r>
      <w:r>
        <w:t xml:space="preserve">Die Grundsicherung für Arbeitsuchende soll die Eigenverantwortung von erwerbsfähigen Leistungsberechtigten und Personen, die mit ihnen in einer Bedarfsgemeinschaft leben, stärken und dazu beitragen, dass sie ihren Lebensunterhalt unabhängig von der Grundsicherung aus eigenen Mitteln und Kräften bestreiten können. </w:t>
      </w:r>
      <w:r>
        <w:rPr>
          <w:rStyle w:val="Satznummer"/>
        </w:rPr>
        <w:t>2</w:t>
      </w:r>
      <w:r>
        <w:t xml:space="preserve">Sie soll erwerbsfähige Leistungsberechtigte bei der Aufnahme oder Beibehaltung einer Erwerbstätigkeit unterstützen und den Lebensunterhalt sichern, soweit sie ihn nicht auf andere Weise bestreiten können. </w:t>
      </w:r>
      <w:r>
        <w:rPr>
          <w:rStyle w:val="Satznummer"/>
        </w:rPr>
        <w:t>3</w:t>
      </w:r>
      <w:r>
        <w:t xml:space="preserve">Die Gleichstellung von Männern und Frauen ist als durchgängiges Prinzip zu verfolgen. </w:t>
      </w:r>
      <w:r>
        <w:rPr>
          <w:rStyle w:val="Satznummer"/>
        </w:rPr>
        <w:t>4</w:t>
      </w:r>
      <w:r>
        <w:t>Die Leistungen der Grundsicherung sind insbesondere darauf auszurichten, dass</w:t>
      </w:r>
    </w:p>
    <w:p>
      <w:pPr>
        <w:tabs>
          <w:tab w:pos="567" w:val="left"/>
        </w:tabs>
        <w:ind w:left="567" w:hanging="567"/>
      </w:pPr>
      <w:r>
        <w:t>1.</w:t>
      </w:r>
      <w:r>
        <w:tab/>
      </w:r>
      <w:r>
        <w:t>durch eine Erwerbstätigkeit Hilfebedürftigkeit vermieden oder beseitigt, die Dauer der Hilfebedürftigkeit verkürzt oder der Umfang der Hilfebedürftigkeit verringert wird,</w:t>
      </w:r>
    </w:p>
    <w:p>
      <w:pPr>
        <w:tabs>
          <w:tab w:pos="567" w:val="left"/>
        </w:tabs>
        <w:ind w:left="567" w:hanging="567"/>
      </w:pPr>
      <w:r>
        <w:t>2.</w:t>
      </w:r>
      <w:r>
        <w:tab/>
      </w:r>
      <w:r>
        <w:t>die Erwerbsfähigkeit einer leistungsberechtigten Person erhalten, verbessert oder wieder hergestellt wird,</w:t>
      </w:r>
    </w:p>
    <w:p>
      <w:pPr>
        <w:tabs>
          <w:tab w:pos="567" w:val="left"/>
        </w:tabs>
        <w:ind w:left="567" w:hanging="567"/>
      </w:pPr>
      <w:r>
        <w:t>3.</w:t>
      </w:r>
      <w:r>
        <w:tab/>
      </w:r>
      <w:r>
        <w:t>Nachteile, die erwerbsfähigen Leistungsberechtigten aus einem der in § 1 des Allgemeinen Gleichbehandlungsgesetzes genannten Gründe entstehen können, überwunden werden,</w:t>
      </w:r>
    </w:p>
    <w:p>
      <w:pPr>
        <w:tabs>
          <w:tab w:pos="567" w:val="left"/>
        </w:tabs>
        <w:ind w:left="567" w:hanging="567"/>
      </w:pPr>
      <w:r>
        <w:t>4.</w:t>
      </w:r>
      <w:r>
        <w:tab/>
      </w:r>
      <w:r>
        <w:t>die familienspezifischen Lebensverhältnisse von erwerbsfähigen Leistungsberechtigten, die Kinder erziehen oder pflegebedürftige Angehörige betreuen, berücksichtigt werden,</w:t>
      </w:r>
    </w:p>
    <w:p>
      <w:pPr>
        <w:tabs>
          <w:tab w:pos="567" w:val="left"/>
        </w:tabs>
        <w:ind w:left="567" w:hanging="567"/>
      </w:pPr>
      <w:r>
        <w:t>5.</w:t>
      </w:r>
      <w:r>
        <w:tab/>
      </w:r>
      <w:r>
        <w:t>Anreize zur Aufnahme und Ausübung einer Erwerbstätigkeit geschaffen und aufrechterhalten werden.</w:t>
      </w:r>
    </w:p>
    <w:p>
      <w:r>
        <w:t>(3) Die Grundsicherung für Arbeitsuchende umfasst Leistungen zur</w:t>
      </w:r>
    </w:p>
    <w:p>
      <w:pPr>
        <w:tabs>
          <w:tab w:pos="567" w:val="left"/>
        </w:tabs>
        <w:ind w:left="567" w:hanging="567"/>
      </w:pPr>
      <w:r>
        <w:t>1.</w:t>
      </w:r>
      <w:r>
        <w:tab/>
      </w:r>
      <w:r>
        <w:t>Beratung,</w:t>
      </w:r>
    </w:p>
    <w:p>
      <w:pPr>
        <w:tabs>
          <w:tab w:pos="567" w:val="left"/>
        </w:tabs>
        <w:ind w:left="567" w:hanging="567"/>
      </w:pPr>
      <w:r>
        <w:t>2.</w:t>
      </w:r>
      <w:r>
        <w:tab/>
      </w:r>
      <w:r>
        <w:t>Beendigung oder Verringerung der Hilfebedürftigkeit insbesondere durch Eingliederung in Ausbildung oder Arbeit und</w:t>
      </w:r>
    </w:p>
    <w:p>
      <w:pPr>
        <w:tabs>
          <w:tab w:pos="567" w:val="left"/>
        </w:tabs>
        <w:ind w:left="567" w:hanging="567"/>
      </w:pPr>
      <w:r>
        <w:t>3.</w:t>
      </w:r>
      <w:r>
        <w:tab/>
      </w:r>
      <w:r>
        <w:t>Sicherung des Lebensunterhalts.</w:t>
      </w:r>
    </w:p>
    <w:p>
      <w:pPr>
        <w:pStyle w:val="Heading2"/>
      </w:pPr>
      <w:bookmarkStart w:id="3" w:name="b2"/>
      <w:r>
        <w:t>§ 2 Grundsatz des Forderns</w:t>
      </w:r>
      <w:r>
        <w:t xml:space="preserve"> </w:t>
      </w:r>
      <w:r>
        <w:rPr>
          <w:rStyle w:val="Suchmarke"/>
        </w:rPr>
        <w:t>#2#</w:t>
      </w:r>
      <w:bookmarkEnd w:id="3"/>
    </w:p>
    <w:p>
      <w:r>
        <w:t xml:space="preserve">(1) </w:t>
      </w:r>
      <w:r>
        <w:rPr>
          <w:rStyle w:val="Satznummer"/>
        </w:rPr>
        <w:t>1</w:t>
      </w:r>
      <w:r>
        <w:t xml:space="preserve">Erwerbsfähige Leistungsberechtigte und die mit ihnen in einer Bedarfsgemeinschaft lebenden Personen müssen alle Möglichkeiten zur Beendigung oder Verringerung ihrer Hilfebedürftigkeit ausschöpfen. </w:t>
      </w:r>
      <w:r>
        <w:rPr>
          <w:rStyle w:val="Satznummer"/>
        </w:rPr>
        <w:t>2</w:t>
      </w:r>
      <w:r>
        <w:t xml:space="preserve">Eine erwerbsfähige leistungsberechtigte Person muss aktiv an allen Maßnahmen zu ihrer Eingliederung in Arbeit mitwirken, insbesondere einen Kooperationsplan abschließen. </w:t>
      </w:r>
      <w:r>
        <w:rPr>
          <w:rStyle w:val="Satznummer"/>
        </w:rPr>
        <w:t>3</w:t>
      </w:r>
      <w:r>
        <w:t>Im Rahmen der vorrangigen Selbsthilfe und Eigenverantwortung sollen erwerbsfähige leistungsberechtigte Personen eigene Potenziale nutzen und Leistungen anderer Träger in Anspruch nehmen.</w:t>
      </w:r>
    </w:p>
    <w:p>
      <w:r>
        <w:t xml:space="preserve">(2) </w:t>
      </w:r>
      <w:r>
        <w:rPr>
          <w:rStyle w:val="Satznummer"/>
        </w:rPr>
        <w:t>1</w:t>
      </w:r>
      <w:r>
        <w:t xml:space="preserve">Erwerbsfähige Leistungsberechtigte und die mit ihnen in einer Bedarfsgemeinschaft lebenden Personen haben in eigener Verantwortung alle Möglichkeiten zu nutzen, ihren Lebensunterhalt aus eigenen Mitteln und Kräften zu bestreiten. </w:t>
      </w:r>
      <w:r>
        <w:rPr>
          <w:rStyle w:val="Satznummer"/>
        </w:rPr>
        <w:t>2</w:t>
      </w:r>
      <w:r>
        <w:t xml:space="preserve">Erwerbsfähige Leistungsberechtigte müssen ihre Arbeitskraft in dem Umfang einsetzen, der zur vollständigen Überwindung ihrer Hilfebedürftigkeit und der mit ihnen in einer Bedarfsgemeinschaft lebenden Personen erforderlich ist. </w:t>
      </w:r>
      <w:r>
        <w:rPr>
          <w:rStyle w:val="Satznummer"/>
        </w:rPr>
        <w:t>3</w:t>
      </w:r>
      <w:r>
        <w:t>Sofern es zu diesem Zweck erforderlich und individuell zumutbar ist, bedeutet dies insbesondere die Aufnahme einer Vollzeittätigkeit.</w:t>
      </w:r>
    </w:p>
    <w:p>
      <w:pPr>
        <w:pStyle w:val="Heading2"/>
      </w:pPr>
      <w:bookmarkStart w:id="4" w:name="b3"/>
      <w:r>
        <w:t>§ 3 Leistungsgrundsätze</w:t>
      </w:r>
      <w:r>
        <w:t xml:space="preserve"> </w:t>
      </w:r>
      <w:r>
        <w:rPr>
          <w:rStyle w:val="Suchmarke"/>
        </w:rPr>
        <w:t>#3#</w:t>
      </w:r>
      <w:bookmarkEnd w:id="4"/>
    </w:p>
    <w:p>
      <w:r>
        <w:t xml:space="preserve">(1) </w:t>
      </w:r>
      <w:r>
        <w:rPr>
          <w:rStyle w:val="Satznummer"/>
        </w:rPr>
        <w:t>1</w:t>
      </w:r>
      <w:r>
        <w:t xml:space="preserve">Leistungen zur Eingliederung in Arbeit können erbracht werden, soweit sie zur Vermeidung oder Beseitigung, Verkürzung oder Verminderung der Hilfebedürftigkeit für die Eingliederung erforderlich sind. </w:t>
      </w:r>
      <w:r>
        <w:rPr>
          <w:rStyle w:val="Satznummer"/>
        </w:rPr>
        <w:t>2</w:t>
      </w:r>
      <w:r>
        <w:t>Bei den Leistungen zur Eingliederung in Arbeit sind zu berücksichtigen</w:t>
      </w:r>
    </w:p>
    <w:p>
      <w:pPr>
        <w:tabs>
          <w:tab w:pos="567" w:val="left"/>
        </w:tabs>
        <w:ind w:left="567" w:hanging="567"/>
      </w:pPr>
      <w:r>
        <w:t>1.</w:t>
      </w:r>
      <w:r>
        <w:tab/>
      </w:r>
      <w:r>
        <w:t>die Eignung der erwerbsfähigen Leistungsberechtigten,</w:t>
      </w:r>
    </w:p>
    <w:p>
      <w:pPr>
        <w:tabs>
          <w:tab w:pos="567" w:val="left"/>
        </w:tabs>
        <w:ind w:left="567" w:hanging="567"/>
      </w:pPr>
      <w:r>
        <w:t>2.</w:t>
      </w:r>
      <w:r>
        <w:tab/>
      </w:r>
      <w:r>
        <w:t>die individuelle Lebenssituation der erwerbsfähigen Leistungsberechtigten, insbesondere ihre familiäre Situation,</w:t>
      </w:r>
    </w:p>
    <w:p>
      <w:pPr>
        <w:tabs>
          <w:tab w:pos="567" w:val="left"/>
        </w:tabs>
        <w:ind w:left="567" w:hanging="567"/>
      </w:pPr>
      <w:r>
        <w:t>3.</w:t>
      </w:r>
      <w:r>
        <w:tab/>
      </w:r>
      <w:r>
        <w:t>die voraussichtliche Dauer der Hilfebedürftigkeit der erwerbsfähigen Leistungsberechtigten und</w:t>
      </w:r>
    </w:p>
    <w:p>
      <w:pPr>
        <w:tabs>
          <w:tab w:pos="567" w:val="left"/>
        </w:tabs>
        <w:ind w:left="567" w:hanging="567"/>
      </w:pPr>
      <w:r>
        <w:t>4.</w:t>
      </w:r>
      <w:r>
        <w:tab/>
      </w:r>
      <w:r>
        <w:t>die Dauerhaftigkeit der Eingliederung der erwerbsfähigen Leistungsberechtigten.</w:t>
      </w:r>
    </w:p>
    <w:p>
      <w:r>
        <w:t>(2) Ab der Beantragung von Leistungen nach diesem Buch sollen unverzüglich Leistungen zur Eingliederung in Arbeit nach dem Ersten Abschnitt des Dritten Kapitels erbracht werden.</w:t>
      </w:r>
    </w:p>
    <w:p>
      <w:r>
        <w:t>(3) Bei der Erbringung von Leistungen nach dem Ersten Abschnitt des Dritten Kapitels sind die Grundsätze von Wirtschaftlichkeit und Sparsamkeit zu beachten.</w:t>
      </w:r>
    </w:p>
    <w:p>
      <w:r>
        <w:t xml:space="preserve">(4) </w:t>
      </w:r>
      <w:r>
        <w:rPr>
          <w:rStyle w:val="Satznummer"/>
        </w:rPr>
        <w:t>1</w:t>
      </w:r>
      <w:r>
        <w:t>Die Agentur für Arbeit hat darauf hinzuwirken, dass erwerbsfähige teilnahmeberechtigte Leistungsberechtigte, die</w:t>
      </w:r>
    </w:p>
    <w:p>
      <w:pPr>
        <w:tabs>
          <w:tab w:pos="567" w:val="left"/>
        </w:tabs>
        <w:ind w:left="567" w:hanging="567"/>
      </w:pPr>
      <w:r>
        <w:t>1.</w:t>
      </w:r>
      <w:r>
        <w:tab/>
      </w:r>
      <w:r>
        <w:t>nicht über ausreichende deutsche Sprachkenntnisse verfügen, vorrangig an einem Integrationskurs nach § 43 des Aufenthaltsgesetzes teilnehmen, oder</w:t>
      </w:r>
    </w:p>
    <w:p>
      <w:pPr>
        <w:tabs>
          <w:tab w:pos="567" w:val="left"/>
        </w:tabs>
        <w:ind w:left="567" w:hanging="567"/>
      </w:pPr>
      <w:r>
        <w:t>2.</w:t>
      </w:r>
      <w:r>
        <w:tab/>
      </w:r>
      <w:r>
        <w:t>darüber hinaus notwendige berufsbezogene Sprachkenntnisse benötigen, vorrangig an der berufsbezogenen Deutschsprachförderung nach § 45a Absatz 1 des Aufenthaltsgesetzes teilnehmen.</w:t>
      </w:r>
    </w:p>
    <w:p>
      <w:r>
        <w:rPr>
          <w:rStyle w:val="Satznummer"/>
        </w:rPr>
        <w:t>2</w:t>
      </w:r>
      <w:hyperlink w:anchor="b4" w:history="1">
        <w:r>
          <w:rPr>
            <w:color w:val="0A3A8C"/>
            <w:u w:val="single"/>
          </w:rPr>
          <w:t xml:space="preserve">§ 3a</w:t>
        </w:r>
      </w:hyperlink>
      <w:r>
        <w:t xml:space="preserve"> Absatz 2 gilt entsprechend. </w:t>
      </w:r>
      <w:r>
        <w:rPr>
          <w:rStyle w:val="Satznummer"/>
        </w:rPr>
        <w:t>3</w:t>
      </w:r>
      <w:r>
        <w:t xml:space="preserve">In den Fällen des Satzes 1 ist die Teilnahme am Integrationskurs nach § 43 des Aufenthaltsgesetzes oder an der berufsbezogenen Deutschsprachförderung nach § 45a des Aufenthaltsgesetzes in der Regel erfolgversprechender als die unmittelbare Vermittlung in Ausbildung oder Arbeit. </w:t>
      </w:r>
      <w:r>
        <w:rPr>
          <w:rStyle w:val="Satznummer"/>
        </w:rPr>
        <w:t>4</w:t>
      </w:r>
      <w:r>
        <w:t>Für die Teilnahmeberechtigung, die Verpflichtung zur Teilnahme und die Zugangsvoraussetzungen gelten die §§ 44, 44a und 45a des Aufenthaltsgesetzes sowie des § 9 Absatz 1 Satz 1 des Bundesvertriebenengesetzes in Verbindung mit der Verordnung über die Durchführung von Integrationskursen für Ausländer und Spätaussiedler und der Verordnung über die berufsbezogene Deutschsprachförderung.</w:t>
      </w:r>
    </w:p>
    <w:p>
      <w:r>
        <w:t xml:space="preserve">(5) </w:t>
      </w:r>
      <w:r>
        <w:rPr>
          <w:rStyle w:val="Satznummer"/>
        </w:rPr>
        <w:t>1</w:t>
      </w:r>
      <w:r>
        <w:t xml:space="preserve">Leistungen zur Sicherung des Lebensunterhalts dürfen nur erbracht werden, soweit die Hilfebedürftigkeit nicht anderweitig beseitigt werden kann. </w:t>
      </w:r>
      <w:r>
        <w:rPr>
          <w:rStyle w:val="Satznummer"/>
        </w:rPr>
        <w:t>2</w:t>
      </w:r>
      <w:r>
        <w:t>Die nach diesem Buch vorgesehenen Leistungen decken den Bedarf der erwerbsfähigen Leistungsberechtigten und der mit ihnen in einer Bedarfsgemeinschaft lebenden Personen.</w:t>
      </w:r>
    </w:p>
    <w:p>
      <w:pPr>
        <w:pStyle w:val="Heading2"/>
      </w:pPr>
      <w:bookmarkStart w:id="5" w:name="b4"/>
      <w:r>
        <w:t>§ 3a Vorrang der Vermittlung</w:t>
      </w:r>
      <w:r>
        <w:t xml:space="preserve"> </w:t>
      </w:r>
      <w:r>
        <w:rPr>
          <w:rStyle w:val="Suchmarke"/>
        </w:rPr>
        <w:t>#3a#</w:t>
      </w:r>
      <w:bookmarkEnd w:id="5"/>
    </w:p>
    <w:p>
      <w:r>
        <w:t>(1) Die Vermittlung von erwerbsfähigen Leistungsberechtigten in Ausbildung oder Arbeit hat Vorrang vor den Leistungen zur Sicherung des Lebensunterhaltes.</w:t>
      </w:r>
    </w:p>
    <w:p>
      <w:r>
        <w:t xml:space="preserve">(2) </w:t>
      </w:r>
      <w:r>
        <w:rPr>
          <w:rStyle w:val="Satznummer"/>
        </w:rPr>
        <w:t>1</w:t>
      </w:r>
      <w:r>
        <w:t xml:space="preserve">Der Vermittlungsvorrang gilt auch im Verhältnis zu den sonstigen Leistungen zur Eingliederung in Arbeit. </w:t>
      </w:r>
      <w:r>
        <w:rPr>
          <w:rStyle w:val="Satznummer"/>
        </w:rPr>
        <w:t>2</w:t>
      </w:r>
      <w:r>
        <w:t xml:space="preserve">Eine Ausnahme kann bestehen, wenn eine Leistung zur Eingliederung in Arbeit für eine dauerhafte Eingliederung in Arbeit erfolgversprechender ist als eine unmittelbare Vermittlung, insbesondere bei Personen, die das 30. Lebensjahr noch nicht vollendet haben. </w:t>
      </w:r>
      <w:r>
        <w:rPr>
          <w:rStyle w:val="Satznummer"/>
        </w:rPr>
        <w:t>3</w:t>
      </w:r>
      <w:r>
        <w:t xml:space="preserve">Der Vermittlungsvorrang gilt nicht im Verhältnis zur Förderung von Existenzgründungen mit einem Einstiegsgeld für eine selbständige Erwerbstätigkeit nach </w:t>
      </w:r>
      <w:hyperlink w:anchor="b32" w:history="1">
        <w:r>
          <w:rPr>
            <w:color w:val="0A3A8C"/>
            <w:u w:val="single"/>
          </w:rPr>
          <w:t xml:space="preserve">§ 16b</w:t>
        </w:r>
      </w:hyperlink>
      <w:r>
        <w:t>.</w:t>
      </w:r>
    </w:p>
    <w:p>
      <w:pPr>
        <w:pStyle w:val="Heading2"/>
      </w:pPr>
      <w:bookmarkStart w:id="6" w:name="b5"/>
      <w:r>
        <w:t>§ 4 Leistungsformen</w:t>
      </w:r>
      <w:r>
        <w:t xml:space="preserve"> </w:t>
      </w:r>
      <w:r>
        <w:rPr>
          <w:rStyle w:val="Suchmarke"/>
        </w:rPr>
        <w:t>#4#</w:t>
      </w:r>
      <w:bookmarkEnd w:id="6"/>
    </w:p>
    <w:p>
      <w:r>
        <w:t>(1) Die Leistungen der Grundsicherung für Arbeitsuchende werden erbracht in Form von</w:t>
      </w:r>
    </w:p>
    <w:p>
      <w:pPr>
        <w:tabs>
          <w:tab w:pos="567" w:val="left"/>
        </w:tabs>
        <w:ind w:left="567" w:hanging="567"/>
      </w:pPr>
      <w:r>
        <w:t>1.</w:t>
      </w:r>
      <w:r>
        <w:tab/>
      </w:r>
      <w:r>
        <w:t>Dienstleistungen,</w:t>
      </w:r>
    </w:p>
    <w:p>
      <w:pPr>
        <w:tabs>
          <w:tab w:pos="567" w:val="left"/>
        </w:tabs>
        <w:ind w:left="567" w:hanging="567"/>
      </w:pPr>
      <w:r>
        <w:t>2.</w:t>
      </w:r>
      <w:r>
        <w:tab/>
      </w:r>
      <w:r>
        <w:t>Geldleistungen und</w:t>
      </w:r>
    </w:p>
    <w:p>
      <w:pPr>
        <w:tabs>
          <w:tab w:pos="567" w:val="left"/>
        </w:tabs>
        <w:ind w:left="567" w:hanging="567"/>
      </w:pPr>
      <w:r>
        <w:t>3.</w:t>
      </w:r>
      <w:r>
        <w:tab/>
      </w:r>
      <w:r>
        <w:t>Sachleistungen.</w:t>
      </w:r>
    </w:p>
    <w:p>
      <w:r>
        <w:t xml:space="preserve">(2) </w:t>
      </w:r>
      <w:r>
        <w:rPr>
          <w:rStyle w:val="Satznummer"/>
        </w:rPr>
        <w:t>1</w:t>
      </w:r>
      <w:r>
        <w:t xml:space="preserve">Die nach </w:t>
      </w:r>
      <w:hyperlink w:anchor="b7" w:history="1">
        <w:r>
          <w:rPr>
            <w:color w:val="0A3A8C"/>
            <w:u w:val="single"/>
          </w:rPr>
          <w:t xml:space="preserve">§ 6</w:t>
        </w:r>
      </w:hyperlink>
      <w:r>
        <w:t xml:space="preserve"> zuständigen Träger wirken darauf hin, dass erwerbsfähige Leistungsberechtigte und die mit ihnen in einer Bedarfsgemeinschaft lebenden Personen die erforderliche Beratung und Hilfe anderer Träger, insbesondere der Kranken- und Rentenversicherung, erhalten. </w:t>
      </w:r>
      <w:r>
        <w:rPr>
          <w:rStyle w:val="Satznummer"/>
        </w:rPr>
        <w:t>2</w:t>
      </w:r>
      <w:r>
        <w:t xml:space="preserve">Die nach </w:t>
      </w:r>
      <w:hyperlink w:anchor="b7" w:history="1">
        <w:r>
          <w:rPr>
            <w:color w:val="0A3A8C"/>
            <w:u w:val="single"/>
          </w:rPr>
          <w:t xml:space="preserve">§ 6</w:t>
        </w:r>
      </w:hyperlink>
      <w:r>
        <w:t xml:space="preserve"> zuständigen Träger wirken auch darauf hin, dass Kinder und Jugendliche Zugang zu geeigneten vorhandenen Angeboten der gesellschaftlichen Teilhabe erhalten. </w:t>
      </w:r>
      <w:r>
        <w:rPr>
          <w:rStyle w:val="Satznummer"/>
        </w:rPr>
        <w:t>3</w:t>
      </w:r>
      <w:r>
        <w:t xml:space="preserve">Sie arbeiten zu diesem Zweck mit Schulen und Kindertageseinrichtungen, den Trägern der Jugendhilfe, den Gemeinden und Gemeindeverbänden, freien Trägern, Vereinen und Verbänden und sonstigen handelnden Personen vor Ort zusammen. </w:t>
      </w:r>
      <w:r>
        <w:rPr>
          <w:rStyle w:val="Satznummer"/>
        </w:rPr>
        <w:t>4</w:t>
      </w:r>
      <w:r>
        <w:t>Sie sollen die Eltern unterstützen und in geeigneter Weise dazu beitragen, dass Kinder und Jugendliche Leistungen für Bildung und Teilhabe möglichst in Anspruch nehmen.</w:t>
      </w:r>
    </w:p>
    <w:p>
      <w:pPr>
        <w:pStyle w:val="Heading2"/>
      </w:pPr>
      <w:bookmarkStart w:id="7" w:name="b6"/>
      <w:r>
        <w:t>§ 5 Verhältnis zu anderen Leistungen</w:t>
      </w:r>
      <w:r>
        <w:t xml:space="preserve"> </w:t>
      </w:r>
      <w:r>
        <w:rPr>
          <w:rStyle w:val="Suchmarke"/>
        </w:rPr>
        <w:t>#5#</w:t>
      </w:r>
      <w:bookmarkEnd w:id="7"/>
    </w:p>
    <w:p>
      <w:r>
        <w:t xml:space="preserve">(1) </w:t>
      </w:r>
      <w:r>
        <w:rPr>
          <w:rStyle w:val="Satznummer"/>
        </w:rPr>
        <w:t>1</w:t>
      </w:r>
      <w:r>
        <w:t xml:space="preserve">Auf Rechtsvorschriften beruhende Leistungen Anderer, insbesondere der Träger anderer Sozialleistungen, werden durch dieses Buch nicht berührt. </w:t>
      </w:r>
      <w:r>
        <w:rPr>
          <w:rStyle w:val="Satznummer"/>
        </w:rPr>
        <w:t>2</w:t>
      </w:r>
      <w:r>
        <w:t>Ermessensleistungen dürfen nicht deshalb versagt werden, weil dieses Buch entsprechende Leistungen vorsieht.</w:t>
      </w:r>
    </w:p>
    <w:p>
      <w:r>
        <w:t xml:space="preserve">(2) </w:t>
      </w:r>
      <w:r>
        <w:rPr>
          <w:rStyle w:val="Satznummer"/>
        </w:rPr>
        <w:t>1</w:t>
      </w:r>
      <w:r>
        <w:t xml:space="preserve">Der Anspruch auf Leistungen zur Sicherung des Lebensunterhalts nach diesem Buch schließt Leistungen nach dem Dritten Kapitel des Zwölften Buches aus. </w:t>
      </w:r>
      <w:r>
        <w:rPr>
          <w:rStyle w:val="Satznummer"/>
        </w:rPr>
        <w:t>2</w:t>
      </w:r>
      <w:r>
        <w:t xml:space="preserve">Leistungen nach dem Vierten Kapitel des Zwölften Buches sind gegenüber dem Grundsicherungsgeld nach </w:t>
      </w:r>
      <w:hyperlink w:anchor="b51" w:history="1">
        <w:r>
          <w:rPr>
            <w:color w:val="0A3A8C"/>
            <w:u w:val="single"/>
          </w:rPr>
          <w:t xml:space="preserve">§ 19</w:t>
        </w:r>
      </w:hyperlink>
      <w:r>
        <w:t xml:space="preserve"> Absatz 1 Satz 2 vorrangig.</w:t>
      </w:r>
    </w:p>
    <w:p>
      <w:r>
        <w:t xml:space="preserve">(3) </w:t>
      </w:r>
      <w:r>
        <w:rPr>
          <w:rStyle w:val="Satznummer"/>
        </w:rPr>
        <w:t>1</w:t>
      </w:r>
      <w:r>
        <w:t xml:space="preserve">Stellen Leistungsberechtigte trotz Aufforderung einen erforderlichen Antrag auf Leistungen eines anderen Trägers nicht, können die Leistungsträger nach diesem Buch den Antrag stellen sowie Rechtsbehelfe und Rechtsmittel einlegen. </w:t>
      </w:r>
      <w:r>
        <w:rPr>
          <w:rStyle w:val="Satznummer"/>
        </w:rPr>
        <w:t>2</w:t>
      </w:r>
      <w:r>
        <w:t xml:space="preserve">Der Ablauf von Fristen, die ohne Verschulden der Leistungsträger nach diesem Buch verstrichen sind, wirkt nicht gegen die Leistungsträger nach diesem Buch; dies gilt nicht für Verfahrensfristen, soweit die Leistungsträger nach diesem Buch das Verfahren selbst betreiben. </w:t>
      </w:r>
      <w:r>
        <w:rPr>
          <w:rStyle w:val="Satznummer"/>
        </w:rPr>
        <w:t>3</w:t>
      </w:r>
      <w:r>
        <w:t xml:space="preserve">Wird eine Leistung aufgrund eines Antrages nach Satz 1 von einem anderen Träger nach § 66 des Ersten Buches bestandskräftig entzogen oder versagt, sind die Leistungen zur Sicherung des Lebensunterhalts nach diesem Buch ganz oder teilweise so lange zu entziehen oder zu versagen, bis die leistungsberechtigte Person ihrer Verpflichtung nach den §§ 60 bis 64 des Ersten Buches gegenüber dem anderen Träger nachgekommen ist. </w:t>
      </w:r>
      <w:r>
        <w:rPr>
          <w:rStyle w:val="Satznummer"/>
        </w:rPr>
        <w:t>4</w:t>
      </w:r>
      <w:r>
        <w:t xml:space="preserve">Eine Entziehung oder Versagung nach Satz 3 ist nur möglich, wenn die leistungsberechtigte Person vom zuständigen Leistungsträger nach diesem Buch zuvor schriftlich auf diese Folgen hingewiesen wurde. </w:t>
      </w:r>
      <w:r>
        <w:rPr>
          <w:rStyle w:val="Satznummer"/>
        </w:rPr>
        <w:t>5</w:t>
      </w:r>
      <w:r>
        <w:t>Wird die Mitwirkung gegenüber dem anderen Träger nachgeholt, ist die Versagung oder Entziehung rückwirkend aufzuheben.</w:t>
      </w:r>
    </w:p>
    <w:p>
      <w:r>
        <w:t>(4) Leistungen zur Eingliederung in Arbeit nach dem Ersten Abschnitt des Dritten Kapitels werden nicht an oder für erwerbsfähige Leistungsberechtigte erbracht, die einen Anspruch auf Arbeitslosengeld oder Teilarbeitslosengeld haben.</w:t>
      </w:r>
    </w:p>
    <w:p>
      <w:r>
        <w:t xml:space="preserve">(5) Leistungen nach den </w:t>
      </w:r>
      <w:hyperlink w:anchor="b31" w:history="1">
        <w:r>
          <w:rPr>
            <w:color w:val="0A3A8C"/>
            <w:u w:val="single"/>
          </w:rPr>
          <w:t xml:space="preserve">§§ 16a</w:t>
        </w:r>
      </w:hyperlink>
      <w:r>
        <w:t xml:space="preserve">, </w:t>
      </w:r>
      <w:hyperlink w:anchor="b32" w:history="1">
        <w:r>
          <w:rPr>
            <w:color w:val="0A3A8C"/>
            <w:u w:val="single"/>
          </w:rPr>
          <w:t xml:space="preserve">16b</w:t>
        </w:r>
      </w:hyperlink>
      <w:r>
        <w:t xml:space="preserve">, </w:t>
      </w:r>
      <w:hyperlink w:anchor="b34" w:history="1">
        <w:r>
          <w:rPr>
            <w:color w:val="0A3A8C"/>
            <w:u w:val="single"/>
          </w:rPr>
          <w:t xml:space="preserve">16d</w:t>
        </w:r>
      </w:hyperlink>
      <w:r>
        <w:t xml:space="preserve"> sowie </w:t>
      </w:r>
      <w:hyperlink w:anchor="b36" w:history="1">
        <w:r>
          <w:rPr>
            <w:color w:val="0A3A8C"/>
            <w:u w:val="single"/>
          </w:rPr>
          <w:t xml:space="preserve">16f</w:t>
        </w:r>
      </w:hyperlink>
      <w:r>
        <w:t xml:space="preserve"> bis </w:t>
      </w:r>
      <w:hyperlink w:anchor="b39" w:history="1">
        <w:r>
          <w:rPr>
            <w:color w:val="0A3A8C"/>
            <w:u w:val="single"/>
          </w:rPr>
          <w:t xml:space="preserve">16i</w:t>
        </w:r>
      </w:hyperlink>
      <w:r>
        <w:t xml:space="preserve"> und </w:t>
      </w:r>
      <w:hyperlink w:anchor="b41" w:history="1">
        <w:r>
          <w:rPr>
            <w:color w:val="0A3A8C"/>
            <w:u w:val="single"/>
          </w:rPr>
          <w:t xml:space="preserve">16k</w:t>
        </w:r>
      </w:hyperlink>
      <w:r>
        <w:t xml:space="preserve"> können auch an erwerbsfähige Leistungsberechtigte erbracht werden, sofern ein Rehabilitationsträger im Sinne des Neunten Buches zuständig ist; § 22 Absatz 2 Satz 1 und 2 des Dritten Buches ist entsprechend anzuwenden.</w:t>
      </w:r>
    </w:p>
    <w:p>
      <w:pPr>
        <w:pStyle w:val="Heading2"/>
      </w:pPr>
      <w:bookmarkStart w:id="8" w:name="b7"/>
      <w:r>
        <w:t>§ 6 Träger der Grundsicherung für Arbeitsuchende</w:t>
      </w:r>
      <w:r>
        <w:t xml:space="preserve"> </w:t>
      </w:r>
      <w:r>
        <w:rPr>
          <w:rStyle w:val="Suchmarke"/>
        </w:rPr>
        <w:t>#6#</w:t>
      </w:r>
      <w:bookmarkEnd w:id="8"/>
    </w:p>
    <w:p>
      <w:r>
        <w:t xml:space="preserve">(1) </w:t>
      </w:r>
      <w:r>
        <w:rPr>
          <w:rStyle w:val="Satznummer"/>
        </w:rPr>
        <w:t>1</w:t>
      </w:r>
      <w:r>
        <w:t>Träger der Leistungen nach diesem Buch sind:</w:t>
      </w:r>
    </w:p>
    <w:p>
      <w:pPr>
        <w:tabs>
          <w:tab w:pos="567" w:val="left"/>
        </w:tabs>
        <w:ind w:left="567" w:hanging="567"/>
      </w:pPr>
      <w:r>
        <w:t>1.</w:t>
      </w:r>
      <w:r>
        <w:tab/>
      </w:r>
      <w:r>
        <w:t>die Bundesagentur für Arbeit (Bundesagentur), soweit Nummer 2 nichts Anderes bestimmt,</w:t>
      </w:r>
    </w:p>
    <w:p>
      <w:pPr>
        <w:tabs>
          <w:tab w:pos="567" w:val="left"/>
        </w:tabs>
        <w:ind w:left="567" w:hanging="567"/>
      </w:pPr>
      <w:r>
        <w:t>2.</w:t>
      </w:r>
      <w:r>
        <w:tab/>
      </w:r>
      <w:r>
        <w:t xml:space="preserve">die kreisfreien Städte und Kreise für die Leistungen nach </w:t>
      </w:r>
      <w:hyperlink w:anchor="b31" w:history="1">
        <w:r>
          <w:rPr>
            <w:color w:val="0A3A8C"/>
            <w:u w:val="single"/>
          </w:rPr>
          <w:t xml:space="preserve">§ 16a</w:t>
        </w:r>
      </w:hyperlink>
      <w:r>
        <w:t xml:space="preserve">, für das Grundsicherungsgeld nach </w:t>
      </w:r>
      <w:hyperlink w:anchor="b51" w:history="1">
        <w:r>
          <w:rPr>
            <w:color w:val="0A3A8C"/>
            <w:u w:val="single"/>
          </w:rPr>
          <w:t xml:space="preserve">§ 19</w:t>
        </w:r>
      </w:hyperlink>
      <w:r>
        <w:t xml:space="preserve"> Absatz 1 Satz 1 und 2 und die Leistungen nach </w:t>
      </w:r>
      <w:hyperlink w:anchor="b64" w:history="1">
        <w:r>
          <w:rPr>
            <w:color w:val="0A3A8C"/>
            <w:u w:val="single"/>
          </w:rPr>
          <w:t xml:space="preserve">§ 27</w:t>
        </w:r>
      </w:hyperlink>
      <w:r>
        <w:t xml:space="preserve"> Absatz 3, soweit diese Leistungen für den Bedarf für Unterkunft und Heizung geleistet werden, für die Leistungen nach </w:t>
      </w:r>
      <w:hyperlink w:anchor="b61" w:history="1">
        <w:r>
          <w:rPr>
            <w:color w:val="0A3A8C"/>
            <w:u w:val="single"/>
          </w:rPr>
          <w:t xml:space="preserve">§ 24</w:t>
        </w:r>
      </w:hyperlink>
      <w:r>
        <w:t xml:space="preserve"> Absatz 3 Satz 1 Nummer 1 und 2 sowie für die Leistungen nach </w:t>
      </w:r>
      <w:hyperlink w:anchor="b66" w:history="1">
        <w:r>
          <w:rPr>
            <w:color w:val="0A3A8C"/>
            <w:u w:val="single"/>
          </w:rPr>
          <w:t xml:space="preserve">§ 28</w:t>
        </w:r>
      </w:hyperlink>
      <w:r>
        <w:t>, soweit durch Landesrecht nicht andere Träger bestimmt sind (kommunale Träger).</w:t>
      </w:r>
    </w:p>
    <w:p>
      <w:r>
        <w:rPr>
          <w:rStyle w:val="Satznummer"/>
        </w:rPr>
        <w:t>2</w:t>
      </w:r>
      <w:r>
        <w:t>Zu ihrer Unterstützung können sie Dritte mit der Wahrnehmung von Aufgaben beauftragen; sie sollen einen Außendienst zur Bekämpfung von Leistungsmissbrauch einrichten.</w:t>
      </w:r>
    </w:p>
    <w:p>
      <w:r>
        <w:t xml:space="preserve">(2) </w:t>
      </w:r>
      <w:r>
        <w:rPr>
          <w:rStyle w:val="Satznummer"/>
        </w:rPr>
        <w:t>1</w:t>
      </w:r>
      <w:r>
        <w:t xml:space="preserve">Die Länder können bestimmen, dass und inwieweit die Kreise ihnen zugehörige Gemeinden oder Gemeindeverbände zur Durchführung der in Absatz 1 Satz 1 Nummer 2 genannten Aufgaben nach diesem Gesetz heranziehen und ihnen dabei Weisungen erteilen können; in diesen Fällen erlassen die Kreise den Widerspruchsbescheid nach dem Sozialgerichtsgesetz. </w:t>
      </w:r>
      <w:r>
        <w:rPr>
          <w:rStyle w:val="Satznummer"/>
        </w:rPr>
        <w:t>2</w:t>
      </w:r>
      <w:hyperlink w:anchor="b99" w:history="1">
        <w:r>
          <w:rPr>
            <w:color w:val="0A3A8C"/>
            <w:u w:val="single"/>
          </w:rPr>
          <w:t xml:space="preserve">§ 44b</w:t>
        </w:r>
      </w:hyperlink>
      <w:r>
        <w:t xml:space="preserve"> Absatz 1 Satz 3 bleibt unberührt. </w:t>
      </w:r>
      <w:r>
        <w:rPr>
          <w:rStyle w:val="Satznummer"/>
        </w:rPr>
        <w:t>3</w:t>
      </w:r>
      <w:r>
        <w:t xml:space="preserve">Die Sätze 1 und 2 gelten auch in den Fällen des </w:t>
      </w:r>
      <w:hyperlink w:anchor="b8" w:history="1">
        <w:r>
          <w:rPr>
            <w:color w:val="0A3A8C"/>
            <w:u w:val="single"/>
          </w:rPr>
          <w:t xml:space="preserve">§ 6a</w:t>
        </w:r>
      </w:hyperlink>
      <w:r>
        <w:t xml:space="preserve"> mit der Maßgabe, dass eine Heranziehung auch für die Aufgaben nach </w:t>
      </w:r>
      <w:hyperlink w:anchor="b9" w:history="1">
        <w:r>
          <w:rPr>
            <w:color w:val="0A3A8C"/>
            <w:u w:val="single"/>
          </w:rPr>
          <w:t xml:space="preserve">§ 6b</w:t>
        </w:r>
      </w:hyperlink>
      <w:r>
        <w:t xml:space="preserve"> Absatz 1 Satz 1 erfolgen kann.</w:t>
      </w:r>
    </w:p>
    <w:p>
      <w:r>
        <w:t>(3) Die Länder Berlin, Bremen und Hamburg werden ermächtigt, die Vorschriften dieses Gesetzes über die Zuständigkeit von Behörden für die Grundsicherung für Arbeitsuchende dem besonderen Verwaltungsaufbau ihrer Länder anzupassen.</w:t>
      </w:r>
    </w:p>
    <w:p>
      <w:pPr>
        <w:pStyle w:val="Heading2"/>
      </w:pPr>
      <w:bookmarkStart w:id="9" w:name="b8"/>
      <w:r>
        <w:t>§ 6a Zugelassene kommunale Träger</w:t>
      </w:r>
      <w:r>
        <w:t xml:space="preserve"> </w:t>
      </w:r>
      <w:r>
        <w:rPr>
          <w:rStyle w:val="Suchmarke"/>
        </w:rPr>
        <w:t>#6a#</w:t>
      </w:r>
      <w:bookmarkEnd w:id="9"/>
    </w:p>
    <w:p>
      <w:r>
        <w:t xml:space="preserve">(1) Die Zulassungen der aufgrund der Kommunalträger-Zulassungsverordnung vom 24. September 2004 (BGBl. I S. 2349) anstelle der Bundesagentur als Träger der Leistungen nach </w:t>
      </w:r>
      <w:hyperlink w:anchor="b7" w:history="1">
        <w:r>
          <w:rPr>
            <w:color w:val="0A3A8C"/>
            <w:u w:val="single"/>
          </w:rPr>
          <w:t xml:space="preserve">§ 6</w:t>
        </w:r>
      </w:hyperlink>
      <w:r>
        <w:t xml:space="preserve"> Absatz 1 Satz 1 Nummer 1 zugelassenen kommunalen Träger werden vom Bundesministerium für Arbeit und Soziales durch Rechtsverordnung über den 31. Dezember 2010 hinaus unbefristet verlängert, wenn die zugelassenen kommunalen Träger gegenüber der zuständigen obersten Landesbehörde die Verpflichtungen nach Absatz 2 Satz 1 Nummer 4 und 5 bis zum 30. September 2010 anerkennen.</w:t>
      </w:r>
    </w:p>
    <w:p>
      <w:r>
        <w:t xml:space="preserve">(2) </w:t>
      </w:r>
      <w:r>
        <w:rPr>
          <w:rStyle w:val="Satznummer"/>
        </w:rPr>
        <w:t>1</w:t>
      </w:r>
      <w:r>
        <w:t xml:space="preserve">Auf Antrag wird eine begrenzte Zahl weiterer kommunaler Träger vom Bundesministerium für Arbeit und Soziales als Träger im Sinne des </w:t>
      </w:r>
      <w:hyperlink w:anchor="b7" w:history="1">
        <w:r>
          <w:rPr>
            <w:color w:val="0A3A8C"/>
            <w:u w:val="single"/>
          </w:rPr>
          <w:t xml:space="preserve">§ 6</w:t>
        </w:r>
      </w:hyperlink>
      <w:r>
        <w:t xml:space="preserve"> Absatz 1 Satz 1 Nummer 1 durch Rechtsverordnung ohne Zustimmung des Bundesrates zugelassen, wenn sie</w:t>
      </w:r>
    </w:p>
    <w:p>
      <w:pPr>
        <w:tabs>
          <w:tab w:pos="567" w:val="left"/>
        </w:tabs>
        <w:ind w:left="567" w:hanging="567"/>
      </w:pPr>
      <w:r>
        <w:t>1.</w:t>
      </w:r>
      <w:r>
        <w:tab/>
      </w:r>
      <w:r>
        <w:t>geeignet sind, die Aufgaben zu erfüllen,</w:t>
      </w:r>
    </w:p>
    <w:p>
      <w:pPr>
        <w:tabs>
          <w:tab w:pos="567" w:val="left"/>
        </w:tabs>
        <w:ind w:left="567" w:hanging="567"/>
      </w:pPr>
      <w:r>
        <w:t>2.</w:t>
      </w:r>
      <w:r>
        <w:tab/>
      </w:r>
      <w:r>
        <w:t>sich verpflichten, eine besondere Einrichtung nach Absatz 5 zu schaffen,</w:t>
      </w:r>
    </w:p>
    <w:p>
      <w:pPr>
        <w:tabs>
          <w:tab w:pos="567" w:val="left"/>
        </w:tabs>
        <w:ind w:left="567" w:hanging="567"/>
      </w:pPr>
      <w:r>
        <w:t>3.</w:t>
      </w:r>
      <w:r>
        <w:tab/>
      </w:r>
      <w:r>
        <w:t xml:space="preserve">sich verpflichten, mindestens 90 Prozent der Beamtinnen und Beamten, Arbeitnehmerinnen und Arbeitnehmer der Bundesagentur, die zum Zeitpunkt der Zulassung mindestens seit 24 Monaten in der im Gebiet des kommunalen Trägers gelegenen Arbeitsgemeinschaft oder Agentur für Arbeit in getrennter Aufgabenwahrnehmung im Aufgabenbereich nach </w:t>
      </w:r>
      <w:hyperlink w:anchor="b7" w:history="1">
        <w:r>
          <w:rPr>
            <w:color w:val="0A3A8C"/>
            <w:u w:val="single"/>
          </w:rPr>
          <w:t xml:space="preserve">§ 6</w:t>
        </w:r>
      </w:hyperlink>
      <w:r>
        <w:t xml:space="preserve"> Absatz 1 Satz 1 tätig waren, vom Zeitpunkt der Zulassung an, dauerhaft zu beschäftigen,</w:t>
      </w:r>
    </w:p>
    <w:p>
      <w:pPr>
        <w:tabs>
          <w:tab w:pos="567" w:val="left"/>
        </w:tabs>
        <w:ind w:left="567" w:hanging="567"/>
      </w:pPr>
      <w:r>
        <w:t>4.</w:t>
      </w:r>
      <w:r>
        <w:tab/>
      </w:r>
      <w:r>
        <w:t>sich verpflichten, mit der zuständigen Landesbehörde eine Zielvereinbarung über die Leistungen nach diesem Buch abzuschließen, und</w:t>
      </w:r>
    </w:p>
    <w:p>
      <w:pPr>
        <w:tabs>
          <w:tab w:pos="567" w:val="left"/>
        </w:tabs>
        <w:ind w:left="567" w:hanging="567"/>
      </w:pPr>
      <w:r>
        <w:t>5.</w:t>
      </w:r>
      <w:r>
        <w:tab/>
      </w:r>
      <w:r>
        <w:t xml:space="preserve">sich verpflichten, die in der Rechtsverordnung nach </w:t>
      </w:r>
      <w:hyperlink w:anchor="b123" w:history="1">
        <w:r>
          <w:rPr>
            <w:color w:val="0A3A8C"/>
            <w:u w:val="single"/>
          </w:rPr>
          <w:t xml:space="preserve">§ 51b</w:t>
        </w:r>
      </w:hyperlink>
      <w:r>
        <w:t xml:space="preserve"> Absatz 1 Satz 2 festgelegten Daten zu erheben und gemäß den Regelungen nach </w:t>
      </w:r>
      <w:hyperlink w:anchor="b123" w:history="1">
        <w:r>
          <w:rPr>
            <w:color w:val="0A3A8C"/>
            <w:u w:val="single"/>
          </w:rPr>
          <w:t xml:space="preserve">§ 51b</w:t>
        </w:r>
      </w:hyperlink>
      <w:r>
        <w:t xml:space="preserve"> Absatz 4 an die Bundesagentur zu übermitteln, um bundeseinheitliche Datenerfassung, Ergebnisberichterstattung, Wirkungsforschung und Leistungsvergleiche zu ermöglichen.</w:t>
      </w:r>
    </w:p>
    <w:p>
      <w:r>
        <w:rPr>
          <w:rStyle w:val="Satznummer"/>
        </w:rPr>
        <w:t>2</w:t>
      </w:r>
      <w:r>
        <w:t xml:space="preserve">Für die Antragsberechtigung gilt </w:t>
      </w:r>
      <w:hyperlink w:anchor="b7" w:history="1">
        <w:r>
          <w:rPr>
            <w:color w:val="0A3A8C"/>
            <w:u w:val="single"/>
          </w:rPr>
          <w:t xml:space="preserve">§ 6</w:t>
        </w:r>
      </w:hyperlink>
      <w:r>
        <w:t xml:space="preserve"> Absatz 3 entsprechend. </w:t>
      </w:r>
      <w:r>
        <w:rPr>
          <w:rStyle w:val="Satznummer"/>
        </w:rPr>
        <w:t>3</w:t>
      </w:r>
      <w:r>
        <w:t xml:space="preserve">Der Antrag bedarf in den dafür zuständigen Vertretungskörperschaften der kommunalen Träger einer Mehrheit von zwei Dritteln der Mitglieder sowie der Zustimmung der zuständigen obersten Landesbehörde. </w:t>
      </w:r>
      <w:r>
        <w:rPr>
          <w:rStyle w:val="Satznummer"/>
        </w:rPr>
        <w:t>4</w:t>
      </w:r>
      <w:r>
        <w:t>Die Anzahl der nach den Absätzen 1 und 2 zugelassenen kommunalen Träger beträgt höchstens 25 Prozent der zum 31. Dezember 2010 bestehenden Arbeitsgemeinschaften nach § 44b in der bis zum 31. Dezember 2010 geltenden Fassung, zugelassenen kommunalen Trägern sowie der Kreise und kreisfreien Städte, in denen keine Arbeitsgemeinschaft nach § 44b in der bis zum 31. Dezember 2010 geltenden Fassung errichtet wurde (Aufgabenträger).</w:t>
      </w:r>
    </w:p>
    <w:p>
      <w:r>
        <w:t>(3) Das Bundesministerium für Arbeit und Soziales wird ermächtigt, Voraussetzungen der Eignung nach Absatz 2 Nummer 1 und deren Feststellung sowie die Verteilung der Zulassungen nach den Absätzen 2 und 4 auf die Länder durch Rechtsverordnung mit Zustimmung des Bundesrates zu regeln.</w:t>
      </w:r>
    </w:p>
    <w:p>
      <w:r>
        <w:t xml:space="preserve">(4) </w:t>
      </w:r>
      <w:r>
        <w:rPr>
          <w:rStyle w:val="Satznummer"/>
        </w:rPr>
        <w:t>1</w:t>
      </w:r>
      <w:r>
        <w:t xml:space="preserve">Der Antrag nach Absatz 2 kann bis zum 31. Dezember 2010 mit Wirkung zum 1. Januar 2012 gestellt werden. </w:t>
      </w:r>
      <w:r>
        <w:rPr>
          <w:rStyle w:val="Satznummer"/>
        </w:rPr>
        <w:t>2</w:t>
      </w:r>
      <w:r>
        <w:t xml:space="preserve">Darüber hinaus kann vom 30. Juni 2015 bis zum 31. Dezember 2015 mit Wirkung zum 1. Januar 2017 ein Antrag auf Zulassung gestellt werden, soweit die Anzahl der nach den Absätzen 1 und 2 zugelassenen kommunalen Träger 25 Prozent der zum 1. Januar 2015 bestehenden Aufgabenträger nach Absatz 2 Satz 4 unterschreitet. </w:t>
      </w:r>
      <w:r>
        <w:rPr>
          <w:rStyle w:val="Satznummer"/>
        </w:rPr>
        <w:t>3</w:t>
      </w:r>
      <w:r>
        <w:t>Die Zulassungen werden unbefristet erteilt.</w:t>
      </w:r>
    </w:p>
    <w:p>
      <w:r>
        <w:t>(5) Zur Wahrnehmung der Aufgaben anstelle der Bundesagentur errichten und unterhalten die zugelassenen kommunalen Träger besondere Einrichtungen für die Erfüllung der Aufgaben nach diesem Buch.</w:t>
      </w:r>
    </w:p>
    <w:p>
      <w:r>
        <w:t xml:space="preserve">(6) </w:t>
      </w:r>
      <w:r>
        <w:rPr>
          <w:rStyle w:val="Satznummer"/>
        </w:rPr>
        <w:t>1</w:t>
      </w:r>
      <w:r>
        <w:t xml:space="preserve">Das Bundesministerium für Arbeit und Soziales kann mit Zustimmung der zuständigen obersten Landesbehörde durch Rechtsverordnung ohne Zustimmung des Bundesrates die Zulassung widerrufen. </w:t>
      </w:r>
      <w:r>
        <w:rPr>
          <w:rStyle w:val="Satznummer"/>
        </w:rPr>
        <w:t>2</w:t>
      </w:r>
      <w:r>
        <w:t xml:space="preserve">Auf Antrag des zugelassenen kommunalen Trägers, der der Zustimmung der zuständigen obersten Landesbehörde bedarf, widerruft das Bundesministerium für Arbeit und Soziales die Zulassung durch Rechtsverordnung ohne Zustimmung des Bundesrates. </w:t>
      </w:r>
      <w:r>
        <w:rPr>
          <w:rStyle w:val="Satznummer"/>
        </w:rPr>
        <w:t>3</w:t>
      </w:r>
      <w:r>
        <w:t>Die Trägerschaft endet mit Ablauf des auf die Antragstellung folgenden Kalenderjahres.</w:t>
      </w:r>
    </w:p>
    <w:p>
      <w:r>
        <w:t xml:space="preserve">(7) </w:t>
      </w:r>
      <w:r>
        <w:rPr>
          <w:rStyle w:val="Satznummer"/>
        </w:rPr>
        <w:t>1</w:t>
      </w:r>
      <w:r>
        <w:t xml:space="preserve">Auf Antrag des kommunalen Trägers, der der Zustimmung der obersten Landesbehörde bedarf, widerruft, beschränkt oder erweitert das Bundesministerium für Arbeit und Soziales die Zulassung nach Absatz 1 oder 2 durch Rechtsverordnung ohne Zustimmung des Bundesrates, wenn und soweit die Zulassung aufgrund einer kommunalen Neugliederung nicht mehr dem Gebiet des kommunalen Trägers entspricht. </w:t>
      </w:r>
      <w:r>
        <w:rPr>
          <w:rStyle w:val="Satznummer"/>
        </w:rPr>
        <w:t>2</w:t>
      </w:r>
      <w:r>
        <w:t xml:space="preserve">Absatz 2 Satz 1 Nummer 2 bis 5 gilt bei Erweiterung der Zulassung entsprechend. </w:t>
      </w:r>
      <w:r>
        <w:rPr>
          <w:rStyle w:val="Satznummer"/>
        </w:rPr>
        <w:t>3</w:t>
      </w:r>
      <w:r>
        <w:t>Der Antrag nach Satz 1 kann bis zum 1. Juli eines Kalenderjahres mit Wirkung zum 1. Januar des folgenden Kalenderjahres gestellt werden.</w:t>
      </w:r>
    </w:p>
    <w:p>
      <w:pPr>
        <w:pStyle w:val="Heading2"/>
      </w:pPr>
      <w:bookmarkStart w:id="10" w:name="b9"/>
      <w:r>
        <w:t>§ 6b Rechtsstellung der zugelassenen kommunalen Träger</w:t>
      </w:r>
      <w:r>
        <w:t xml:space="preserve"> </w:t>
      </w:r>
      <w:r>
        <w:rPr>
          <w:rStyle w:val="Suchmarke"/>
        </w:rPr>
        <w:t>#6b#</w:t>
      </w:r>
      <w:bookmarkEnd w:id="10"/>
    </w:p>
    <w:p>
      <w:r>
        <w:t xml:space="preserve">(1) </w:t>
      </w:r>
      <w:r>
        <w:rPr>
          <w:rStyle w:val="Satznummer"/>
        </w:rPr>
        <w:t>1</w:t>
      </w:r>
      <w:r>
        <w:t xml:space="preserve">Die zugelassenen kommunalen Träger sind anstelle der Bundesagentur im Rahmen ihrer örtlichen Zuständigkeit Träger der Aufgaben nach </w:t>
      </w:r>
      <w:hyperlink w:anchor="b7" w:history="1">
        <w:r>
          <w:rPr>
            <w:color w:val="0A3A8C"/>
            <w:u w:val="single"/>
          </w:rPr>
          <w:t xml:space="preserve">§ 6</w:t>
        </w:r>
      </w:hyperlink>
      <w:r>
        <w:t xml:space="preserve"> Absatz 1 Satz 1 Nummer 1 mit Ausnahme der sich aus den </w:t>
      </w:r>
      <w:hyperlink w:anchor="b99" w:history="1">
        <w:r>
          <w:rPr>
            <w:color w:val="0A3A8C"/>
            <w:u w:val="single"/>
          </w:rPr>
          <w:t xml:space="preserve">§§ 44b</w:t>
        </w:r>
      </w:hyperlink>
      <w:r>
        <w:t xml:space="preserve">, </w:t>
      </w:r>
      <w:hyperlink w:anchor="b115" w:history="1">
        <w:r>
          <w:rPr>
            <w:color w:val="0A3A8C"/>
            <w:u w:val="single"/>
          </w:rPr>
          <w:t xml:space="preserve">48b</w:t>
        </w:r>
      </w:hyperlink>
      <w:r>
        <w:t xml:space="preserve">, </w:t>
      </w:r>
      <w:hyperlink w:anchor="b118" w:history="1">
        <w:r>
          <w:rPr>
            <w:color w:val="0A3A8C"/>
            <w:u w:val="single"/>
          </w:rPr>
          <w:t xml:space="preserve">50</w:t>
        </w:r>
      </w:hyperlink>
      <w:r>
        <w:t xml:space="preserve">, </w:t>
      </w:r>
      <w:hyperlink w:anchor="b122" w:history="1">
        <w:r>
          <w:rPr>
            <w:color w:val="0A3A8C"/>
            <w:u w:val="single"/>
          </w:rPr>
          <w:t xml:space="preserve">51a</w:t>
        </w:r>
      </w:hyperlink>
      <w:r>
        <w:t xml:space="preserve">, </w:t>
      </w:r>
      <w:hyperlink w:anchor="b123" w:history="1">
        <w:r>
          <w:rPr>
            <w:color w:val="0A3A8C"/>
            <w:u w:val="single"/>
          </w:rPr>
          <w:t xml:space="preserve">51b</w:t>
        </w:r>
      </w:hyperlink>
      <w:r>
        <w:t xml:space="preserve">, </w:t>
      </w:r>
      <w:hyperlink w:anchor="b128" w:history="1">
        <w:r>
          <w:rPr>
            <w:color w:val="0A3A8C"/>
            <w:u w:val="single"/>
          </w:rPr>
          <w:t xml:space="preserve">53</w:t>
        </w:r>
      </w:hyperlink>
      <w:r>
        <w:t xml:space="preserve">, </w:t>
      </w:r>
      <w:hyperlink w:anchor="b131" w:history="1">
        <w:r>
          <w:rPr>
            <w:color w:val="0A3A8C"/>
            <w:u w:val="single"/>
          </w:rPr>
          <w:t xml:space="preserve">55</w:t>
        </w:r>
      </w:hyperlink>
      <w:r>
        <w:t xml:space="preserve">, </w:t>
      </w:r>
      <w:hyperlink w:anchor="b133" w:history="1">
        <w:r>
          <w:rPr>
            <w:color w:val="0A3A8C"/>
            <w:u w:val="single"/>
          </w:rPr>
          <w:t xml:space="preserve">56</w:t>
        </w:r>
      </w:hyperlink>
      <w:r>
        <w:t xml:space="preserve"> Absatz 2, </w:t>
      </w:r>
      <w:hyperlink w:anchor="b146" w:history="1">
        <w:r>
          <w:rPr>
            <w:color w:val="0A3A8C"/>
            <w:u w:val="single"/>
          </w:rPr>
          <w:t xml:space="preserve">§§ 64</w:t>
        </w:r>
      </w:hyperlink>
      <w:r>
        <w:t xml:space="preserve"> und </w:t>
      </w:r>
      <w:hyperlink w:anchor="b153" w:history="1">
        <w:r>
          <w:rPr>
            <w:color w:val="0A3A8C"/>
            <w:u w:val="single"/>
          </w:rPr>
          <w:t xml:space="preserve">65d</w:t>
        </w:r>
      </w:hyperlink>
      <w:r>
        <w:t xml:space="preserve"> ergebenden Aufgaben. </w:t>
      </w:r>
      <w:r>
        <w:rPr>
          <w:rStyle w:val="Satznummer"/>
        </w:rPr>
        <w:t>2</w:t>
      </w:r>
      <w:r>
        <w:t>Sie haben insoweit die Rechte und Pflichten der Agentur für Arbeit.</w:t>
      </w:r>
    </w:p>
    <w:p>
      <w:r>
        <w:t xml:space="preserve">(2) </w:t>
      </w:r>
      <w:r>
        <w:rPr>
          <w:rStyle w:val="Satznummer"/>
        </w:rPr>
        <w:t>1</w:t>
      </w:r>
      <w:r>
        <w:t xml:space="preserve">Der Bund trägt die Aufwendungen der Grundsicherung für Arbeitsuchende einschließlich der Verwaltungskosten mit Ausnahme der Aufwendungen für Aufgaben nach </w:t>
      </w:r>
      <w:hyperlink w:anchor="b7" w:history="1">
        <w:r>
          <w:rPr>
            <w:color w:val="0A3A8C"/>
            <w:u w:val="single"/>
          </w:rPr>
          <w:t xml:space="preserve">§ 6</w:t>
        </w:r>
      </w:hyperlink>
      <w:r>
        <w:t xml:space="preserve"> Absatz 1 Satz 1 Nummer 2. </w:t>
      </w:r>
      <w:r>
        <w:rPr>
          <w:rStyle w:val="Satznummer"/>
        </w:rPr>
        <w:t>2</w:t>
      </w:r>
      <w:hyperlink w:anchor="b111" w:history="1">
        <w:r>
          <w:rPr>
            <w:color w:val="0A3A8C"/>
            <w:u w:val="single"/>
          </w:rPr>
          <w:t xml:space="preserve">§ 46</w:t>
        </w:r>
      </w:hyperlink>
      <w:r>
        <w:t xml:space="preserve"> Absatz 1 Satz 4, Absatz 2 und 3 Satz 1 gilt entsprechend. </w:t>
      </w:r>
      <w:r>
        <w:rPr>
          <w:rStyle w:val="Satznummer"/>
        </w:rPr>
        <w:t>3</w:t>
      </w:r>
      <w:hyperlink w:anchor="b111" w:history="1">
        <w:r>
          <w:rPr>
            <w:color w:val="0A3A8C"/>
            <w:u w:val="single"/>
          </w:rPr>
          <w:t xml:space="preserve">§ 46</w:t>
        </w:r>
      </w:hyperlink>
      <w:r>
        <w:t xml:space="preserve"> Absatz 5 bis 11 bleibt unberührt.</w:t>
      </w:r>
    </w:p>
    <w:p>
      <w:r>
        <w:t>(2a) Für die Bewirtschaftung von Haushaltsmitteln des Bundes durch die zugelassenen kommunalen Träger gelten die haushaltsrechtlichen Bestimmungen des Bundes, soweit in Rechtsvorschriften des Bundes oder Vereinbarungen des Bundes mit den zugelassenen kommunalen Trägern nicht etwas anderes bestimmt ist.</w:t>
      </w:r>
    </w:p>
    <w:p>
      <w:r>
        <w:t>(3) Der Bundesrechnungshof ist berechtigt, die Leistungsgewährung zu prüfen.</w:t>
      </w:r>
    </w:p>
    <w:p>
      <w:r>
        <w:t xml:space="preserve">(4) </w:t>
      </w:r>
      <w:r>
        <w:rPr>
          <w:rStyle w:val="Satznummer"/>
        </w:rPr>
        <w:t>1</w:t>
      </w:r>
      <w:r>
        <w:t xml:space="preserve">Das Bundesministerium für Arbeit und Soziales prüft, ob Einnahmen und Ausgaben in der besonderen Einrichtung nach </w:t>
      </w:r>
      <w:hyperlink w:anchor="b8" w:history="1">
        <w:r>
          <w:rPr>
            <w:color w:val="0A3A8C"/>
            <w:u w:val="single"/>
          </w:rPr>
          <w:t xml:space="preserve">§ 6a</w:t>
        </w:r>
      </w:hyperlink>
      <w:r>
        <w:t xml:space="preserve"> Absatz 5 begründet und belegt sind und den Grundsätzen der Wirtschaftlichkeit und Sparsamkeit entsprechen. </w:t>
      </w:r>
      <w:r>
        <w:rPr>
          <w:rStyle w:val="Satznummer"/>
        </w:rPr>
        <w:t>2</w:t>
      </w:r>
      <w:r>
        <w:t xml:space="preserve">Die Prüfung kann in einem vereinfachten Verfahren erfolgen, wenn der zugelassene kommunale Träger ein Verwaltungs- und Kontrollsystem errichtet hat, das die Ordnungsmäßigkeit der Berechnung und Zahlung gewährleistet und er dem Bundesministerium für Arbeit und Soziales eine Beurteilung ermöglicht, ob Aufwendungen nach Grund und Höhe vom Bund zu tragen sind. </w:t>
      </w:r>
      <w:r>
        <w:rPr>
          <w:rStyle w:val="Satznummer"/>
        </w:rPr>
        <w:t>3</w:t>
      </w:r>
      <w:r>
        <w:t xml:space="preserve">Das Bundesministerium für Arbeit und Soziales kündigt örtliche Prüfungen bei einem zugelassenen kommunalen Träger gegenüber der nach </w:t>
      </w:r>
      <w:hyperlink w:anchor="b113" w:history="1">
        <w:r>
          <w:rPr>
            <w:color w:val="0A3A8C"/>
            <w:u w:val="single"/>
          </w:rPr>
          <w:t xml:space="preserve">§ 48</w:t>
        </w:r>
      </w:hyperlink>
      <w:r>
        <w:t xml:space="preserve"> Absatz 1 zuständigen Landesbehörde an und unterrichtet sie über das Ergebnis der Prüfung.</w:t>
      </w:r>
    </w:p>
    <w:p>
      <w:r>
        <w:t xml:space="preserve">(5) </w:t>
      </w:r>
      <w:r>
        <w:rPr>
          <w:rStyle w:val="Satznummer"/>
        </w:rPr>
        <w:t>1</w:t>
      </w:r>
      <w:r>
        <w:t xml:space="preserve">Das Bundesministerium für Arbeit und Soziales kann von dem zugelassenen kommunalen Träger die Erstattung von Mitteln verlangen, die er zu Lasten des Bundes ohne Rechtsgrund erlangt hat. </w:t>
      </w:r>
      <w:r>
        <w:rPr>
          <w:rStyle w:val="Satznummer"/>
        </w:rPr>
        <w:t>2</w:t>
      </w:r>
      <w:r>
        <w:t xml:space="preserve">Der zu erstattende Betrag ist während des Verzugs zu verzinsen. </w:t>
      </w:r>
      <w:r>
        <w:rPr>
          <w:rStyle w:val="Satznummer"/>
        </w:rPr>
        <w:t>3</w:t>
      </w:r>
      <w:r>
        <w:t>Der Verzugszinssatz beträgt für das Jahr 3 Prozentpunkte über dem Basiszinssatz.</w:t>
      </w:r>
    </w:p>
    <w:p>
      <w:pPr>
        <w:pStyle w:val="Heading2"/>
      </w:pPr>
      <w:bookmarkStart w:id="11" w:name="b10"/>
      <w:r>
        <w:t>§ 6c Personalübergang bei Zulassung weiterer kommunaler Träger und bei Beendigung der Trägerschaft</w:t>
      </w:r>
      <w:r>
        <w:t xml:space="preserve"> </w:t>
      </w:r>
      <w:r>
        <w:rPr>
          <w:rStyle w:val="Suchmarke"/>
        </w:rPr>
        <w:t>#6c#</w:t>
      </w:r>
      <w:bookmarkEnd w:id="11"/>
    </w:p>
    <w:p>
      <w:r>
        <w:t xml:space="preserve">(1) </w:t>
      </w:r>
      <w:r>
        <w:rPr>
          <w:rStyle w:val="Satznummer"/>
        </w:rPr>
        <w:t>1</w:t>
      </w:r>
      <w:r>
        <w:t xml:space="preserve">Die Beamtinnen und Beamten, Arbeitnehmerinnen und Arbeitnehmer der Bundesagentur, die am Tag vor der Zulassung eines weiteren kommunalen Trägers nach </w:t>
      </w:r>
      <w:hyperlink w:anchor="b8" w:history="1">
        <w:r>
          <w:rPr>
            <w:color w:val="0A3A8C"/>
            <w:u w:val="single"/>
          </w:rPr>
          <w:t xml:space="preserve">§ 6a</w:t>
        </w:r>
      </w:hyperlink>
      <w:r>
        <w:t xml:space="preserve"> Absatz 2 und mindestens seit 24 Monaten Aufgaben der Bundesagentur als Träger nach § 6 Absatz 1 Satz 1 Nummer 1 in dem Gebiet des kommunalen Trägers wahrgenommen haben, treten zum Zeitpunkt der Neuzulassung kraft Gesetzes in den Dienst des kommunalen Trägers über. </w:t>
      </w:r>
      <w:r>
        <w:rPr>
          <w:rStyle w:val="Satznummer"/>
        </w:rPr>
        <w:t>2</w:t>
      </w:r>
      <w:r>
        <w:t xml:space="preserve">Für die Auszubildenden bei der Bundesagentur gilt Satz 1 entsprechend. </w:t>
      </w:r>
      <w:r>
        <w:rPr>
          <w:rStyle w:val="Satznummer"/>
        </w:rPr>
        <w:t>3</w:t>
      </w:r>
      <w:r>
        <w:t xml:space="preserve">Die Versetzung von nach Satz 1 übergetretenen Beamtinnen und Beamten vom kommunalen Träger zur Bundesagentur bedarf nicht der Zustimmung der Bundesagentur, bis sie 10 Prozent der nach Satz 1 übergetretenen Beamtinnen und Beamten, Arbeitnehmerinnen und Arbeitnehmer wieder aufgenommen hat. </w:t>
      </w:r>
      <w:r>
        <w:rPr>
          <w:rStyle w:val="Satznummer"/>
        </w:rPr>
        <w:t>4</w:t>
      </w:r>
      <w:r>
        <w:t xml:space="preserve">Bis zum Erreichen des in Satz 3 genannten Anteils ist die Bundesagentur zur Wiedereinstellung von nach Satz 1 übergetretenen Arbeitnehmerinnen und Arbeitnehmern verpflichtet, die auf Vorschlag des kommunalen Trägers dazu bereit sind. </w:t>
      </w:r>
      <w:r>
        <w:rPr>
          <w:rStyle w:val="Satznummer"/>
        </w:rPr>
        <w:t>5</w:t>
      </w:r>
      <w:r>
        <w:t xml:space="preserve">Die Versetzung und Wiedereinstellung im Sinne der Sätze 3 und 4 ist innerhalb von drei Monaten nach dem Zeitpunkt der Neuzulassung abzuschließen. </w:t>
      </w:r>
      <w:r>
        <w:rPr>
          <w:rStyle w:val="Satznummer"/>
        </w:rPr>
        <w:t>6</w:t>
      </w:r>
      <w:r>
        <w:t xml:space="preserve">Die Sätze 1 bis 5 gelten entsprechend für Zulassungen nach </w:t>
      </w:r>
      <w:hyperlink w:anchor="b8" w:history="1">
        <w:r>
          <w:rPr>
            <w:color w:val="0A3A8C"/>
            <w:u w:val="single"/>
          </w:rPr>
          <w:t xml:space="preserve">§ 6a</w:t>
        </w:r>
      </w:hyperlink>
      <w:r>
        <w:t xml:space="preserve"> Absatz 4 Satz 2 sowie Erweiterungen der Zulassung nach </w:t>
      </w:r>
      <w:hyperlink w:anchor="b8" w:history="1">
        <w:r>
          <w:rPr>
            <w:color w:val="0A3A8C"/>
            <w:u w:val="single"/>
          </w:rPr>
          <w:t xml:space="preserve">§ 6a</w:t>
        </w:r>
      </w:hyperlink>
      <w:r>
        <w:t xml:space="preserve"> Absatz 7.</w:t>
      </w:r>
    </w:p>
    <w:p>
      <w:r>
        <w:t xml:space="preserve">(2) </w:t>
      </w:r>
      <w:r>
        <w:rPr>
          <w:rStyle w:val="Satznummer"/>
        </w:rPr>
        <w:t>1</w:t>
      </w:r>
      <w:r>
        <w:t xml:space="preserve">Endet die Trägerschaft eines kommunalen Trägers nach </w:t>
      </w:r>
      <w:hyperlink w:anchor="b8" w:history="1">
        <w:r>
          <w:rPr>
            <w:color w:val="0A3A8C"/>
            <w:u w:val="single"/>
          </w:rPr>
          <w:t xml:space="preserve">§ 6a</w:t>
        </w:r>
      </w:hyperlink>
      <w:r>
        <w:t xml:space="preserve">, treten die Beamtinnen und Beamten, Arbeitnehmerinnen und Arbeitnehmer des kommunalen Trägers, die am Tag vor der Beendigung der Trägerschaft Aufgaben anstelle der Bundesagentur als Träger nach </w:t>
      </w:r>
      <w:hyperlink w:anchor="b7" w:history="1">
        <w:r>
          <w:rPr>
            <w:color w:val="0A3A8C"/>
            <w:u w:val="single"/>
          </w:rPr>
          <w:t xml:space="preserve">§ 6</w:t>
        </w:r>
      </w:hyperlink>
      <w:r>
        <w:t xml:space="preserve"> Absatz 1 Nummer 1 durchgeführt haben, zum Zeitpunkt der Beendigung der Trägerschaft kraft Gesetzes in den Dienst der Bundesagentur über. </w:t>
      </w:r>
      <w:r>
        <w:rPr>
          <w:rStyle w:val="Satznummer"/>
        </w:rPr>
        <w:t>2</w:t>
      </w:r>
      <w:r>
        <w:t>Für die Auszubildenden bei dem kommunalen Träger gilt Satz 1 entsprechend.</w:t>
      </w:r>
    </w:p>
    <w:p>
      <w:r>
        <w:t xml:space="preserve">(3) </w:t>
      </w:r>
      <w:r>
        <w:rPr>
          <w:rStyle w:val="Satznummer"/>
        </w:rPr>
        <w:t>1</w:t>
      </w:r>
      <w:r>
        <w:t xml:space="preserve">Treten Beamtinnen und Beamte aufgrund des Absatzes 1 oder 2 kraft Gesetzes in den Dienst eines anderen Trägers über, wird das Beamtenverhältnis mit dem anderen Träger fortgesetzt. </w:t>
      </w:r>
      <w:r>
        <w:rPr>
          <w:rStyle w:val="Satznummer"/>
        </w:rPr>
        <w:t>2</w:t>
      </w:r>
      <w:r>
        <w:t xml:space="preserve">Treten Arbeitnehmerinnen und Arbeitnehmer aufgrund des Absatzes 1 oder 2 kraft Gesetzes in den Dienst eines anderen Trägers über, tritt der neue Träger unbeschadet des Satzes 3 in die Rechte und Pflichten aus den Arbeitsverhältnissen ein, die im Zeitpunkt des Übertritts bestehen. </w:t>
      </w:r>
      <w:r>
        <w:rPr>
          <w:rStyle w:val="Satznummer"/>
        </w:rPr>
        <w:t>3</w:t>
      </w:r>
      <w:r>
        <w:t xml:space="preserve">Vom Zeitpunkt des Übertritts an sind die für Arbeitnehmerinnen und Arbeitnehmer des neuen Trägers jeweils geltenden Tarifverträge ausschließlich anzuwenden. </w:t>
      </w:r>
      <w:r>
        <w:rPr>
          <w:rStyle w:val="Satznummer"/>
        </w:rPr>
        <w:t>4</w:t>
      </w:r>
      <w:r>
        <w:t xml:space="preserve">Den Beamtinnen und Beamten, Arbeitnehmerinnen oder Arbeitnehmern ist die Fortsetzung des Beamten- oder Arbeitsverhältnisses von dem aufnehmenden Träger schriftlich zu bestätigen. </w:t>
      </w:r>
      <w:r>
        <w:rPr>
          <w:rStyle w:val="Satznummer"/>
        </w:rPr>
        <w:t>5</w:t>
      </w:r>
      <w:r>
        <w:t xml:space="preserve">Für die Verteilung der Versorgungslasten hinsichtlich der aufgrund des Absatzes 1 oder 2 übertretenden Beamtinnen und Beamten gilt § 107b des Beamtenversorgungsgesetzes entsprechend. </w:t>
      </w:r>
      <w:r>
        <w:rPr>
          <w:rStyle w:val="Satznummer"/>
        </w:rPr>
        <w:t>6</w:t>
      </w:r>
      <w:r>
        <w:t>Mit Inkrafttreten des Versorgungslastenteilungs-Staatsvertrags sind für die jeweils beteiligten Dienstherrn die im Versorgungslastenteilungs-Staatsvertrag bestimmten Regelungen entsprechend anzuwenden.</w:t>
      </w:r>
    </w:p>
    <w:p>
      <w:r>
        <w:t xml:space="preserve">(4) </w:t>
      </w:r>
      <w:r>
        <w:rPr>
          <w:rStyle w:val="Satznummer"/>
        </w:rPr>
        <w:t>1</w:t>
      </w:r>
      <w:r>
        <w:t xml:space="preserve">Beamtinnen und Beamten, die nach Absatz 1 oder 2 kraft Gesetzes in den Dienst eines anderen Trägers übertreten, soll ein gleich zu bewertendes Amt übertragen werden, das ihrem bisherigen Amt nach Bedeutung und Inhalt ohne Berücksichtigung von Dienststellung und Dienstalter entspricht. </w:t>
      </w:r>
      <w:r>
        <w:rPr>
          <w:rStyle w:val="Satznummer"/>
        </w:rPr>
        <w:t>2</w:t>
      </w:r>
      <w:r>
        <w:t xml:space="preserve">Wenn eine dem bisherigen Amt entsprechende Verwendung im Ausnahmefall nicht möglich ist, kann ihnen auch ein anderes Amt mit geringerem Grundgehalt übertragen werden. </w:t>
      </w:r>
      <w:r>
        <w:rPr>
          <w:rStyle w:val="Satznummer"/>
        </w:rPr>
        <w:t>3</w:t>
      </w:r>
      <w:r>
        <w:t xml:space="preserve">Verringert sich nach Satz 1 oder 2 der Gesamtbetrag von Grundgehalt, allgemeiner Stellenzulage oder entsprechender Besoldungsbestandteile und anteiliger Sonderzahlung (auszugleichende Dienstbezüge), hat der aufnehmende Träger eine Ausgleichszulage zu gewähren. </w:t>
      </w:r>
      <w:r>
        <w:rPr>
          <w:rStyle w:val="Satznummer"/>
        </w:rPr>
        <w:t>4</w:t>
      </w:r>
      <w:r>
        <w:t xml:space="preserve">Die Ausgleichszulage bemisst sich nach der Differenz zwischen den auszugleichenden Dienstbezügen beim abgebenden Träger und beim aufnehmenden Träger zum Zeitpunkt des Übertritts. </w:t>
      </w:r>
      <w:r>
        <w:rPr>
          <w:rStyle w:val="Satznummer"/>
        </w:rPr>
        <w:t>5</w:t>
      </w:r>
      <w:r>
        <w:t xml:space="preserve">Auf die Ausgleichszulage werden alle Erhöhungen der auszugleichenden Dienstbezüge beim aufnehmenden Träger angerechnet. </w:t>
      </w:r>
      <w:r>
        <w:rPr>
          <w:rStyle w:val="Satznummer"/>
        </w:rPr>
        <w:t>6</w:t>
      </w:r>
      <w:r>
        <w:t xml:space="preserve">Die Ausgleichszulage ist ruhegehaltfähig. </w:t>
      </w:r>
      <w:r>
        <w:rPr>
          <w:rStyle w:val="Satznummer"/>
        </w:rPr>
        <w:t>7</w:t>
      </w:r>
      <w:r>
        <w:t xml:space="preserve">Als Bestandteil der Versorgungsbezüge vermindert sich die Ausgleichszulage bei jeder auf das Grundgehalt bezogenen Erhöhung der Versorgungsbezüge um diesen Erhöhungsbetrag. </w:t>
      </w:r>
      <w:r>
        <w:rPr>
          <w:rStyle w:val="Satznummer"/>
        </w:rPr>
        <w:t>8</w:t>
      </w:r>
      <w:r>
        <w:t>Im Fall des Satzes 2 dürfen die Beamtinnen und Beamten neben der neuen Amtsbezeichnung die des früheren Amtes mit dem Zusatz „außer Dienst“ („a. D.“) führen.</w:t>
      </w:r>
    </w:p>
    <w:p>
      <w:r>
        <w:t xml:space="preserve">(5) </w:t>
      </w:r>
      <w:r>
        <w:rPr>
          <w:rStyle w:val="Satznummer"/>
        </w:rPr>
        <w:t>1</w:t>
      </w:r>
      <w:r>
        <w:t xml:space="preserve">Arbeitnehmerinnen und Arbeitnehmern, die nach Absatz 1 oder 2 kraft Gesetzes in den Dienst eines anderen Trägers übertreten, soll grundsätzlich eine tarifrechtlich gleichwertige Tätigkeit übertragen werden. </w:t>
      </w:r>
      <w:r>
        <w:rPr>
          <w:rStyle w:val="Satznummer"/>
        </w:rPr>
        <w:t>2</w:t>
      </w:r>
      <w:r>
        <w:t xml:space="preserve">Wenn eine derartige Verwendung im Ausnahmefall nicht möglich ist, kann ihnen eine niedriger bewertete Tätigkeit übertragen werden. </w:t>
      </w:r>
      <w:r>
        <w:rPr>
          <w:rStyle w:val="Satznummer"/>
        </w:rPr>
        <w:t>3</w:t>
      </w:r>
      <w:r>
        <w:t>Verringert sich das Arbeitsentgelt nach den Sätzen 1 und 2, ist eine Ausgleichszahlung in Höhe des Unterschiedsbetrages zwischen dem Arbeitsentgelt bei dem abgebenden Träger zum Zeitpunkt des Übertritts und dem jeweiligen Arbeitsentgelt bei dem aufnehmenden Träger zu zahlen.</w:t>
      </w:r>
    </w:p>
    <w:p>
      <w:pPr>
        <w:pStyle w:val="Heading2"/>
      </w:pPr>
      <w:bookmarkStart w:id="12" w:name="b11"/>
      <w:r>
        <w:t>§ 6d Jobcenter</w:t>
      </w:r>
      <w:r>
        <w:t xml:space="preserve"> </w:t>
      </w:r>
      <w:r>
        <w:rPr>
          <w:rStyle w:val="Suchmarke"/>
        </w:rPr>
        <w:t>#6d#</w:t>
      </w:r>
      <w:bookmarkEnd w:id="12"/>
    </w:p>
    <w:p>
      <w:r>
        <w:t xml:space="preserve">Die gemeinsamen Einrichtungen nach </w:t>
      </w:r>
      <w:hyperlink w:anchor="b99" w:history="1">
        <w:r>
          <w:rPr>
            <w:color w:val="0A3A8C"/>
            <w:u w:val="single"/>
          </w:rPr>
          <w:t xml:space="preserve">§ 44b</w:t>
        </w:r>
      </w:hyperlink>
      <w:r>
        <w:t xml:space="preserve"> und die zugelassenen kommunalen Träger nach </w:t>
      </w:r>
      <w:hyperlink w:anchor="b8" w:history="1">
        <w:r>
          <w:rPr>
            <w:color w:val="0A3A8C"/>
            <w:u w:val="single"/>
          </w:rPr>
          <w:t xml:space="preserve">§ 6a</w:t>
        </w:r>
      </w:hyperlink>
      <w:r>
        <w:t xml:space="preserve"> führen die Bezeichnung Jobcenter.</w:t>
      </w:r>
    </w:p>
    <w:p>
      <w:pPr>
        <w:pStyle w:val="Heading1"/>
      </w:pPr>
      <w:bookmarkStart w:id="13" w:name="b12"/>
      <w:r>
        <w:t>Kapitel 2 Anspruchsvoraussetzungen</w:t>
      </w:r>
      <w:bookmarkEnd w:id="13"/>
    </w:p>
    <w:p>
      <w:pPr>
        <w:pStyle w:val="Heading2"/>
      </w:pPr>
      <w:bookmarkStart w:id="14" w:name="b13"/>
      <w:r>
        <w:t>§ 7 Leistungsberechtigte</w:t>
      </w:r>
      <w:r>
        <w:t xml:space="preserve"> </w:t>
      </w:r>
      <w:r>
        <w:rPr>
          <w:rStyle w:val="Suchmarke"/>
        </w:rPr>
        <w:t>#7#</w:t>
      </w:r>
      <w:bookmarkEnd w:id="14"/>
    </w:p>
    <w:p>
      <w:r>
        <w:t xml:space="preserve">(1) </w:t>
      </w:r>
      <w:r>
        <w:rPr>
          <w:rStyle w:val="Satznummer"/>
        </w:rPr>
        <w:t>1</w:t>
      </w:r>
      <w:r>
        <w:t>Leistungen nach diesem Buch erhalten Personen, die</w:t>
      </w:r>
    </w:p>
    <w:p>
      <w:pPr>
        <w:tabs>
          <w:tab w:pos="567" w:val="left"/>
        </w:tabs>
        <w:ind w:left="567" w:hanging="567"/>
      </w:pPr>
      <w:r>
        <w:t>1.</w:t>
      </w:r>
      <w:r>
        <w:tab/>
      </w:r>
      <w:r>
        <w:t xml:space="preserve">das 15. Lebensjahr vollendet und die Altersgrenze nach </w:t>
      </w:r>
      <w:hyperlink w:anchor="b14" w:history="1">
        <w:r>
          <w:rPr>
            <w:color w:val="0A3A8C"/>
            <w:u w:val="single"/>
          </w:rPr>
          <w:t xml:space="preserve">§ 7a</w:t>
        </w:r>
      </w:hyperlink>
      <w:r>
        <w:t xml:space="preserve"> noch nicht erreicht haben,</w:t>
      </w:r>
    </w:p>
    <w:p>
      <w:pPr>
        <w:tabs>
          <w:tab w:pos="567" w:val="left"/>
        </w:tabs>
        <w:ind w:left="567" w:hanging="567"/>
      </w:pPr>
      <w:r>
        <w:t>2.</w:t>
      </w:r>
      <w:r>
        <w:tab/>
      </w:r>
      <w:r>
        <w:t>erwerbsfähig sind,</w:t>
      </w:r>
    </w:p>
    <w:p>
      <w:pPr>
        <w:tabs>
          <w:tab w:pos="567" w:val="left"/>
        </w:tabs>
        <w:ind w:left="567" w:hanging="567"/>
      </w:pPr>
      <w:r>
        <w:t>3.</w:t>
      </w:r>
      <w:r>
        <w:tab/>
      </w:r>
      <w:r>
        <w:t>hilfebedürftig sind und</w:t>
      </w:r>
    </w:p>
    <w:p>
      <w:pPr>
        <w:tabs>
          <w:tab w:pos="567" w:val="left"/>
        </w:tabs>
        <w:ind w:left="567" w:hanging="567"/>
      </w:pPr>
      <w:r>
        <w:t>4.</w:t>
      </w:r>
      <w:r>
        <w:tab/>
      </w:r>
      <w:r>
        <w:t>ihren gewöhnlichen Aufenthalt in der Bundesrepublik Deutschland haben (erwerbsfähige Leistungsberechtigte).</w:t>
      </w:r>
    </w:p>
    <w:p>
      <w:r>
        <w:rPr>
          <w:rStyle w:val="Satznummer"/>
        </w:rPr>
        <w:t>2</w:t>
      </w:r>
      <w:r>
        <w:t>Ausgenommen sind</w:t>
      </w:r>
    </w:p>
    <w:p>
      <w:pPr>
        <w:tabs>
          <w:tab w:pos="567" w:val="left"/>
        </w:tabs>
        <w:ind w:left="567" w:hanging="567"/>
      </w:pPr>
      <w:r>
        <w:t>1.</w:t>
      </w:r>
      <w:r>
        <w:tab/>
      </w:r>
      <w:r>
        <w:t>Ausländerinnen und Ausländer, die weder in der Bundesrepublik Deutschland Arbeitnehmerinnen, Arbeitnehmer oder Selbständige noch aufgrund des § 2 Absatz 3 des Freizügigkeitsgesetzes/EU freizügigkeitsberechtigt sind, und ihre Familienangehörigen für die ersten drei Monate ihres Aufenthalts,</w:t>
      </w:r>
    </w:p>
    <w:p>
      <w:pPr>
        <w:tabs>
          <w:tab w:pos="567" w:val="left"/>
        </w:tabs>
        <w:ind w:left="567" w:hanging="567"/>
      </w:pPr>
      <w:r>
        <w:t>2.</w:t>
      </w:r>
      <w:r>
        <w:tab/>
      </w:r>
      <w:r>
        <w:t>Ausländerinnen und Ausländer,</w:t>
      </w:r>
    </w:p>
    <w:p>
      <w:pPr>
        <w:tabs>
          <w:tab w:pos="1134" w:val="left"/>
        </w:tabs>
        <w:ind w:left="1134" w:hanging="567"/>
      </w:pPr>
      <w:r>
        <w:t>a)</w:t>
      </w:r>
      <w:r>
        <w:tab/>
      </w:r>
      <w:r>
        <w:t>die kein Aufenthaltsrecht haben oder</w:t>
      </w:r>
    </w:p>
    <w:p>
      <w:pPr>
        <w:tabs>
          <w:tab w:pos="1134" w:val="left"/>
        </w:tabs>
        <w:ind w:left="1134" w:hanging="567"/>
      </w:pPr>
      <w:r>
        <w:t>b)</w:t>
      </w:r>
      <w:r>
        <w:tab/>
      </w:r>
      <w:r>
        <w:t>deren Aufenthaltsrecht sich allein aus dem Zweck der Arbeitsuche, der Ausbildungs- oder Studienplatzsuche oder aus einer Aufenthaltserlaubnis nach § 20a des Aufenthaltsgesetzes ergibt,</w:t>
      </w:r>
    </w:p>
    <w:p>
      <w:pPr>
        <w:ind w:left="567"/>
      </w:pPr>
      <w:r>
        <w:t>und ihre Familienangehörigen,</w:t>
      </w:r>
    </w:p>
    <w:p>
      <w:pPr>
        <w:tabs>
          <w:tab w:pos="567" w:val="left"/>
        </w:tabs>
        <w:ind w:left="567" w:hanging="567"/>
      </w:pPr>
      <w:r>
        <w:t>3.</w:t>
      </w:r>
      <w:r>
        <w:tab/>
      </w:r>
      <w:r>
        <w:t>Leistungsberechtigte nach § 1 des Asylbewerberleistungsgesetzes.</w:t>
      </w:r>
    </w:p>
    <w:p>
      <w:r>
        <w:rPr>
          <w:rStyle w:val="Satznummer"/>
        </w:rPr>
        <w:t>3</w:t>
      </w:r>
      <w:r>
        <w:t xml:space="preserve">Satz 2 Nummer 1 gilt nicht für Ausländerinnen und Ausländer, die sich mit einem Aufenthaltstitel nach Kapitel 2 Abschnitt 5 des Aufenthaltsgesetzes in der Bundesrepublik Deutschland aufhalten. </w:t>
      </w:r>
      <w:r>
        <w:rPr>
          <w:rStyle w:val="Satznummer"/>
        </w:rPr>
        <w:t>4</w:t>
      </w:r>
      <w:r>
        <w:t xml:space="preserve">Abweichend von Satz 2 Nummer 2 erhalten Ausländerinnen und Ausländer und ihre Familienangehörigen Leistungen nach diesem Buch, wenn sie seit mindestens fünf Jahren ihren gewöhnlichen Aufenthalt im Bundesgebiet haben; dies gilt nicht, wenn der Verlust des Rechts nach § 2 Absatz 1 des Freizügigkeitsgesetzes/EU festgestellt wurde. </w:t>
      </w:r>
      <w:r>
        <w:rPr>
          <w:rStyle w:val="Satznummer"/>
        </w:rPr>
        <w:t>5</w:t>
      </w:r>
      <w:r>
        <w:t xml:space="preserve">Die Frist nach Satz 4 beginnt mit der Anmeldung bei der zuständigen Meldebehörde. </w:t>
      </w:r>
      <w:r>
        <w:rPr>
          <w:rStyle w:val="Satznummer"/>
        </w:rPr>
        <w:t>6</w:t>
      </w:r>
      <w:r>
        <w:t xml:space="preserve">Zeiten des nicht rechtmäßigen Aufenthalts, in denen eine Ausreisepflicht besteht, werden auf Zeiten des gewöhnlichen Aufenthalts nicht angerechnet. </w:t>
      </w:r>
      <w:r>
        <w:rPr>
          <w:rStyle w:val="Satznummer"/>
        </w:rPr>
        <w:t>7</w:t>
      </w:r>
      <w:r>
        <w:t>Aufenthaltsrechtliche Bestimmungen bleiben unberührt.</w:t>
      </w:r>
    </w:p>
    <w:p>
      <w:r>
        <w:t xml:space="preserve">(2) </w:t>
      </w:r>
      <w:r>
        <w:rPr>
          <w:rStyle w:val="Satznummer"/>
        </w:rPr>
        <w:t>1</w:t>
      </w:r>
      <w:r>
        <w:t xml:space="preserve">Leistungen erhalten auch Personen, die mit erwerbsfähigen Leistungsberechtigten in einer Bedarfsgemeinschaft leben. </w:t>
      </w:r>
      <w:r>
        <w:rPr>
          <w:rStyle w:val="Satznummer"/>
        </w:rPr>
        <w:t>2</w:t>
      </w:r>
      <w:r>
        <w:t xml:space="preserve">Dienstleistungen und Sachleistungen werden ihnen nur erbracht, wenn dadurch Hemmnisse bei der Eingliederung der erwerbsfähigen Leistungsberechtigten beseitigt oder vermindert werden. </w:t>
      </w:r>
      <w:r>
        <w:rPr>
          <w:rStyle w:val="Satznummer"/>
        </w:rPr>
        <w:t>3</w:t>
      </w:r>
      <w:r>
        <w:t xml:space="preserve">Zur Deckung der Bedarfe nach </w:t>
      </w:r>
      <w:hyperlink w:anchor="b66" w:history="1">
        <w:r>
          <w:rPr>
            <w:color w:val="0A3A8C"/>
            <w:u w:val="single"/>
          </w:rPr>
          <w:t xml:space="preserve">§ 28</w:t>
        </w:r>
      </w:hyperlink>
      <w:r>
        <w:t xml:space="preserve"> erhalten die dort genannten Personen auch dann Leistungen für Bildung und Teilhabe, wenn sie mit Personen in einem Haushalt zusammenleben, mit denen sie nur deshalb keine Bedarfsgemeinschaft bilden, weil diese aufgrund des zu berücksichtigenden Einkommens oder Vermögens selbst nicht leistungsberechtigt sind.</w:t>
      </w:r>
    </w:p>
    <w:p>
      <w:r>
        <w:t>(3) Zur Bedarfsgemeinschaft gehören</w:t>
      </w:r>
    </w:p>
    <w:p>
      <w:pPr>
        <w:tabs>
          <w:tab w:pos="567" w:val="left"/>
        </w:tabs>
        <w:ind w:left="567" w:hanging="567"/>
      </w:pPr>
      <w:r>
        <w:t>1.</w:t>
      </w:r>
      <w:r>
        <w:tab/>
      </w:r>
      <w:r>
        <w:t>die erwerbsfähigen Leistungsberechtigten,</w:t>
      </w:r>
    </w:p>
    <w:p>
      <w:pPr>
        <w:tabs>
          <w:tab w:pos="567" w:val="left"/>
        </w:tabs>
        <w:ind w:left="567" w:hanging="567"/>
      </w:pPr>
      <w:r>
        <w:t>2.</w:t>
      </w:r>
      <w:r>
        <w:tab/>
      </w:r>
      <w:r>
        <w:t>die im Haushalt lebenden Eltern oder der im Haushalt lebende Elternteil eines unverheirateten erwerbsfähigen Kindes, welches das 25. Lebensjahr noch nicht vollendet hat, und die im Haushalt lebende Partnerin oder der im Haushalt lebende Partner dieses Elternteils,</w:t>
      </w:r>
    </w:p>
    <w:p>
      <w:pPr>
        <w:tabs>
          <w:tab w:pos="567" w:val="left"/>
        </w:tabs>
        <w:ind w:left="567" w:hanging="567"/>
      </w:pPr>
      <w:r>
        <w:t>3.</w:t>
      </w:r>
      <w:r>
        <w:tab/>
      </w:r>
      <w:r>
        <w:t>als Partnerin oder Partner der erwerbsfähigen Leistungsberechtigten</w:t>
      </w:r>
    </w:p>
    <w:p>
      <w:pPr>
        <w:tabs>
          <w:tab w:pos="1134" w:val="left"/>
        </w:tabs>
        <w:ind w:left="1134" w:hanging="567"/>
      </w:pPr>
      <w:r>
        <w:t>a)</w:t>
      </w:r>
      <w:r>
        <w:tab/>
      </w:r>
      <w:r>
        <w:t>die nicht dauernd getrennt lebende Ehegattin oder der nicht dauernd getrennt lebende Ehegatte,</w:t>
      </w:r>
    </w:p>
    <w:p>
      <w:pPr>
        <w:tabs>
          <w:tab w:pos="1134" w:val="left"/>
        </w:tabs>
        <w:ind w:left="1134" w:hanging="567"/>
      </w:pPr>
      <w:r>
        <w:t>b)</w:t>
      </w:r>
      <w:r>
        <w:tab/>
      </w:r>
      <w:r>
        <w:t>die nicht dauernd getrennt lebende Lebenspartnerin oder der nicht dauernd getrennt lebende Lebenspartner,</w:t>
      </w:r>
    </w:p>
    <w:p>
      <w:pPr>
        <w:tabs>
          <w:tab w:pos="1134" w:val="left"/>
        </w:tabs>
        <w:ind w:left="1134" w:hanging="567"/>
      </w:pPr>
      <w:r>
        <w:t>c)</w:t>
      </w:r>
      <w:r>
        <w:tab/>
      </w:r>
      <w:r>
        <w:t>eine Person, die mit der erwerbsfähigen leistungsberechtigten Person in einem gemeinsamen Haushalt so zusammenlebt, dass nach verständiger Würdigung der wechselseitige Wille anzunehmen ist, Verantwortung füreinander zu tragen und füreinander einzustehen.</w:t>
      </w:r>
    </w:p>
    <w:p>
      <w:pPr>
        <w:tabs>
          <w:tab w:pos="567" w:val="left"/>
        </w:tabs>
        <w:ind w:left="567" w:hanging="567"/>
      </w:pPr>
      <w:r>
        <w:t>4.</w:t>
      </w:r>
      <w:r>
        <w:tab/>
      </w:r>
      <w:r>
        <w:t>die dem Haushalt angehörenden unverheirateten Kinder der in den Nummern 1 bis 3 genannten Personen, wenn sie das 25. Lebensjahr noch nicht vollendet haben, soweit sie die Leistungen zur Sicherung ihres Lebensunterhalts nicht aus eigenem Einkommen oder Vermögen beschaffen können.</w:t>
      </w:r>
    </w:p>
    <w:p>
      <w:r>
        <w:t>(3a) Ein wechselseitiger Wille, Verantwortung füreinander zu tragen und füreinander einzustehen, wird vermutet, wenn Partner</w:t>
      </w:r>
    </w:p>
    <w:p>
      <w:pPr>
        <w:tabs>
          <w:tab w:pos="567" w:val="left"/>
        </w:tabs>
        <w:ind w:left="567" w:hanging="567"/>
      </w:pPr>
      <w:r>
        <w:t>1.</w:t>
      </w:r>
      <w:r>
        <w:tab/>
      </w:r>
      <w:r>
        <w:t>länger als ein Jahr zusammenleben,</w:t>
      </w:r>
    </w:p>
    <w:p>
      <w:pPr>
        <w:tabs>
          <w:tab w:pos="567" w:val="left"/>
        </w:tabs>
        <w:ind w:left="567" w:hanging="567"/>
      </w:pPr>
      <w:r>
        <w:t>2.</w:t>
      </w:r>
      <w:r>
        <w:tab/>
      </w:r>
      <w:r>
        <w:t>mit einem gemeinsamen Kind zusammenleben,</w:t>
      </w:r>
    </w:p>
    <w:p>
      <w:pPr>
        <w:tabs>
          <w:tab w:pos="567" w:val="left"/>
        </w:tabs>
        <w:ind w:left="567" w:hanging="567"/>
      </w:pPr>
      <w:r>
        <w:t>3.</w:t>
      </w:r>
      <w:r>
        <w:tab/>
      </w:r>
      <w:r>
        <w:t>Kinder oder Angehörige im Haushalt versorgen oder</w:t>
      </w:r>
    </w:p>
    <w:p>
      <w:pPr>
        <w:tabs>
          <w:tab w:pos="567" w:val="left"/>
        </w:tabs>
        <w:ind w:left="567" w:hanging="567"/>
      </w:pPr>
      <w:r>
        <w:t>4.</w:t>
      </w:r>
      <w:r>
        <w:tab/>
      </w:r>
      <w:r>
        <w:t>befugt sind, über Einkommen oder Vermögen des anderen zu verfügen.</w:t>
      </w:r>
    </w:p>
    <w:p>
      <w:r>
        <w:t xml:space="preserve">(4) </w:t>
      </w:r>
      <w:r>
        <w:rPr>
          <w:rStyle w:val="Satznummer"/>
        </w:rPr>
        <w:t>1</w:t>
      </w:r>
      <w:r>
        <w:t xml:space="preserve">Leistungen nach diesem Buch erhält nicht, wer in einer stationären Einrichtung untergebracht ist, Rente wegen Alters oder Knappschaftsausgleichsleistung oder ähnliche Leistungen öffentlich-rechtlicher Art bezieht. </w:t>
      </w:r>
      <w:r>
        <w:rPr>
          <w:rStyle w:val="Satznummer"/>
        </w:rPr>
        <w:t>2</w:t>
      </w:r>
      <w:r>
        <w:t xml:space="preserve">Dem Aufenthalt in einer stationären Einrichtung ist der Aufenthalt in einer Einrichtung zum Vollzug richterlich angeordneter Freiheitsentziehung gleichgestellt. </w:t>
      </w:r>
      <w:r>
        <w:rPr>
          <w:rStyle w:val="Satznummer"/>
        </w:rPr>
        <w:t>3</w:t>
      </w:r>
      <w:r>
        <w:t>Abweichend von Satz 1 erhält Leistungen nach diesem Buch,</w:t>
      </w:r>
    </w:p>
    <w:p>
      <w:pPr>
        <w:tabs>
          <w:tab w:pos="567" w:val="left"/>
        </w:tabs>
        <w:ind w:left="567" w:hanging="567"/>
      </w:pPr>
      <w:r>
        <w:t>1.</w:t>
      </w:r>
      <w:r>
        <w:tab/>
      </w:r>
      <w:r>
        <w:t>wer voraussichtlich für weniger als sechs Monate in einem Krankenhaus (§ 107 des Fünften Buches) untergebracht ist oder</w:t>
      </w:r>
    </w:p>
    <w:p>
      <w:pPr>
        <w:tabs>
          <w:tab w:pos="567" w:val="left"/>
        </w:tabs>
        <w:ind w:left="567" w:hanging="567"/>
      </w:pPr>
      <w:r>
        <w:t>2.</w:t>
      </w:r>
      <w:r>
        <w:tab/>
      </w:r>
      <w:r>
        <w:t>wer in einer stationären Einrichtung nach Satz 1 untergebracht und unter den üblichen Bedingungen des allgemeinen Arbeitsmarktes mindestens 15 Stunden wöchentlich erwerbstätig ist.</w:t>
      </w:r>
    </w:p>
    <w:p>
      <w:r>
        <w:rPr>
          <w:rStyle w:val="Satznummer"/>
        </w:rPr>
        <w:t>4</w:t>
      </w:r>
      <w:r>
        <w:t>Die Sätze 1 und 3 Nummer 2 gelten für Bewohner von Räumlichkeiten im Sinne des § 42a Absatz 2 Satz 1 Nummer 2 und Satz 3 des Zwölften Buches entsprechend.</w:t>
      </w:r>
    </w:p>
    <w:p>
      <w:r>
        <w:t>(4a) Personen, denen Leistungen zum Lebensunterhalt nach § 93 des Vierzehnten Buches zuerkannt worden sind, haben keinen Anspruch auf Leistungen zur Sicherung des Lebensunterhalts.</w:t>
      </w:r>
    </w:p>
    <w:p>
      <w:r>
        <w:t xml:space="preserve">(5) </w:t>
      </w:r>
      <w:r>
        <w:rPr>
          <w:rStyle w:val="Satznummer"/>
        </w:rPr>
        <w:t>1</w:t>
      </w:r>
      <w:r>
        <w:t xml:space="preserve">Auszubildende, deren Ausbildung im Rahmen des Bundesausbildungsförderungsgesetzes dem Grunde nach förderungsfähig ist, haben über die Leistungen nach </w:t>
      </w:r>
      <w:hyperlink w:anchor="b64" w:history="1">
        <w:r>
          <w:rPr>
            <w:color w:val="0A3A8C"/>
            <w:u w:val="single"/>
          </w:rPr>
          <w:t xml:space="preserve">§ 27</w:t>
        </w:r>
      </w:hyperlink>
      <w:r>
        <w:t xml:space="preserve"> hinaus keinen Anspruch auf Leistungen zur Sicherung des Lebensunterhalts. </w:t>
      </w:r>
      <w:r>
        <w:rPr>
          <w:rStyle w:val="Satznummer"/>
        </w:rPr>
        <w:t>2</w:t>
      </w:r>
      <w:r>
        <w:t>Satz 1 gilt auch für Auszubildende, deren Bedarf sich nach § 61 Absatz 2, § 62 Absatz 3, § 123 Satz 1 Nummer 2 sowie § 124 Nummer 2 des Dritten Buches bemisst.</w:t>
      </w:r>
    </w:p>
    <w:p>
      <w:r>
        <w:t>(6) Absatz 5 Satz 1 ist nicht anzuwenden auf Auszubildende,</w:t>
      </w:r>
    </w:p>
    <w:p>
      <w:pPr>
        <w:tabs>
          <w:tab w:pos="567" w:val="left"/>
        </w:tabs>
        <w:ind w:left="567" w:hanging="567"/>
      </w:pPr>
      <w:r>
        <w:t>1.</w:t>
      </w:r>
      <w:r>
        <w:tab/>
      </w:r>
      <w:r>
        <w:t>die aufgrund von § 2 Absatz 1a des Bundesausbildungsförderungsgesetzes keinen Anspruch auf Ausbildungsförderung haben,</w:t>
      </w:r>
    </w:p>
    <w:p>
      <w:pPr>
        <w:tabs>
          <w:tab w:pos="567" w:val="left"/>
        </w:tabs>
        <w:ind w:left="567" w:hanging="567"/>
      </w:pPr>
      <w:r>
        <w:t>2.</w:t>
      </w:r>
      <w:r>
        <w:tab/>
      </w:r>
      <w:r>
        <w:t xml:space="preserve">deren Bedarf sich nach den </w:t>
      </w:r>
      <w:hyperlink w:anchor="b22" w:history="1">
        <w:r>
          <w:rPr>
            <w:color w:val="0A3A8C"/>
            <w:u w:val="single"/>
          </w:rPr>
          <w:t xml:space="preserve">§§ 12</w:t>
        </w:r>
      </w:hyperlink>
      <w:r>
        <w:t xml:space="preserve">, </w:t>
      </w:r>
      <w:hyperlink w:anchor="b24" w:history="1">
        <w:r>
          <w:rPr>
            <w:color w:val="0A3A8C"/>
            <w:u w:val="single"/>
          </w:rPr>
          <w:t xml:space="preserve">13</w:t>
        </w:r>
      </w:hyperlink>
      <w:r>
        <w:t xml:space="preserve"> Absatz 1 in Verbindung mit Absatz 2 Nummer 1 oder nach </w:t>
      </w:r>
      <w:hyperlink w:anchor="b24" w:history="1">
        <w:r>
          <w:rPr>
            <w:color w:val="0A3A8C"/>
            <w:u w:val="single"/>
          </w:rPr>
          <w:t xml:space="preserve">§ 13</w:t>
        </w:r>
      </w:hyperlink>
      <w:r>
        <w:t xml:space="preserve"> Absatz 1 Nummer 1 in Verbindung mit Absatz 2 Nummer 2 des Bundesausbildungsförderungsgesetzes bemisst und die Leistungen nach dem Bundesausbildungsförderungsgesetz</w:t>
      </w:r>
    </w:p>
    <w:p>
      <w:pPr>
        <w:tabs>
          <w:tab w:pos="1134" w:val="left"/>
        </w:tabs>
        <w:ind w:left="1134" w:hanging="567"/>
      </w:pPr>
      <w:r>
        <w:t>a)</w:t>
      </w:r>
      <w:r>
        <w:tab/>
      </w:r>
      <w:r>
        <w:t>erhalten oder nur wegen der Vorschriften zur Berücksichtigung von Einkommen und Vermögen nicht erhalten oder</w:t>
      </w:r>
    </w:p>
    <w:p>
      <w:pPr>
        <w:tabs>
          <w:tab w:pos="1134" w:val="left"/>
        </w:tabs>
        <w:ind w:left="1134" w:hanging="567"/>
      </w:pPr>
      <w:r>
        <w:t>b)</w:t>
      </w:r>
      <w:r>
        <w:tab/>
      </w:r>
      <w:r>
        <w:t>beantragt haben und über deren Antrag das zuständige Amt für Ausbildungsförderung noch nicht entschieden hat; lehnt das zuständige Amt für Ausbildungsförderung die Leistungen ab, findet Absatz 5 mit Beginn des folgenden Monats Anwendung, oder</w:t>
      </w:r>
    </w:p>
    <w:p>
      <w:pPr>
        <w:tabs>
          <w:tab w:pos="567" w:val="left"/>
        </w:tabs>
        <w:ind w:left="567" w:hanging="567"/>
      </w:pPr>
      <w:r>
        <w:t>3.</w:t>
      </w:r>
      <w:r>
        <w:tab/>
      </w:r>
      <w:r>
        <w:t>die eine Abendhauptschule, eine Abendrealschule oder ein Abendgymnasium besuchen, sofern sie aufgrund des § 10 Absatz 3 des Bundesausbildungsförderungsgesetzes keinen Anspruch auf Ausbildungsförderung haben.</w:t>
      </w:r>
    </w:p>
    <w:p>
      <w:pPr>
        <w:pStyle w:val="Heading2"/>
      </w:pPr>
      <w:bookmarkStart w:id="15" w:name="b14"/>
      <w:r>
        <w:t>§ 7a Altersgrenze</w:t>
      </w:r>
      <w:r>
        <w:t xml:space="preserve"> </w:t>
      </w:r>
      <w:r>
        <w:rPr>
          <w:rStyle w:val="Suchmarke"/>
        </w:rPr>
        <w:t>#7a#</w:t>
      </w:r>
      <w:bookmarkEnd w:id="15"/>
    </w:p>
    <w:p>
      <w:r>
        <w:rPr>
          <w:rStyle w:val="Satznummer"/>
        </w:rPr>
        <w:t>1</w:t>
      </w:r>
      <w:r>
        <w:t xml:space="preserve">Personen, die vor dem 1. Januar 1947 geboren sind, erreichen die Altersgrenze mit Ablauf des Monats, in dem sie das 65. Lebensjahr vollenden. </w:t>
      </w:r>
      <w:r>
        <w:rPr>
          <w:rStyle w:val="Satznummer"/>
        </w:rPr>
        <w:t>2</w:t>
      </w:r>
      <w:r>
        <w:t>Für Personen, die nach dem 31. Dezember 1946 geboren sind, wird die Altersgrenze wie folgt angehoben:</w:t>
      </w:r>
    </w:p>
    <w:tbl>
      <w:tblPr>
        <w:tblStyle w:val="TableGrid"/>
        <w:tblW w:type="pct" w:w="5000"/>
        <w:tblLook w:firstColumn="1" w:firstRow="1" w:lastColumn="0" w:lastRow="0" w:noHBand="0" w:noVBand="1" w:val="04A0"/>
        <w:tblCaption w:val="Tabelle 1 zu § 7a"/>
      </w:tblPr>
      <w:tblGrid>
        <w:gridCol w:w="3135"/>
        <w:gridCol w:w="3135"/>
        <w:gridCol w:w="3135"/>
      </w:tblGrid>
      <w:tr>
        <w:trPr>
          <w:cantSplit/>
          <w:tblHeader/>
        </w:trPr>
        <w:tc>
          <w:tcPr>
            <w:tcW w:type="dxa" w:w="3135"/>
          </w:tcPr>
          <w:p>
            <w:r>
              <w:rPr>
                <w:b/>
              </w:rPr>
              <w:t>für den</w:t>
            </w:r>
            <w:r>
              <w:rPr>
                <w:b/>
              </w:rPr>
              <w:br/>
            </w:r>
            <w:r>
              <w:rPr>
                <w:b/>
              </w:rPr>
              <w:t>Geburtsjahrgang</w:t>
            </w:r>
          </w:p>
        </w:tc>
        <w:tc>
          <w:tcPr>
            <w:tcW w:type="dxa" w:w="3135"/>
          </w:tcPr>
          <w:p>
            <w:r>
              <w:rPr>
                <w:b/>
              </w:rPr>
              <w:t>erfolgt eine</w:t>
            </w:r>
            <w:r>
              <w:rPr>
                <w:b/>
              </w:rPr>
              <w:br/>
            </w:r>
            <w:r>
              <w:rPr>
                <w:b/>
              </w:rPr>
              <w:t>Anhebung</w:t>
            </w:r>
            <w:r>
              <w:rPr>
                <w:b/>
              </w:rPr>
              <w:br/>
            </w:r>
            <w:r>
              <w:rPr>
                <w:b/>
              </w:rPr>
              <w:t>um Monate</w:t>
            </w:r>
          </w:p>
        </w:tc>
        <w:tc>
          <w:tcPr>
            <w:tcW w:type="dxa" w:w="3135"/>
          </w:tcPr>
          <w:p>
            <w:r>
              <w:rPr>
                <w:b/>
              </w:rPr>
              <w:t>auf den Ablauf des Monats,</w:t>
            </w:r>
            <w:r>
              <w:rPr>
                <w:b/>
              </w:rPr>
              <w:br/>
            </w:r>
            <w:r>
              <w:rPr>
                <w:b/>
              </w:rPr>
              <w:t>in dem ein Lebensalter</w:t>
            </w:r>
            <w:r>
              <w:rPr>
                <w:b/>
              </w:rPr>
              <w:br/>
            </w:r>
            <w:r>
              <w:rPr>
                <w:b/>
              </w:rPr>
              <w:t>vollendet wird von</w:t>
            </w:r>
          </w:p>
        </w:tc>
      </w:tr>
      <w:tr>
        <w:trPr>
          <w:cantSplit/>
        </w:trPr>
        <w:tc>
          <w:tcPr>
            <w:tcW w:type="dxa" w:w="3135"/>
          </w:tcPr>
          <w:p>
            <w:r>
              <w:t>1947</w:t>
            </w:r>
          </w:p>
        </w:tc>
        <w:tc>
          <w:tcPr>
            <w:tcW w:type="dxa" w:w="3135"/>
          </w:tcPr>
          <w:p>
            <w:r>
              <w:t xml:space="preserve"> 1</w:t>
            </w:r>
          </w:p>
        </w:tc>
        <w:tc>
          <w:tcPr>
            <w:tcW w:type="dxa" w:w="3135"/>
          </w:tcPr>
          <w:p>
            <w:r>
              <w:t>65 Jahren und 1 Monat</w:t>
            </w:r>
          </w:p>
        </w:tc>
      </w:tr>
      <w:tr>
        <w:trPr>
          <w:cantSplit/>
        </w:trPr>
        <w:tc>
          <w:tcPr>
            <w:tcW w:type="dxa" w:w="3135"/>
          </w:tcPr>
          <w:p>
            <w:r>
              <w:t>1948</w:t>
            </w:r>
          </w:p>
        </w:tc>
        <w:tc>
          <w:tcPr>
            <w:tcW w:type="dxa" w:w="3135"/>
          </w:tcPr>
          <w:p>
            <w:r>
              <w:t xml:space="preserve"> 2</w:t>
            </w:r>
          </w:p>
        </w:tc>
        <w:tc>
          <w:tcPr>
            <w:tcW w:type="dxa" w:w="3135"/>
          </w:tcPr>
          <w:p>
            <w:r>
              <w:t>65 Jahren und 2 Monaten</w:t>
            </w:r>
          </w:p>
        </w:tc>
      </w:tr>
      <w:tr>
        <w:trPr>
          <w:cantSplit/>
        </w:trPr>
        <w:tc>
          <w:tcPr>
            <w:tcW w:type="dxa" w:w="3135"/>
          </w:tcPr>
          <w:p>
            <w:r>
              <w:t>1949</w:t>
            </w:r>
          </w:p>
        </w:tc>
        <w:tc>
          <w:tcPr>
            <w:tcW w:type="dxa" w:w="3135"/>
          </w:tcPr>
          <w:p>
            <w:r>
              <w:t xml:space="preserve"> 3</w:t>
            </w:r>
          </w:p>
        </w:tc>
        <w:tc>
          <w:tcPr>
            <w:tcW w:type="dxa" w:w="3135"/>
          </w:tcPr>
          <w:p>
            <w:r>
              <w:t>65 Jahren und 3 Monaten</w:t>
            </w:r>
          </w:p>
        </w:tc>
      </w:tr>
      <w:tr>
        <w:trPr>
          <w:cantSplit/>
        </w:trPr>
        <w:tc>
          <w:tcPr>
            <w:tcW w:type="dxa" w:w="3135"/>
          </w:tcPr>
          <w:p>
            <w:r>
              <w:t>1950</w:t>
            </w:r>
          </w:p>
        </w:tc>
        <w:tc>
          <w:tcPr>
            <w:tcW w:type="dxa" w:w="3135"/>
          </w:tcPr>
          <w:p>
            <w:r>
              <w:t xml:space="preserve"> 4</w:t>
            </w:r>
          </w:p>
        </w:tc>
        <w:tc>
          <w:tcPr>
            <w:tcW w:type="dxa" w:w="3135"/>
          </w:tcPr>
          <w:p>
            <w:r>
              <w:t>65 Jahren und 4 Monaten</w:t>
            </w:r>
          </w:p>
        </w:tc>
      </w:tr>
      <w:tr>
        <w:trPr>
          <w:cantSplit/>
        </w:trPr>
        <w:tc>
          <w:tcPr>
            <w:tcW w:type="dxa" w:w="3135"/>
          </w:tcPr>
          <w:p>
            <w:r>
              <w:t>1951</w:t>
            </w:r>
          </w:p>
        </w:tc>
        <w:tc>
          <w:tcPr>
            <w:tcW w:type="dxa" w:w="3135"/>
          </w:tcPr>
          <w:p>
            <w:r>
              <w:t xml:space="preserve"> 5</w:t>
            </w:r>
          </w:p>
        </w:tc>
        <w:tc>
          <w:tcPr>
            <w:tcW w:type="dxa" w:w="3135"/>
          </w:tcPr>
          <w:p>
            <w:r>
              <w:t>65 Jahren und 5 Monaten</w:t>
            </w:r>
          </w:p>
        </w:tc>
      </w:tr>
      <w:tr>
        <w:trPr>
          <w:cantSplit/>
        </w:trPr>
        <w:tc>
          <w:tcPr>
            <w:tcW w:type="dxa" w:w="3135"/>
          </w:tcPr>
          <w:p>
            <w:r>
              <w:t>1952</w:t>
            </w:r>
          </w:p>
        </w:tc>
        <w:tc>
          <w:tcPr>
            <w:tcW w:type="dxa" w:w="3135"/>
          </w:tcPr>
          <w:p>
            <w:r>
              <w:t xml:space="preserve"> 6</w:t>
            </w:r>
          </w:p>
        </w:tc>
        <w:tc>
          <w:tcPr>
            <w:tcW w:type="dxa" w:w="3135"/>
          </w:tcPr>
          <w:p>
            <w:r>
              <w:t>65 Jahren und 6 Monaten</w:t>
            </w:r>
          </w:p>
        </w:tc>
      </w:tr>
      <w:tr>
        <w:trPr>
          <w:cantSplit/>
        </w:trPr>
        <w:tc>
          <w:tcPr>
            <w:tcW w:type="dxa" w:w="3135"/>
          </w:tcPr>
          <w:p>
            <w:r>
              <w:t>1953</w:t>
            </w:r>
          </w:p>
        </w:tc>
        <w:tc>
          <w:tcPr>
            <w:tcW w:type="dxa" w:w="3135"/>
          </w:tcPr>
          <w:p>
            <w:r>
              <w:t xml:space="preserve"> 7</w:t>
            </w:r>
          </w:p>
        </w:tc>
        <w:tc>
          <w:tcPr>
            <w:tcW w:type="dxa" w:w="3135"/>
          </w:tcPr>
          <w:p>
            <w:r>
              <w:t>65 Jahren und 7 Monaten</w:t>
            </w:r>
          </w:p>
        </w:tc>
      </w:tr>
      <w:tr>
        <w:trPr>
          <w:cantSplit/>
        </w:trPr>
        <w:tc>
          <w:tcPr>
            <w:tcW w:type="dxa" w:w="3135"/>
          </w:tcPr>
          <w:p>
            <w:r>
              <w:t>1954</w:t>
            </w:r>
          </w:p>
        </w:tc>
        <w:tc>
          <w:tcPr>
            <w:tcW w:type="dxa" w:w="3135"/>
          </w:tcPr>
          <w:p>
            <w:r>
              <w:t xml:space="preserve"> 8</w:t>
            </w:r>
          </w:p>
        </w:tc>
        <w:tc>
          <w:tcPr>
            <w:tcW w:type="dxa" w:w="3135"/>
          </w:tcPr>
          <w:p>
            <w:r>
              <w:t>65 Jahren und 8 Monaten</w:t>
            </w:r>
          </w:p>
        </w:tc>
      </w:tr>
      <w:tr>
        <w:trPr>
          <w:cantSplit/>
        </w:trPr>
        <w:tc>
          <w:tcPr>
            <w:tcW w:type="dxa" w:w="3135"/>
          </w:tcPr>
          <w:p>
            <w:r>
              <w:t>1955</w:t>
            </w:r>
          </w:p>
        </w:tc>
        <w:tc>
          <w:tcPr>
            <w:tcW w:type="dxa" w:w="3135"/>
          </w:tcPr>
          <w:p>
            <w:r>
              <w:t xml:space="preserve"> 9</w:t>
            </w:r>
          </w:p>
        </w:tc>
        <w:tc>
          <w:tcPr>
            <w:tcW w:type="dxa" w:w="3135"/>
          </w:tcPr>
          <w:p>
            <w:r>
              <w:t>65 Jahren und 9 Monaten</w:t>
            </w:r>
          </w:p>
        </w:tc>
      </w:tr>
      <w:tr>
        <w:trPr>
          <w:cantSplit/>
        </w:trPr>
        <w:tc>
          <w:tcPr>
            <w:tcW w:type="dxa" w:w="3135"/>
          </w:tcPr>
          <w:p>
            <w:r>
              <w:t>1956</w:t>
            </w:r>
          </w:p>
        </w:tc>
        <w:tc>
          <w:tcPr>
            <w:tcW w:type="dxa" w:w="3135"/>
          </w:tcPr>
          <w:p>
            <w:r>
              <w:t>10</w:t>
            </w:r>
          </w:p>
        </w:tc>
        <w:tc>
          <w:tcPr>
            <w:tcW w:type="dxa" w:w="3135"/>
          </w:tcPr>
          <w:p>
            <w:r>
              <w:t>65 Jahren und 10 Monaten</w:t>
            </w:r>
          </w:p>
        </w:tc>
      </w:tr>
      <w:tr>
        <w:trPr>
          <w:cantSplit/>
        </w:trPr>
        <w:tc>
          <w:tcPr>
            <w:tcW w:type="dxa" w:w="3135"/>
          </w:tcPr>
          <w:p>
            <w:r>
              <w:t>1957</w:t>
            </w:r>
          </w:p>
        </w:tc>
        <w:tc>
          <w:tcPr>
            <w:tcW w:type="dxa" w:w="3135"/>
          </w:tcPr>
          <w:p>
            <w:r>
              <w:t>11</w:t>
            </w:r>
          </w:p>
        </w:tc>
        <w:tc>
          <w:tcPr>
            <w:tcW w:type="dxa" w:w="3135"/>
          </w:tcPr>
          <w:p>
            <w:r>
              <w:t>65 Jahren und 11 Monaten</w:t>
            </w:r>
          </w:p>
        </w:tc>
      </w:tr>
      <w:tr>
        <w:trPr>
          <w:cantSplit/>
        </w:trPr>
        <w:tc>
          <w:tcPr>
            <w:tcW w:type="dxa" w:w="3135"/>
          </w:tcPr>
          <w:p>
            <w:r>
              <w:t>1958</w:t>
            </w:r>
          </w:p>
        </w:tc>
        <w:tc>
          <w:tcPr>
            <w:tcW w:type="dxa" w:w="3135"/>
          </w:tcPr>
          <w:p>
            <w:r>
              <w:t>12</w:t>
            </w:r>
          </w:p>
        </w:tc>
        <w:tc>
          <w:tcPr>
            <w:tcW w:type="dxa" w:w="3135"/>
          </w:tcPr>
          <w:p>
            <w:r>
              <w:t>66 Jahren</w:t>
            </w:r>
          </w:p>
        </w:tc>
      </w:tr>
      <w:tr>
        <w:trPr>
          <w:cantSplit/>
        </w:trPr>
        <w:tc>
          <w:tcPr>
            <w:tcW w:type="dxa" w:w="3135"/>
          </w:tcPr>
          <w:p>
            <w:r>
              <w:t>1959</w:t>
            </w:r>
          </w:p>
        </w:tc>
        <w:tc>
          <w:tcPr>
            <w:tcW w:type="dxa" w:w="3135"/>
          </w:tcPr>
          <w:p>
            <w:r>
              <w:t>14</w:t>
            </w:r>
          </w:p>
        </w:tc>
        <w:tc>
          <w:tcPr>
            <w:tcW w:type="dxa" w:w="3135"/>
          </w:tcPr>
          <w:p>
            <w:r>
              <w:t>66 Jahren und 2 Monaten</w:t>
            </w:r>
          </w:p>
        </w:tc>
      </w:tr>
      <w:tr>
        <w:trPr>
          <w:cantSplit/>
        </w:trPr>
        <w:tc>
          <w:tcPr>
            <w:tcW w:type="dxa" w:w="3135"/>
          </w:tcPr>
          <w:p>
            <w:r>
              <w:t>1960</w:t>
            </w:r>
          </w:p>
        </w:tc>
        <w:tc>
          <w:tcPr>
            <w:tcW w:type="dxa" w:w="3135"/>
          </w:tcPr>
          <w:p>
            <w:r>
              <w:t>16</w:t>
            </w:r>
          </w:p>
        </w:tc>
        <w:tc>
          <w:tcPr>
            <w:tcW w:type="dxa" w:w="3135"/>
          </w:tcPr>
          <w:p>
            <w:r>
              <w:t>66 Jahren und 4 Monaten</w:t>
            </w:r>
          </w:p>
        </w:tc>
      </w:tr>
      <w:tr>
        <w:trPr>
          <w:cantSplit/>
        </w:trPr>
        <w:tc>
          <w:tcPr>
            <w:tcW w:type="dxa" w:w="3135"/>
          </w:tcPr>
          <w:p>
            <w:r>
              <w:t>1961</w:t>
            </w:r>
          </w:p>
        </w:tc>
        <w:tc>
          <w:tcPr>
            <w:tcW w:type="dxa" w:w="3135"/>
          </w:tcPr>
          <w:p>
            <w:r>
              <w:t>18</w:t>
            </w:r>
          </w:p>
        </w:tc>
        <w:tc>
          <w:tcPr>
            <w:tcW w:type="dxa" w:w="3135"/>
          </w:tcPr>
          <w:p>
            <w:r>
              <w:t>66 Jahren und 6 Monaten</w:t>
            </w:r>
          </w:p>
        </w:tc>
      </w:tr>
      <w:tr>
        <w:trPr>
          <w:cantSplit/>
        </w:trPr>
        <w:tc>
          <w:tcPr>
            <w:tcW w:type="dxa" w:w="3135"/>
          </w:tcPr>
          <w:p>
            <w:r>
              <w:t>1962</w:t>
            </w:r>
          </w:p>
        </w:tc>
        <w:tc>
          <w:tcPr>
            <w:tcW w:type="dxa" w:w="3135"/>
          </w:tcPr>
          <w:p>
            <w:r>
              <w:t>20</w:t>
            </w:r>
          </w:p>
        </w:tc>
        <w:tc>
          <w:tcPr>
            <w:tcW w:type="dxa" w:w="3135"/>
          </w:tcPr>
          <w:p>
            <w:r>
              <w:t>66 Jahren und 8 Monaten</w:t>
            </w:r>
          </w:p>
        </w:tc>
      </w:tr>
      <w:tr>
        <w:trPr>
          <w:cantSplit/>
        </w:trPr>
        <w:tc>
          <w:tcPr>
            <w:tcW w:type="dxa" w:w="3135"/>
          </w:tcPr>
          <w:p>
            <w:r>
              <w:t>1963</w:t>
            </w:r>
          </w:p>
        </w:tc>
        <w:tc>
          <w:tcPr>
            <w:tcW w:type="dxa" w:w="3135"/>
          </w:tcPr>
          <w:p>
            <w:r>
              <w:t>22</w:t>
            </w:r>
          </w:p>
        </w:tc>
        <w:tc>
          <w:tcPr>
            <w:tcW w:type="dxa" w:w="3135"/>
          </w:tcPr>
          <w:p>
            <w:r>
              <w:t>66 Jahren und 10 Monaten</w:t>
            </w:r>
          </w:p>
        </w:tc>
      </w:tr>
      <w:tr>
        <w:trPr>
          <w:cantSplit/>
        </w:trPr>
        <w:tc>
          <w:tcPr>
            <w:tcW w:type="dxa" w:w="3135"/>
          </w:tcPr>
          <w:p>
            <w:r>
              <w:t>ab 1964</w:t>
            </w:r>
          </w:p>
        </w:tc>
        <w:tc>
          <w:tcPr>
            <w:tcW w:type="dxa" w:w="3135"/>
          </w:tcPr>
          <w:p>
            <w:r>
              <w:t>24</w:t>
            </w:r>
          </w:p>
        </w:tc>
        <w:tc>
          <w:tcPr>
            <w:tcW w:type="dxa" w:w="3135"/>
          </w:tcPr>
          <w:p>
            <w:r>
              <w:t>67 Jahren.</w:t>
            </w:r>
          </w:p>
        </w:tc>
      </w:tr>
    </w:tbl>
    <w:p>
      <w:pPr>
        <w:spacing w:after="0"/>
      </w:pPr>
    </w:p>
    <w:p>
      <w:pPr>
        <w:pStyle w:val="Heading2"/>
      </w:pPr>
      <w:bookmarkStart w:id="16" w:name="b15"/>
      <w:r>
        <w:t>§ 7b Erreichbarkeit</w:t>
      </w:r>
      <w:r>
        <w:t xml:space="preserve"> </w:t>
      </w:r>
      <w:r>
        <w:rPr>
          <w:rStyle w:val="Suchmarke"/>
        </w:rPr>
        <w:t>#7b#</w:t>
      </w:r>
      <w:bookmarkEnd w:id="16"/>
    </w:p>
    <w:p>
      <w:r>
        <w:t xml:space="preserve">(1) </w:t>
      </w:r>
      <w:r>
        <w:rPr>
          <w:rStyle w:val="Satznummer"/>
        </w:rPr>
        <w:t>1</w:t>
      </w:r>
      <w:r>
        <w:t xml:space="preserve">Erwerbsfähige Leistungsberechtigte erhalten Leistungen, wenn sie erreichbar sind. </w:t>
      </w:r>
      <w:r>
        <w:rPr>
          <w:rStyle w:val="Satznummer"/>
        </w:rPr>
        <w:t>2</w:t>
      </w:r>
      <w:r>
        <w:t xml:space="preserve">Erreichbar sind erwerbsfähige Leistungsberechtigte, wenn sie sich im näheren Bereich des zuständigen Jobcenters aufhalten und werktäglich dessen Mitteilungen und Aufforderungen zur Kenntnis nehmen können. </w:t>
      </w:r>
      <w:r>
        <w:rPr>
          <w:rStyle w:val="Satznummer"/>
        </w:rPr>
        <w:t>3</w:t>
      </w:r>
      <w:r>
        <w:t xml:space="preserve">Ein Aufenthalt im näheren Bereich liegt vor, wenn es den erwerbsfähigen Leistungsberechtigten möglich ist, eine Dienststelle des zuständigen Jobcenters, einen möglichen Arbeitgeber oder den Durchführungsort einer Integrationsmaßnahme im örtlichen Zuständigkeitsbereich des Jobcenters in einer für den Vermittlungsprozess angemessenen Zeitspanne und ohne unzumutbaren oder die Eigenleistungsfähigkeit übersteigenden Aufwand aufzusuchen. </w:t>
      </w:r>
      <w:r>
        <w:rPr>
          <w:rStyle w:val="Satznummer"/>
        </w:rPr>
        <w:t>4</w:t>
      </w:r>
      <w:r>
        <w:t>Der nähere Bereich schließt auch einen Bereich im grenznahen Ausland ein.</w:t>
      </w:r>
    </w:p>
    <w:p>
      <w:r>
        <w:t xml:space="preserve">(2) </w:t>
      </w:r>
      <w:r>
        <w:rPr>
          <w:rStyle w:val="Satznummer"/>
        </w:rPr>
        <w:t>1</w:t>
      </w:r>
      <w:r>
        <w:t xml:space="preserve">Erwerbsfähige Leistungsberechtigte, die nicht erreichbar sind, erhalten nur dann Leistungen, wenn für den Aufenthalt außerhalb des näheren Bereichs ein wichtiger Grund vorliegt und das Jobcenter dem Aufenthalt außerhalb des näheren Bereichs zugestimmt hat. </w:t>
      </w:r>
      <w:r>
        <w:rPr>
          <w:rStyle w:val="Satznummer"/>
        </w:rPr>
        <w:t>2</w:t>
      </w:r>
      <w:r>
        <w:t>Ein wichtiger Grund liegt insbesondere vor bei</w:t>
      </w:r>
    </w:p>
    <w:p>
      <w:pPr>
        <w:tabs>
          <w:tab w:pos="567" w:val="left"/>
        </w:tabs>
        <w:ind w:left="567" w:hanging="567"/>
      </w:pPr>
      <w:r>
        <w:t>1.</w:t>
      </w:r>
      <w:r>
        <w:tab/>
      </w:r>
      <w:r>
        <w:t>Teilnahme an einer ärztlich verordneten Maßnahme der medizinischen Vorsorge oder Rehabilitation,</w:t>
      </w:r>
    </w:p>
    <w:p>
      <w:pPr>
        <w:tabs>
          <w:tab w:pos="567" w:val="left"/>
        </w:tabs>
        <w:ind w:left="567" w:hanging="567"/>
      </w:pPr>
      <w:r>
        <w:t>2.</w:t>
      </w:r>
      <w:r>
        <w:tab/>
      </w:r>
      <w:r>
        <w:t>Teilnahme an einer Veranstaltung, die kirchlichen oder gewerkschaftlichen Zwecken dient oder im öffentlichen Interesse liegt,</w:t>
      </w:r>
    </w:p>
    <w:p>
      <w:pPr>
        <w:tabs>
          <w:tab w:pos="567" w:val="left"/>
        </w:tabs>
        <w:ind w:left="567" w:hanging="567"/>
      </w:pPr>
      <w:r>
        <w:t>3.</w:t>
      </w:r>
      <w:r>
        <w:tab/>
      </w:r>
      <w:r>
        <w:t>Aufenthalten außerhalb des näheren Bereichs, die überwiegend der Eingliederung in Ausbildung oder Arbeit dienen, oder</w:t>
      </w:r>
    </w:p>
    <w:p>
      <w:pPr>
        <w:tabs>
          <w:tab w:pos="567" w:val="left"/>
        </w:tabs>
        <w:ind w:left="567" w:hanging="567"/>
      </w:pPr>
      <w:r>
        <w:t>4.</w:t>
      </w:r>
      <w:r>
        <w:tab/>
      </w:r>
      <w:r>
        <w:t>Ausübung einer ehrenamtlichen Tätigkeit, wenn die Eingliederung in Ausbildung oder Arbeit nicht wesentlich beeinträchtigt wird.</w:t>
      </w:r>
    </w:p>
    <w:p>
      <w:r>
        <w:rPr>
          <w:rStyle w:val="Satznummer"/>
        </w:rPr>
        <w:t>3</w:t>
      </w:r>
      <w:r>
        <w:t>Für Abwesenheiten außerhalb des näheren Bereichs aufgrund der Ausübung einer Erwerbstätigkeit ist abweichend von Satz 1 keine Zustimmung des Jobcenters erforderlich.</w:t>
      </w:r>
    </w:p>
    <w:p>
      <w:r>
        <w:t xml:space="preserve">(3) </w:t>
      </w:r>
      <w:r>
        <w:rPr>
          <w:rStyle w:val="Satznummer"/>
        </w:rPr>
        <w:t>1</w:t>
      </w:r>
      <w:r>
        <w:t xml:space="preserve">Erwerbsfähige Leistungsberechtigte, die ohne wichtigen Grund nicht erreichbar sind, erhalten Leistungen, wenn das Jobcenter dem Aufenthalt außerhalb des näheren Bereichs zugestimmt hat und die Eingliederung in Ausbildung oder Arbeit nicht wesentlich beeinträchtigt wird. </w:t>
      </w:r>
      <w:r>
        <w:rPr>
          <w:rStyle w:val="Satznummer"/>
        </w:rPr>
        <w:t>2</w:t>
      </w:r>
      <w:r>
        <w:t xml:space="preserve">Die Zustimmung zu Abwesenheiten ohne wichtigen Grund soll in der Regel für insgesamt längstens drei Wochen im Kalenderjahr erteilt werden. </w:t>
      </w:r>
      <w:r>
        <w:rPr>
          <w:rStyle w:val="Satznummer"/>
        </w:rPr>
        <w:t>3</w:t>
      </w:r>
      <w:r>
        <w:t>Bei erwerbsfähigen Leistungsberechtigten, die weder arbeitslos noch erwerbstätig sind, ist die Zustimmung nach Satz 1 zu erteilen.</w:t>
      </w:r>
    </w:p>
    <w:p>
      <w:r>
        <w:t xml:space="preserve">(4) </w:t>
      </w:r>
      <w:r>
        <w:rPr>
          <w:rStyle w:val="Satznummer"/>
        </w:rPr>
        <w:t>1</w:t>
      </w:r>
      <w:r>
        <w:t xml:space="preserve">Erwerbsfähige Leistungsberechtigte gelten als nicht erreichbar, wenn sie trotz schriftlicher Belehrung über die Rechtsfolgen oder deren Kenntnis drei aufeinanderfolgenden Meldeaufforderungen des Jobcenters ohne Darlegung und Nachweis eines wichtigen Grundes nicht nachkommen. </w:t>
      </w:r>
      <w:r>
        <w:rPr>
          <w:rStyle w:val="Satznummer"/>
        </w:rPr>
        <w:t>2</w:t>
      </w:r>
      <w:r>
        <w:t xml:space="preserve">Der Leistungsanspruch entfällt mit Beginn des Kalendermonats, der auf die Feststellung des dritten versäumten Meldetermins im Sinne des Satzes 1 folgt; </w:t>
      </w:r>
      <w:hyperlink w:anchor="b72" w:history="1">
        <w:r>
          <w:rPr>
            <w:color w:val="0A3A8C"/>
            <w:u w:val="single"/>
          </w:rPr>
          <w:t xml:space="preserve">§ 31b</w:t>
        </w:r>
      </w:hyperlink>
      <w:r>
        <w:t xml:space="preserve"> Absatz 4 gilt entsprechend. </w:t>
      </w:r>
      <w:r>
        <w:rPr>
          <w:rStyle w:val="Satznummer"/>
        </w:rPr>
        <w:t>3</w:t>
      </w:r>
      <w:r>
        <w:t xml:space="preserve">Die Nichterreichbarkeit nach Satz 1 gilt bis zum Ablauf des ursprünglichen Bewilligungszeitraums, es sei denn, die erwerbsfähige leistungsberechtigte Person meldet sich vorher persönlich bei dem zuständigen Jobcenter. </w:t>
      </w:r>
      <w:r>
        <w:rPr>
          <w:rStyle w:val="Satznummer"/>
        </w:rPr>
        <w:t>4</w:t>
      </w:r>
      <w:r>
        <w:t xml:space="preserve">Bei Vorliegen der übrigen Leistungsvoraussetzungen erhalten erwerbsfähige Leistungsberechtigte ab dem in Satz 2 genannten Zeitpunkt für einen Kalendermonat Grundsicherungsgeld mit Ausnahme von Leistungen zur Deckung des Regelbedarfs; </w:t>
      </w:r>
      <w:hyperlink w:anchor="b71" w:history="1">
        <w:r>
          <w:rPr>
            <w:color w:val="0A3A8C"/>
            <w:u w:val="single"/>
          </w:rPr>
          <w:t xml:space="preserve">§ 31a</w:t>
        </w:r>
      </w:hyperlink>
      <w:r>
        <w:t xml:space="preserve"> Absatz 4 Satz 3 gilt entsprechend. </w:t>
      </w:r>
      <w:r>
        <w:rPr>
          <w:rStyle w:val="Satznummer"/>
        </w:rPr>
        <w:t>5</w:t>
      </w:r>
      <w:r>
        <w:t xml:space="preserve">Meldet sich die erwerbsfähige leistungsberechtigte Person innerhalb dieses Monats persönlich in dem zuständigen Jobcenter, gilt sie als durchgehend erreichbar; </w:t>
      </w:r>
      <w:hyperlink w:anchor="b73" w:history="1">
        <w:r>
          <w:rPr>
            <w:color w:val="0A3A8C"/>
            <w:u w:val="single"/>
          </w:rPr>
          <w:t xml:space="preserve">§ 32</w:t>
        </w:r>
      </w:hyperlink>
      <w:r>
        <w:t xml:space="preserve"> Absatz 3 bleibt unberührt.</w:t>
      </w:r>
    </w:p>
    <w:p>
      <w:pPr>
        <w:pStyle w:val="Heading2"/>
      </w:pPr>
      <w:bookmarkStart w:id="17" w:name="b16"/>
      <w:r>
        <w:t>§ 8 Erwerbsfähigkeit</w:t>
      </w:r>
      <w:r>
        <w:t xml:space="preserve"> </w:t>
      </w:r>
      <w:r>
        <w:rPr>
          <w:rStyle w:val="Suchmarke"/>
        </w:rPr>
        <w:t>#8#</w:t>
      </w:r>
      <w:bookmarkEnd w:id="17"/>
    </w:p>
    <w:p>
      <w:r>
        <w:t>(1) Erwerbsfähig ist, wer nicht wegen Krankheit oder Behinderung auf absehbare Zeit außerstande ist, unter den üblichen Bedingungen des allgemeinen Arbeitsmarktes mindestens drei Stunden täglich erwerbstätig zu sein.</w:t>
      </w:r>
    </w:p>
    <w:p>
      <w:r>
        <w:t xml:space="preserve">(2) </w:t>
      </w:r>
      <w:r>
        <w:rPr>
          <w:rStyle w:val="Satznummer"/>
        </w:rPr>
        <w:t>1</w:t>
      </w:r>
      <w:r>
        <w:t xml:space="preserve">Im Sinne von Absatz 1 können Ausländerinnen und Ausländer nur erwerbstätig sein, wenn ihnen die Aufnahme einer Beschäftigung erlaubt ist oder erlaubt werden könnte. </w:t>
      </w:r>
      <w:r>
        <w:rPr>
          <w:rStyle w:val="Satznummer"/>
        </w:rPr>
        <w:t>2</w:t>
      </w:r>
      <w:r>
        <w:t>Die rechtliche Möglichkeit, eine Beschäftigung vorbehaltlich einer Zustimmung nach § 39 des Aufenthaltsgesetzes aufzunehmen, ist ausreichend.</w:t>
      </w:r>
    </w:p>
    <w:p>
      <w:pPr>
        <w:pStyle w:val="Heading2"/>
      </w:pPr>
      <w:bookmarkStart w:id="18" w:name="b17"/>
      <w:r>
        <w:t>§ 9 Hilfebedürftigkeit</w:t>
      </w:r>
      <w:r>
        <w:t xml:space="preserve"> </w:t>
      </w:r>
      <w:r>
        <w:rPr>
          <w:rStyle w:val="Suchmarke"/>
        </w:rPr>
        <w:t>#9#</w:t>
      </w:r>
      <w:bookmarkEnd w:id="18"/>
    </w:p>
    <w:p>
      <w:r>
        <w:t>(1) Hilfebedürftig ist, wer seinen Lebensunterhalt nicht oder nicht ausreichend aus dem zu berücksichtigenden Einkommen oder Vermögen sichern kann und die erforderliche Hilfe nicht von anderen, insbesondere von Angehörigen oder von Trägern anderer Sozialleistungen, erhält.</w:t>
      </w:r>
    </w:p>
    <w:p>
      <w:r>
        <w:t xml:space="preserve">(2) </w:t>
      </w:r>
      <w:r>
        <w:rPr>
          <w:rStyle w:val="Satznummer"/>
        </w:rPr>
        <w:t>1</w:t>
      </w:r>
      <w:r>
        <w:t xml:space="preserve">Bei Personen, die in einer Bedarfsgemeinschaft leben, sind auch das Einkommen und Vermögen des Partners zu berücksichtigen. </w:t>
      </w:r>
      <w:r>
        <w:rPr>
          <w:rStyle w:val="Satznummer"/>
        </w:rPr>
        <w:t>2</w:t>
      </w:r>
      <w:r>
        <w:t xml:space="preserve">Bei unverheirateten Kindern, die mit ihren Eltern oder einem Elternteil in einer Bedarfsgemeinschaft leben und die ihren Lebensunterhalt nicht aus eigenem Einkommen oder Vermögen sichern können, sind auch das Einkommen und Vermögen der Eltern oder des Elternteils und dessen in Bedarfsgemeinschaft lebender Partnerin oder lebenden Partners zu berücksichtigen. </w:t>
      </w:r>
      <w:r>
        <w:rPr>
          <w:rStyle w:val="Satznummer"/>
        </w:rPr>
        <w:t>3</w:t>
      </w:r>
      <w:r>
        <w:t xml:space="preserve">Ist in einer Bedarfsgemeinschaft nicht der gesamte Bedarf aus eigenen Kräften und Mitteln gedeckt, gilt jede Person der Bedarfsgemeinschaft im Verhältnis des eigenen Bedarfs zum Gesamtbedarf als hilfebedürftig, dabei bleiben die Bedarfe nach </w:t>
      </w:r>
      <w:hyperlink w:anchor="b66" w:history="1">
        <w:r>
          <w:rPr>
            <w:color w:val="0A3A8C"/>
            <w:u w:val="single"/>
          </w:rPr>
          <w:t xml:space="preserve">§ 28</w:t>
        </w:r>
      </w:hyperlink>
      <w:r>
        <w:t xml:space="preserve"> außer Betracht. </w:t>
      </w:r>
      <w:r>
        <w:rPr>
          <w:rStyle w:val="Satznummer"/>
        </w:rPr>
        <w:t>4</w:t>
      </w:r>
      <w:r>
        <w:t xml:space="preserve">In den Fällen des </w:t>
      </w:r>
      <w:hyperlink w:anchor="b13" w:history="1">
        <w:r>
          <w:rPr>
            <w:color w:val="0A3A8C"/>
            <w:u w:val="single"/>
          </w:rPr>
          <w:t xml:space="preserve">§ 7</w:t>
        </w:r>
      </w:hyperlink>
      <w:r>
        <w:t xml:space="preserve"> Absatz 2 Satz 3 ist Einkommen und Vermögen, soweit es die nach Satz 3 zu berücksichtigenden Bedarfe übersteigt, im Verhältnis mehrerer Leistungsberechtigter zueinander zu gleichen Teilen zu berücksichtigen.</w:t>
      </w:r>
    </w:p>
    <w:p>
      <w:r>
        <w:t>(3) Absatz 2 Satz 2 findet keine Anwendung auf ein Kind, das schwanger ist oder sein Kind bis zur Vollendung des sechsten Lebensjahres betreut.</w:t>
      </w:r>
    </w:p>
    <w:p>
      <w:r>
        <w:t>(4) Hilfebedürftig ist auch derjenige, dem der sofortige Verbrauch oder die sofortige Verwertung von zu berücksichtigendem Vermögen nicht möglich ist oder für den dies eine besondere Härte bedeuten würde.</w:t>
      </w:r>
    </w:p>
    <w:p>
      <w:r>
        <w:t>(5) Leben Hilfebedürftige in Haushaltsgemeinschaft mit Verwandten oder Verschwägerten, so wird vermutet, dass sie von ihnen Leistungen erhalten, soweit dies nach deren Einkommen und Vermögen erwartet werden kann.</w:t>
      </w:r>
    </w:p>
    <w:p>
      <w:pPr>
        <w:pStyle w:val="Heading2"/>
      </w:pPr>
      <w:bookmarkStart w:id="19" w:name="b18"/>
      <w:r>
        <w:t>§ 10 Zumutbarkeit</w:t>
      </w:r>
      <w:r>
        <w:t xml:space="preserve"> </w:t>
      </w:r>
      <w:r>
        <w:rPr>
          <w:rStyle w:val="Suchmarke"/>
        </w:rPr>
        <w:t>#10#</w:t>
      </w:r>
      <w:bookmarkEnd w:id="19"/>
    </w:p>
    <w:p>
      <w:r>
        <w:t>(1) Einer erwerbsfähigen leistungsberechtigten Person ist jede Arbeit zumutbar, es sei denn, dass</w:t>
      </w:r>
    </w:p>
    <w:p>
      <w:pPr>
        <w:tabs>
          <w:tab w:pos="567" w:val="left"/>
        </w:tabs>
        <w:ind w:left="567" w:hanging="567"/>
      </w:pPr>
      <w:r>
        <w:t>1.</w:t>
      </w:r>
      <w:r>
        <w:tab/>
      </w:r>
      <w:r>
        <w:t>sie zu der bestimmten Arbeit körperlich, geistig oder seelisch nicht in der Lage ist,</w:t>
      </w:r>
    </w:p>
    <w:p>
      <w:pPr>
        <w:tabs>
          <w:tab w:pos="567" w:val="left"/>
        </w:tabs>
        <w:ind w:left="567" w:hanging="567"/>
      </w:pPr>
      <w:r>
        <w:t>2.</w:t>
      </w:r>
      <w:r>
        <w:tab/>
      </w:r>
      <w:r>
        <w:t>die Ausübung der Arbeit die künftige Ausübung der bisherigen überwiegenden Arbeit wesentlich erschweren würde, weil die bisherige Tätigkeit besondere körperliche Anforderungen stellt,</w:t>
      </w:r>
    </w:p>
    <w:p>
      <w:pPr>
        <w:tabs>
          <w:tab w:pos="567" w:val="left"/>
        </w:tabs>
        <w:ind w:left="567" w:hanging="567"/>
      </w:pPr>
      <w:r>
        <w:t>3.</w:t>
      </w:r>
      <w:r>
        <w:tab/>
      </w:r>
      <w:r>
        <w:t>die Ausübung der Arbeit die Erziehung ihres Kindes oder des Kindes ihrer Partnerin oder ihres Partners gefährden würde; die Erziehung eines Kindes, das den 14. Lebensmonat vollendet hat, ist in der Regel nicht gefährdet, soweit die Betreuung in einer Tageseinrichtung oder in Tagespflege im Sinne der Vorschriften des Achten Buches oder auf sonstige Weise sichergestellt ist; die zuständigen kommunalen Träger sollen darauf hinwirken, dass erwerbsfähigen Erziehenden vorrangig ein Platz zur Tagesbetreuung des Kindes angeboten wird,</w:t>
      </w:r>
    </w:p>
    <w:p>
      <w:pPr>
        <w:tabs>
          <w:tab w:pos="567" w:val="left"/>
        </w:tabs>
        <w:ind w:left="567" w:hanging="567"/>
      </w:pPr>
      <w:r>
        <w:t>4.</w:t>
      </w:r>
      <w:r>
        <w:tab/>
      </w:r>
      <w:r>
        <w:t>die Ausübung der Arbeit mit der Pflege einer oder eines Angehörigen nicht vereinbar wäre und die Pflege nicht auf andere Weise sichergestellt werden kann,</w:t>
      </w:r>
    </w:p>
    <w:p>
      <w:pPr>
        <w:tabs>
          <w:tab w:pos="567" w:val="left"/>
        </w:tabs>
        <w:ind w:left="567" w:hanging="567"/>
      </w:pPr>
      <w:r>
        <w:t>5.</w:t>
      </w:r>
      <w:r>
        <w:tab/>
      </w:r>
      <w:r>
        <w:t>der Ausübung der Arbeit ein sonstiger wichtiger Grund entgegensteht.</w:t>
      </w:r>
    </w:p>
    <w:p>
      <w:r>
        <w:t>(2) Eine Arbeit ist nicht allein deshalb unzumutbar, weil</w:t>
      </w:r>
    </w:p>
    <w:p>
      <w:pPr>
        <w:tabs>
          <w:tab w:pos="567" w:val="left"/>
        </w:tabs>
        <w:ind w:left="567" w:hanging="567"/>
      </w:pPr>
      <w:r>
        <w:t>1.</w:t>
      </w:r>
      <w:r>
        <w:tab/>
      </w:r>
      <w:r>
        <w:t>sie nicht einer früheren beruflichen Tätigkeit entspricht, für die die erwerbsfähige leistungsberechtigte Person ausgebildet ist oder die früher ausgeübt wurde,</w:t>
      </w:r>
    </w:p>
    <w:p>
      <w:pPr>
        <w:tabs>
          <w:tab w:pos="567" w:val="left"/>
        </w:tabs>
        <w:ind w:left="567" w:hanging="567"/>
      </w:pPr>
      <w:r>
        <w:t>2.</w:t>
      </w:r>
      <w:r>
        <w:tab/>
      </w:r>
      <w:r>
        <w:t>sie im Hinblick auf die Ausbildung der erwerbsfähigen leistungsberechtigten Person als geringerwertig anzusehen ist,</w:t>
      </w:r>
    </w:p>
    <w:p>
      <w:pPr>
        <w:tabs>
          <w:tab w:pos="567" w:val="left"/>
        </w:tabs>
        <w:ind w:left="567" w:hanging="567"/>
      </w:pPr>
      <w:r>
        <w:t>3.</w:t>
      </w:r>
      <w:r>
        <w:tab/>
      </w:r>
      <w:r>
        <w:t>der Beschäftigungsort vom Wohnort der erwerbsfähigen leistungsberechtigten Person weiter entfernt ist als ein früherer Beschäftigungs- oder Ausbildungsort,</w:t>
      </w:r>
    </w:p>
    <w:p>
      <w:pPr>
        <w:tabs>
          <w:tab w:pos="567" w:val="left"/>
        </w:tabs>
        <w:ind w:left="567" w:hanging="567"/>
      </w:pPr>
      <w:r>
        <w:t>4.</w:t>
      </w:r>
      <w:r>
        <w:tab/>
      </w:r>
      <w:r>
        <w:t>die Arbeitsbedingungen ungünstiger sind als bei den bisherigen Beschäftigungen der erwerbsfähigen leistungsberechtigten Person,</w:t>
      </w:r>
    </w:p>
    <w:p>
      <w:pPr>
        <w:tabs>
          <w:tab w:pos="567" w:val="left"/>
        </w:tabs>
        <w:ind w:left="567" w:hanging="567"/>
      </w:pPr>
      <w:r>
        <w:t>5.</w:t>
      </w:r>
      <w:r>
        <w:tab/>
      </w:r>
      <w:r>
        <w:t>sie mit der Beendigung einer Erwerbstätigkeit verbunden ist, es sei denn, es liegen begründete Anhaltspunkte vor, dass durch die bisherige Tätigkeit künftig die Hilfebedürftigkeit beendet werden kann; bei Leistungsberechtigten, die selbständig tätig sind, wird spätestens nach einem Jahr ununterbrochenen Leistungsbezuges geprüft, ob ein Verweis auf eine Beschäftigung zumutbar ist.</w:t>
      </w:r>
    </w:p>
    <w:p>
      <w:r>
        <w:t>(3) Die Absätze 1 und 2 gelten für die Teilnahme an Maßnahmen zur Eingliederung in Arbeit sowie an einem Integrationskurs nach § 43 des Aufenthaltsgesetzes oder an einer Maßnahme der berufsbezogenen Deutschsprachförderung nach § 45a des Aufenthaltsgesetzes entsprechend.</w:t>
      </w:r>
    </w:p>
    <w:p>
      <w:pPr>
        <w:pStyle w:val="Heading2"/>
      </w:pPr>
      <w:bookmarkStart w:id="20" w:name="b19"/>
      <w:r>
        <w:t>§ 11 Zu berücksichtigendes Einkommen</w:t>
      </w:r>
      <w:r>
        <w:t xml:space="preserve"> </w:t>
      </w:r>
      <w:r>
        <w:rPr>
          <w:rStyle w:val="Suchmarke"/>
        </w:rPr>
        <w:t>#11#</w:t>
      </w:r>
      <w:bookmarkEnd w:id="20"/>
    </w:p>
    <w:p>
      <w:r>
        <w:t xml:space="preserve">(1) </w:t>
      </w:r>
      <w:r>
        <w:rPr>
          <w:rStyle w:val="Satznummer"/>
        </w:rPr>
        <w:t>1</w:t>
      </w:r>
      <w:r>
        <w:t xml:space="preserve">Als Einkommen zu berücksichtigen sind Einnahmen in Geld abzüglich der nach </w:t>
      </w:r>
      <w:hyperlink w:anchor="b21" w:history="1">
        <w:r>
          <w:rPr>
            <w:color w:val="0A3A8C"/>
            <w:u w:val="single"/>
          </w:rPr>
          <w:t xml:space="preserve">§ 11b</w:t>
        </w:r>
      </w:hyperlink>
      <w:r>
        <w:t xml:space="preserve"> abzusetzenden Beträge mit Ausnahme der in </w:t>
      </w:r>
      <w:hyperlink w:anchor="b20" w:history="1">
        <w:r>
          <w:rPr>
            <w:color w:val="0A3A8C"/>
            <w:u w:val="single"/>
          </w:rPr>
          <w:t xml:space="preserve">§ 11a</w:t>
        </w:r>
      </w:hyperlink>
      <w:r>
        <w:t xml:space="preserve"> genannten Einnahmen sowie Einnahmen, die nach anderen Vorschriften des Bundesrechts nicht als Einkommen im Sinne dieses Buches zu berücksichtigen sind. </w:t>
      </w:r>
      <w:r>
        <w:rPr>
          <w:rStyle w:val="Satznummer"/>
        </w:rPr>
        <w:t>2</w:t>
      </w:r>
      <w:r>
        <w:t xml:space="preserve">Dies gilt auch für Einnahmen in Geldeswert, die im Rahmen einer Erwerbstätigkeit, des Bundesfreiwilligendienstes oder eines Jugendfreiwilligendienstes zufließen. </w:t>
      </w:r>
      <w:r>
        <w:rPr>
          <w:rStyle w:val="Satznummer"/>
        </w:rPr>
        <w:t>3</w:t>
      </w:r>
      <w:r>
        <w:t xml:space="preserve">Als Einkommen zu berücksichtigen sind auch Zuflüsse aus darlehensweise gewährten Sozialleistungen, soweit sie dem Lebensunterhalt dienen. </w:t>
      </w:r>
      <w:r>
        <w:rPr>
          <w:rStyle w:val="Satznummer"/>
        </w:rPr>
        <w:t>4</w:t>
      </w:r>
      <w:r>
        <w:t xml:space="preserve">Der Kinderzuschlag nach § 6a des Bundeskindergeldgesetzes ist als Einkommen dem jeweiligen Kind zuzurechnen. </w:t>
      </w:r>
      <w:r>
        <w:rPr>
          <w:rStyle w:val="Satznummer"/>
        </w:rPr>
        <w:t>5</w:t>
      </w:r>
      <w:r>
        <w:t xml:space="preserve">Dies gilt auch für das Kindergeld für zur Bedarfsgemeinschaft gehörende Kinder, soweit es bei dem jeweiligen Kind zur Sicherung des Lebensunterhalts, mit Ausnahme der Bedarfe nach </w:t>
      </w:r>
      <w:hyperlink w:anchor="b66" w:history="1">
        <w:r>
          <w:rPr>
            <w:color w:val="0A3A8C"/>
            <w:u w:val="single"/>
          </w:rPr>
          <w:t xml:space="preserve">§ 28</w:t>
        </w:r>
      </w:hyperlink>
      <w:r>
        <w:t>, benötigt wird.</w:t>
      </w:r>
    </w:p>
    <w:p>
      <w:r>
        <w:t xml:space="preserve">(2) </w:t>
      </w:r>
      <w:r>
        <w:rPr>
          <w:rStyle w:val="Satznummer"/>
        </w:rPr>
        <w:t>1</w:t>
      </w:r>
      <w:r>
        <w:t xml:space="preserve">Einnahmen sind für den Monat zu berücksichtigen, in dem sie zufließen. </w:t>
      </w:r>
      <w:r>
        <w:rPr>
          <w:rStyle w:val="Satznummer"/>
        </w:rPr>
        <w:t>2</w:t>
      </w:r>
      <w:r>
        <w:t>Dies gilt auch für Einnahmen, die an einzelnen Tagen eines Monats aufgrund von kurzzeitigen Beschäftigungsverhältnissen erzielt werden.</w:t>
      </w:r>
    </w:p>
    <w:p>
      <w:r>
        <w:t>(3) Würde der Leistungsanspruch durch die Berücksichtigung einer als Nachzahlung zufließenden Einnahme, die nicht für den Monat des Zuflusses erbracht wird, in diesem Monat entfallen, so ist diese Einnahme auf einen Zeitraum von sechs Monaten gleichmäßig aufzuteilen und monatlich ab dem Monat des Zuflusses mit einem entsprechenden monatlichen Teilbetrag zu berücksichtigen.</w:t>
      </w:r>
    </w:p>
    <w:p>
      <w:pPr>
        <w:pStyle w:val="Heading2"/>
      </w:pPr>
      <w:bookmarkStart w:id="21" w:name="b20"/>
      <w:r>
        <w:t>§ 11a Nicht zu berücksichtigendes Einkommen</w:t>
      </w:r>
      <w:r>
        <w:t xml:space="preserve"> </w:t>
      </w:r>
      <w:r>
        <w:rPr>
          <w:rStyle w:val="Suchmarke"/>
        </w:rPr>
        <w:t>#11a#</w:t>
      </w:r>
      <w:bookmarkEnd w:id="21"/>
    </w:p>
    <w:p>
      <w:r>
        <w:t>(1) Nicht als Einkommen zu berücksichtigen sind</w:t>
      </w:r>
    </w:p>
    <w:p>
      <w:pPr>
        <w:tabs>
          <w:tab w:pos="567" w:val="left"/>
        </w:tabs>
        <w:ind w:left="567" w:hanging="567"/>
      </w:pPr>
      <w:r>
        <w:t>1.</w:t>
      </w:r>
      <w:r>
        <w:tab/>
      </w:r>
      <w:r>
        <w:t>Leistungen nach diesem Buch,</w:t>
      </w:r>
    </w:p>
    <w:p>
      <w:pPr>
        <w:tabs>
          <w:tab w:pos="567" w:val="left"/>
        </w:tabs>
        <w:ind w:left="567" w:hanging="567"/>
      </w:pPr>
      <w:r>
        <w:t>2.</w:t>
      </w:r>
      <w:r>
        <w:tab/>
      </w:r>
      <w:r>
        <w:t>Ausgleich für gesundheitliche Schädigungsfolgen nach dem Soldatenentschädigungsgesetz sowie Ausgleichszahlungen an Hinterbliebene nach dem Soldatenentschädigungsgesetz,</w:t>
      </w:r>
    </w:p>
    <w:p>
      <w:pPr>
        <w:tabs>
          <w:tab w:pos="567" w:val="left"/>
        </w:tabs>
        <w:ind w:left="567" w:hanging="567"/>
      </w:pPr>
      <w:r>
        <w:t>3.</w:t>
      </w:r>
      <w:r>
        <w:tab/>
      </w:r>
      <w:r>
        <w:t>die Renten oder Beihilfen, die nach dem Bundesentschädigungsgesetz für Schaden an Leben sowie an Körper oder Gesundheit erbracht werden, bis zur Höhe der vergleichbaren Entschädigungszahlungen nach Kapitel 9 des Vierzehnten Buches,</w:t>
      </w:r>
    </w:p>
    <w:p>
      <w:pPr>
        <w:tabs>
          <w:tab w:pos="567" w:val="left"/>
        </w:tabs>
        <w:ind w:left="567" w:hanging="567"/>
      </w:pPr>
      <w:r>
        <w:t>4.</w:t>
      </w:r>
      <w:r>
        <w:tab/>
      </w:r>
      <w:r>
        <w:t>Aufwandspauschalen nach § 1878 des Bürgerlichen Gesetzbuchs kalenderjährlich bis zu dem in § 3 Nummer 26 Satz 1 des Einkommensteuergesetzes genannten Betrag,</w:t>
      </w:r>
    </w:p>
    <w:p>
      <w:pPr>
        <w:tabs>
          <w:tab w:pos="567" w:val="left"/>
        </w:tabs>
        <w:ind w:left="567" w:hanging="567"/>
      </w:pPr>
      <w:r>
        <w:t>5.</w:t>
      </w:r>
      <w:r>
        <w:tab/>
      </w:r>
      <w:r>
        <w:t>Aufwandsentschädigungen oder Einnahmen aus nebenberuflichen Tätigkeiten, die nach § 3 Nummer 12, Nummer 26 oder Nummer 26a des Einkommensteuergesetzes steuerfrei sind, bis zur Höhe des in § 3 Nummer 26 des Einkommensteuergesetzes genannten Betrags,</w:t>
      </w:r>
    </w:p>
    <w:p>
      <w:pPr>
        <w:tabs>
          <w:tab w:pos="567" w:val="left"/>
        </w:tabs>
        <w:ind w:left="567" w:hanging="567"/>
      </w:pPr>
      <w:r>
        <w:t>6.</w:t>
      </w:r>
      <w:r>
        <w:tab/>
      </w:r>
      <w:r>
        <w:t>Mutterschaftsgeld nach § 19 des Mutterschutzgesetzes</w:t>
      </w:r>
    </w:p>
    <w:p>
      <w:pPr>
        <w:tabs>
          <w:tab w:pos="567" w:val="left"/>
        </w:tabs>
        <w:ind w:left="567" w:hanging="567"/>
      </w:pPr>
      <w:r>
        <w:t>7.</w:t>
      </w:r>
      <w:r>
        <w:tab/>
      </w:r>
      <w:r>
        <w:t>Einmalige Einnahmen aus Erbschaften, Vermächtnissen und Pflichtteilszuwendungen.</w:t>
      </w:r>
    </w:p>
    <w:p>
      <w:r>
        <w:t>(2) Entschädigungen, die wegen eines Schadens, der kein Vermögensschaden ist, nach § 253 Absatz 2 des Bürgerlichen Gesetzbuchs geleistet werden, sind nicht als Einkommen zu berücksichtigen.</w:t>
      </w:r>
    </w:p>
    <w:p>
      <w:r>
        <w:t xml:space="preserve">(3) </w:t>
      </w:r>
      <w:r>
        <w:rPr>
          <w:rStyle w:val="Satznummer"/>
        </w:rPr>
        <w:t>1</w:t>
      </w:r>
      <w:r>
        <w:t xml:space="preserve">Leistungen, die aufgrund öffentlich-rechtlicher Vorschriften zu einem ausdrücklich genannten Zweck erbracht werden, sind nur so weit als Einkommen zu berücksichtigen, als die Leistungen nach diesem Buch im Einzelfall demselben Zweck dienen. </w:t>
      </w:r>
      <w:r>
        <w:rPr>
          <w:rStyle w:val="Satznummer"/>
        </w:rPr>
        <w:t>2</w:t>
      </w:r>
      <w:r>
        <w:t>Abweichend von Satz 1 sind als Einkommen zu berücksichtigen</w:t>
      </w:r>
    </w:p>
    <w:p>
      <w:pPr>
        <w:tabs>
          <w:tab w:pos="567" w:val="left"/>
        </w:tabs>
        <w:ind w:left="567" w:hanging="567"/>
      </w:pPr>
      <w:r>
        <w:t>1.</w:t>
      </w:r>
      <w:r>
        <w:tab/>
      </w:r>
      <w:r>
        <w:t>die Leistungen nach § 39 des Achten Buches, die für den erzieherischen Einsatz erbracht werden,</w:t>
      </w:r>
    </w:p>
    <w:p>
      <w:pPr>
        <w:tabs>
          <w:tab w:pos="1134" w:val="left"/>
        </w:tabs>
        <w:ind w:left="1134" w:hanging="567"/>
      </w:pPr>
      <w:r>
        <w:t>a)</w:t>
      </w:r>
      <w:r>
        <w:tab/>
      </w:r>
      <w:r>
        <w:t>für das dritte Pflegekind zu 75 Prozent,</w:t>
      </w:r>
    </w:p>
    <w:p>
      <w:pPr>
        <w:tabs>
          <w:tab w:pos="1134" w:val="left"/>
        </w:tabs>
        <w:ind w:left="1134" w:hanging="567"/>
      </w:pPr>
      <w:r>
        <w:t>b)</w:t>
      </w:r>
      <w:r>
        <w:tab/>
      </w:r>
      <w:r>
        <w:t>für das vierte und jedes weitere Pflegekind vollständig,</w:t>
      </w:r>
    </w:p>
    <w:p>
      <w:pPr>
        <w:tabs>
          <w:tab w:pos="567" w:val="left"/>
        </w:tabs>
        <w:ind w:left="567" w:hanging="567"/>
      </w:pPr>
      <w:r>
        <w:t>2.</w:t>
      </w:r>
      <w:r>
        <w:tab/>
      </w:r>
      <w:r>
        <w:t>die Leistungen nach § 23 des Achten Buches,</w:t>
      </w:r>
    </w:p>
    <w:p>
      <w:pPr>
        <w:tabs>
          <w:tab w:pos="567" w:val="left"/>
        </w:tabs>
        <w:ind w:left="567" w:hanging="567"/>
      </w:pPr>
      <w:r>
        <w:t>3.</w:t>
      </w:r>
      <w:r>
        <w:tab/>
      </w:r>
      <w:r>
        <w:t>die Leistungen der Ausbildungsförderung nach dem Bundesausbildungsförderungsgesetz sowie vergleichbare Leistungen der Begabtenförderungswerke; § 14b Absatz 2 Satz 1 des Bundesausbildungsförderungsgesetzes bleibt unberührt,</w:t>
      </w:r>
    </w:p>
    <w:p>
      <w:pPr>
        <w:tabs>
          <w:tab w:pos="567" w:val="left"/>
        </w:tabs>
        <w:ind w:left="567" w:hanging="567"/>
      </w:pPr>
      <w:r>
        <w:t>4.</w:t>
      </w:r>
      <w:r>
        <w:tab/>
      </w:r>
      <w:r>
        <w:t>die Berufsausbildungsbeihilfe nach dem Dritten Buch mit Ausnahme der Bedarfe nach § 64 Absatz 3 Satz 1 des Dritten Buches sowie</w:t>
      </w:r>
    </w:p>
    <w:p>
      <w:pPr>
        <w:tabs>
          <w:tab w:pos="567" w:val="left"/>
        </w:tabs>
        <w:ind w:left="567" w:hanging="567"/>
      </w:pPr>
      <w:r>
        <w:t>5.</w:t>
      </w:r>
      <w:r>
        <w:tab/>
      </w:r>
      <w:r>
        <w:t>Reisekosten zur Teilhabe am Arbeitsleben nach § 127 Absatz 1 Satz 1 des Dritten Buches in Verbindung mit § 73 des Neunten Buches.</w:t>
      </w:r>
    </w:p>
    <w:p>
      <w:r>
        <w:t>(4) Zuwendungen der freien Wohlfahrtspflege sind nicht als Einkommen zu berücksichtigen, soweit sie die Lage der Empfängerinnen und Empfänger nicht so günstig beeinflussen, dass daneben Leistungen nach diesem Buch nicht gerechtfertigt wären.</w:t>
      </w:r>
    </w:p>
    <w:p>
      <w:r>
        <w:t>(5) Zuwendungen, die ein anderer erbringt, ohne hierzu eine rechtliche oder sittliche Pflicht zu haben, sind nicht als Einkommen zu berücksichtigen, soweit</w:t>
      </w:r>
    </w:p>
    <w:p>
      <w:pPr>
        <w:tabs>
          <w:tab w:pos="567" w:val="left"/>
        </w:tabs>
        <w:ind w:left="567" w:hanging="567"/>
      </w:pPr>
      <w:r>
        <w:t>1.</w:t>
      </w:r>
      <w:r>
        <w:tab/>
      </w:r>
      <w:r>
        <w:t>ihre Berücksichtigung für die Leistungsberechtigten grob unbillig wäre oder</w:t>
      </w:r>
    </w:p>
    <w:p>
      <w:pPr>
        <w:tabs>
          <w:tab w:pos="567" w:val="left"/>
        </w:tabs>
        <w:ind w:left="567" w:hanging="567"/>
      </w:pPr>
      <w:r>
        <w:t>2.</w:t>
      </w:r>
      <w:r>
        <w:tab/>
      </w:r>
      <w:r>
        <w:t>sie die Lage der Leistungsberechtigten nicht so günstig beeinflussen, dass daneben Leistungen nach diesem Buch nicht gerechtfertigt wären.</w:t>
      </w:r>
    </w:p>
    <w:p>
      <w:r>
        <w:t>(6) Überbrückungsgeld nach § 51 des Strafvollzugsgesetzes oder vergleichbare Leistungen nach landesrechtlichen Regelungen sind nicht als Einkommen zu berücksichtigen.</w:t>
      </w:r>
    </w:p>
    <w:p>
      <w:r>
        <w:t xml:space="preserve">(7) </w:t>
      </w:r>
      <w:r>
        <w:rPr>
          <w:rStyle w:val="Satznummer"/>
        </w:rPr>
        <w:t>1</w:t>
      </w:r>
      <w:r>
        <w:t xml:space="preserve">Nicht als Einkommen zu berücksichtigen sind Einnahmen von Schülerinnen und Schülern allgemein- oder berufsbildender Schulen, die das 25. Lebensjahr noch nicht vollendet haben, aus Erwerbstätigkeiten, die in den Schulferien ausgeübt werden. </w:t>
      </w:r>
      <w:r>
        <w:rPr>
          <w:rStyle w:val="Satznummer"/>
        </w:rPr>
        <w:t>2</w:t>
      </w:r>
      <w:r>
        <w:t>Satz 1 gilt nicht für eine Ausbildungsvergütung, auf die eine Schülerin oder ein Schüler einen Anspruch hat.</w:t>
      </w:r>
    </w:p>
    <w:p>
      <w:pPr>
        <w:pStyle w:val="Heading2"/>
      </w:pPr>
      <w:bookmarkStart w:id="22" w:name="b21"/>
      <w:r>
        <w:t>§ 11b Absetzbeträge</w:t>
      </w:r>
      <w:r>
        <w:t xml:space="preserve"> </w:t>
      </w:r>
      <w:r>
        <w:rPr>
          <w:rStyle w:val="Suchmarke"/>
        </w:rPr>
        <w:t>#11b#</w:t>
      </w:r>
      <w:bookmarkEnd w:id="22"/>
    </w:p>
    <w:p>
      <w:r>
        <w:t xml:space="preserve">(1) </w:t>
      </w:r>
      <w:r>
        <w:rPr>
          <w:rStyle w:val="Satznummer"/>
        </w:rPr>
        <w:t>1</w:t>
      </w:r>
      <w:r>
        <w:t>Vom Einkommen abzusetzen sind</w:t>
      </w:r>
    </w:p>
    <w:p>
      <w:pPr>
        <w:tabs>
          <w:tab w:pos="567" w:val="left"/>
        </w:tabs>
        <w:ind w:left="567" w:hanging="567"/>
      </w:pPr>
      <w:r>
        <w:t>1.</w:t>
      </w:r>
      <w:r>
        <w:tab/>
      </w:r>
      <w:r>
        <w:t>auf das Einkommen entrichtete Steuern,</w:t>
      </w:r>
    </w:p>
    <w:p>
      <w:pPr>
        <w:tabs>
          <w:tab w:pos="567" w:val="left"/>
        </w:tabs>
        <w:ind w:left="567" w:hanging="567"/>
      </w:pPr>
      <w:r>
        <w:t>2.</w:t>
      </w:r>
      <w:r>
        <w:tab/>
      </w:r>
      <w:r>
        <w:t>Pflichtbeiträge zur Sozialversicherung einschließlich der Beiträge zur Arbeitsförderung,</w:t>
      </w:r>
    </w:p>
    <w:p>
      <w:pPr>
        <w:tabs>
          <w:tab w:pos="567" w:val="left"/>
        </w:tabs>
        <w:ind w:left="567" w:hanging="567"/>
      </w:pPr>
      <w:r>
        <w:t>3.</w:t>
      </w:r>
      <w:r>
        <w:tab/>
      </w:r>
      <w:r>
        <w:t>Beiträge zu öffentlichen oder privaten Versicherungen oder ähnlichen Einrichtungen, soweit diese Beiträge gesetzlich vorgeschrieben oder nach Grund und Höhe angemessen sind; hierzu gehören Beiträge</w:t>
      </w:r>
    </w:p>
    <w:p>
      <w:pPr>
        <w:tabs>
          <w:tab w:pos="1134" w:val="left"/>
        </w:tabs>
        <w:ind w:left="1134" w:hanging="567"/>
      </w:pPr>
      <w:r>
        <w:t>a)</w:t>
      </w:r>
      <w:r>
        <w:tab/>
      </w:r>
      <w:r>
        <w:t>zur Vorsorge für den Fall der Krankheit und der Pflegebedürftigkeit für Personen, die in der gesetzlichen Krankenversicherung nicht versicherungspflichtig sind,</w:t>
      </w:r>
    </w:p>
    <w:p>
      <w:pPr>
        <w:tabs>
          <w:tab w:pos="1134" w:val="left"/>
        </w:tabs>
        <w:ind w:left="1134" w:hanging="567"/>
      </w:pPr>
      <w:r>
        <w:t>b)</w:t>
      </w:r>
      <w:r>
        <w:tab/>
      </w:r>
      <w:r>
        <w:t>zur Altersvorsorge von Personen, die von der Versicherungspflicht in der gesetzlichen Rentenversicherung befreit sind,</w:t>
      </w:r>
    </w:p>
    <w:p>
      <w:pPr>
        <w:ind w:left="567"/>
      </w:pPr>
      <w:r>
        <w:t xml:space="preserve">soweit die Beiträge nicht nach </w:t>
      </w:r>
      <w:hyperlink w:anchor="b63" w:history="1">
        <w:r>
          <w:rPr>
            <w:color w:val="0A3A8C"/>
            <w:u w:val="single"/>
          </w:rPr>
          <w:t xml:space="preserve">§ 26</w:t>
        </w:r>
      </w:hyperlink>
      <w:r>
        <w:t xml:space="preserve"> bezuschusst werden,</w:t>
      </w:r>
    </w:p>
    <w:p>
      <w:pPr>
        <w:tabs>
          <w:tab w:pos="567" w:val="left"/>
        </w:tabs>
        <w:ind w:left="567" w:hanging="567"/>
      </w:pPr>
      <w:r>
        <w:t>4.</w:t>
      </w:r>
      <w:r>
        <w:tab/>
      </w:r>
      <w:r>
        <w:t>geförderte Altersvorsorgebeiträge nach § 82 des Einkommensteuergesetzes, soweit sie den Mindesteigenbeitrag nach § 86 des Einkommensteuergesetzes nicht überschreiten,</w:t>
      </w:r>
    </w:p>
    <w:p>
      <w:pPr>
        <w:tabs>
          <w:tab w:pos="567" w:val="left"/>
        </w:tabs>
        <w:ind w:left="567" w:hanging="567"/>
      </w:pPr>
      <w:r>
        <w:t>5.</w:t>
      </w:r>
      <w:r>
        <w:tab/>
      </w:r>
      <w:r>
        <w:t>die mit der Erzielung des Einkommens verbundenen notwendigen Ausgaben,</w:t>
      </w:r>
    </w:p>
    <w:p>
      <w:pPr>
        <w:tabs>
          <w:tab w:pos="567" w:val="left"/>
        </w:tabs>
        <w:ind w:left="567" w:hanging="567"/>
      </w:pPr>
      <w:r>
        <w:t>6.</w:t>
      </w:r>
      <w:r>
        <w:tab/>
      </w:r>
      <w:r>
        <w:t>für Erwerbstätige ferner ein Betrag nach Absatz 3,</w:t>
      </w:r>
    </w:p>
    <w:p>
      <w:pPr>
        <w:tabs>
          <w:tab w:pos="567" w:val="left"/>
        </w:tabs>
        <w:ind w:left="567" w:hanging="567"/>
      </w:pPr>
      <w:r>
        <w:t>7.</w:t>
      </w:r>
      <w:r>
        <w:tab/>
      </w:r>
      <w:r>
        <w:t>Aufwendungen zur Erfüllung gesetzlicher Unterhaltsverpflichtungen bis zu dem in einem Unterhaltstitel oder in einer notariell beurkundeten Unterhaltsvereinbarung festgelegten Betrag,</w:t>
      </w:r>
    </w:p>
    <w:p>
      <w:pPr>
        <w:tabs>
          <w:tab w:pos="567" w:val="left"/>
        </w:tabs>
        <w:ind w:left="567" w:hanging="567"/>
      </w:pPr>
      <w:r>
        <w:t>8.</w:t>
      </w:r>
      <w:r>
        <w:tab/>
      </w:r>
      <w:r>
        <w:t>bei erwerbsfähigen Leistungsberechtigten, deren Einkommen nach dem Vierten Abschnitt des Bundesausbildungsförderungsgesetzes oder nach § 67 oder § 126 des Dritten Buches bei der Berechnung der Leistungen der Ausbildungsförderung für mindestens ein Kind berücksichtigt wird, der nach den Vorschriften der Ausbildungsförderung berücksichtigte Betrag.</w:t>
      </w:r>
    </w:p>
    <w:p>
      <w:r>
        <w:rPr>
          <w:rStyle w:val="Satznummer"/>
        </w:rPr>
        <w:t>2</w:t>
      </w:r>
      <w:r>
        <w:t xml:space="preserve">Bei der Verteilung einer einmaligen Einnahme nach </w:t>
      </w:r>
      <w:hyperlink w:anchor="b19" w:history="1">
        <w:r>
          <w:rPr>
            <w:color w:val="0A3A8C"/>
            <w:u w:val="single"/>
          </w:rPr>
          <w:t xml:space="preserve">§ 11</w:t>
        </w:r>
      </w:hyperlink>
      <w:r>
        <w:t xml:space="preserve"> Absatz 3 sind die auf die einmalige Einnahme im Zuflussmonat entfallenden Beträge nach den Nummern 1, 2, 5 und 6 vorweg abzusetzen.</w:t>
      </w:r>
    </w:p>
    <w:p>
      <w:r>
        <w:t xml:space="preserve">(2) </w:t>
      </w:r>
      <w:r>
        <w:rPr>
          <w:rStyle w:val="Satznummer"/>
        </w:rPr>
        <w:t>1</w:t>
      </w:r>
      <w:r>
        <w:t xml:space="preserve">Bei erwerbsfähigen Leistungsberechtigten, die erwerbstätig sind, ist anstelle der Beträge nach Absatz 1 Satz 1 Nummer 3 bis 5 ein Betrag von insgesamt 100 Euro monatlich von dem Einkommen aus Erwerbstätigkeit abzusetzen. </w:t>
      </w:r>
      <w:r>
        <w:rPr>
          <w:rStyle w:val="Satznummer"/>
        </w:rPr>
        <w:t>2</w:t>
      </w:r>
      <w:r>
        <w:t>Beträgt das monatliche Einkommen aus Erwerbstätigkeit mehr als 400 Euro, gilt Satz 1 nicht, wenn die oder der erwerbsfähige Leistungsberechtigte nachweist, dass die Summe der Beträge nach Absatz 1 Satz 1 Nummer 3 bis 5 den Betrag von 100 Euro übersteigt.</w:t>
      </w:r>
    </w:p>
    <w:p>
      <w:r>
        <w:t>(2a) § 82a des Zwölften Buches gilt entsprechend.</w:t>
      </w:r>
    </w:p>
    <w:p>
      <w:r>
        <w:t xml:space="preserve">(2b) </w:t>
      </w:r>
      <w:r>
        <w:rPr>
          <w:rStyle w:val="Satznummer"/>
        </w:rPr>
        <w:t>1</w:t>
      </w:r>
      <w:r>
        <w:t>Abweichend von Absatz 2 Satz 1 ist anstelle der Beträge nach Absatz 1 Satz 1 Nummer 3 bis 5 der Betrag nach § 8 Absatz 1a des Vierten Buches von dem Einkommen aus Erwerbstätigkeit abzusetzen bei erwerbsfähigen Leistungsberechtigten, die das 25. Lebensjahr noch nicht vollendet haben und die</w:t>
      </w:r>
    </w:p>
    <w:p>
      <w:pPr>
        <w:tabs>
          <w:tab w:pos="567" w:val="left"/>
        </w:tabs>
        <w:ind w:left="567" w:hanging="567"/>
      </w:pPr>
      <w:r>
        <w:t>1.</w:t>
      </w:r>
      <w:r>
        <w:tab/>
      </w:r>
      <w:r>
        <w:t>eine nach dem Bundesausbildungsförderungsgesetz dem Grunde nach förderungsfähige Ausbildung durchführen,</w:t>
      </w:r>
    </w:p>
    <w:p>
      <w:pPr>
        <w:tabs>
          <w:tab w:pos="567" w:val="left"/>
        </w:tabs>
        <w:ind w:left="567" w:hanging="567"/>
      </w:pPr>
      <w:r>
        <w:t>2.</w:t>
      </w:r>
      <w:r>
        <w:tab/>
      </w:r>
      <w:r>
        <w:t>eine nach § 57 Absatz 1 des Dritten Buches dem Grunde nach förderungsfähige Ausbildung, eine nach § 51 des Dritten Buches dem Grunde nach förderungsfähige berufsvorbereitende Bildungsmaßnahme oder eine nach § 54a des Dritten Buches geförderte Einstiegsqualifizierung durchführen,</w:t>
      </w:r>
    </w:p>
    <w:p>
      <w:pPr>
        <w:tabs>
          <w:tab w:pos="567" w:val="left"/>
        </w:tabs>
        <w:ind w:left="567" w:hanging="567"/>
      </w:pPr>
      <w:r>
        <w:t>3.</w:t>
      </w:r>
      <w:r>
        <w:tab/>
      </w:r>
      <w:r>
        <w:t>einem Freiwilligendienst nach dem Bundesfreiwilligendienstgesetz oder dem Jugendfreiwilligendienstegesetz nachgehen oder</w:t>
      </w:r>
    </w:p>
    <w:p>
      <w:pPr>
        <w:tabs>
          <w:tab w:pos="567" w:val="left"/>
        </w:tabs>
        <w:ind w:left="567" w:hanging="567"/>
      </w:pPr>
      <w:r>
        <w:t>4.</w:t>
      </w:r>
      <w:r>
        <w:tab/>
      </w:r>
      <w:r>
        <w:t xml:space="preserve">als Schülerinnen und Schüler allgemein- oder berufsbildender Schulen außerhalb der in </w:t>
      </w:r>
      <w:hyperlink w:anchor="b20" w:history="1">
        <w:r>
          <w:rPr>
            <w:color w:val="0A3A8C"/>
            <w:u w:val="single"/>
          </w:rPr>
          <w:t xml:space="preserve">§ 11a</w:t>
        </w:r>
      </w:hyperlink>
      <w:r>
        <w:t xml:space="preserve"> Absatz 7 genannten Zeiten erwerbstätig sind; dies gilt nach dem Besuch allgemeinbildender Schulen auch bis zum Ablauf des dritten auf das Ende der Schulausbildung folgenden Monats.</w:t>
      </w:r>
    </w:p>
    <w:p>
      <w:r>
        <w:rPr>
          <w:rStyle w:val="Satznummer"/>
        </w:rPr>
        <w:t>2</w:t>
      </w:r>
      <w:r>
        <w:t xml:space="preserve">Bei der Anwendung des Satzes 1 Nummer 3 gilt das Taschengeld nach § 2 Nummer 4 des Bundesfreiwilligendienstgesetzes und nach § 2 Absatz 1 Satz 1 Nummer 4 des Jugendfreiwilligendienstegesetzes als Einkommen aus Erwerbstätigkeit. </w:t>
      </w:r>
      <w:r>
        <w:rPr>
          <w:rStyle w:val="Satznummer"/>
        </w:rPr>
        <w:t>3</w:t>
      </w:r>
      <w:r>
        <w:t xml:space="preserve">Bei Leistungsberechtigten, die das 25. Lebensjahr vollendet haben, tritt in den Fällen des Satzes 1 Nummer 3 an die Stelle des Betrages nach § 8 Absatz 1a des Vierten Buches der Betrag von 250 Euro monatlich. </w:t>
      </w:r>
      <w:r>
        <w:rPr>
          <w:rStyle w:val="Satznummer"/>
        </w:rPr>
        <w:t>4</w:t>
      </w:r>
      <w:r>
        <w:t xml:space="preserve">Sofern die unter Satz 1 Nummer 1 bis 4 genannten Personen die in </w:t>
      </w:r>
      <w:hyperlink w:anchor="b20" w:history="1">
        <w:r>
          <w:rPr>
            <w:color w:val="0A3A8C"/>
            <w:u w:val="single"/>
          </w:rPr>
          <w:t xml:space="preserve">§ 11a</w:t>
        </w:r>
      </w:hyperlink>
      <w:r>
        <w:t xml:space="preserve"> Absatz 3 Satz 2 Nummer 3 bis 5 genannten Leistungen, Ausbildungsgeld nach dem Dritten Buch oder einen Unterhaltsbeitrag nach § 10 Absatz 2 des Aufstiegsfortbildungsförderungsgesetzes erhalten, ist von diesen Leistungen für die Absetzbeträge nach Absatz 1 Satz 1 Nummer 3 bis 5 ein Betrag in Höhe von mindestens 100 Euro abzusetzen, wenn die Absetzung nicht bereits nach Satz 1 oder nach Absatz 2 Satz 1 erfolgt ist. </w:t>
      </w:r>
      <w:r>
        <w:rPr>
          <w:rStyle w:val="Satznummer"/>
        </w:rPr>
        <w:t>5</w:t>
      </w:r>
      <w:r>
        <w:t>Satz 4 gilt auch für Leistungsberechtigte, die das 25. Lebensjahr vollendet haben.</w:t>
      </w:r>
    </w:p>
    <w:p>
      <w:r>
        <w:t xml:space="preserve">(3) </w:t>
      </w:r>
      <w:r>
        <w:rPr>
          <w:rStyle w:val="Satznummer"/>
        </w:rPr>
        <w:t>1</w:t>
      </w:r>
      <w:r>
        <w:t xml:space="preserve">Bei erwerbsfähigen Leistungsberechtigten, die erwerbstätig sind, ist von dem monatlichen Einkommen aus Erwerbstätigkeit ein weiterer Betrag abzusetzen. </w:t>
      </w:r>
      <w:r>
        <w:rPr>
          <w:rStyle w:val="Satznummer"/>
        </w:rPr>
        <w:t>2</w:t>
      </w:r>
      <w:r>
        <w:t>Dieser beläuft sich</w:t>
      </w:r>
    </w:p>
    <w:p>
      <w:pPr>
        <w:tabs>
          <w:tab w:pos="567" w:val="left"/>
        </w:tabs>
        <w:ind w:left="567" w:hanging="567"/>
      </w:pPr>
      <w:r>
        <w:t>1.</w:t>
      </w:r>
      <w:r>
        <w:tab/>
      </w:r>
      <w:r>
        <w:t>für den Teil des monatlichen Erwerbseinkommens, der 100 Euro übersteigt und nicht mehr als 520 Euro beträgt, auf 20 Prozent,</w:t>
      </w:r>
    </w:p>
    <w:p>
      <w:pPr>
        <w:tabs>
          <w:tab w:pos="567" w:val="left"/>
        </w:tabs>
        <w:ind w:left="567" w:hanging="567"/>
      </w:pPr>
      <w:r>
        <w:t>2.</w:t>
      </w:r>
      <w:r>
        <w:tab/>
      </w:r>
      <w:r>
        <w:t>für den Teil des monatlichen Erwerbseinkommens, der 520 Euro übersteigt und nicht mehr als 1 000 Euro beträgt, auf 30 Prozent und</w:t>
      </w:r>
    </w:p>
    <w:p>
      <w:pPr>
        <w:tabs>
          <w:tab w:pos="567" w:val="left"/>
        </w:tabs>
        <w:ind w:left="567" w:hanging="567"/>
      </w:pPr>
      <w:r>
        <w:t>3.</w:t>
      </w:r>
      <w:r>
        <w:tab/>
      </w:r>
      <w:r>
        <w:t>für den Teil des monatlichen Erwerbseinkommens, der 1 000 Euro übersteigt und nicht mehr als 1 200 Euro beträgt, auf 10 Prozent.</w:t>
      </w:r>
    </w:p>
    <w:p>
      <w:r>
        <w:rPr>
          <w:rStyle w:val="Satznummer"/>
        </w:rPr>
        <w:t>3</w:t>
      </w:r>
      <w:r>
        <w:t xml:space="preserve">Anstelle des Betrages von 1 200 Euro tritt für erwerbsfähige Leistungsberechtigte, die entweder mit mindestens einem minderjährigen Kind in Bedarfsgemeinschaft leben oder die mindestens ein minderjähriges Kind haben, ein Betrag von 1 500 Euro. </w:t>
      </w:r>
      <w:r>
        <w:rPr>
          <w:rStyle w:val="Satznummer"/>
        </w:rPr>
        <w:t>4</w:t>
      </w:r>
      <w:r>
        <w:t>In den Fällen des Absatzes 2b ist Satz 2 Nummer 1 nicht anzuwenden.</w:t>
      </w:r>
    </w:p>
    <w:p>
      <w:pPr>
        <w:pStyle w:val="Heading2"/>
      </w:pPr>
      <w:bookmarkStart w:id="23" w:name="b22"/>
      <w:r>
        <w:t>§ 12 Zu berücksichtigendes Vermögen</w:t>
      </w:r>
      <w:r>
        <w:t xml:space="preserve"> </w:t>
      </w:r>
      <w:r>
        <w:rPr>
          <w:rStyle w:val="Suchmarke"/>
        </w:rPr>
        <w:t>#12#</w:t>
      </w:r>
      <w:bookmarkEnd w:id="23"/>
    </w:p>
    <w:p>
      <w:r>
        <w:t xml:space="preserve">(1) </w:t>
      </w:r>
      <w:r>
        <w:rPr>
          <w:rStyle w:val="Satznummer"/>
        </w:rPr>
        <w:t>1</w:t>
      </w:r>
      <w:r>
        <w:t xml:space="preserve">Alle verwertbaren Vermögensgegenstände sind vorbehaltlich des Satzes 2 als Vermögen zu berücksichtigen. </w:t>
      </w:r>
      <w:r>
        <w:rPr>
          <w:rStyle w:val="Satznummer"/>
        </w:rPr>
        <w:t>2</w:t>
      </w:r>
      <w:r>
        <w:t>Nicht zu berücksichtigen sind</w:t>
      </w:r>
    </w:p>
    <w:p>
      <w:pPr>
        <w:tabs>
          <w:tab w:pos="567" w:val="left"/>
        </w:tabs>
        <w:ind w:left="567" w:hanging="567"/>
      </w:pPr>
      <w:r>
        <w:t>1.</w:t>
      </w:r>
      <w:r>
        <w:tab/>
      </w:r>
      <w:r>
        <w:t>angemessener Hausrat; für die Beurteilung der Angemessenheit sind die Lebensumstände während des Bezugs von Grundsicherungsgeld maßgebend,</w:t>
      </w:r>
    </w:p>
    <w:p>
      <w:pPr>
        <w:tabs>
          <w:tab w:pos="567" w:val="left"/>
        </w:tabs>
        <w:ind w:left="567" w:hanging="567"/>
      </w:pPr>
      <w:r>
        <w:t>2.</w:t>
      </w:r>
      <w:r>
        <w:tab/>
      </w:r>
      <w:r>
        <w:t>ein angemessenes Kraftfahrzeug für jede in der Bedarfsgemeinschaft lebende erwerbsfähige Person; die Angemessenheit wird vermutet, wenn die Antragstellerin oder der Antragsteller dies im Antrag erklärt,</w:t>
      </w:r>
    </w:p>
    <w:p>
      <w:pPr>
        <w:tabs>
          <w:tab w:pos="567" w:val="left"/>
        </w:tabs>
        <w:ind w:left="567" w:hanging="567"/>
      </w:pPr>
      <w:r>
        <w:t>3.</w:t>
      </w:r>
      <w:r>
        <w:tab/>
      </w:r>
      <w:r>
        <w:t>für die Altersvorsorge bestimmte Versicherungsverträge; zudem andere Formen der Altersvorsorge, wenn sie nach Bundesrecht ausdrücklich als Altersvorsorge gefördert werden,</w:t>
      </w:r>
    </w:p>
    <w:p>
      <w:pPr>
        <w:tabs>
          <w:tab w:pos="567" w:val="left"/>
        </w:tabs>
        <w:ind w:left="567" w:hanging="567"/>
      </w:pPr>
      <w:r>
        <w:t>4.</w:t>
      </w:r>
      <w:r>
        <w:tab/>
      </w:r>
      <w:r>
        <w:t>weitere Vermögensgegenstände, die unabhängig von der Anlageform als für die Altersvorsorge bestimmt bezeichnet werden; hierbei ist für jedes angefangene Jahr einer hauptberuflich selbständigen Tätigkeit, in dem keine Beiträge an die gesetzliche Rentenversicherung, an eine öffentlich-rechtliche Versicherungseinrichtung oder an eine Versorgungseinrichtung einer Berufsgruppe entrichtet wurden, höchstens der Betrag nicht zu berücksichtigen, der sich ergibt, wenn der zum Zeitpunkt der Antragstellung geltende Beitragssatz zur allgemeinen Rentenversicherung nach § 158 des Sechsten Buches mit dem zuletzt festgestellten endgültigen Durchschnittsentgelt gemäß Anlage 1 des Sechsten Buches multipliziert und anschließend auf den nächsten durch 500 teilbaren Betrag aufgerundet wird,</w:t>
      </w:r>
    </w:p>
    <w:p>
      <w:pPr>
        <w:tabs>
          <w:tab w:pos="567" w:val="left"/>
        </w:tabs>
        <w:ind w:left="567" w:hanging="567"/>
      </w:pPr>
      <w:r>
        <w:t>5.</w:t>
      </w:r>
      <w:r>
        <w:tab/>
      </w:r>
      <w:r>
        <w:t>ein selbst genutztes Hausgrundstück mit einer Wohnfläche von bis zu 140 Quadratmetern oder eine selbst genutzte Eigentumswohnung von bis zu 130 Quadratmetern; bewohnen mehr als vier Personen das Hausgrundstück beziehungsweise die Eigentumswohnung, erhöht sich die maßgebende Wohnfläche um jeweils 20 Quadratmeter für jede weitere Person; höhere Wohnflächen sind anzuerkennen, sofern die Berücksichtigung als Vermögen eine besondere Härte bedeuten würde,</w:t>
      </w:r>
    </w:p>
    <w:p>
      <w:pPr>
        <w:tabs>
          <w:tab w:pos="567" w:val="left"/>
        </w:tabs>
        <w:ind w:left="567" w:hanging="567"/>
      </w:pPr>
      <w:r>
        <w:t>6.</w:t>
      </w:r>
      <w:r>
        <w:tab/>
      </w:r>
      <w:r>
        <w:t>Vermögen, solange es nachweislich zur baldigen Beschaffung oder Erhaltung eines Hausgrundstücks oder einer Eigentumswohnung von angemessener Größe bestimmt ist, und das Hausgrundstück oder die Eigentumswohnung Menschen mit Behinderungen oder pflegebedürftigen Menschen zu Wohnzwecken dient oder dienen soll und dieser Zweck durch den Einsatz oder die Verwertung des Vermögens gefährdet würde sowie</w:t>
      </w:r>
    </w:p>
    <w:p>
      <w:pPr>
        <w:tabs>
          <w:tab w:pos="567" w:val="left"/>
        </w:tabs>
        <w:ind w:left="567" w:hanging="567"/>
      </w:pPr>
      <w:r>
        <w:t>7.</w:t>
      </w:r>
      <w:r>
        <w:tab/>
      </w:r>
      <w:r>
        <w:t>Sachen und Rechte, soweit ihre Verwertung für die betroffene Person eine besondere Härte bedeuten würde.</w:t>
      </w:r>
    </w:p>
    <w:p>
      <w:r>
        <w:rPr>
          <w:rStyle w:val="Satznummer"/>
        </w:rPr>
        <w:t>3</w:t>
      </w:r>
      <w:r>
        <w:t xml:space="preserve">Abweichend von Satz 2 Nummer 5 wird ein selbstgenutztes Hausgrundstück oder eine selbstgenutzte Eigentumswohnung während der Karenzzeit nach </w:t>
      </w:r>
      <w:hyperlink w:anchor="b55" w:history="1">
        <w:r>
          <w:rPr>
            <w:color w:val="0A3A8C"/>
            <w:u w:val="single"/>
          </w:rPr>
          <w:t xml:space="preserve">§ 22</w:t>
        </w:r>
      </w:hyperlink>
      <w:r>
        <w:t xml:space="preserve"> Absatz 1 Satz 2 nicht als Vermögen berücksichtigt.</w:t>
      </w:r>
    </w:p>
    <w:p>
      <w:r>
        <w:t xml:space="preserve">(2) </w:t>
      </w:r>
      <w:r>
        <w:rPr>
          <w:rStyle w:val="Satznummer"/>
        </w:rPr>
        <w:t>1</w:t>
      </w:r>
      <w:r>
        <w:t>Von dem zu berücksichtigenden Vermögen ist für jede Person der Bedarfsgemeinschaft ein Betrag abhängig vom Lebensalter abzusetzen:</w:t>
      </w:r>
    </w:p>
    <w:tbl>
      <w:tblPr>
        <w:tblStyle w:val="TableGrid"/>
        <w:tblW w:type="pct" w:w="5000"/>
        <w:tblLook w:firstColumn="1" w:firstRow="1" w:lastColumn="0" w:lastRow="0" w:noHBand="0" w:noVBand="1" w:val="04A0"/>
        <w:tblCaption w:val="Tabelle 1 zu § 12"/>
      </w:tblPr>
      <w:tblGrid>
        <w:gridCol w:w="4703"/>
        <w:gridCol w:w="4703"/>
      </w:tblGrid>
      <w:tr>
        <w:trPr>
          <w:cantSplit/>
          <w:tblHeader/>
        </w:trPr>
        <w:tc>
          <w:tcPr>
            <w:tcW w:type="dxa" w:w="4703"/>
          </w:tcPr>
          <w:p>
            <w:r>
              <w:rPr>
                <w:b/>
              </w:rPr>
              <w:t>Alter</w:t>
            </w:r>
          </w:p>
        </w:tc>
        <w:tc>
          <w:tcPr>
            <w:tcW w:type="dxa" w:w="4703"/>
          </w:tcPr>
          <w:p>
            <w:r>
              <w:rPr>
                <w:b/>
              </w:rPr>
              <w:t>Freibetrag in Euro</w:t>
            </w:r>
          </w:p>
        </w:tc>
      </w:tr>
      <w:tr>
        <w:trPr>
          <w:cantSplit/>
        </w:trPr>
        <w:tc>
          <w:tcPr>
            <w:tcW w:type="dxa" w:w="4703"/>
          </w:tcPr>
          <w:p>
            <w:r>
              <w:t>bis zur Vollendung des 30. Lebensjahres</w:t>
            </w:r>
          </w:p>
        </w:tc>
        <w:tc>
          <w:tcPr>
            <w:tcW w:type="dxa" w:w="4703"/>
          </w:tcPr>
          <w:p>
            <w:r>
              <w:t>5 000</w:t>
            </w:r>
          </w:p>
        </w:tc>
      </w:tr>
      <w:tr>
        <w:trPr>
          <w:cantSplit/>
        </w:trPr>
        <w:tc>
          <w:tcPr>
            <w:tcW w:type="dxa" w:w="4703"/>
          </w:tcPr>
          <w:p>
            <w:r>
              <w:t>ab dem 31. Lebensjahr</w:t>
            </w:r>
          </w:p>
        </w:tc>
        <w:tc>
          <w:tcPr>
            <w:tcW w:type="dxa" w:w="4703"/>
          </w:tcPr>
          <w:p>
            <w:r>
              <w:t>10 000</w:t>
            </w:r>
          </w:p>
        </w:tc>
      </w:tr>
      <w:tr>
        <w:trPr>
          <w:cantSplit/>
        </w:trPr>
        <w:tc>
          <w:tcPr>
            <w:tcW w:type="dxa" w:w="4703"/>
          </w:tcPr>
          <w:p>
            <w:r>
              <w:t>ab dem 41. Lebensjahr</w:t>
            </w:r>
          </w:p>
        </w:tc>
        <w:tc>
          <w:tcPr>
            <w:tcW w:type="dxa" w:w="4703"/>
          </w:tcPr>
          <w:p>
            <w:r>
              <w:t>12 500</w:t>
            </w:r>
          </w:p>
        </w:tc>
      </w:tr>
      <w:tr>
        <w:trPr>
          <w:cantSplit/>
        </w:trPr>
        <w:tc>
          <w:tcPr>
            <w:tcW w:type="dxa" w:w="4703"/>
          </w:tcPr>
          <w:p>
            <w:r>
              <w:t>ab dem 51. Lebensjahr</w:t>
            </w:r>
          </w:p>
        </w:tc>
        <w:tc>
          <w:tcPr>
            <w:tcW w:type="dxa" w:w="4703"/>
          </w:tcPr>
          <w:p>
            <w:r>
              <w:t>20 000</w:t>
            </w:r>
          </w:p>
        </w:tc>
      </w:tr>
    </w:tbl>
    <w:p>
      <w:pPr>
        <w:spacing w:after="0"/>
      </w:pPr>
    </w:p>
    <w:p>
      <w:r>
        <w:rPr>
          <w:rStyle w:val="Satznummer"/>
        </w:rPr>
        <w:t>2</w:t>
      </w:r>
      <w:r>
        <w:t xml:space="preserve">Der erhöhte Freibetrag gilt ab Beginn des Monats, in dem die jeweilige Altersgrenze des Satzes 1 erreicht wird. </w:t>
      </w:r>
      <w:r>
        <w:rPr>
          <w:rStyle w:val="Satznummer"/>
        </w:rPr>
        <w:t>3</w:t>
      </w:r>
      <w:r>
        <w:t>Übersteigt das Vermögen einer Person in der Bedarfsgemeinschaft den Betrag nach Satz 1, sind nicht ausgeschöpfte Freibeträge der anderen Personen in der Bedarfsgemeinschaft auf diese Person zu übertragen.</w:t>
      </w:r>
    </w:p>
    <w:p>
      <w:r>
        <w:t xml:space="preserve">(3) </w:t>
      </w:r>
      <w:r>
        <w:rPr>
          <w:rStyle w:val="Satznummer"/>
        </w:rPr>
        <w:t>1</w:t>
      </w:r>
      <w:r>
        <w:t xml:space="preserve">Das Vermögen ist mit seinem Verkehrswert zu berücksichtigen. </w:t>
      </w:r>
      <w:r>
        <w:rPr>
          <w:rStyle w:val="Satznummer"/>
        </w:rPr>
        <w:t>2</w:t>
      </w:r>
      <w:r>
        <w:t>Für die Bewertung ist der Zeitpunkt maßgebend, in dem der Antrag auf Bewilligung oder erneute Bewilligung der Leistungen der Grundsicherung für Arbeitsuchende gestellt wird, bei späterem Erwerb von Vermögen der Zeitpunkt des Erwerbs.</w:t>
      </w:r>
    </w:p>
    <w:p>
      <w:pPr>
        <w:pStyle w:val="Heading2"/>
      </w:pPr>
      <w:bookmarkStart w:id="24" w:name="b23"/>
      <w:r>
        <w:t>§ 12a Vorrangige Leistungen</w:t>
      </w:r>
      <w:r>
        <w:t xml:space="preserve"> </w:t>
      </w:r>
      <w:r>
        <w:rPr>
          <w:rStyle w:val="Suchmarke"/>
        </w:rPr>
        <w:t>#12a#</w:t>
      </w:r>
      <w:bookmarkEnd w:id="24"/>
    </w:p>
    <w:p>
      <w:r>
        <w:rPr>
          <w:rStyle w:val="Satznummer"/>
        </w:rPr>
        <w:t>1</w:t>
      </w:r>
      <w:r>
        <w:t xml:space="preserve">Leistungsberechtigte sind verpflichtet, Sozialleistungen anderer Träger in Anspruch zu nehmen und die dafür erforderlichen Anträge zu stellen, sofern dies zur Vermeidung, Beseitigung, Verkürzung oder Verminderung der Hilfebedürftigkeit erforderlich ist. </w:t>
      </w:r>
      <w:r>
        <w:rPr>
          <w:rStyle w:val="Satznummer"/>
        </w:rPr>
        <w:t>2</w:t>
      </w:r>
      <w:r>
        <w:t>Abweichend von Satz 1 sind Leistungsberechtigte nicht verpflichtet,</w:t>
      </w:r>
    </w:p>
    <w:p>
      <w:pPr>
        <w:tabs>
          <w:tab w:pos="567" w:val="left"/>
        </w:tabs>
        <w:ind w:left="567" w:hanging="567"/>
      </w:pPr>
      <w:r>
        <w:t>1.</w:t>
      </w:r>
      <w:r>
        <w:tab/>
      </w:r>
      <w:r>
        <w:t>bis zur Vollendung des 63. Lebensjahres eine Rente wegen Alters vorzeitig in Anspruch zu nehmen oder</w:t>
      </w:r>
    </w:p>
    <w:p>
      <w:pPr>
        <w:tabs>
          <w:tab w:pos="567" w:val="left"/>
        </w:tabs>
        <w:ind w:left="567" w:hanging="567"/>
      </w:pPr>
      <w:r>
        <w:t>2.</w:t>
      </w:r>
      <w:r>
        <w:tab/>
      </w:r>
      <w:r>
        <w:t>Wohngeld nach dem Wohngeldgesetz oder Kinderzuschlag nach dem Bundeskindergeldgesetz in Anspruch zu nehmen, wenn dadurch nicht die Hilfebedürftigkeit aller Mitglieder der Bedarfsgemeinschaft für einen zusammenhängenden Zeitraum von mindestens drei Monaten beseitigt würde.</w:t>
      </w:r>
    </w:p>
    <w:p>
      <w:r>
        <w:rPr>
          <w:rStyle w:val="Satznummer"/>
        </w:rPr>
        <w:t>3</w:t>
      </w:r>
      <w:r>
        <w:t>Für die Zeit vom 1. Januar 2023 bis zum Ablauf des 31. Dezember 2026 findet Satz 2 Nummer 1 mit der Maßgabe Anwendung, dass Leistungsberechtigte nicht verpflichtet sind, eine Rente wegen Alters vorzeitig in Anspruch zu nehmen.</w:t>
      </w:r>
    </w:p>
    <w:p>
      <w:pPr>
        <w:pStyle w:val="Heading2"/>
      </w:pPr>
      <w:bookmarkStart w:id="25" w:name="b24"/>
      <w:r>
        <w:t>§ 13 Verordnungsermächtigung</w:t>
      </w:r>
      <w:r>
        <w:t xml:space="preserve"> </w:t>
      </w:r>
      <w:r>
        <w:rPr>
          <w:rStyle w:val="Suchmarke"/>
        </w:rPr>
        <w:t>#13#</w:t>
      </w:r>
      <w:bookmarkEnd w:id="25"/>
    </w:p>
    <w:p>
      <w:r>
        <w:t>(1) Das Bundesministerium für Arbeit und Soziales wird ermächtigt, im Einvernehmen mit dem Bundesministerium der Finanzen ohne Zustimmung des Bundesrates durch Rechtsverordnung zu bestimmen,</w:t>
      </w:r>
    </w:p>
    <w:p>
      <w:pPr>
        <w:tabs>
          <w:tab w:pos="567" w:val="left"/>
        </w:tabs>
        <w:ind w:left="567" w:hanging="567"/>
      </w:pPr>
      <w:r>
        <w:t>1.</w:t>
      </w:r>
      <w:r>
        <w:tab/>
      </w:r>
      <w:r>
        <w:t>welche weiteren Einnahmen nicht als Einkommen zu berücksichtigen sind und wie das Einkommen im Einzelnen zu berechnen ist,</w:t>
      </w:r>
    </w:p>
    <w:p>
      <w:pPr>
        <w:tabs>
          <w:tab w:pos="567" w:val="left"/>
        </w:tabs>
        <w:ind w:left="567" w:hanging="567"/>
      </w:pPr>
      <w:r>
        <w:t>2.</w:t>
      </w:r>
      <w:r>
        <w:tab/>
      </w:r>
      <w:r>
        <w:t>welche weiteren Vermögensgegenstände nicht als Vermögen zu berücksichtigen sind und wie der Wert des Vermögens zu ermitteln ist,</w:t>
      </w:r>
    </w:p>
    <w:p>
      <w:pPr>
        <w:tabs>
          <w:tab w:pos="567" w:val="left"/>
        </w:tabs>
        <w:ind w:left="567" w:hanging="567"/>
      </w:pPr>
      <w:r>
        <w:t>3.</w:t>
      </w:r>
      <w:r>
        <w:tab/>
      </w:r>
      <w:r>
        <w:t>welche Pauschbeträge für die von dem Einkommen abzusetzenden Beträge zu berücksichtigen sind,</w:t>
      </w:r>
    </w:p>
    <w:p>
      <w:pPr>
        <w:tabs>
          <w:tab w:pos="567" w:val="left"/>
        </w:tabs>
        <w:ind w:left="567" w:hanging="567"/>
      </w:pPr>
      <w:r>
        <w:t>4.</w:t>
      </w:r>
      <w:r>
        <w:tab/>
      </w:r>
      <w:r>
        <w:t xml:space="preserve">welche durchschnittlichen monatlichen Beträge für einzelne Bedarfe nach </w:t>
      </w:r>
      <w:hyperlink w:anchor="b66" w:history="1">
        <w:r>
          <w:rPr>
            <w:color w:val="0A3A8C"/>
            <w:u w:val="single"/>
          </w:rPr>
          <w:t xml:space="preserve">§ 28</w:t>
        </w:r>
      </w:hyperlink>
      <w:r>
        <w:t xml:space="preserve"> für die Prüfung der Hilfebedürftigkeit zu berücksichtigen sind und welcher Eigenanteil des maßgebenden Regelbedarfs bei der Bemessung des Bedarfs nach </w:t>
      </w:r>
      <w:hyperlink w:anchor="b66" w:history="1">
        <w:r>
          <w:rPr>
            <w:color w:val="0A3A8C"/>
            <w:u w:val="single"/>
          </w:rPr>
          <w:t xml:space="preserve">§ 28</w:t>
        </w:r>
      </w:hyperlink>
      <w:r>
        <w:t xml:space="preserve"> Absatz 6 zugrunde zu legen ist.</w:t>
      </w:r>
    </w:p>
    <w:p>
      <w:r>
        <w:t>(2) Das Bundesministerium für Arbeit und Soziales wird ermächtigt, ohne Zustimmung des Bundesrates durch Rechtsverordnung zu bestimmen, unter welchen Voraussetzungen und für welche Dauer Leistungsberechtigte nach Vollendung des 63. Lebensjahres ausnahmsweise zur Vermeidung von Unbilligkeiten nicht verpflichtet sind, eine Rente wegen Alters vorzeitig in Anspruch zu nehmen.</w:t>
      </w:r>
    </w:p>
    <w:p>
      <w:r>
        <w:t xml:space="preserve">(3) Das Bundesministerium für Arbeit und Soziales wird ermächtigt, durch Rechtsverordnung, die nicht der Zustimmung des Bundesrates bedarf, nähere Bestimmungen zum näheren Bereich im Sinne des </w:t>
      </w:r>
      <w:hyperlink w:anchor="b15" w:history="1">
        <w:r>
          <w:rPr>
            <w:color w:val="0A3A8C"/>
            <w:u w:val="single"/>
          </w:rPr>
          <w:t xml:space="preserve">§ 7b</w:t>
        </w:r>
      </w:hyperlink>
      <w:r>
        <w:t xml:space="preserve"> Absatz 1 Satz 2 zu treffen sowie dazu, für welchen Zeitraum und unter welchen Voraussetzungen erwerbsfähige Leistungsberechtigte bei einem Aufenthalt außerhalb des näheren Bereichs einen Leistungsanspruch haben können, ohne erreichbar zu sein.</w:t>
      </w:r>
    </w:p>
    <w:p>
      <w:pPr>
        <w:pStyle w:val="Heading1"/>
      </w:pPr>
      <w:bookmarkStart w:id="26" w:name="b25"/>
      <w:r>
        <w:t>Kapitel 3 Leistungen</w:t>
      </w:r>
      <w:bookmarkEnd w:id="26"/>
    </w:p>
    <w:p>
      <w:pPr>
        <w:pStyle w:val="Heading2"/>
      </w:pPr>
      <w:bookmarkStart w:id="27" w:name="b26"/>
      <w:r>
        <w:t>Abschnitt 1 Leistungen zur Eingliederung in Arbeit</w:t>
      </w:r>
      <w:bookmarkEnd w:id="27"/>
    </w:p>
    <w:p>
      <w:pPr>
        <w:pStyle w:val="Heading3"/>
      </w:pPr>
      <w:bookmarkStart w:id="28" w:name="b27"/>
      <w:r>
        <w:t>§ 14 Grundsatz des Förderns</w:t>
      </w:r>
      <w:r>
        <w:t xml:space="preserve"> </w:t>
      </w:r>
      <w:r>
        <w:rPr>
          <w:rStyle w:val="Suchmarke"/>
        </w:rPr>
        <w:t>#14#</w:t>
      </w:r>
      <w:bookmarkEnd w:id="28"/>
    </w:p>
    <w:p>
      <w:r>
        <w:t xml:space="preserve">(1) </w:t>
      </w:r>
      <w:r>
        <w:rPr>
          <w:rStyle w:val="Satznummer"/>
        </w:rPr>
        <w:t>1</w:t>
      </w:r>
      <w:r>
        <w:t xml:space="preserve">Die Träger der Leistungen nach diesem Buch unterstützen erwerbsfähige Leistungsberechtigte umfassend und nachhaltig mit dem Ziel der Eingliederung in Arbeit und Überwindung der Hilfebedürftigkeit. </w:t>
      </w:r>
      <w:r>
        <w:rPr>
          <w:rStyle w:val="Satznummer"/>
        </w:rPr>
        <w:t>2</w:t>
      </w:r>
      <w:r>
        <w:t>Dies gilt sowohl für arbeitslose als auch für nicht arbeitslose erwerbsfähige Leistungsberechtigte.</w:t>
      </w:r>
    </w:p>
    <w:p>
      <w:r>
        <w:t xml:space="preserve">(2) </w:t>
      </w:r>
      <w:r>
        <w:rPr>
          <w:rStyle w:val="Satznummer"/>
        </w:rPr>
        <w:t>1</w:t>
      </w:r>
      <w:r>
        <w:t xml:space="preserve">Leistungsberechtigte Personen erhalten Beratung. </w:t>
      </w:r>
      <w:r>
        <w:rPr>
          <w:rStyle w:val="Satznummer"/>
        </w:rPr>
        <w:t>2</w:t>
      </w:r>
      <w:r>
        <w:t xml:space="preserve">Im Rahmen der Beratung wird gemeinsam eine individuelle Strategie zur Erreichung der in Absatz 1 genannten Ziele erarbeitet und deren schrittweise Umsetzung begleitet. </w:t>
      </w:r>
      <w:r>
        <w:rPr>
          <w:rStyle w:val="Satznummer"/>
        </w:rPr>
        <w:t>3</w:t>
      </w:r>
      <w:r>
        <w:t xml:space="preserve">Aufgabe der Beratung ist darüber hinaus die Erteilung von Auskunft und Rat, insbesondere zur Berechnung der Leistungen zur Sicherung des Lebensunterhalts, zum Eingliederungsprozess und zu den Mitwirkungspflichten und Selbsthilfeobliegenheiten, zu den Leistungen der Eingliederung nach diesem Abschnitt sowie zur Möglichkeit der Inanspruchnahme von Leistungen anderer Träger. </w:t>
      </w:r>
      <w:r>
        <w:rPr>
          <w:rStyle w:val="Satznummer"/>
        </w:rPr>
        <w:t>4</w:t>
      </w:r>
      <w:r>
        <w:t xml:space="preserve">Zum Erhalt oder zur Verbesserung der Erwerbsfähigkeit wird bei Bedarf frühzeitig insbesondere auch bei der Inanspruchnahme von Präventions- und Gesundheitsleistungen anderer Träger unterstützt und auf Leistungen im Sinne von § 5 des Neunten Buches verwiesen. </w:t>
      </w:r>
      <w:r>
        <w:rPr>
          <w:rStyle w:val="Satznummer"/>
        </w:rPr>
        <w:t>5</w:t>
      </w:r>
      <w:r>
        <w:t xml:space="preserve">Art und Umfang der Beratung richten sich nach dem Beratungsbedarf der leistungsberechtigten Person. </w:t>
      </w:r>
      <w:r>
        <w:rPr>
          <w:rStyle w:val="Satznummer"/>
        </w:rPr>
        <w:t>6</w:t>
      </w:r>
      <w:r>
        <w:t xml:space="preserve">Beratungsleistungen, die Leistungsberechtigte nach den §§ 29 bis 33 des Dritten Buches von den für die Arbeitsförderung zuständigen Dienststellen der Bundesagentur für Arbeit erhalten, sollen dabei Berücksichtigung finden. </w:t>
      </w:r>
      <w:r>
        <w:rPr>
          <w:rStyle w:val="Satznummer"/>
        </w:rPr>
        <w:t>7</w:t>
      </w:r>
      <w:r>
        <w:t>Hierbei arbeiten die Träger der Leistungen nach diesem Buch mit den in Satz 6 genannten Dienststellen eng zusammen.</w:t>
      </w:r>
    </w:p>
    <w:p>
      <w:r>
        <w:t xml:space="preserve">(3) </w:t>
      </w:r>
      <w:r>
        <w:rPr>
          <w:rStyle w:val="Satznummer"/>
        </w:rPr>
        <w:t>1</w:t>
      </w:r>
      <w:r>
        <w:t xml:space="preserve">Die Agentur für Arbeit soll eine persönliche Ansprechpartnerin oder einen persönlichen Ansprechpartner für jede erwerbsfähige leistungsberechtigte Person und die mit dieser in einer Bedarfsgemeinschaft lebenden Personen benennen. </w:t>
      </w:r>
      <w:r>
        <w:rPr>
          <w:rStyle w:val="Satznummer"/>
        </w:rPr>
        <w:t>2</w:t>
      </w:r>
      <w:r>
        <w:t>Die Beratung kann aufsuchend und sozialraumorientiert erfolgen.</w:t>
      </w:r>
    </w:p>
    <w:p>
      <w:r>
        <w:t>(4) Die Träger der Leistungen nach diesem Buch erbringen unter Beachtung der Grundsätze von Wirtschaftlichkeit und Sparsamkeit alle im Einzelfall für die Eingliederung in Arbeit erforderlichen Leistungen.</w:t>
      </w:r>
    </w:p>
    <w:p>
      <w:pPr>
        <w:pStyle w:val="Heading3"/>
      </w:pPr>
      <w:bookmarkStart w:id="29" w:name="b28"/>
      <w:r>
        <w:t>§ 15 Potenzialanalyse und Kooperationsplan</w:t>
      </w:r>
      <w:r>
        <w:t xml:space="preserve"> </w:t>
      </w:r>
      <w:r>
        <w:rPr>
          <w:rStyle w:val="Suchmarke"/>
        </w:rPr>
        <w:t>#15#</w:t>
      </w:r>
      <w:bookmarkEnd w:id="29"/>
    </w:p>
    <w:p>
      <w:r>
        <w:t xml:space="preserve">(1) </w:t>
      </w:r>
      <w:r>
        <w:rPr>
          <w:rStyle w:val="Satznummer"/>
        </w:rPr>
        <w:t>1</w:t>
      </w:r>
      <w:r>
        <w:t xml:space="preserve">Die Agentur für Arbeit soll unverzüglich zusammen mit jeder erwerbsfähigen leistungsberechtigten Person die für die Eingliederung in Ausbildung oder Arbeit erforderlichen persönlichen Merkmale, die beruflichen Fähigkeiten und die Eignung feststellen; diese Feststellungen erstrecken sich auch auf die individuellen Stärken sowie darauf, ob und durch welche Umstände die berufliche Eingliederung voraussichtlich erschwert sein wird (Potenzialanalyse). </w:t>
      </w:r>
      <w:r>
        <w:rPr>
          <w:rStyle w:val="Satznummer"/>
        </w:rPr>
        <w:t>2</w:t>
      </w:r>
      <w:r>
        <w:t>Tatsachen, über die die Agentur für Arbeit nach § 9a Satz 2 Nummer 2 des Dritten Buches unterrichtet wird, müssen nicht erneut festgestellt werden, es sei denn, es liegen Anhaltspunkte dafür vor, dass sich Umstände, die für die Eingliederung maßgebend sind, verändert haben.</w:t>
      </w:r>
    </w:p>
    <w:p>
      <w:r>
        <w:t xml:space="preserve">(2) </w:t>
      </w:r>
      <w:r>
        <w:rPr>
          <w:rStyle w:val="Satznummer"/>
        </w:rPr>
        <w:t>1</w:t>
      </w:r>
      <w:r>
        <w:t xml:space="preserve">Die Agentur für Arbeit soll im Einvernehmen mit dem kommunalen Träger unverzüglich nach der Potenzialanalyse mit jeder erwerbsfähigen leistungsberechtigten Person unter Berücksichtigung der Feststellungen nach Absatz 1 gemeinsam einen Kooperationsplan erstellen. </w:t>
      </w:r>
      <w:r>
        <w:rPr>
          <w:rStyle w:val="Satznummer"/>
        </w:rPr>
        <w:t>2</w:t>
      </w:r>
      <w:r>
        <w:t xml:space="preserve">Der Kooperationsplan enthält unter Berücksichtigung der </w:t>
      </w:r>
      <w:hyperlink w:anchor="b3" w:history="1">
        <w:r>
          <w:rPr>
            <w:color w:val="0A3A8C"/>
            <w:u w:val="single"/>
          </w:rPr>
          <w:t xml:space="preserve">§§ 3</w:t>
        </w:r>
      </w:hyperlink>
      <w:r>
        <w:t xml:space="preserve"> und </w:t>
      </w:r>
      <w:hyperlink w:anchor="b4" w:history="1">
        <w:r>
          <w:rPr>
            <w:color w:val="0A3A8C"/>
            <w:u w:val="single"/>
          </w:rPr>
          <w:t xml:space="preserve">3a</w:t>
        </w:r>
      </w:hyperlink>
      <w:r>
        <w:t xml:space="preserve"> ein persönliches Angebot der Beratung, Unterstützung oder Vermittlung. </w:t>
      </w:r>
      <w:r>
        <w:rPr>
          <w:rStyle w:val="Satznummer"/>
        </w:rPr>
        <w:t>3</w:t>
      </w:r>
      <w:r>
        <w:t xml:space="preserve">Er hält das Eingliederungsziel und die wesentlichen Schritte zur Eingliederung fest. </w:t>
      </w:r>
      <w:r>
        <w:rPr>
          <w:rStyle w:val="Satznummer"/>
        </w:rPr>
        <w:t>4</w:t>
      </w:r>
      <w:r>
        <w:t>Insbesondere soll im Kooperationsplan festgelegt werden,</w:t>
      </w:r>
    </w:p>
    <w:p>
      <w:pPr>
        <w:tabs>
          <w:tab w:pos="567" w:val="left"/>
        </w:tabs>
        <w:ind w:left="567" w:hanging="567"/>
      </w:pPr>
      <w:r>
        <w:t>1.</w:t>
      </w:r>
      <w:r>
        <w:tab/>
      </w:r>
      <w:r>
        <w:t>in welche Ausbildungen, Tätigkeiten oder Tätigkeitsbereiche die erwerbsfähige leistungsberechtigte Person vermittelt werden soll,</w:t>
      </w:r>
    </w:p>
    <w:p>
      <w:pPr>
        <w:tabs>
          <w:tab w:pos="567" w:val="left"/>
        </w:tabs>
        <w:ind w:left="567" w:hanging="567"/>
      </w:pPr>
      <w:r>
        <w:t>2.</w:t>
      </w:r>
      <w:r>
        <w:tab/>
      </w:r>
      <w:r>
        <w:t>welche für eine erfolgreiche Überwindung der Hilfebedürftigkeit, vor allem durch Eingliederung in Ausbildung oder Arbeit, erforderlichen Eigenbemühungen die erwerbsfähige leistungsberechtigte Person mindestens zu unternehmen und nachzuweisen hat,</w:t>
      </w:r>
    </w:p>
    <w:p>
      <w:pPr>
        <w:tabs>
          <w:tab w:pos="567" w:val="left"/>
        </w:tabs>
        <w:ind w:left="567" w:hanging="567"/>
      </w:pPr>
      <w:r>
        <w:t>3.</w:t>
      </w:r>
      <w:r>
        <w:tab/>
      </w:r>
      <w:r>
        <w:t>welche Leistungen zur Eingliederung in Ausbildung oder Arbeit nach diesem Abschnitt für die erwerbsfähige leistungsberechtigte Person in Betracht kommen,</w:t>
      </w:r>
    </w:p>
    <w:p>
      <w:pPr>
        <w:tabs>
          <w:tab w:pos="567" w:val="left"/>
        </w:tabs>
        <w:ind w:left="567" w:hanging="567"/>
      </w:pPr>
      <w:r>
        <w:t>4.</w:t>
      </w:r>
      <w:r>
        <w:tab/>
      </w:r>
      <w:r>
        <w:t>dass eine Teilnahme der erwerbsfähigen leistungsberechtigten Person an einem Integrationskurs nach § 43 des Aufenthaltsgesetzes oder an einer Maßnahme der berufsbezogenen Deutschsprachförderung nach § 45a des Aufenthaltsgesetzes vorgesehen ist,</w:t>
      </w:r>
    </w:p>
    <w:p>
      <w:pPr>
        <w:tabs>
          <w:tab w:pos="567" w:val="left"/>
        </w:tabs>
        <w:ind w:left="567" w:hanging="567"/>
      </w:pPr>
      <w:r>
        <w:t>5.</w:t>
      </w:r>
      <w:r>
        <w:tab/>
      </w:r>
      <w:r>
        <w:t>ob und wie Leistungen anderer Leistungsträger in den Eingliederungsprozess einbezogen werden und</w:t>
      </w:r>
    </w:p>
    <w:p>
      <w:pPr>
        <w:tabs>
          <w:tab w:pos="567" w:val="left"/>
        </w:tabs>
        <w:ind w:left="567" w:hanging="567"/>
      </w:pPr>
      <w:r>
        <w:t>6.</w:t>
      </w:r>
      <w:r>
        <w:tab/>
      </w:r>
      <w:r>
        <w:t>dass im Falle eines Bedarfs an Leistungen gemäß § 5 des Neunten Buches auf eine entsprechende Antragstellung hingewirkt wird.</w:t>
      </w:r>
    </w:p>
    <w:p>
      <w:r>
        <w:rPr>
          <w:rStyle w:val="Satznummer"/>
        </w:rPr>
        <w:t>5</w:t>
      </w:r>
      <w:r>
        <w:t xml:space="preserve">Die besonderen Bedürfnisse von Menschen mit Behinderungen und schwerbehinderten Menschen sollen angemessen berücksichtigt werden. </w:t>
      </w:r>
      <w:r>
        <w:rPr>
          <w:rStyle w:val="Satznummer"/>
        </w:rPr>
        <w:t>6</w:t>
      </w:r>
      <w:r>
        <w:t>Im Kooperationsplan kann auch festgehalten werden,</w:t>
      </w:r>
    </w:p>
    <w:p>
      <w:pPr>
        <w:tabs>
          <w:tab w:pos="567" w:val="left"/>
        </w:tabs>
        <w:ind w:left="567" w:hanging="567"/>
      </w:pPr>
      <w:r>
        <w:t>1.</w:t>
      </w:r>
      <w:r>
        <w:tab/>
      </w:r>
      <w:r>
        <w:t>welche Maßnahmen und Leistungen der aktiven Arbeitsförderung im Hinblick auf mögliche gesundheitliche Beeinträchtigungen, die einer Integration in den Arbeitsmarkt entgegenstehen, in Betracht kommen und welche anderen Leistungsträger im Hinblick auf diese Beeinträchtigungen voraussichtlich zu beteiligen sind und</w:t>
      </w:r>
    </w:p>
    <w:p>
      <w:pPr>
        <w:tabs>
          <w:tab w:pos="567" w:val="left"/>
        </w:tabs>
        <w:ind w:left="567" w:hanging="567"/>
      </w:pPr>
      <w:r>
        <w:t>2.</w:t>
      </w:r>
      <w:r>
        <w:tab/>
      </w:r>
      <w:r>
        <w:t>welche Leistungen nach diesem Abschnitt für Personen in Betracht kommen, die mit der oder dem erwerbsfähigen Leistungsberechtigten in einer Bedarfsgemeinschaft leben, um Hemmnisse der erwerbsfähigen leistungsberechtigten Person zu beseitigen oder zu verringern; diese Personen sind hierbei zu beteiligen.</w:t>
      </w:r>
    </w:p>
    <w:p>
      <w:r>
        <w:t xml:space="preserve">(3) </w:t>
      </w:r>
      <w:r>
        <w:rPr>
          <w:rStyle w:val="Satznummer"/>
        </w:rPr>
        <w:t>1</w:t>
      </w:r>
      <w:r>
        <w:t xml:space="preserve">Die erwerbsfähige leistungsberechtigte Person erhält den Kooperationsplan in Textform. </w:t>
      </w:r>
      <w:r>
        <w:rPr>
          <w:rStyle w:val="Satznummer"/>
        </w:rPr>
        <w:t>2</w:t>
      </w:r>
      <w:r>
        <w:t>Der Kooperationsplan soll spätestens nach Ablauf von jeweils sechs Monaten gemeinsam aktualisiert und fortgeschrieben werden.</w:t>
      </w:r>
    </w:p>
    <w:p>
      <w:r>
        <w:t xml:space="preserve">(4) </w:t>
      </w:r>
      <w:r>
        <w:rPr>
          <w:rStyle w:val="Satznummer"/>
        </w:rPr>
        <w:t>1</w:t>
      </w:r>
      <w:r>
        <w:t xml:space="preserve">Das erste Gespräch zur Erstellung der Potenzialanalyse und des Kooperationsplans findet persönlich im Jobcenter statt. </w:t>
      </w:r>
      <w:r>
        <w:rPr>
          <w:rStyle w:val="Satznummer"/>
        </w:rPr>
        <w:t>2</w:t>
      </w:r>
      <w:r>
        <w:t>Hiervon kann nur in begründeten Ausnahmefällen abgewichen werden.</w:t>
      </w:r>
    </w:p>
    <w:p>
      <w:pPr>
        <w:pStyle w:val="Heading3"/>
      </w:pPr>
      <w:bookmarkStart w:id="30" w:name="b29"/>
      <w:r>
        <w:t>§ 15a Verpflichtung</w:t>
      </w:r>
      <w:r>
        <w:t xml:space="preserve"> </w:t>
      </w:r>
      <w:r>
        <w:rPr>
          <w:rStyle w:val="Suchmarke"/>
        </w:rPr>
        <w:t>#15a#</w:t>
      </w:r>
      <w:bookmarkEnd w:id="30"/>
    </w:p>
    <w:p>
      <w:r>
        <w:t xml:space="preserve">(1) </w:t>
      </w:r>
      <w:r>
        <w:rPr>
          <w:rStyle w:val="Satznummer"/>
        </w:rPr>
        <w:t>1</w:t>
      </w:r>
      <w:r>
        <w:t>Wird eine Einladung zu einem Gespräch durch die erwerbsfähige leistungsberechtigte Person ohne wichtigen Grund nicht wahrgenommen, kann die Agentur für Arbeit diese Person durch schriftlichen Verwaltungsakt zu Folgendem verpflichten:</w:t>
      </w:r>
    </w:p>
    <w:p>
      <w:pPr>
        <w:tabs>
          <w:tab w:pos="567" w:val="left"/>
        </w:tabs>
        <w:ind w:left="567" w:hanging="567"/>
      </w:pPr>
      <w:r>
        <w:t>1.</w:t>
      </w:r>
      <w:r>
        <w:tab/>
      </w:r>
      <w:r>
        <w:t>zur Vornahme von erforderlichen Eigenbemühungen,</w:t>
      </w:r>
    </w:p>
    <w:p>
      <w:pPr>
        <w:tabs>
          <w:tab w:pos="567" w:val="left"/>
        </w:tabs>
        <w:ind w:left="567" w:hanging="567"/>
      </w:pPr>
      <w:r>
        <w:t>2.</w:t>
      </w:r>
      <w:r>
        <w:tab/>
      </w:r>
      <w:r>
        <w:t xml:space="preserve">zur Aufnahme oder Fortführung einer zumutbaren Arbeit, Ausbildung oder eines nach </w:t>
      </w:r>
      <w:hyperlink w:anchor="b35" w:history="1">
        <w:r>
          <w:rPr>
            <w:color w:val="0A3A8C"/>
            <w:u w:val="single"/>
          </w:rPr>
          <w:t xml:space="preserve">§ 16e</w:t>
        </w:r>
      </w:hyperlink>
      <w:r>
        <w:t xml:space="preserve"> geförderten Arbeitsverhältnisses,</w:t>
      </w:r>
    </w:p>
    <w:p>
      <w:pPr>
        <w:tabs>
          <w:tab w:pos="567" w:val="left"/>
        </w:tabs>
        <w:ind w:left="567" w:hanging="567"/>
      </w:pPr>
      <w:r>
        <w:t>3.</w:t>
      </w:r>
      <w:r>
        <w:tab/>
      </w:r>
      <w:r>
        <w:t>zur Teilnahme an einer Maßnahme zur Eingliederung in Arbeit, an einem Integrationskurs nach § 43 des Aufenthaltsgesetzes oder an einer Maßnahme der berufsbezogenen Deutschsprachförderung nach § 45a des Aufenthaltsgesetzes.</w:t>
      </w:r>
    </w:p>
    <w:p>
      <w:r>
        <w:rPr>
          <w:rStyle w:val="Satznummer"/>
        </w:rPr>
        <w:t>2</w:t>
      </w:r>
      <w:r>
        <w:t>Liegt ein Kooperationsplan vor, ist dieser bei dem Erlass des Verwaltungsaktes nach Satz 1 zu berücksichtigen.</w:t>
      </w:r>
    </w:p>
    <w:p>
      <w:r>
        <w:t>(2) Erbringt die erwerbsfähige leistungsberechtigte Person die aus dem Kooperationsplan folgenden Schritte zur Eingliederung in Arbeit nicht, verpflichtet die Agentur für Arbeit sie durch schriftlichen Verwaltungsakt zur Vornahme der erforderlichen Mitwirkungshandlungen.</w:t>
      </w:r>
    </w:p>
    <w:p>
      <w:r>
        <w:t>(3) Wenn ein Kooperationsplan nicht zustande kommt oder nicht fortgeschrieben werden kann, verpflichtet die Agentur für Arbeit die erwerbsfähige leistungsberechtigte Person durch schriftlichen Verwaltungsakt zur Vornahme der erforderlichen Mitwirkungshandlungen.</w:t>
      </w:r>
    </w:p>
    <w:p>
      <w:r>
        <w:t xml:space="preserve">(4) </w:t>
      </w:r>
      <w:r>
        <w:rPr>
          <w:rStyle w:val="Satznummer"/>
        </w:rPr>
        <w:t>1</w:t>
      </w:r>
      <w:r>
        <w:t xml:space="preserve">In der Verpflichtung nach Absatz 1 Satz 1 Nummer 1 hat die Agentur für Arbeit zu bestimmen, welche konkreten Eigenbemühungen die erwerbsfähige leistungsberechtigte Person in welcher Häufigkeit zu erbringen hat und in welcher Form und Frist diese nachzuweisen sind. </w:t>
      </w:r>
      <w:r>
        <w:rPr>
          <w:rStyle w:val="Satznummer"/>
        </w:rPr>
        <w:t>2</w:t>
      </w:r>
      <w:r>
        <w:t>Die nach Satz 1 bestimmte Häufigkeit und Frist müssen angemessen sein.</w:t>
      </w:r>
    </w:p>
    <w:p>
      <w:pPr>
        <w:pStyle w:val="Heading3"/>
      </w:pPr>
      <w:bookmarkStart w:id="31" w:name="b30"/>
      <w:r>
        <w:t>§ 16 Leistungen zur Eingliederung</w:t>
      </w:r>
      <w:r>
        <w:t xml:space="preserve"> </w:t>
      </w:r>
      <w:r>
        <w:rPr>
          <w:rStyle w:val="Suchmarke"/>
        </w:rPr>
        <w:t>#16#</w:t>
      </w:r>
      <w:bookmarkEnd w:id="31"/>
    </w:p>
    <w:p>
      <w:r>
        <w:t xml:space="preserve">(1) </w:t>
      </w:r>
      <w:r>
        <w:rPr>
          <w:rStyle w:val="Satznummer"/>
        </w:rPr>
        <w:t>1</w:t>
      </w:r>
      <w:r>
        <w:t xml:space="preserve">Zur Eingliederung in Arbeit erbringt die Agentur für Arbeit Leistungen nach § 35 des Dritten Buches. </w:t>
      </w:r>
      <w:r>
        <w:rPr>
          <w:rStyle w:val="Satznummer"/>
        </w:rPr>
        <w:t>2</w:t>
      </w:r>
      <w:r>
        <w:t>Sie kann folgende Leistungen des Dritten Kapitels des Dritten Buches erbringen:</w:t>
      </w:r>
    </w:p>
    <w:p>
      <w:pPr>
        <w:tabs>
          <w:tab w:pos="567" w:val="left"/>
        </w:tabs>
        <w:ind w:left="567" w:hanging="567"/>
      </w:pPr>
      <w:r>
        <w:t>1.</w:t>
      </w:r>
      <w:r>
        <w:tab/>
      </w:r>
      <w:r>
        <w:t xml:space="preserve">die übrigen Leistungen der Beratung und Vermittlung nach dem Ersten Abschnitt mit Ausnahme der Leistung nach </w:t>
      </w:r>
      <w:hyperlink w:anchor="b71" w:history="1">
        <w:r>
          <w:rPr>
            <w:color w:val="0A3A8C"/>
            <w:u w:val="single"/>
          </w:rPr>
          <w:t xml:space="preserve">§ 31a</w:t>
        </w:r>
      </w:hyperlink>
      <w:r>
        <w:t>,</w:t>
      </w:r>
    </w:p>
    <w:p>
      <w:pPr>
        <w:tabs>
          <w:tab w:pos="567" w:val="left"/>
        </w:tabs>
        <w:ind w:left="567" w:hanging="567"/>
      </w:pPr>
      <w:r>
        <w:t>2.</w:t>
      </w:r>
      <w:r>
        <w:tab/>
      </w:r>
      <w:r>
        <w:t>Leistungen zur Aktivierung und beruflichen Eingliederung nach dem Zweiten Abschnitt,</w:t>
      </w:r>
    </w:p>
    <w:p>
      <w:pPr>
        <w:tabs>
          <w:tab w:pos="567" w:val="left"/>
        </w:tabs>
        <w:ind w:left="567" w:hanging="567"/>
      </w:pPr>
      <w:r>
        <w:t>3.</w:t>
      </w:r>
      <w:r>
        <w:tab/>
      </w:r>
      <w:r>
        <w:t xml:space="preserve">Leistungen zur Berufsausbildung nach dem Vierten Unterabschnitt des Dritten Abschnitts und Leistungen nach den </w:t>
      </w:r>
      <w:hyperlink w:anchor="b114" w:history="1">
        <w:r>
          <w:rPr>
            <w:color w:val="0A3A8C"/>
            <w:u w:val="single"/>
          </w:rPr>
          <w:t xml:space="preserve">§§ 48a</w:t>
        </w:r>
      </w:hyperlink>
      <w:r>
        <w:t xml:space="preserve"> und 54a Absatz 1 bis 5,</w:t>
      </w:r>
    </w:p>
    <w:p>
      <w:pPr>
        <w:tabs>
          <w:tab w:pos="567" w:val="left"/>
        </w:tabs>
        <w:ind w:left="567" w:hanging="567"/>
      </w:pPr>
      <w:r>
        <w:t>4.</w:t>
      </w:r>
      <w:r>
        <w:tab/>
      </w:r>
      <w:r>
        <w:t>(weggefallen)</w:t>
      </w:r>
    </w:p>
    <w:p>
      <w:pPr>
        <w:tabs>
          <w:tab w:pos="567" w:val="left"/>
        </w:tabs>
        <w:ind w:left="567" w:hanging="567"/>
      </w:pPr>
      <w:r>
        <w:t>5.</w:t>
      </w:r>
      <w:r>
        <w:tab/>
      </w:r>
      <w:r>
        <w:t>Leistungen zur Aufnahme einer sozialversicherungspflichtigen Beschäftigung nach dem Ersten Unterabschnitt des Fünften Abschnitts.</w:t>
      </w:r>
    </w:p>
    <w:p>
      <w:r>
        <w:rPr>
          <w:rStyle w:val="Satznummer"/>
        </w:rPr>
        <w:t>3</w:t>
      </w:r>
      <w:hyperlink w:anchor="b1" w:history="1">
        <w:r>
          <w:rPr>
            <w:color w:val="0A3A8C"/>
            <w:u w:val="single"/>
          </w:rPr>
          <w:t xml:space="preserve">§ 1</w:t>
        </w:r>
      </w:hyperlink>
      <w:r>
        <w:t xml:space="preserve"> Absatz 2 Nummer 4 sowie die §§ 36 und 76 des Dritten Buches sind entsprechend anzuwenden.</w:t>
      </w:r>
    </w:p>
    <w:p>
      <w:r>
        <w:t xml:space="preserve">(2) </w:t>
      </w:r>
      <w:r>
        <w:rPr>
          <w:rStyle w:val="Satznummer"/>
        </w:rPr>
        <w:t>1</w:t>
      </w:r>
      <w:r>
        <w:t xml:space="preserve">Soweit dieses Buch nichts Abweichendes regelt, gelten für die Leistungen nach Absatz 1 die Regelungen des Dritten Buches mit Ausnahme der Verordnungsermächtigung nach § 47 des Dritten Buches sowie der Anordnungsermächtigungen für die Bundesagentur und mit der Maßgabe, dass an die Stelle des Arbeitslosengeldes das Grundsicherungsgeld nach </w:t>
      </w:r>
      <w:hyperlink w:anchor="b51" w:history="1">
        <w:r>
          <w:rPr>
            <w:color w:val="0A3A8C"/>
            <w:u w:val="single"/>
          </w:rPr>
          <w:t xml:space="preserve">§ 19</w:t>
        </w:r>
      </w:hyperlink>
      <w:r>
        <w:t xml:space="preserve"> Absatz 1 Satz 1 tritt. </w:t>
      </w:r>
      <w:r>
        <w:rPr>
          <w:rStyle w:val="Satznummer"/>
        </w:rPr>
        <w:t>2</w:t>
      </w:r>
      <w:r>
        <w:t>§ 44 Absatz 3 Satz 3 des Dritten Buches gilt mit der Maßgabe, dass die Förderung aus dem Vermittlungsbudget auch die anderen Leistungen nach dem Zweiten Buch nicht aufstocken, ersetzen oder umgehen darf.</w:t>
      </w:r>
    </w:p>
    <w:p>
      <w:r>
        <w:t>(3) Abweichend von § 44 Absatz 1 Satz 1 des Dritten Buches können Leistungen auch für die Anbahnung und Aufnahme einer schulischen Berufsausbildung erbracht werden.</w:t>
      </w:r>
    </w:p>
    <w:p>
      <w:r>
        <w:t xml:space="preserve">(4) </w:t>
      </w:r>
      <w:r>
        <w:rPr>
          <w:rStyle w:val="Satznummer"/>
        </w:rPr>
        <w:t>1</w:t>
      </w:r>
      <w:r>
        <w:t xml:space="preserve">Die Agentur für Arbeit als Träger der Grundsicherung für Arbeitsuchende kann die Ausbildungsvermittlung durch die für die Arbeitsförderung zuständigen Stellen der Bundesagentur wahrnehmen lassen. </w:t>
      </w:r>
      <w:r>
        <w:rPr>
          <w:rStyle w:val="Satznummer"/>
        </w:rPr>
        <w:t>2</w:t>
      </w:r>
      <w:r>
        <w:t>Das Bundesministerium für Arbeit und Soziales wird ermächtigt, durch Rechtsverordnung ohne Zustimmung des Bundesrates das Nähere über die Höhe, Möglichkeiten der Pauschalierung und den Zeitpunkt der Fälligkeit der Erstattung von Aufwendungen bei der Ausführung des Auftrags nach Satz 1 festzulegen.</w:t>
      </w:r>
    </w:p>
    <w:p>
      <w:pPr>
        <w:pStyle w:val="Heading3"/>
      </w:pPr>
      <w:bookmarkStart w:id="32" w:name="b31"/>
      <w:r>
        <w:t>§ 16a Kommunale Eingliederungsleistungen</w:t>
      </w:r>
      <w:r>
        <w:t xml:space="preserve"> </w:t>
      </w:r>
      <w:r>
        <w:rPr>
          <w:rStyle w:val="Suchmarke"/>
        </w:rPr>
        <w:t>#16a#</w:t>
      </w:r>
      <w:bookmarkEnd w:id="32"/>
    </w:p>
    <w:p>
      <w:r>
        <w:t>Zur Verwirklichung einer ganzheitlichen und umfassenden Betreuung und Unterstützung bei der Eingliederung in Arbeit können die folgenden Leistungen, die für die Eingliederung der oder des erwerbsfähigen Leistungsberechtigten in das Erwerbsleben erforderlich sind, erbracht werden:</w:t>
      </w:r>
    </w:p>
    <w:p>
      <w:pPr>
        <w:tabs>
          <w:tab w:pos="567" w:val="left"/>
        </w:tabs>
        <w:ind w:left="567" w:hanging="567"/>
      </w:pPr>
      <w:r>
        <w:t>1.</w:t>
      </w:r>
      <w:r>
        <w:tab/>
      </w:r>
      <w:r>
        <w:t>die Betreuung minderjähriger Kinder oder von Kindern mit Behinderungen oder die häusliche Pflege von Angehörigen,</w:t>
      </w:r>
    </w:p>
    <w:p>
      <w:pPr>
        <w:tabs>
          <w:tab w:pos="567" w:val="left"/>
        </w:tabs>
        <w:ind w:left="567" w:hanging="567"/>
      </w:pPr>
      <w:r>
        <w:t>2.</w:t>
      </w:r>
      <w:r>
        <w:tab/>
      </w:r>
      <w:r>
        <w:t>die Schuldnerberatung,</w:t>
      </w:r>
    </w:p>
    <w:p>
      <w:pPr>
        <w:tabs>
          <w:tab w:pos="567" w:val="left"/>
        </w:tabs>
        <w:ind w:left="567" w:hanging="567"/>
      </w:pPr>
      <w:r>
        <w:t>3.</w:t>
      </w:r>
      <w:r>
        <w:tab/>
      </w:r>
      <w:r>
        <w:t>die psychosoziale Betreuung,</w:t>
      </w:r>
    </w:p>
    <w:p>
      <w:pPr>
        <w:tabs>
          <w:tab w:pos="567" w:val="left"/>
        </w:tabs>
        <w:ind w:left="567" w:hanging="567"/>
      </w:pPr>
      <w:r>
        <w:t>4.</w:t>
      </w:r>
      <w:r>
        <w:tab/>
      </w:r>
      <w:r>
        <w:t>die Suchtberatung.</w:t>
      </w:r>
    </w:p>
    <w:p>
      <w:pPr>
        <w:pStyle w:val="Heading3"/>
      </w:pPr>
      <w:bookmarkStart w:id="33" w:name="b32"/>
      <w:r>
        <w:t>§ 16b Einstiegsgeld</w:t>
      </w:r>
      <w:r>
        <w:t xml:space="preserve"> </w:t>
      </w:r>
      <w:r>
        <w:rPr>
          <w:rStyle w:val="Suchmarke"/>
        </w:rPr>
        <w:t>#16b#</w:t>
      </w:r>
      <w:bookmarkEnd w:id="33"/>
    </w:p>
    <w:p>
      <w:r>
        <w:t xml:space="preserve">(1) </w:t>
      </w:r>
      <w:r>
        <w:rPr>
          <w:rStyle w:val="Satznummer"/>
        </w:rPr>
        <w:t>1</w:t>
      </w:r>
      <w:r>
        <w:t xml:space="preserve">Zur Überwindung von Hilfebedürftigkeit kann erwerbsfähigen Leistungsberechtigten bei Aufnahme einer sozialversicherungspflichtigen oder selbständigen Erwerbstätigkeit ein Einstiegsgeld erbracht werden, wenn dies zur Eingliederung in den allgemeinen Arbeitsmarkt erforderlich ist. </w:t>
      </w:r>
      <w:r>
        <w:rPr>
          <w:rStyle w:val="Satznummer"/>
        </w:rPr>
        <w:t>2</w:t>
      </w:r>
      <w:r>
        <w:t>Das Einstiegsgeld kann auch erbracht werden, wenn die Hilfebedürftigkeit durch oder nach Aufnahme der Erwerbstätigkeit entfällt.</w:t>
      </w:r>
    </w:p>
    <w:p>
      <w:r>
        <w:t xml:space="preserve">(2) </w:t>
      </w:r>
      <w:r>
        <w:rPr>
          <w:rStyle w:val="Satznummer"/>
        </w:rPr>
        <w:t>1</w:t>
      </w:r>
      <w:r>
        <w:t xml:space="preserve">Das Einstiegsgeld wird, soweit für diesen Zeitraum eine Erwerbstätigkeit besteht, für höchstens 24 Monate erbracht. </w:t>
      </w:r>
      <w:r>
        <w:rPr>
          <w:rStyle w:val="Satznummer"/>
        </w:rPr>
        <w:t>2</w:t>
      </w:r>
      <w:r>
        <w:t>Bei der Bemessung der Höhe des Einstiegsgeldes sollen die vorherige Dauer der Arbeitslosigkeit sowie die Größe der Bedarfsgemeinschaft berücksichtigt werden, in der die oder der erwerbsfähige Leistungsberechtigte lebt.</w:t>
      </w:r>
    </w:p>
    <w:p>
      <w:r>
        <w:t xml:space="preserve">(3) </w:t>
      </w:r>
      <w:r>
        <w:rPr>
          <w:rStyle w:val="Satznummer"/>
        </w:rPr>
        <w:t>1</w:t>
      </w:r>
      <w:r>
        <w:t xml:space="preserve">Das Bundesministerium für Arbeit und Soziales wird ermächtigt, im Einvernehmen mit dem Bundesministerium der Finanzen ohne Zustimmung des Bundesrates durch Rechtsverordnung zu bestimmen, wie das Einstiegsgeld zu bemessen ist. </w:t>
      </w:r>
      <w:r>
        <w:rPr>
          <w:rStyle w:val="Satznummer"/>
        </w:rPr>
        <w:t>2</w:t>
      </w:r>
      <w:r>
        <w:t>Bei der Bemessung ist neben der Berücksichtigung der in Absatz 2 Satz 2 genannten Kriterien auch ein Bezug zu dem für die oder den erwerbsfähigen Leistungsberechtigten jeweils maßgebenden Regelbedarf herzustellen.</w:t>
      </w:r>
    </w:p>
    <w:p>
      <w:pPr>
        <w:pStyle w:val="Heading3"/>
      </w:pPr>
      <w:bookmarkStart w:id="34" w:name="b33"/>
      <w:r>
        <w:t>§ 16c Leistungen zur Eingliederung von Selbständigen</w:t>
      </w:r>
      <w:r>
        <w:t xml:space="preserve"> </w:t>
      </w:r>
      <w:r>
        <w:rPr>
          <w:rStyle w:val="Suchmarke"/>
        </w:rPr>
        <w:t>#16c#</w:t>
      </w:r>
      <w:bookmarkEnd w:id="34"/>
    </w:p>
    <w:p>
      <w:r>
        <w:t xml:space="preserve">(1) </w:t>
      </w:r>
      <w:r>
        <w:rPr>
          <w:rStyle w:val="Satznummer"/>
        </w:rPr>
        <w:t>1</w:t>
      </w:r>
      <w:r>
        <w:t xml:space="preserve">Erwerbsfähige Leistungsberechtigte, die eine selbständige, hauptberufliche Tätigkeit aufnehmen oder ausüben, können Darlehen und Zuschüsse für die Beschaffung von Sachgütern erhalten, die für die Ausübung der selbständigen Tätigkeit notwendig und angemessen sind. </w:t>
      </w:r>
      <w:r>
        <w:rPr>
          <w:rStyle w:val="Satznummer"/>
        </w:rPr>
        <w:t>2</w:t>
      </w:r>
      <w:r>
        <w:t>Zuschüsse dürfen einen Betrag von 5 000 Euro nicht übersteigen.</w:t>
      </w:r>
    </w:p>
    <w:p>
      <w:r>
        <w:t xml:space="preserve">(2) </w:t>
      </w:r>
      <w:r>
        <w:rPr>
          <w:rStyle w:val="Satznummer"/>
        </w:rPr>
        <w:t>1</w:t>
      </w:r>
      <w:r>
        <w:t xml:space="preserve">Erwerbsfähige Leistungsberechtigte, die eine selbständige, hauptberufliche Tätigkeit ausüben, können durch geeignete Dritte durch Beratung oder Vermittlung von Kenntnissen und Fertigkeiten gefördert werden, wenn dies für die weitere Ausübung der selbständigen Tätigkeit erforderlich ist. </w:t>
      </w:r>
      <w:r>
        <w:rPr>
          <w:rStyle w:val="Satznummer"/>
        </w:rPr>
        <w:t>2</w:t>
      </w:r>
      <w:r>
        <w:t>Die Vermittlung von beruflichen Kenntnissen ist ausgeschlossen.</w:t>
      </w:r>
    </w:p>
    <w:p>
      <w:r>
        <w:t xml:space="preserve">(3) </w:t>
      </w:r>
      <w:r>
        <w:rPr>
          <w:rStyle w:val="Satznummer"/>
        </w:rPr>
        <w:t>1</w:t>
      </w:r>
      <w:r>
        <w:t xml:space="preserve">Leistungen zur Eingliederung von erwerbsfähigen Leistungsberechtigten, die eine selbständige, hauptberufliche Tätigkeit aufnehmen oder ausüben, können nur gewährt werden, wenn zu erwarten ist, dass die selbständige Tätigkeit wirtschaftlich tragfähig ist und die Hilfebedürftigkeit durch die selbständige Tätigkeit innerhalb eines angemessenen Zeitraums dauerhaft überwunden oder verringert wird. </w:t>
      </w:r>
      <w:r>
        <w:rPr>
          <w:rStyle w:val="Satznummer"/>
        </w:rPr>
        <w:t>2</w:t>
      </w:r>
      <w:r>
        <w:t>Zur Beurteilung der Tragfähigkeit der selbständigen Tätigkeit soll die Agentur für Arbeit die Stellungnahme einer fachkundigen Stelle verlangen.</w:t>
      </w:r>
    </w:p>
    <w:p>
      <w:pPr>
        <w:pStyle w:val="Heading3"/>
      </w:pPr>
      <w:bookmarkStart w:id="35" w:name="b34"/>
      <w:r>
        <w:t>§ 16d Arbeitsgelegenheiten</w:t>
      </w:r>
      <w:r>
        <w:t xml:space="preserve"> </w:t>
      </w:r>
      <w:r>
        <w:rPr>
          <w:rStyle w:val="Suchmarke"/>
        </w:rPr>
        <w:t>#16d#</w:t>
      </w:r>
      <w:bookmarkEnd w:id="35"/>
    </w:p>
    <w:p>
      <w:r>
        <w:t xml:space="preserve">(1) </w:t>
      </w:r>
      <w:r>
        <w:rPr>
          <w:rStyle w:val="Satznummer"/>
        </w:rPr>
        <w:t>1</w:t>
      </w:r>
      <w:r>
        <w:t xml:space="preserve">Erwerbsfähige Leistungsberechtigte können zur Erhaltung oder Wiedererlangung ihrer Beschäftigungsfähigkeit, die für eine Eingliederung in Arbeit erforderlich ist, in Arbeitsgelegenheiten zugewiesen werden, wenn die darin verrichteten Arbeiten zusätzlich sind, im öffentlichen Interesse liegen und wettbewerbsneutral sind. </w:t>
      </w:r>
      <w:r>
        <w:rPr>
          <w:rStyle w:val="Satznummer"/>
        </w:rPr>
        <w:t>2</w:t>
      </w:r>
      <w:hyperlink w:anchor="b47" w:history="1">
        <w:r>
          <w:rPr>
            <w:color w:val="0A3A8C"/>
            <w:u w:val="single"/>
          </w:rPr>
          <w:t xml:space="preserve">§ 18d</w:t>
        </w:r>
      </w:hyperlink>
      <w:r>
        <w:t xml:space="preserve"> Satz 2 findet Anwendung.</w:t>
      </w:r>
    </w:p>
    <w:p>
      <w:r>
        <w:t xml:space="preserve">(2) </w:t>
      </w:r>
      <w:r>
        <w:rPr>
          <w:rStyle w:val="Satznummer"/>
        </w:rPr>
        <w:t>1</w:t>
      </w:r>
      <w:r>
        <w:t xml:space="preserve">Arbeiten sind zusätzlich, wenn sie ohne die Förderung nicht, nicht in diesem Umfang oder erst zu einem späteren Zeitpunkt durchgeführt würden. </w:t>
      </w:r>
      <w:r>
        <w:rPr>
          <w:rStyle w:val="Satznummer"/>
        </w:rPr>
        <w:t>2</w:t>
      </w:r>
      <w:r>
        <w:t xml:space="preserve">Arbeiten, die auf Grund einer rechtlichen Verpflichtung durchzuführen sind oder die üblicherweise von juristischen Personen des öffentlichen Rechts durchgeführt werden, sind nur förderungsfähig, wenn sie ohne die Förderung voraussichtlich erst nach zwei Jahren durchgeführt würden. </w:t>
      </w:r>
      <w:r>
        <w:rPr>
          <w:rStyle w:val="Satznummer"/>
        </w:rPr>
        <w:t>3</w:t>
      </w:r>
      <w:r>
        <w:t>Ausgenommen sind Arbeiten zur Bewältigung von Naturkatastrophen und sonstigen außergewöhnlichen Ereignissen.</w:t>
      </w:r>
    </w:p>
    <w:p>
      <w:r>
        <w:t xml:space="preserve">(3) </w:t>
      </w:r>
      <w:r>
        <w:rPr>
          <w:rStyle w:val="Satznummer"/>
        </w:rPr>
        <w:t>1</w:t>
      </w:r>
      <w:r>
        <w:t xml:space="preserve">Arbeiten liegen im öffentlichen Interesse, wenn das Arbeitsergebnis der Allgemeinheit dient. </w:t>
      </w:r>
      <w:r>
        <w:rPr>
          <w:rStyle w:val="Satznummer"/>
        </w:rPr>
        <w:t>2</w:t>
      </w:r>
      <w:r>
        <w:t xml:space="preserve">Arbeiten, deren Ergebnis überwiegend erwerbswirtschaftlichen Interessen oder den Interessen eines begrenzten Personenkreises dient, liegen nicht im öffentlichen Interesse. </w:t>
      </w:r>
      <w:r>
        <w:rPr>
          <w:rStyle w:val="Satznummer"/>
        </w:rPr>
        <w:t>3</w:t>
      </w:r>
      <w:r>
        <w:t>Das Vorliegen des öffentlichen Interesses wird nicht allein dadurch ausgeschlossen, dass das Arbeitsergebnis auch den in der Maßnahme beschäftigten Leistungsberechtigten zugute kommt, wenn sichergestellt ist, dass die Arbeiten nicht zu einer Bereicherung Einzelner führen.</w:t>
      </w:r>
    </w:p>
    <w:p>
      <w:r>
        <w:t>(4) Arbeiten sind wettbewerbsneutral, wenn durch sie eine Beeinträchtigung der Wirtschaft infolge der Förderung nicht zu befürchten ist und Erwerbstätigkeit auf dem allgemeinen Arbeitsmarkt weder verdrängt noch in ihrer Entstehung verhindert wird.</w:t>
      </w:r>
    </w:p>
    <w:p>
      <w:r>
        <w:t>(5) Leistungen zur Eingliederung in Arbeit nach diesem Buch, mit denen die Aufnahme einer Erwerbstätigkeit auf dem allgemeinen Arbeitsmarkt unmittelbar unterstützt werden kann, haben Vorrang gegenüber der Zuweisung in Arbeitsgelegenheiten.</w:t>
      </w:r>
    </w:p>
    <w:p>
      <w:r>
        <w:t xml:space="preserve">(6) </w:t>
      </w:r>
      <w:r>
        <w:rPr>
          <w:rStyle w:val="Satznummer"/>
        </w:rPr>
        <w:t>1</w:t>
      </w:r>
      <w:r>
        <w:t xml:space="preserve">Erwerbsfähige Leistungsberechtigte dürfen innerhalb eines Zeitraums von fünf Jahren nicht länger als insgesamt 24 Monate in Arbeitsgelegenheiten zugewiesen werden. </w:t>
      </w:r>
      <w:r>
        <w:rPr>
          <w:rStyle w:val="Satznummer"/>
        </w:rPr>
        <w:t>2</w:t>
      </w:r>
      <w:r>
        <w:t xml:space="preserve">Der Zeitraum beginnt mit Eintritt in die erste Arbeitsgelegenheit. </w:t>
      </w:r>
      <w:r>
        <w:rPr>
          <w:rStyle w:val="Satznummer"/>
        </w:rPr>
        <w:t>3</w:t>
      </w:r>
      <w:r>
        <w:t>Abweichend von Satz 1 können erwerbsfähige Leistungsberechtigte nach Ablauf der 24 Monate bis zu zwölf weitere Monate in Arbeitsgelegenheiten zugewiesen werden, wenn die Voraussetzungen der Absätze 1 und 5 weiterhin vorliegen.</w:t>
      </w:r>
    </w:p>
    <w:p>
      <w:r>
        <w:t xml:space="preserve">(7) </w:t>
      </w:r>
      <w:r>
        <w:rPr>
          <w:rStyle w:val="Satznummer"/>
        </w:rPr>
        <w:t>1</w:t>
      </w:r>
      <w:r>
        <w:t xml:space="preserve">Den erwerbsfähigen Leistungsberechtigten ist während einer Arbeitsgelegenheit zuzüglich zum Grundsicherungsgeld nach § 19 Absatz 1 Satz 1 von der Agentur für Arbeit eine angemessene Entschädigung für Mehraufwendungen zu zahlen. </w:t>
      </w:r>
      <w:r>
        <w:rPr>
          <w:rStyle w:val="Satznummer"/>
        </w:rPr>
        <w:t>2</w:t>
      </w:r>
      <w:r>
        <w:t xml:space="preserve">Die Arbeiten begründen kein Arbeitsverhältnis im Sinne des Arbeitsrechts und auch kein Beschäftigungsverhältnis im Sinne des Vierten Buches; die Vorschriften über den Arbeitsschutz und das Bundesurlaubsgesetz mit Ausnahme der Regelungen über das Urlaubsentgelt sind entsprechend anzuwenden. </w:t>
      </w:r>
      <w:r>
        <w:rPr>
          <w:rStyle w:val="Satznummer"/>
        </w:rPr>
        <w:t>3</w:t>
      </w:r>
      <w:r>
        <w:t>Für Schäden bei der Ausübung ihrer Tätigkeit haften die erwerbsfähigen Leistungsberechtigten wie Arbeitnehmerinnen und Arbeitnehmer.</w:t>
      </w:r>
    </w:p>
    <w:p>
      <w:r>
        <w:t xml:space="preserve">(8) </w:t>
      </w:r>
      <w:r>
        <w:rPr>
          <w:rStyle w:val="Satznummer"/>
        </w:rPr>
        <w:t>1</w:t>
      </w:r>
      <w:r>
        <w:t xml:space="preserve">Auf Antrag werden die unmittelbar im Zusammenhang mit der Verrichtung von Arbeiten nach Absatz 1 erforderlichen Kosten erstattet. </w:t>
      </w:r>
      <w:r>
        <w:rPr>
          <w:rStyle w:val="Satznummer"/>
        </w:rPr>
        <w:t>2</w:t>
      </w:r>
      <w:r>
        <w:t>Hierzu können auch Personalkosten gehören, die entstehen, wenn eine besondere Anleitung, eine tätigkeitsbezogene Unterweisung oder eine sozialpädagogische Betreuung notwendig ist.</w:t>
      </w:r>
    </w:p>
    <w:p>
      <w:pPr>
        <w:pStyle w:val="Heading3"/>
      </w:pPr>
      <w:bookmarkStart w:id="36" w:name="b35"/>
      <w:r>
        <w:t>§ 16e Eingliederung von Langzeitleistungsbeziehenden</w:t>
      </w:r>
      <w:r>
        <w:t xml:space="preserve"> </w:t>
      </w:r>
      <w:r>
        <w:rPr>
          <w:rStyle w:val="Suchmarke"/>
        </w:rPr>
        <w:t>#16e#</w:t>
      </w:r>
      <w:bookmarkEnd w:id="36"/>
    </w:p>
    <w:p>
      <w:r>
        <w:t>(1) Arbeitgeber können für die nicht nur geringfügige Beschäftigung einer erwerbsfähigen leistungsberechtigten Person einen Zuschuss zum Arbeitsentgelt dieser Person erhalten, wenn</w:t>
      </w:r>
    </w:p>
    <w:p>
      <w:pPr>
        <w:tabs>
          <w:tab w:pos="567" w:val="left"/>
        </w:tabs>
        <w:ind w:left="567" w:hanging="567"/>
      </w:pPr>
      <w:r>
        <w:t>1.</w:t>
      </w:r>
      <w:r>
        <w:tab/>
      </w:r>
      <w:r>
        <w:t>es sich um ein Arbeitsverhältnis handelt, das für die Dauer von mindestens zwei Jahren begründet wird, und</w:t>
      </w:r>
    </w:p>
    <w:p>
      <w:pPr>
        <w:tabs>
          <w:tab w:pos="567" w:val="left"/>
        </w:tabs>
        <w:ind w:left="567" w:hanging="567"/>
      </w:pPr>
      <w:r>
        <w:t>2.</w:t>
      </w:r>
      <w:r>
        <w:tab/>
      </w:r>
      <w:r>
        <w:t xml:space="preserve">die erwerbsfähige leistungsberechtigte Person innerhalb der letzten 24 Monate trotz vermittlerischer Unterstützung nach </w:t>
      </w:r>
      <w:hyperlink w:anchor="b30" w:history="1">
        <w:r>
          <w:rPr>
            <w:color w:val="0A3A8C"/>
            <w:u w:val="single"/>
          </w:rPr>
          <w:t xml:space="preserve">§ 16</w:t>
        </w:r>
      </w:hyperlink>
      <w:r>
        <w:t xml:space="preserve"> Absatz 1 Satz 1 unter Einbeziehung der übrigen Eingliederungsleistungen</w:t>
      </w:r>
    </w:p>
    <w:p>
      <w:pPr>
        <w:tabs>
          <w:tab w:pos="1134" w:val="left"/>
        </w:tabs>
        <w:ind w:left="1134" w:hanging="567"/>
      </w:pPr>
      <w:r>
        <w:t>a)</w:t>
      </w:r>
      <w:r>
        <w:tab/>
      </w:r>
      <w:r>
        <w:t>für insgesamt mindestens 21 Monate Leistungen zur Sicherung des Lebensunterhalts nach diesem Buch erhalten hat und</w:t>
      </w:r>
    </w:p>
    <w:p>
      <w:pPr>
        <w:tabs>
          <w:tab w:pos="1134" w:val="left"/>
        </w:tabs>
        <w:ind w:left="1134" w:hanging="567"/>
      </w:pPr>
      <w:r>
        <w:t>b)</w:t>
      </w:r>
      <w:r>
        <w:tab/>
      </w:r>
      <w:r>
        <w:t>nicht oder nur kurzzeitig sozialversicherungspflichtig oder geringfügig beschäftigt oder selbständig tätig war.</w:t>
      </w:r>
    </w:p>
    <w:p>
      <w:r>
        <w:t xml:space="preserve">(2) </w:t>
      </w:r>
      <w:r>
        <w:rPr>
          <w:rStyle w:val="Satznummer"/>
        </w:rPr>
        <w:t>1</w:t>
      </w:r>
      <w:r>
        <w:t xml:space="preserve">Der Zuschuss nach Absatz 1 wird in den ersten beiden Jahren des Bestehens des Arbeitsverhältnisses geleistet. </w:t>
      </w:r>
      <w:r>
        <w:rPr>
          <w:rStyle w:val="Satznummer"/>
        </w:rPr>
        <w:t>2</w:t>
      </w:r>
      <w:r>
        <w:t xml:space="preserve">Er beträgt im ersten Jahr des Arbeitsverhältnisses 75 Prozent des zu berücksichtigenden Arbeitsentgelts und im zweiten Jahr des Arbeitsverhältnisses 50 Prozent des zu berücksichtigenden Arbeitsentgelts. </w:t>
      </w:r>
      <w:r>
        <w:rPr>
          <w:rStyle w:val="Satznummer"/>
        </w:rPr>
        <w:t>3</w:t>
      </w:r>
      <w:r>
        <w:t xml:space="preserve">Für das zu berücksichtigende Arbeitsentgelt ist § 91 Absatz 1 des Dritten Buches entsprechend anzuwenden. </w:t>
      </w:r>
      <w:r>
        <w:rPr>
          <w:rStyle w:val="Satznummer"/>
        </w:rPr>
        <w:t>4</w:t>
      </w:r>
      <w:r>
        <w:t>§ 22 Absatz 4 Satz 1 des Mindestlohngesetzes gilt nicht für Arbeitsverhältnisse, für die der Arbeitgeber einen Zuschuss nach Absatz 1 erhält.</w:t>
      </w:r>
    </w:p>
    <w:p>
      <w:r>
        <w:t xml:space="preserve">(3) </w:t>
      </w:r>
      <w:r>
        <w:rPr>
          <w:rStyle w:val="Satznummer"/>
        </w:rPr>
        <w:t>1</w:t>
      </w:r>
      <w:r>
        <w:t xml:space="preserve">§ 92 Absatz 1 des Dritten Buches findet entsprechende Anwendung. </w:t>
      </w:r>
      <w:r>
        <w:rPr>
          <w:rStyle w:val="Satznummer"/>
        </w:rPr>
        <w:t>2</w:t>
      </w:r>
      <w:r>
        <w:t>§ 92 Absatz 2 Satz 1 erste Alternative, Satz 2 und 3 des Dritten Buches ist mit der Maßgabe entsprechend anzuwenden, dass abweichend von § 92 Absatz 2 Satz 3 zweiter Halbsatz des Dritten Buches der für die letzten sechs Monate bewilligte Förderbetrag zurückzuzahlen ist.</w:t>
      </w:r>
    </w:p>
    <w:p>
      <w:r>
        <w:t xml:space="preserve">(4) </w:t>
      </w:r>
      <w:r>
        <w:rPr>
          <w:rStyle w:val="Satznummer"/>
        </w:rPr>
        <w:t>1</w:t>
      </w:r>
      <w:r>
        <w:t xml:space="preserve">Während einer Beschäftigung in einem Arbeitsverhältnis nach Absatz 1 soll eine erforderliche ganzheitliche beschäftigungsbegleitende Betreuung durch die Agentur für Arbeit oder einen durch diese beauftragten Dritten erbracht werden. </w:t>
      </w:r>
      <w:r>
        <w:rPr>
          <w:rStyle w:val="Satznummer"/>
        </w:rPr>
        <w:t>2</w:t>
      </w:r>
      <w:r>
        <w:t>In den ersten sechs Monaten der Beschäftigung in einem Arbeitsverhältnis nach Absatz 1 hat der Arbeitgeber die Arbeitnehmerin oder den Arbeitnehmer in angemessenem Umfang für eine ganzheitliche beschäftigungsbegleitende Betreuung nach Satz 1 unter Fortzahlung des Arbeitsentgelts freizustellen.</w:t>
      </w:r>
    </w:p>
    <w:p>
      <w:pPr>
        <w:pStyle w:val="Heading3"/>
      </w:pPr>
      <w:bookmarkStart w:id="37" w:name="b36"/>
      <w:r>
        <w:t>§ 16f Freie Förderung</w:t>
      </w:r>
      <w:r>
        <w:t xml:space="preserve"> </w:t>
      </w:r>
      <w:r>
        <w:rPr>
          <w:rStyle w:val="Suchmarke"/>
        </w:rPr>
        <w:t>#16f#</w:t>
      </w:r>
      <w:bookmarkEnd w:id="37"/>
    </w:p>
    <w:p>
      <w:r>
        <w:t xml:space="preserve">(1) </w:t>
      </w:r>
      <w:r>
        <w:rPr>
          <w:rStyle w:val="Satznummer"/>
        </w:rPr>
        <w:t>1</w:t>
      </w:r>
      <w:r>
        <w:t xml:space="preserve">Die Agentur für Arbeit kann bis zu 10 Prozent der nach </w:t>
      </w:r>
      <w:hyperlink w:anchor="b111" w:history="1">
        <w:r>
          <w:rPr>
            <w:color w:val="0A3A8C"/>
            <w:u w:val="single"/>
          </w:rPr>
          <w:t xml:space="preserve">§ 46</w:t>
        </w:r>
      </w:hyperlink>
      <w:r>
        <w:t xml:space="preserve"> Absatz 2 auf sie entfallenden Eingliederungsmittel für Leistungen zur Eingliederung in Arbeit einsetzen und die Möglichkeiten der gesetzlich geregelten Eingliederungsleistungen durch freie Leistungen zur Eingliederung in Arbeit erweitern. </w:t>
      </w:r>
      <w:r>
        <w:rPr>
          <w:rStyle w:val="Satznummer"/>
        </w:rPr>
        <w:t>2</w:t>
      </w:r>
      <w:r>
        <w:t>Die freien Leistungen müssen den Zielen und Grundsätzen dieses Buches entsprechen.</w:t>
      </w:r>
    </w:p>
    <w:p>
      <w:r>
        <w:t xml:space="preserve">(2) </w:t>
      </w:r>
      <w:r>
        <w:rPr>
          <w:rStyle w:val="Satznummer"/>
        </w:rPr>
        <w:t>1</w:t>
      </w:r>
      <w:r>
        <w:t xml:space="preserve">Die Ziele der Leistungen sind vor Förderbeginn zu beschreiben. </w:t>
      </w:r>
      <w:r>
        <w:rPr>
          <w:rStyle w:val="Satznummer"/>
        </w:rPr>
        <w:t>2</w:t>
      </w:r>
      <w:r>
        <w:t xml:space="preserve">Eine Kombination oder Modularisierung von Inhalten ist zulässig. </w:t>
      </w:r>
      <w:r>
        <w:rPr>
          <w:rStyle w:val="Satznummer"/>
        </w:rPr>
        <w:t>3</w:t>
      </w:r>
      <w:r>
        <w:t>Freie Leistungen sind insbesondere vorgesehen für</w:t>
      </w:r>
    </w:p>
    <w:p>
      <w:pPr>
        <w:tabs>
          <w:tab w:pos="567" w:val="left"/>
        </w:tabs>
        <w:ind w:left="567" w:hanging="567"/>
      </w:pPr>
      <w:r>
        <w:t>1.</w:t>
      </w:r>
      <w:r>
        <w:tab/>
      </w:r>
      <w:r>
        <w:t>Langzeitarbeitslose,</w:t>
      </w:r>
    </w:p>
    <w:p>
      <w:pPr>
        <w:tabs>
          <w:tab w:pos="567" w:val="left"/>
        </w:tabs>
        <w:ind w:left="567" w:hanging="567"/>
      </w:pPr>
      <w:r>
        <w:t>2.</w:t>
      </w:r>
      <w:r>
        <w:tab/>
      </w:r>
      <w:r>
        <w:t>erwerbsfähige Leistungsberechtigte, die das 25. Lebensjahr noch nicht vollendet haben und deren berufliche Eingliederung auf Grund von schwerwiegenden Vermittlungshemmnissen besonders erschwert sind und</w:t>
      </w:r>
    </w:p>
    <w:p>
      <w:pPr>
        <w:tabs>
          <w:tab w:pos="567" w:val="left"/>
        </w:tabs>
        <w:ind w:left="567" w:hanging="567"/>
      </w:pPr>
      <w:r>
        <w:t>3.</w:t>
      </w:r>
      <w:r>
        <w:tab/>
      </w:r>
      <w:r>
        <w:t>erwerbsfähige Leistungsberechtigte, bei denen im Beratungsgespräch Bedarfe an gesundheitsfördernden Maßnahmen oder Rehabilitationsbedarfe festgestellt wurden,</w:t>
      </w:r>
    </w:p>
    <w:p>
      <w:r>
        <w:t xml:space="preserve">bei denen in angemessener Zeit von in der Regel sechs Monaten nicht mit Aussicht auf Erfolg auf einzelne Gesetzesgrundlagen dieses Buches oder des Dritten Buches zurückgegriffen werden kann. </w:t>
      </w:r>
      <w:r>
        <w:rPr>
          <w:rStyle w:val="Satznummer"/>
        </w:rPr>
        <w:t>4</w:t>
      </w:r>
      <w:r>
        <w:t xml:space="preserve">Bei Leistungen an Arbeitgeber ist darauf zu achten, Wettbewerbsverfälschungen zu vermeiden. </w:t>
      </w:r>
      <w:r>
        <w:rPr>
          <w:rStyle w:val="Satznummer"/>
        </w:rPr>
        <w:t>5</w:t>
      </w:r>
      <w:r>
        <w:t xml:space="preserve">Projektförderungen im Sinne von Zuwendungen sind nach Maßgabe der §§ 23 und 44 der Bundeshaushaltsordnung zulässig. </w:t>
      </w:r>
      <w:r>
        <w:rPr>
          <w:rStyle w:val="Satznummer"/>
        </w:rPr>
        <w:t>6</w:t>
      </w:r>
      <w:r>
        <w:t>Bei längerfristig angelegten Förderungen ist der Erfolg regelmäßig zu überprüfen und zu dokumentieren.</w:t>
      </w:r>
    </w:p>
    <w:p>
      <w:pPr>
        <w:pStyle w:val="Heading3"/>
      </w:pPr>
      <w:bookmarkStart w:id="38" w:name="b37"/>
      <w:r>
        <w:t>§ 16g Förderung bei Wegfall der Hilfebedürftigkeit</w:t>
      </w:r>
      <w:r>
        <w:t xml:space="preserve"> </w:t>
      </w:r>
      <w:r>
        <w:rPr>
          <w:rStyle w:val="Suchmarke"/>
        </w:rPr>
        <w:t>#16g#</w:t>
      </w:r>
      <w:bookmarkEnd w:id="38"/>
    </w:p>
    <w:p>
      <w:r>
        <w:t>(1) Entfällt die Hilfebedürftigkeit der oder des Erwerbsfähigen während einer Maßnahme zur Eingliederung, kann sie weiter gefördert werden, wenn dies wirtschaftlich erscheint und die oder der Erwerbsfähige die Maßnahme voraussichtlich erfolgreich abschließen wird.</w:t>
      </w:r>
    </w:p>
    <w:p>
      <w:r>
        <w:t xml:space="preserve">(2) </w:t>
      </w:r>
      <w:r>
        <w:rPr>
          <w:rStyle w:val="Satznummer"/>
        </w:rPr>
        <w:t>1</w:t>
      </w:r>
      <w:r>
        <w:t xml:space="preserve">Zur nachhaltigen Eingliederung in Arbeit können Leistungen nach dem Ersten Abschnitt des Dritten Kapitels, nach § 44 oder § 45 Absatz 1 Satz 1 Nummer 5 des Dritten Buches oder nach </w:t>
      </w:r>
      <w:hyperlink w:anchor="b31" w:history="1">
        <w:r>
          <w:rPr>
            <w:color w:val="0A3A8C"/>
            <w:u w:val="single"/>
          </w:rPr>
          <w:t xml:space="preserve">§ 16a</w:t>
        </w:r>
      </w:hyperlink>
      <w:r>
        <w:t xml:space="preserve">, </w:t>
      </w:r>
      <w:hyperlink w:anchor="b36" w:history="1">
        <w:r>
          <w:rPr>
            <w:color w:val="0A3A8C"/>
            <w:u w:val="single"/>
          </w:rPr>
          <w:t xml:space="preserve">§ 16f</w:t>
        </w:r>
      </w:hyperlink>
      <w:r>
        <w:t xml:space="preserve"> oder </w:t>
      </w:r>
      <w:hyperlink w:anchor="b41" w:history="1">
        <w:r>
          <w:rPr>
            <w:color w:val="0A3A8C"/>
            <w:u w:val="single"/>
          </w:rPr>
          <w:t xml:space="preserve">§ 16k</w:t>
        </w:r>
      </w:hyperlink>
      <w:r>
        <w:t xml:space="preserve"> bis zu sechs Monate nach Beschäftigungsaufnahme auch erbracht werden, wenn die Hilfebedürftigkeit der oder des Erwerbsfähigen aufgrund des zu berücksichtigenden Einkommens entfallen ist. </w:t>
      </w:r>
      <w:r>
        <w:rPr>
          <w:rStyle w:val="Satznummer"/>
        </w:rPr>
        <w:t>2</w:t>
      </w:r>
      <w:r>
        <w:t xml:space="preserve">Während der Förderdauer nach Satz 1 gilt </w:t>
      </w:r>
      <w:hyperlink w:anchor="b28" w:history="1">
        <w:r>
          <w:rPr>
            <w:color w:val="0A3A8C"/>
            <w:u w:val="single"/>
          </w:rPr>
          <w:t xml:space="preserve">§ 15</w:t>
        </w:r>
      </w:hyperlink>
      <w:r>
        <w:t xml:space="preserve"> entsprechend.</w:t>
      </w:r>
    </w:p>
    <w:p>
      <w:r>
        <w:t xml:space="preserve">(3) Leistungen zur ganzheitlichen beschäftigungsbegleitenden Betreuung nach </w:t>
      </w:r>
      <w:hyperlink w:anchor="b35" w:history="1">
        <w:r>
          <w:rPr>
            <w:color w:val="0A3A8C"/>
            <w:u w:val="single"/>
          </w:rPr>
          <w:t xml:space="preserve">§ 16e</w:t>
        </w:r>
      </w:hyperlink>
      <w:r>
        <w:t xml:space="preserve"> Absatz 4 und </w:t>
      </w:r>
      <w:hyperlink w:anchor="b39" w:history="1">
        <w:r>
          <w:rPr>
            <w:color w:val="0A3A8C"/>
            <w:u w:val="single"/>
          </w:rPr>
          <w:t xml:space="preserve">§ 16i</w:t>
        </w:r>
      </w:hyperlink>
      <w:r>
        <w:t xml:space="preserve"> Absatz 4 dieses Buches können während der gesamten Dauer der jeweiligen Förderung auch erbracht werden, wenn die Hilfebedürftigkeit entfällt.</w:t>
      </w:r>
    </w:p>
    <w:p>
      <w:pPr>
        <w:pStyle w:val="Heading3"/>
      </w:pPr>
      <w:bookmarkStart w:id="39" w:name="b38"/>
      <w:r>
        <w:t>§ 16h Förderung schwer zu erreichender junger Menschen</w:t>
      </w:r>
      <w:r>
        <w:t xml:space="preserve"> </w:t>
      </w:r>
      <w:r>
        <w:rPr>
          <w:rStyle w:val="Suchmarke"/>
        </w:rPr>
        <w:t>#16h#</w:t>
      </w:r>
      <w:bookmarkEnd w:id="39"/>
    </w:p>
    <w:p>
      <w:r>
        <w:t xml:space="preserve">(1) </w:t>
      </w:r>
      <w:r>
        <w:rPr>
          <w:rStyle w:val="Satznummer"/>
        </w:rPr>
        <w:t>1</w:t>
      </w:r>
      <w:r>
        <w:t xml:space="preserve">Für Leistungsberechtigte, die das 25. Lebensjahr noch nicht vollendet haben, kann die Agentur für Arbeit Leistungen mit dem Ziel erbringen, die individuellen Schwierigkeiten der Leistungsberechtigten, eine schulische, ausbildungsbezogene oder berufliche Qualifikation abzuschließen oder anders ins Arbeitsleben einzumünden, zu überwinden. </w:t>
      </w:r>
      <w:r>
        <w:rPr>
          <w:rStyle w:val="Satznummer"/>
        </w:rPr>
        <w:t>2</w:t>
      </w:r>
      <w:r>
        <w:t>Die Förderung umfasst zusätzliche Betreuungs- und Unterstützungsleistungen mit dem Ziel, dass Sozialleistungen in Anspruch genommen werden, erforderliche therapeutische Behandlungen eingeleitet werden und an Regelangebote dieses Buches zur Aktivierung und Stabilisierung und eine frühzeitige intensive berufsorientierte Förderung herangeführt wird.</w:t>
      </w:r>
    </w:p>
    <w:p>
      <w:r>
        <w:t xml:space="preserve">(2) </w:t>
      </w:r>
      <w:r>
        <w:rPr>
          <w:rStyle w:val="Satznummer"/>
        </w:rPr>
        <w:t>1</w:t>
      </w:r>
      <w:r>
        <w:t xml:space="preserve">Leistungen nach Absatz 1 können erbracht werden, wenn die Voraussetzungen der Leistungsberechtigung mit hinreichender Wahrscheinlichkeit vorliegen oder zu erwarten sind oder eine Leistungsberechtigung dem Grunde nach besteht. </w:t>
      </w:r>
      <w:r>
        <w:rPr>
          <w:rStyle w:val="Satznummer"/>
        </w:rPr>
        <w:t>2</w:t>
      </w:r>
      <w:r>
        <w:t>Einer Leistung nach Absatz 1 steht eine fehlende Antragstellung der leistungsberechtigten Person nicht entgegen.</w:t>
      </w:r>
    </w:p>
    <w:p>
      <w:r>
        <w:t>(3) Über die Leistungserbringung stimmen sich die Agentur für Arbeit und der örtlich zuständige Träger der öffentlichen Jugendhilfe ab.</w:t>
      </w:r>
    </w:p>
    <w:p>
      <w:r>
        <w:t>(4) Träger bedürfen einer Zulassung nach dem Fünften Kapitel des Dritten Buches, um Maßnahmen nach Absatz 1 durchzuführen.</w:t>
      </w:r>
    </w:p>
    <w:p>
      <w:r>
        <w:t>(5) Zuwendungen sind nach Maßgabe der §§ 23 und 44 der Bundeshaushaltsordnung zulässig.</w:t>
      </w:r>
    </w:p>
    <w:p>
      <w:pPr>
        <w:pStyle w:val="Heading3"/>
      </w:pPr>
      <w:bookmarkStart w:id="40" w:name="b39"/>
      <w:r>
        <w:t>§ 16i Teilhabe am Arbeitsmarkt</w:t>
      </w:r>
      <w:r>
        <w:t xml:space="preserve"> </w:t>
      </w:r>
      <w:r>
        <w:rPr>
          <w:rStyle w:val="Suchmarke"/>
        </w:rPr>
        <w:t>#16i#</w:t>
      </w:r>
      <w:bookmarkEnd w:id="40"/>
    </w:p>
    <w:p>
      <w:r>
        <w:t>(1) Zur Förderung von Teilhabe am Arbeitsmarkt können Arbeitgeber für die Beschäftigung von zugewiesenen erwerbsfähigen Leistungsberechtigten Zuschüsse zum Arbeitsentgelt erhalten, wenn sie mit einer erwerbsfähigen leistungsberechtigten Person ein sozialversicherungspflichtiges Arbeitsverhältnis begründen.</w:t>
      </w:r>
    </w:p>
    <w:p>
      <w:r>
        <w:t xml:space="preserve">(2) </w:t>
      </w:r>
      <w:r>
        <w:rPr>
          <w:rStyle w:val="Satznummer"/>
        </w:rPr>
        <w:t>1</w:t>
      </w:r>
      <w:r>
        <w:t>Der Zuschuss nach Absatz 1 beträgt</w:t>
      </w:r>
    </w:p>
    <w:p>
      <w:pPr>
        <w:tabs>
          <w:tab w:pos="567" w:val="left"/>
        </w:tabs>
        <w:ind w:left="567" w:hanging="567"/>
      </w:pPr>
      <w:r>
        <w:t>1.</w:t>
      </w:r>
      <w:r>
        <w:tab/>
      </w:r>
      <w:r>
        <w:t>in den ersten beiden Jahren des Arbeitsverhältnisses 100 Prozent,</w:t>
      </w:r>
    </w:p>
    <w:p>
      <w:pPr>
        <w:tabs>
          <w:tab w:pos="567" w:val="left"/>
        </w:tabs>
        <w:ind w:left="567" w:hanging="567"/>
      </w:pPr>
      <w:r>
        <w:t>2.</w:t>
      </w:r>
      <w:r>
        <w:tab/>
      </w:r>
      <w:r>
        <w:t>im dritten Jahr des Arbeitsverhältnisses 90 Prozent,</w:t>
      </w:r>
    </w:p>
    <w:p>
      <w:pPr>
        <w:tabs>
          <w:tab w:pos="567" w:val="left"/>
        </w:tabs>
        <w:ind w:left="567" w:hanging="567"/>
      </w:pPr>
      <w:r>
        <w:t>3.</w:t>
      </w:r>
      <w:r>
        <w:tab/>
      </w:r>
      <w:r>
        <w:t>im vierten Jahr des Arbeitsverhältnisses 80 Prozent,</w:t>
      </w:r>
    </w:p>
    <w:p>
      <w:pPr>
        <w:tabs>
          <w:tab w:pos="567" w:val="left"/>
        </w:tabs>
        <w:ind w:left="567" w:hanging="567"/>
      </w:pPr>
      <w:r>
        <w:t>4.</w:t>
      </w:r>
      <w:r>
        <w:tab/>
      </w:r>
      <w:r>
        <w:t>im fünften Jahr des Arbeitsverhältnisses 70 Prozent</w:t>
      </w:r>
    </w:p>
    <w:p>
      <w:r>
        <w:t xml:space="preserve">der Höhe des Mindestlohns nach § 1 Absatz 2 Satz 1 des Mindestlohngesetzes in Verbindung mit der auf der Grundlage des § 11 Absatz 1 Satz 1 des Mindestlohngesetzes jeweils erlassenen Verordnung zuzüglich des auf dieser Basis berechneten pauschalierten Anteils des Arbeitgebers am Gesamtsozialversicherungsbeitrag abzüglich des Beitrags zur Arbeitsförderung. </w:t>
      </w:r>
      <w:r>
        <w:rPr>
          <w:rStyle w:val="Satznummer"/>
        </w:rPr>
        <w:t>2</w:t>
      </w:r>
      <w:r>
        <w:t xml:space="preserve">Ist der Arbeitgeber durch oder aufgrund eines Tarifvertrages oder nach kirchlichen Arbeitsrechtsregelungen zur Zahlung eines höheren Arbeitsentgelts verpflichtet, bemisst sich der Zuschuss nach Satz 1 auf Grundlage des zu zahlenden Arbeitsentgelts. </w:t>
      </w:r>
      <w:r>
        <w:rPr>
          <w:rStyle w:val="Satznummer"/>
        </w:rPr>
        <w:t>3</w:t>
      </w:r>
      <w:r>
        <w:t xml:space="preserve">§ 91 Absatz 1 des Dritten Buches findet mit der Maßgabe entsprechende Anwendung, dass nur der pauschalierte Anteil des Arbeitgebers am Gesamtsozialversicherungsbeitrag abzüglich des Beitrags zur Arbeitsförderung zu berücksichtigen ist. </w:t>
      </w:r>
      <w:r>
        <w:rPr>
          <w:rStyle w:val="Satznummer"/>
        </w:rPr>
        <w:t>4</w:t>
      </w:r>
      <w:r>
        <w:t xml:space="preserve">Der Zuschuss bemisst sich nach der im Arbeitsvertrag vereinbarten Arbeitszeit. </w:t>
      </w:r>
      <w:r>
        <w:rPr>
          <w:rStyle w:val="Satznummer"/>
        </w:rPr>
        <w:t>5</w:t>
      </w:r>
      <w:r>
        <w:t>§ 22 Absatz 4 Satz 1 des Mindestlohngesetzes gilt nicht für Arbeitsverhältnisse, für die der Arbeitgeber einen Zuschuss nach Absatz 1 erhält.</w:t>
      </w:r>
    </w:p>
    <w:p>
      <w:r>
        <w:t xml:space="preserve">(3) </w:t>
      </w:r>
      <w:r>
        <w:rPr>
          <w:rStyle w:val="Satznummer"/>
        </w:rPr>
        <w:t>1</w:t>
      </w:r>
      <w:r>
        <w:t>Eine erwerbsfähige leistungsberechtigte Person kann einem Arbeitgeber zugewiesen werden, wenn</w:t>
      </w:r>
    </w:p>
    <w:p>
      <w:pPr>
        <w:tabs>
          <w:tab w:pos="567" w:val="left"/>
        </w:tabs>
        <w:ind w:left="567" w:hanging="567"/>
      </w:pPr>
      <w:r>
        <w:t>1.</w:t>
      </w:r>
      <w:r>
        <w:tab/>
      </w:r>
      <w:r>
        <w:t>sie das 25. Lebensjahr vollendet hat,</w:t>
      </w:r>
    </w:p>
    <w:p>
      <w:pPr>
        <w:tabs>
          <w:tab w:pos="567" w:val="left"/>
        </w:tabs>
        <w:ind w:left="567" w:hanging="567"/>
      </w:pPr>
      <w:r>
        <w:t>2.</w:t>
      </w:r>
      <w:r>
        <w:tab/>
      </w:r>
      <w:r>
        <w:t>sie für insgesamt mindestens sechs Jahre innerhalb der letzten sieben Jahre Leistungen zur Sicherung des Lebensunterhalts nach diesem Buch erhalten hat,</w:t>
      </w:r>
    </w:p>
    <w:p>
      <w:pPr>
        <w:tabs>
          <w:tab w:pos="567" w:val="left"/>
        </w:tabs>
        <w:ind w:left="567" w:hanging="567"/>
      </w:pPr>
      <w:r>
        <w:t>3.</w:t>
      </w:r>
      <w:r>
        <w:tab/>
      </w:r>
      <w:r>
        <w:t>sie in dieser Zeit nicht oder nur kurzzeitig sozialversicherungspflichtig oder geringfügig beschäftigt oder selbständig tätig war und</w:t>
      </w:r>
    </w:p>
    <w:p>
      <w:pPr>
        <w:tabs>
          <w:tab w:pos="567" w:val="left"/>
        </w:tabs>
        <w:ind w:left="567" w:hanging="567"/>
      </w:pPr>
      <w:r>
        <w:t>4.</w:t>
      </w:r>
      <w:r>
        <w:tab/>
      </w:r>
      <w:r>
        <w:t>für sie Zuschüsse an Arbeitgeber nach Absatz 1 noch nicht für eine Dauer von fünf Jahren erbracht worden sind.</w:t>
      </w:r>
    </w:p>
    <w:p>
      <w:r>
        <w:rPr>
          <w:rStyle w:val="Satznummer"/>
        </w:rPr>
        <w:t>2</w:t>
      </w:r>
      <w:r>
        <w:t xml:space="preserve">In der Regel soll die erwerbsfähige leistungsberechtigte Person bereits für einen Zeitraum von mindestens zwei Monaten eine ganzheitliche Unterstützung erhalten haben. </w:t>
      </w:r>
      <w:r>
        <w:rPr>
          <w:rStyle w:val="Satznummer"/>
        </w:rPr>
        <w:t>3</w:t>
      </w:r>
      <w:r>
        <w:t>Abweichend von Satz 1 Nummer 2 kann eine erwerbsfähige leistungsberechtigte Person, die in den letzten fünf Jahren Leistungen zur Sicherung des Lebensunterhalts nach diesem Buch erhalten hat, einem Arbeitgeber zugewiesen werden, wenn sie in einer Bedarfsgemeinschaft mit mindestens einem minderjährigen Kind lebt oder schwerbehindert im Sinne des § 2 Absatz 2 und 3 des Neunten Buches ist.</w:t>
      </w:r>
    </w:p>
    <w:p>
      <w:r>
        <w:t xml:space="preserve">(4) </w:t>
      </w:r>
      <w:r>
        <w:rPr>
          <w:rStyle w:val="Satznummer"/>
        </w:rPr>
        <w:t>1</w:t>
      </w:r>
      <w:r>
        <w:t xml:space="preserve">Während einer Förderung nach Absatz 1 soll eine erforderliche ganzheitliche beschäftigungsbegleitende Betreuung durch die Agentur für Arbeit oder einen durch diese beauftragten Dritten erbracht werden. </w:t>
      </w:r>
      <w:r>
        <w:rPr>
          <w:rStyle w:val="Satznummer"/>
        </w:rPr>
        <w:t>2</w:t>
      </w:r>
      <w:r>
        <w:t xml:space="preserve">Im ersten Jahr der Beschäftigung in einem Arbeitsverhältnis nach Absatz 1 hat der Arbeitgeber die Arbeitnehmerin oder den Arbeitnehmer in angemessenem Umfang für eine ganzheitliche beschäftigungsbegleitende Betreuung nach Satz 1 unter Fortzahlung des Arbeitsentgelts freizustellen. </w:t>
      </w:r>
      <w:r>
        <w:rPr>
          <w:rStyle w:val="Satznummer"/>
        </w:rPr>
        <w:t>3</w:t>
      </w:r>
      <w:r>
        <w:t xml:space="preserve">Begründet die Arbeitnehmerin oder der Arbeitnehmer im Anschluss an eine nach Absatz 1 geförderte Beschäftigung ein sozialversicherungspflichtiges Arbeitsverhältnis bei einem anderen Arbeitgeber, so können Leistungen nach Satz 1 bis zu sechs Monate nach Aufnahme der Anschlussbeschäftigung erbracht werden, auch wenn die Hilfebedürftigkeit während der Förderung nach Absatz 1 entfallen ist, sofern sie ohne die Aufnahme der Anschlussbeschäftigung erneut eintreten würde; </w:t>
      </w:r>
      <w:hyperlink w:anchor="b37" w:history="1">
        <w:r>
          <w:rPr>
            <w:color w:val="0A3A8C"/>
            <w:u w:val="single"/>
          </w:rPr>
          <w:t xml:space="preserve">§ 16g</w:t>
        </w:r>
      </w:hyperlink>
      <w:r>
        <w:t xml:space="preserve"> Absatz 2 bleibt im Übrigen unberührt.</w:t>
      </w:r>
    </w:p>
    <w:p>
      <w:r>
        <w:t xml:space="preserve">(5) </w:t>
      </w:r>
      <w:r>
        <w:rPr>
          <w:rStyle w:val="Satznummer"/>
        </w:rPr>
        <w:t>1</w:t>
      </w:r>
      <w:r>
        <w:t xml:space="preserve">Angemessene Zeiten einer erforderlichen Weiterbildung oder eines betrieblichen Praktikums bei einem anderen Arbeitgeber, für die der Arbeitgeber die Arbeitnehmerin oder den Arbeitnehmer unter Fortzahlung des Arbeitsentgelts freistellt, sind förderfähig. </w:t>
      </w:r>
      <w:r>
        <w:rPr>
          <w:rStyle w:val="Satznummer"/>
        </w:rPr>
        <w:t>2</w:t>
      </w:r>
      <w:r>
        <w:t>Für Weiterbildung nach Satz 1 kann der Arbeitgeber je Förderfall Zuschüsse zu den Weiterbildungskosten von insgesamt bis zu 3 000 Euro erhalten.</w:t>
      </w:r>
    </w:p>
    <w:p>
      <w:r>
        <w:t xml:space="preserve">(6) </w:t>
      </w:r>
      <w:r>
        <w:rPr>
          <w:rStyle w:val="Satznummer"/>
        </w:rPr>
        <w:t>1</w:t>
      </w:r>
      <w:r>
        <w:t xml:space="preserve">Die Agentur für Arbeit soll die Arbeitnehmerin oder den Arbeitnehmer umgehend abberufen, wenn sie diese Person in eine zumutbare Arbeit oder Ausbildung vermitteln kann oder die Förderung aus anderen Gründen beendet wird. </w:t>
      </w:r>
      <w:r>
        <w:rPr>
          <w:rStyle w:val="Satznummer"/>
        </w:rPr>
        <w:t>2</w:t>
      </w:r>
      <w:r>
        <w:t xml:space="preserve">Die Arbeitnehmerin oder der Arbeitnehmer kann das Arbeitsverhältnis ohne Einhaltung einer Frist kündigen, wenn sie oder er eine Arbeit oder Ausbildung aufnehmen kann, an einer Maßnahme der Berufsausbildung oder beruflichen Weiterbildung zum Erwerb eines Berufsabschlusses teilnehmen kann oder nach Satz 1 abberufen wird. </w:t>
      </w:r>
      <w:r>
        <w:rPr>
          <w:rStyle w:val="Satznummer"/>
        </w:rPr>
        <w:t>3</w:t>
      </w:r>
      <w:r>
        <w:t>Der Arbeitgeber kann das Arbeitsverhältnis ohne Einhaltung einer Frist kündigen, wenn die Arbeitnehmerin oder der Arbeitnehmer nach Satz 1 abberufen wird.</w:t>
      </w:r>
    </w:p>
    <w:p>
      <w:r>
        <w:t>(7) Die Zahlung eines Zuschusses nach Absatz 1 ist ausgeschlossen, wenn zu vermuten ist, dass der Arbeitgeber</w:t>
      </w:r>
    </w:p>
    <w:p>
      <w:pPr>
        <w:tabs>
          <w:tab w:pos="567" w:val="left"/>
        </w:tabs>
        <w:ind w:left="567" w:hanging="567"/>
      </w:pPr>
      <w:r>
        <w:t>1.</w:t>
      </w:r>
      <w:r>
        <w:tab/>
      </w:r>
      <w:r>
        <w:t>die Beendigung eines anderen Arbeitsverhältnisses veranlasst hat, um einen Zuschuss nach Absatz 1 zu erhalten, oder</w:t>
      </w:r>
    </w:p>
    <w:p>
      <w:pPr>
        <w:tabs>
          <w:tab w:pos="567" w:val="left"/>
        </w:tabs>
        <w:ind w:left="567" w:hanging="567"/>
      </w:pPr>
      <w:r>
        <w:t>2.</w:t>
      </w:r>
      <w:r>
        <w:tab/>
      </w:r>
      <w:r>
        <w:t>eine bisher für das Arbeitsverhältnis erbrachte Förderung ohne besonderen Grund nicht mehr in Anspruch nimmt.</w:t>
      </w:r>
    </w:p>
    <w:p>
      <w:r>
        <w:t xml:space="preserve">(8) </w:t>
      </w:r>
      <w:r>
        <w:rPr>
          <w:rStyle w:val="Satznummer"/>
        </w:rPr>
        <w:t>1</w:t>
      </w:r>
      <w:r>
        <w:t xml:space="preserve">Die Befristung eines Arbeitsvertrages mit einer zugewiesenen erwerbsfähigen leistungsberechtigten Person im Sinne von Absatz 3 ist bis zu einer Dauer von fünf Jahren zulässig, wenn dem Arbeitgeber zur Förderung der Teilhabe am Arbeitsmarkt ein Zuschuss zum Arbeitsentgelt nach Absatz 1 gewährt wird. </w:t>
      </w:r>
      <w:r>
        <w:rPr>
          <w:rStyle w:val="Satznummer"/>
        </w:rPr>
        <w:t>2</w:t>
      </w:r>
      <w:r>
        <w:t>Bis zu der Gesamtdauer von fünf Jahren ist auch die höchstens einmalige Verlängerung des Arbeitsvertrages zulässig.</w:t>
      </w:r>
    </w:p>
    <w:p>
      <w:r>
        <w:t xml:space="preserve">(9) </w:t>
      </w:r>
      <w:r>
        <w:rPr>
          <w:rStyle w:val="Satznummer"/>
        </w:rPr>
        <w:t>1</w:t>
      </w:r>
      <w:r>
        <w:t xml:space="preserve">Zu den Einsatzfeldern der nach Absatz 1 geförderten Arbeitsverhältnisse hat die Agentur für Arbeit jährlich eine Stellungnahme der Vertreterinnen und Vertreter der Sozialpartner im Örtlichen Beirat, insbesondere zu möglichen Wettbewerbsverzerrungen sowie Verdrängungseffekten, einzuholen. </w:t>
      </w:r>
      <w:r>
        <w:rPr>
          <w:rStyle w:val="Satznummer"/>
        </w:rPr>
        <w:t>2</w:t>
      </w:r>
      <w:r>
        <w:t xml:space="preserve">Die Stellungnahme muss einvernehmlich erfolgen. </w:t>
      </w:r>
      <w:r>
        <w:rPr>
          <w:rStyle w:val="Satznummer"/>
        </w:rPr>
        <w:t>3</w:t>
      </w:r>
      <w:r>
        <w:t xml:space="preserve">Eine von der Stellungnahme abweichende Festlegung der Einsatzfelder hat die Agentur für Arbeit schriftlich zu begründen. </w:t>
      </w:r>
      <w:r>
        <w:rPr>
          <w:rStyle w:val="Satznummer"/>
        </w:rPr>
        <w:t>4</w:t>
      </w:r>
      <w:hyperlink w:anchor="b47" w:history="1">
        <w:r>
          <w:rPr>
            <w:color w:val="0A3A8C"/>
            <w:u w:val="single"/>
          </w:rPr>
          <w:t xml:space="preserve">§ 18d</w:t>
        </w:r>
      </w:hyperlink>
      <w:r>
        <w:t xml:space="preserve"> Satz 2 gilt entsprechend.</w:t>
      </w:r>
    </w:p>
    <w:p>
      <w:r>
        <w:t xml:space="preserve">(10) </w:t>
      </w:r>
      <w:r>
        <w:rPr>
          <w:rStyle w:val="Satznummer"/>
        </w:rPr>
        <w:t>1</w:t>
      </w:r>
      <w:r>
        <w:t xml:space="preserve">Abweichend von Absatz 3 Nummer 2 und 3 kann eine erwerbsfähige leistungsberechtigte Person auch dann einem Arbeitgeber zugewiesen werden, wenn sie seit dem 1. Januar 2015 für mehr als sechs Monate in einem Arbeitsverhältnis beschäftigt war, das durch einen Zuschuss nach § 16e in der bis zum 31. Dezember 2018 geltenden Fassung oder im Rahmen des Bundesprogramms „Soziale Teilhabe am Arbeitsmarkt“ gefördert wurde, und sie dieses Arbeitsverhältnis nicht selbst gekündigt hat. </w:t>
      </w:r>
      <w:r>
        <w:rPr>
          <w:rStyle w:val="Satznummer"/>
        </w:rPr>
        <w:t>2</w:t>
      </w:r>
      <w:r>
        <w:t>Zeiten eines nach § 16e in der bis zum 31. Dezember 2018 geltenden Fassung oder nach dem Bundesprogramm „Soziale Teilhabe am Arbeitsmarkt“ geförderten Arbeitsverhältnisses werden bei der Ermittlung der Förderdauer und Förderhöhe nach Absatz 2 Satz 1 berücksichtigt und auf die Förderdauer nach Absatz 3 Nummer 4 angerechnet.</w:t>
      </w:r>
    </w:p>
    <w:p>
      <w:pPr>
        <w:pStyle w:val="Heading3"/>
      </w:pPr>
      <w:bookmarkStart w:id="41" w:name="b40"/>
      <w:r>
        <w:t>§ 16j (weggefallen)</w:t>
      </w:r>
      <w:r>
        <w:t xml:space="preserve"> </w:t>
      </w:r>
      <w:r>
        <w:rPr>
          <w:rStyle w:val="Suchmarke"/>
        </w:rPr>
        <w:t>#16j#</w:t>
      </w:r>
      <w:bookmarkEnd w:id="41"/>
    </w:p>
    <w:p>
      <w:pPr>
        <w:pStyle w:val="Heading3"/>
      </w:pPr>
      <w:bookmarkStart w:id="42" w:name="b41"/>
      <w:r>
        <w:t>§ 16k Ganzheitliche Betreuung</w:t>
      </w:r>
      <w:r>
        <w:t xml:space="preserve"> </w:t>
      </w:r>
      <w:r>
        <w:rPr>
          <w:rStyle w:val="Suchmarke"/>
        </w:rPr>
        <w:t>#16k#</w:t>
      </w:r>
      <w:bookmarkEnd w:id="42"/>
    </w:p>
    <w:p>
      <w:r>
        <w:t xml:space="preserve">(1) </w:t>
      </w:r>
      <w:r>
        <w:rPr>
          <w:rStyle w:val="Satznummer"/>
        </w:rPr>
        <w:t>1</w:t>
      </w:r>
      <w:r>
        <w:t xml:space="preserve">Zum Aufbau der Beschäftigungsfähigkeit von erwerbsfähigen Leistungsberechtigten kann die Agentur für Arbeit oder ein durch diese beauftragter Dritter eine erforderliche ganzheitliche und gegebenenfalls aufsuchende Betreuung erbringen. </w:t>
      </w:r>
      <w:r>
        <w:rPr>
          <w:rStyle w:val="Satznummer"/>
        </w:rPr>
        <w:t>2</w:t>
      </w:r>
      <w:r>
        <w:t xml:space="preserve">Die Agentur für Arbeit kann auch Rahmenverträge nutzen und einen Gutschein ausgeben. </w:t>
      </w:r>
      <w:r>
        <w:rPr>
          <w:rStyle w:val="Satznummer"/>
        </w:rPr>
        <w:t>3</w:t>
      </w:r>
      <w:r>
        <w:t>§ 45 Absatz 1 Satz 4, Absatz 2 Satz 1, Absatz 4 Satz 1, 2, 3 Nummer 1, Absatz 5 und 6 Satz 1 und 2 des Dritten Buches gilt entsprechend.</w:t>
      </w:r>
    </w:p>
    <w:p>
      <w:r>
        <w:t xml:space="preserve">(2) </w:t>
      </w:r>
      <w:r>
        <w:rPr>
          <w:rStyle w:val="Satznummer"/>
        </w:rPr>
        <w:t>1</w:t>
      </w:r>
      <w:r>
        <w:t xml:space="preserve">Eine ganzheitliche Betreuung kann für junge Menschen auch zur Heranführung an eine oder zur Begleitung während einer Ausbildung erfolgen. </w:t>
      </w:r>
      <w:r>
        <w:rPr>
          <w:rStyle w:val="Satznummer"/>
        </w:rPr>
        <w:t>2</w:t>
      </w:r>
      <w:r>
        <w:t>Sofern keine an die Ausbildung unmittelbar anschließende Beschäftigungsaufnahme erfolgt, kann die ganzheitliche Betreuung bis zu zwölf Monate nach Ende der Ausbildung fortgeführt werden.</w:t>
      </w:r>
    </w:p>
    <w:p>
      <w:r>
        <w:t xml:space="preserve">(3) </w:t>
      </w:r>
      <w:hyperlink w:anchor="b37" w:history="1">
        <w:r>
          <w:rPr>
            <w:color w:val="0A3A8C"/>
            <w:u w:val="single"/>
          </w:rPr>
          <w:t xml:space="preserve">§ 16g</w:t>
        </w:r>
      </w:hyperlink>
      <w:r>
        <w:t xml:space="preserve"> gilt mit der Maßgabe, dass der Zeitraum des Absatzes 2 Satz 1 um weitere drei Monate überschritten werden kann, soweit und solange dies im Einzelfall erforderlich ist.</w:t>
      </w:r>
    </w:p>
    <w:p>
      <w:r>
        <w:t xml:space="preserve">(4) </w:t>
      </w:r>
      <w:hyperlink w:anchor="b70" w:history="1">
        <w:r>
          <w:rPr>
            <w:color w:val="0A3A8C"/>
            <w:u w:val="single"/>
          </w:rPr>
          <w:t xml:space="preserve">§ 31</w:t>
        </w:r>
      </w:hyperlink>
      <w:r>
        <w:t xml:space="preserve"> Absatz 1 Satz 1 Nummer 3 findet keine Anwendung.</w:t>
      </w:r>
    </w:p>
    <w:p>
      <w:r>
        <w:t>(5) Träger bedürfen einer Zulassung nach dem Fünften Kapitel des Dritten Buches, um Maßnahmen nach den Absätzen 1 und 2 durchzuführen oder durchführen zu lassen.</w:t>
      </w:r>
    </w:p>
    <w:p>
      <w:pPr>
        <w:pStyle w:val="Heading3"/>
      </w:pPr>
      <w:bookmarkStart w:id="43" w:name="b42"/>
      <w:r>
        <w:t>§ 17 Einrichtungen und Dienste für Leistungen zur Eingliederung</w:t>
      </w:r>
      <w:r>
        <w:t xml:space="preserve"> </w:t>
      </w:r>
      <w:r>
        <w:rPr>
          <w:rStyle w:val="Suchmarke"/>
        </w:rPr>
        <w:t>#17#</w:t>
      </w:r>
      <w:bookmarkEnd w:id="43"/>
    </w:p>
    <w:p>
      <w:r>
        <w:t xml:space="preserve">(1) </w:t>
      </w:r>
      <w:r>
        <w:rPr>
          <w:rStyle w:val="Satznummer"/>
        </w:rPr>
        <w:t>1</w:t>
      </w:r>
      <w:r>
        <w:t xml:space="preserve">Zur Erbringung von Leistungen zur Eingliederung in Arbeit sollen die zuständigen Träger der Leistungen nach diesem Buch eigene Einrichtungen und Dienste nicht neu schaffen, soweit geeignete Einrichtungen und Dienste Dritter vorhanden sind, ausgebaut oder in Kürze geschaffen werden können. </w:t>
      </w:r>
      <w:r>
        <w:rPr>
          <w:rStyle w:val="Satznummer"/>
        </w:rPr>
        <w:t>2</w:t>
      </w:r>
      <w:r>
        <w:t>Die zuständigen Träger der Leistungen nach diesem Buch sollen Träger der freien Wohlfahrtspflege in ihrer Tätigkeit auf dem Gebiet der Grundsicherung für Arbeitsuchende angemessen unterstützen.</w:t>
      </w:r>
    </w:p>
    <w:p>
      <w:r>
        <w:t xml:space="preserve">(2) </w:t>
      </w:r>
      <w:r>
        <w:rPr>
          <w:rStyle w:val="Satznummer"/>
        </w:rPr>
        <w:t>1</w:t>
      </w:r>
      <w:r>
        <w:t>Wird die Leistung von einem Dritten erbracht und sind im Dritten Buch keine Anforderungen geregelt, denen die Leistung entsprechen muss, sind die Träger der Leistungen nach diesem Buch zur Vergütung für die Leistung nur verpflichtet, wenn mit dem Dritten oder seinem Verband eine Vereinbarung insbesondere über</w:t>
      </w:r>
    </w:p>
    <w:p>
      <w:pPr>
        <w:tabs>
          <w:tab w:pos="567" w:val="left"/>
        </w:tabs>
        <w:ind w:left="567" w:hanging="567"/>
      </w:pPr>
      <w:r>
        <w:t>1.</w:t>
      </w:r>
      <w:r>
        <w:tab/>
      </w:r>
      <w:r>
        <w:t>Inhalt, Umfang und Qualität der Leistungen,</w:t>
      </w:r>
    </w:p>
    <w:p>
      <w:pPr>
        <w:tabs>
          <w:tab w:pos="567" w:val="left"/>
        </w:tabs>
        <w:ind w:left="567" w:hanging="567"/>
      </w:pPr>
      <w:r>
        <w:t>2.</w:t>
      </w:r>
      <w:r>
        <w:tab/>
      </w:r>
      <w:r>
        <w:t>die Vergütung, die sich aus Pauschalen und Beträgen für einzelne Leistungsbereiche zusammensetzen kann, und</w:t>
      </w:r>
    </w:p>
    <w:p>
      <w:pPr>
        <w:tabs>
          <w:tab w:pos="567" w:val="left"/>
        </w:tabs>
        <w:ind w:left="567" w:hanging="567"/>
      </w:pPr>
      <w:r>
        <w:t>3.</w:t>
      </w:r>
      <w:r>
        <w:tab/>
      </w:r>
      <w:r>
        <w:t>die Prüfung der Wirtschaftlichkeit und Qualität der Leistungen</w:t>
      </w:r>
    </w:p>
    <w:p>
      <w:r>
        <w:t xml:space="preserve">besteht. </w:t>
      </w:r>
      <w:r>
        <w:rPr>
          <w:rStyle w:val="Satznummer"/>
        </w:rPr>
        <w:t>2</w:t>
      </w:r>
      <w:r>
        <w:t>Die Vereinbarungen müssen den Grundsätzen der Wirtschaftlichkeit, Sparsamkeit und Leistungsfähigkeit entsprechen.</w:t>
      </w:r>
    </w:p>
    <w:p>
      <w:pPr>
        <w:pStyle w:val="Heading3"/>
      </w:pPr>
      <w:bookmarkStart w:id="44" w:name="b43"/>
      <w:r>
        <w:t>§ 18 Örtliche Zusammenarbeit</w:t>
      </w:r>
      <w:r>
        <w:t xml:space="preserve"> </w:t>
      </w:r>
      <w:r>
        <w:rPr>
          <w:rStyle w:val="Suchmarke"/>
        </w:rPr>
        <w:t>#18#</w:t>
      </w:r>
      <w:bookmarkEnd w:id="44"/>
    </w:p>
    <w:p>
      <w:r>
        <w:t>(1) Die zuständigen Träger der Leistungen arbeiten im Rahmen ihrer Aufgaben und Befugnisse mit den Gemeinden, Kreisen und Bezirken sowie den weiteren Beteiligten des örtlichen Ausbildungs- und Arbeitsmarktes zusammen, insbesondere mit den</w:t>
      </w:r>
    </w:p>
    <w:p>
      <w:pPr>
        <w:tabs>
          <w:tab w:pos="567" w:val="left"/>
        </w:tabs>
        <w:ind w:left="567" w:hanging="567"/>
      </w:pPr>
      <w:r>
        <w:t>1.</w:t>
      </w:r>
      <w:r>
        <w:tab/>
      </w:r>
      <w:r>
        <w:t>Leistungsträgern im Sinne des § 12 des Ersten Buches sowie Trägern von Leistungen nach dem Asylbewerberleistungsgesetz,</w:t>
      </w:r>
    </w:p>
    <w:p>
      <w:pPr>
        <w:tabs>
          <w:tab w:pos="567" w:val="left"/>
        </w:tabs>
        <w:ind w:left="567" w:hanging="567"/>
      </w:pPr>
      <w:r>
        <w:t>2.</w:t>
      </w:r>
      <w:r>
        <w:tab/>
      </w:r>
      <w:r>
        <w:t>Vertreterinnen und Vertretern der Arbeitgeber sowie der Arbeitnehmerinnen und Arbeitnehmer,</w:t>
      </w:r>
    </w:p>
    <w:p>
      <w:pPr>
        <w:tabs>
          <w:tab w:pos="567" w:val="left"/>
        </w:tabs>
        <w:ind w:left="567" w:hanging="567"/>
      </w:pPr>
      <w:r>
        <w:t>3.</w:t>
      </w:r>
      <w:r>
        <w:tab/>
      </w:r>
      <w:r>
        <w:t>Kammern und berufsständischen Organisationen,</w:t>
      </w:r>
    </w:p>
    <w:p>
      <w:pPr>
        <w:tabs>
          <w:tab w:pos="567" w:val="left"/>
        </w:tabs>
        <w:ind w:left="567" w:hanging="567"/>
      </w:pPr>
      <w:r>
        <w:t>4.</w:t>
      </w:r>
      <w:r>
        <w:tab/>
      </w:r>
      <w:r>
        <w:t>Ausländerbehörden und dem Bundesamt für Migration und Flüchtlinge,</w:t>
      </w:r>
    </w:p>
    <w:p>
      <w:pPr>
        <w:tabs>
          <w:tab w:pos="567" w:val="left"/>
        </w:tabs>
        <w:ind w:left="567" w:hanging="567"/>
      </w:pPr>
      <w:r>
        <w:t>5.</w:t>
      </w:r>
      <w:r>
        <w:tab/>
      </w:r>
      <w:r>
        <w:t>allgemein- und berufsbildenden Schulen und Stellen der Schulverwaltung sowie Hochschulen,</w:t>
      </w:r>
    </w:p>
    <w:p>
      <w:pPr>
        <w:tabs>
          <w:tab w:pos="567" w:val="left"/>
        </w:tabs>
        <w:ind w:left="567" w:hanging="567"/>
      </w:pPr>
      <w:r>
        <w:t>6.</w:t>
      </w:r>
      <w:r>
        <w:tab/>
      </w:r>
      <w:r>
        <w:t>Einrichtungen und Stellen des öffentlichen Gesundheitsdienstes und sonstigen Einrichtungen und Diensten des Gesundheitswesens sowie</w:t>
      </w:r>
    </w:p>
    <w:p>
      <w:pPr>
        <w:tabs>
          <w:tab w:pos="567" w:val="left"/>
        </w:tabs>
        <w:ind w:left="567" w:hanging="567"/>
      </w:pPr>
      <w:r>
        <w:t>7.</w:t>
      </w:r>
      <w:r>
        <w:tab/>
      </w:r>
      <w:r>
        <w:t>Trägern der freien Wohlfahrtspflege und Dritten, die Leistungen nach diesem Buch erbringen.</w:t>
      </w:r>
    </w:p>
    <w:p>
      <w:r>
        <w:t xml:space="preserve">(2) </w:t>
      </w:r>
      <w:r>
        <w:rPr>
          <w:rStyle w:val="Satznummer"/>
        </w:rPr>
        <w:t>1</w:t>
      </w:r>
      <w:r>
        <w:t>Die Zusammenarbeit mit den Stellen nach Absatz 1 erfolgt auf der Grundlage der Gegenseitigkeit insbesondere, um</w:t>
      </w:r>
    </w:p>
    <w:p>
      <w:pPr>
        <w:tabs>
          <w:tab w:pos="567" w:val="left"/>
        </w:tabs>
        <w:ind w:left="567" w:hanging="567"/>
      </w:pPr>
      <w:r>
        <w:t>1.</w:t>
      </w:r>
      <w:r>
        <w:tab/>
      </w:r>
      <w:r>
        <w:t>eine gleichmäßige oder gemeinsame Durchführung von Maßnahmen zu beraten oder zu sichern und</w:t>
      </w:r>
    </w:p>
    <w:p>
      <w:pPr>
        <w:tabs>
          <w:tab w:pos="567" w:val="left"/>
        </w:tabs>
        <w:ind w:left="567" w:hanging="567"/>
      </w:pPr>
      <w:r>
        <w:t>2.</w:t>
      </w:r>
      <w:r>
        <w:tab/>
      </w:r>
      <w:r>
        <w:t>Leistungsmissbrauch zu verhindern oder aufzudecken.</w:t>
      </w:r>
    </w:p>
    <w:p>
      <w:r>
        <w:rPr>
          <w:rStyle w:val="Satznummer"/>
        </w:rPr>
        <w:t>2</w:t>
      </w:r>
      <w:r>
        <w:t>Dies gilt insbesondere, wenn</w:t>
      </w:r>
    </w:p>
    <w:p>
      <w:pPr>
        <w:tabs>
          <w:tab w:pos="567" w:val="left"/>
        </w:tabs>
        <w:ind w:left="567" w:hanging="567"/>
      </w:pPr>
      <w:r>
        <w:t>1.</w:t>
      </w:r>
      <w:r>
        <w:tab/>
      </w:r>
      <w:r>
        <w:t>Hemmnisse bei der Eingliederung der erwerbsfähigen leistungsberechtigten Person in Ausbildung und Arbeit nur unter Einbeziehung der gesamten Bedarfsgemeinschaft beseitigt werden können und für die Mitglieder der Bedarfsgemeinschaft die Erbringung weiterer Leistungen erforderlich ist, oder</w:t>
      </w:r>
    </w:p>
    <w:p>
      <w:pPr>
        <w:tabs>
          <w:tab w:pos="567" w:val="left"/>
        </w:tabs>
        <w:ind w:left="567" w:hanging="567"/>
      </w:pPr>
      <w:r>
        <w:t>2.</w:t>
      </w:r>
      <w:r>
        <w:tab/>
      </w:r>
      <w:r>
        <w:t>zur Eingliederung insbesondere sozial benachteiligter und individuell beeinträchtigter junger Menschen zwischen den nach Absatz 1 beteiligten Stellen und Einrichtungen abgestimmte, den individuellen Bedarf deckende Leistungen erforderlich sind.</w:t>
      </w:r>
    </w:p>
    <w:p>
      <w:r>
        <w:t>(3) Die Leistungen nach diesem Buch sind in das regionale Arbeitsmarktmonitoring der Agenturen für Arbeit nach § 9 Absatz 2 des Dritten Buches einzubeziehen.</w:t>
      </w:r>
    </w:p>
    <w:p>
      <w:r>
        <w:t xml:space="preserve">(4) </w:t>
      </w:r>
      <w:r>
        <w:rPr>
          <w:rStyle w:val="Satznummer"/>
        </w:rPr>
        <w:t>1</w:t>
      </w:r>
      <w:r>
        <w:t xml:space="preserve">Die Agenturen für Arbeit sollen mit Gemeinden, Kreisen und Bezirken auf deren Verlangen Vereinbarungen über das Erbringen von Leistungen zur Eingliederung nach diesem Gesetz mit Ausnahme der Leistungen nach </w:t>
      </w:r>
      <w:hyperlink w:anchor="b30" w:history="1">
        <w:r>
          <w:rPr>
            <w:color w:val="0A3A8C"/>
            <w:u w:val="single"/>
          </w:rPr>
          <w:t xml:space="preserve">§ 16</w:t>
        </w:r>
      </w:hyperlink>
      <w:r>
        <w:t xml:space="preserve"> Absatz 1 schließen, wenn sie den durch eine Rechtsverordnung festgelegten Mindestanforderungen entsprechen. </w:t>
      </w:r>
      <w:r>
        <w:rPr>
          <w:rStyle w:val="Satznummer"/>
        </w:rPr>
        <w:t>2</w:t>
      </w:r>
      <w:r>
        <w:t>Satz 1 gilt nicht für die zugelassenen kommunalen Träger.</w:t>
      </w:r>
    </w:p>
    <w:p>
      <w:r>
        <w:t>(5) Das Bundesministerium für Arbeit und Soziales wird ermächtigt, ohne Zustimmung des Bundesrates durch Rechtsverordnung zu bestimmen, welchen Anforderungen eine Vereinbarung nach Absatz 3 mindestens genügen muss.</w:t>
      </w:r>
    </w:p>
    <w:p>
      <w:pPr>
        <w:pStyle w:val="Heading3"/>
      </w:pPr>
      <w:bookmarkStart w:id="45" w:name="b44"/>
      <w:r>
        <w:t>§ 18a Zusammenarbeit mit den für die Arbeitsförderung zuständigen Stellen</w:t>
      </w:r>
      <w:r>
        <w:t xml:space="preserve"> </w:t>
      </w:r>
      <w:r>
        <w:rPr>
          <w:rStyle w:val="Suchmarke"/>
        </w:rPr>
        <w:t>#18a#</w:t>
      </w:r>
      <w:bookmarkEnd w:id="45"/>
    </w:p>
    <w:p>
      <w:r>
        <w:rPr>
          <w:rStyle w:val="Satznummer"/>
        </w:rPr>
        <w:t>1</w:t>
      </w:r>
      <w:r>
        <w:t xml:space="preserve">Beziehen erwerbsfähige Leistungsberechtigte auch Leistungen der Arbeitsförderung, so sind die Agenturen für Arbeit, die zugelassenen kommunalen Träger und die gemeinsamen Einrichtungen verpflichtet, bei der Wahrnehmung der Aufgaben nach diesem Buch mit den für die Arbeitsförderung zuständigen Dienststellen der Bundesagentur eng zusammenzuarbeiten. </w:t>
      </w:r>
      <w:r>
        <w:rPr>
          <w:rStyle w:val="Satznummer"/>
        </w:rPr>
        <w:t>2</w:t>
      </w:r>
      <w:r>
        <w:t>Sie unterrichten diese unverzüglich über die ihnen insoweit bekannten, für die Wahrnehmung der Aufgaben der Arbeitsförderung erforderlichen Tatsachen, insbesondere über</w:t>
      </w:r>
    </w:p>
    <w:p>
      <w:pPr>
        <w:tabs>
          <w:tab w:pos="567" w:val="left"/>
        </w:tabs>
        <w:ind w:left="567" w:hanging="567"/>
      </w:pPr>
      <w:r>
        <w:t>1.</w:t>
      </w:r>
      <w:r>
        <w:tab/>
      </w:r>
      <w:r>
        <w:t>die für erwerbsfähige Leistungsberechtigte, die auch Leistungen der Arbeitsförderung beziehen, vorgesehenen und erbrachten Leistungen zur Eingliederung in Arbeit,</w:t>
      </w:r>
    </w:p>
    <w:p>
      <w:pPr>
        <w:tabs>
          <w:tab w:pos="567" w:val="left"/>
        </w:tabs>
        <w:ind w:left="567" w:hanging="567"/>
      </w:pPr>
      <w:r>
        <w:t>2.</w:t>
      </w:r>
      <w:r>
        <w:tab/>
      </w:r>
      <w:r>
        <w:t>den Wegfall der Hilfebedürftigkeit bei diesen Personen.</w:t>
      </w:r>
    </w:p>
    <w:p>
      <w:pPr>
        <w:pStyle w:val="Heading3"/>
      </w:pPr>
      <w:bookmarkStart w:id="46" w:name="b45"/>
      <w:r>
        <w:t>§ 18b Kooperationsausschuss</w:t>
      </w:r>
      <w:r>
        <w:t xml:space="preserve"> </w:t>
      </w:r>
      <w:r>
        <w:rPr>
          <w:rStyle w:val="Suchmarke"/>
        </w:rPr>
        <w:t>#18b#</w:t>
      </w:r>
      <w:bookmarkEnd w:id="46"/>
    </w:p>
    <w:p>
      <w:r>
        <w:t xml:space="preserve">(1) </w:t>
      </w:r>
      <w:r>
        <w:rPr>
          <w:rStyle w:val="Satznummer"/>
        </w:rPr>
        <w:t>1</w:t>
      </w:r>
      <w:r>
        <w:t xml:space="preserve">Die zuständige oberste Landesbehörde und das Bundesministerium für Arbeit und Soziales bilden einen Kooperationsausschuss. </w:t>
      </w:r>
      <w:r>
        <w:rPr>
          <w:rStyle w:val="Satznummer"/>
        </w:rPr>
        <w:t>2</w:t>
      </w:r>
      <w:r>
        <w:t xml:space="preserve">Der Kooperationsausschuss koordiniert die Umsetzung der Grundsicherung für Arbeitsuchende auf Landesebene. </w:t>
      </w:r>
      <w:r>
        <w:rPr>
          <w:rStyle w:val="Satznummer"/>
        </w:rPr>
        <w:t>3</w:t>
      </w:r>
      <w:r>
        <w:t xml:space="preserve">Im Kooperationsausschuss vereinbaren das Land und der Bund jährlich die Ziele und Schwerpunkte der Arbeitsmarkt- und Integrationspolitik in der Grundsicherung für Arbeitsuchende auf Landesebene. </w:t>
      </w:r>
      <w:r>
        <w:rPr>
          <w:rStyle w:val="Satznummer"/>
        </w:rPr>
        <w:t>4</w:t>
      </w:r>
      <w:hyperlink w:anchor="b115" w:history="1">
        <w:r>
          <w:rPr>
            <w:color w:val="0A3A8C"/>
            <w:u w:val="single"/>
          </w:rPr>
          <w:t xml:space="preserve">§ 48b</w:t>
        </w:r>
      </w:hyperlink>
      <w:r>
        <w:t xml:space="preserve"> bleibt unberührt. </w:t>
      </w:r>
      <w:r>
        <w:rPr>
          <w:rStyle w:val="Satznummer"/>
        </w:rPr>
        <w:t>5</w:t>
      </w:r>
      <w:r>
        <w:t xml:space="preserve">Die Verfahren zum Abschluss der Vereinbarungen zwischen Bund und Ländern werden mit den Verfahren zum Abschluss der Zielvereinbarungen zwischen dem Bundesministerium für Arbeit und Soziales und der Bundesagentur sowie deren Konkretisierung in den Zielvereinbarungen der Bundesagentur und den gemeinsamen Einrichtungen abgestimmt. </w:t>
      </w:r>
      <w:r>
        <w:rPr>
          <w:rStyle w:val="Satznummer"/>
        </w:rPr>
        <w:t>6</w:t>
      </w:r>
      <w:r>
        <w:t xml:space="preserve">Der Kooperationsausschuss kann sich über die Angelegenheiten der gemeinsamen Einrichtungen unterrichten lassen. </w:t>
      </w:r>
      <w:r>
        <w:rPr>
          <w:rStyle w:val="Satznummer"/>
        </w:rPr>
        <w:t>7</w:t>
      </w:r>
      <w:r>
        <w:t xml:space="preserve">Der Kooperationsausschuss entscheidet darüber hinaus bei einer Meinungsverschiedenheit über die Weisungszuständigkeit im Verfahren nach </w:t>
      </w:r>
      <w:hyperlink w:anchor="b102" w:history="1">
        <w:r>
          <w:rPr>
            <w:color w:val="0A3A8C"/>
            <w:u w:val="single"/>
          </w:rPr>
          <w:t xml:space="preserve">§ 44e</w:t>
        </w:r>
      </w:hyperlink>
      <w:r>
        <w:t xml:space="preserve">, berät die Trägerversammlung bei der Bestellung und Abberufung eines Geschäftsführers nach </w:t>
      </w:r>
      <w:hyperlink w:anchor="b100" w:history="1">
        <w:r>
          <w:rPr>
            <w:color w:val="0A3A8C"/>
            <w:u w:val="single"/>
          </w:rPr>
          <w:t xml:space="preserve">§ 44c</w:t>
        </w:r>
      </w:hyperlink>
      <w:r>
        <w:t xml:space="preserve"> Absatz 2 Nummer 1 und gibt in den Fällen einer Weisung in grundsätzlichen Angelegenheiten nach </w:t>
      </w:r>
      <w:hyperlink w:anchor="b99" w:history="1">
        <w:r>
          <w:rPr>
            <w:color w:val="0A3A8C"/>
            <w:u w:val="single"/>
          </w:rPr>
          <w:t xml:space="preserve">§ 44b</w:t>
        </w:r>
      </w:hyperlink>
      <w:r>
        <w:t xml:space="preserve"> Absatz 3 Satz 4 eine Empfehlung ab.</w:t>
      </w:r>
    </w:p>
    <w:p>
      <w:r>
        <w:t xml:space="preserve">(2) </w:t>
      </w:r>
      <w:r>
        <w:rPr>
          <w:rStyle w:val="Satznummer"/>
        </w:rPr>
        <w:t>1</w:t>
      </w:r>
      <w:r>
        <w:t xml:space="preserve">Der Kooperationsausschuss besteht aus sechs Mitgliedern, von denen drei Mitglieder von der zuständigen obersten Landesbehörde und drei Mitglieder vom Bundesministerium für Arbeit und Soziales entsandt werden. </w:t>
      </w:r>
      <w:r>
        <w:rPr>
          <w:rStyle w:val="Satznummer"/>
        </w:rPr>
        <w:t>2</w:t>
      </w:r>
      <w:r>
        <w:t xml:space="preserve">Die Mitglieder des Kooperationsausschusses können sich vertreten lassen. </w:t>
      </w:r>
      <w:r>
        <w:rPr>
          <w:rStyle w:val="Satznummer"/>
        </w:rPr>
        <w:t>3</w:t>
      </w:r>
      <w:r>
        <w:t>An den Sitzungen soll in der Regel jeweils mindestens eine Mitarbeiterin oder ein Mitarbeiter der zuständigen obersten Landesbehörde und des Bundesministeriums für Arbeit und Soziales teilnehmen.</w:t>
      </w:r>
    </w:p>
    <w:p>
      <w:r>
        <w:t xml:space="preserve">(3) </w:t>
      </w:r>
      <w:r>
        <w:rPr>
          <w:rStyle w:val="Satznummer"/>
        </w:rPr>
        <w:t>1</w:t>
      </w:r>
      <w:r>
        <w:t xml:space="preserve">Die Mitglieder wählen eine Vorsitzende oder einen Vorsitzenden. </w:t>
      </w:r>
      <w:r>
        <w:rPr>
          <w:rStyle w:val="Satznummer"/>
        </w:rPr>
        <w:t>2</w:t>
      </w:r>
      <w:r>
        <w:t xml:space="preserve">Kann im Kooperationsausschuss keine Einigung über die Person der oder des Vorsitzenden erzielt werden, wird die oder der Vorsitzende von den Vertreterinnen und Vertretern des Bundesministeriums für Arbeit und Soziales oder den Vertreterinnen und Vertretern der zuständigen obersten Landesbehörde abwechselnd jeweils für zwei Jahre bestimmt; die erstmalige Bestimmung erfolgt durch die Vertreterinnen und Vertreter des Bundesministeriums für Arbeit und Soziales. </w:t>
      </w:r>
      <w:r>
        <w:rPr>
          <w:rStyle w:val="Satznummer"/>
        </w:rPr>
        <w:t>3</w:t>
      </w:r>
      <w:r>
        <w:t>Der Kooperationsausschuss gibt sich eine Geschäftsordnung.</w:t>
      </w:r>
    </w:p>
    <w:p>
      <w:pPr>
        <w:pStyle w:val="Heading3"/>
      </w:pPr>
      <w:bookmarkStart w:id="47" w:name="b46"/>
      <w:r>
        <w:t>§ 18c Bund-Länder-Ausschuss</w:t>
      </w:r>
      <w:r>
        <w:t xml:space="preserve"> </w:t>
      </w:r>
      <w:r>
        <w:rPr>
          <w:rStyle w:val="Suchmarke"/>
        </w:rPr>
        <w:t>#18c#</w:t>
      </w:r>
      <w:bookmarkEnd w:id="47"/>
    </w:p>
    <w:p>
      <w:r>
        <w:t xml:space="preserve">(1) </w:t>
      </w:r>
      <w:r>
        <w:rPr>
          <w:rStyle w:val="Satznummer"/>
        </w:rPr>
        <w:t>1</w:t>
      </w:r>
      <w:r>
        <w:t xml:space="preserve">Beim Bundesministerium für Arbeit und Soziales wird ein Ausschuss für die Grundsicherung für Arbeitsuchende gebildet. </w:t>
      </w:r>
      <w:r>
        <w:rPr>
          <w:rStyle w:val="Satznummer"/>
        </w:rPr>
        <w:t>2</w:t>
      </w:r>
      <w:r>
        <w:t xml:space="preserve">Er beobachtet und berät die zentralen Fragen der Umsetzung der Grundsicherung für Arbeitsuchende und Fragen der Aufsicht nach den </w:t>
      </w:r>
      <w:hyperlink w:anchor="b112" w:history="1">
        <w:r>
          <w:rPr>
            <w:color w:val="0A3A8C"/>
            <w:u w:val="single"/>
          </w:rPr>
          <w:t xml:space="preserve">§§ 47</w:t>
        </w:r>
      </w:hyperlink>
      <w:r>
        <w:t xml:space="preserve"> und </w:t>
      </w:r>
      <w:hyperlink w:anchor="b113" w:history="1">
        <w:r>
          <w:rPr>
            <w:color w:val="0A3A8C"/>
            <w:u w:val="single"/>
          </w:rPr>
          <w:t xml:space="preserve">48</w:t>
        </w:r>
      </w:hyperlink>
      <w:r>
        <w:t xml:space="preserve">, Fragen des Kennzahlenvergleichs nach </w:t>
      </w:r>
      <w:hyperlink w:anchor="b114" w:history="1">
        <w:r>
          <w:rPr>
            <w:color w:val="0A3A8C"/>
            <w:u w:val="single"/>
          </w:rPr>
          <w:t xml:space="preserve">§ 48a</w:t>
        </w:r>
      </w:hyperlink>
      <w:r>
        <w:t xml:space="preserve"> Absatz 2 sowie Fragen der zu erhebenden Daten nach </w:t>
      </w:r>
      <w:hyperlink w:anchor="b123" w:history="1">
        <w:r>
          <w:rPr>
            <w:color w:val="0A3A8C"/>
            <w:u w:val="single"/>
          </w:rPr>
          <w:t xml:space="preserve">§ 51b</w:t>
        </w:r>
      </w:hyperlink>
      <w:r>
        <w:t xml:space="preserve"> Absatz 1 Satz 2 und erörtert die Zielvereinbarungen nach </w:t>
      </w:r>
      <w:hyperlink w:anchor="b115" w:history="1">
        <w:r>
          <w:rPr>
            <w:color w:val="0A3A8C"/>
            <w:u w:val="single"/>
          </w:rPr>
          <w:t xml:space="preserve">§ 48b</w:t>
        </w:r>
      </w:hyperlink>
      <w:r>
        <w:t xml:space="preserve"> Absatz 1.</w:t>
      </w:r>
    </w:p>
    <w:p>
      <w:r>
        <w:t xml:space="preserve">(2) </w:t>
      </w:r>
      <w:r>
        <w:rPr>
          <w:rStyle w:val="Satznummer"/>
        </w:rPr>
        <w:t>1</w:t>
      </w:r>
      <w:r>
        <w:t xml:space="preserve">Bei der Beobachtung und Beratung zentraler Fragen der Umsetzung der Grundsicherung für Arbeitsuchende sowie Fragen des Kennzahlenvergleichs nach </w:t>
      </w:r>
      <w:hyperlink w:anchor="b114" w:history="1">
        <w:r>
          <w:rPr>
            <w:color w:val="0A3A8C"/>
            <w:u w:val="single"/>
          </w:rPr>
          <w:t xml:space="preserve">§ 48a</w:t>
        </w:r>
      </w:hyperlink>
      <w:r>
        <w:t xml:space="preserve"> Absatz 2 und Fragen der zu erhebenden Daten nach </w:t>
      </w:r>
      <w:hyperlink w:anchor="b123" w:history="1">
        <w:r>
          <w:rPr>
            <w:color w:val="0A3A8C"/>
            <w:u w:val="single"/>
          </w:rPr>
          <w:t xml:space="preserve">§ 51b</w:t>
        </w:r>
      </w:hyperlink>
      <w:r>
        <w:t xml:space="preserve"> Absatz 1 Satz 2 ist der Ausschuss besetzt mit Vertreterinnen und Vertretern der Bundesregierung, der Länder, der kommunalen Spitzenverbände und der Bundesagentur. </w:t>
      </w:r>
      <w:r>
        <w:rPr>
          <w:rStyle w:val="Satznummer"/>
        </w:rPr>
        <w:t>2</w:t>
      </w:r>
      <w:r>
        <w:t>Der Ausschuss kann sich von den Trägern berichten lassen.</w:t>
      </w:r>
    </w:p>
    <w:p>
      <w:r>
        <w:t xml:space="preserve">(3) </w:t>
      </w:r>
      <w:r>
        <w:rPr>
          <w:rStyle w:val="Satznummer"/>
        </w:rPr>
        <w:t>1</w:t>
      </w:r>
      <w:r>
        <w:t xml:space="preserve">Bei der Beratung von Fragen der Aufsicht nach den </w:t>
      </w:r>
      <w:hyperlink w:anchor="b112" w:history="1">
        <w:r>
          <w:rPr>
            <w:color w:val="0A3A8C"/>
            <w:u w:val="single"/>
          </w:rPr>
          <w:t xml:space="preserve">§§ 47</w:t>
        </w:r>
      </w:hyperlink>
      <w:r>
        <w:t xml:space="preserve"> und </w:t>
      </w:r>
      <w:hyperlink w:anchor="b113" w:history="1">
        <w:r>
          <w:rPr>
            <w:color w:val="0A3A8C"/>
            <w:u w:val="single"/>
          </w:rPr>
          <w:t xml:space="preserve">48</w:t>
        </w:r>
      </w:hyperlink>
      <w:r>
        <w:t xml:space="preserve"> ist der Ausschuss besetzt mit Vertreterinnen und Vertretern der Bundesregierung und der Aufsichtsbehörden der Länder. </w:t>
      </w:r>
      <w:r>
        <w:rPr>
          <w:rStyle w:val="Satznummer"/>
        </w:rPr>
        <w:t>2</w:t>
      </w:r>
      <w:r>
        <w:t>Bund und Länder können dazu einvernehmlich Vertreterinnen und Vertreter der kommunalen Spitzenverbände und der Bundesagentur einladen, sofern dies sachdienlich ist.</w:t>
      </w:r>
    </w:p>
    <w:p>
      <w:pPr>
        <w:pStyle w:val="Heading3"/>
      </w:pPr>
      <w:bookmarkStart w:id="48" w:name="b47"/>
      <w:r>
        <w:t>§ 18d Örtlicher Beirat</w:t>
      </w:r>
      <w:r>
        <w:t xml:space="preserve"> </w:t>
      </w:r>
      <w:r>
        <w:rPr>
          <w:rStyle w:val="Suchmarke"/>
        </w:rPr>
        <w:t>#18d#</w:t>
      </w:r>
      <w:bookmarkEnd w:id="48"/>
    </w:p>
    <w:p>
      <w:r>
        <w:rPr>
          <w:rStyle w:val="Satznummer"/>
        </w:rPr>
        <w:t>1</w:t>
      </w:r>
      <w:r>
        <w:t xml:space="preserve">Bei jeder gemeinsamen Einrichtung nach </w:t>
      </w:r>
      <w:hyperlink w:anchor="b99" w:history="1">
        <w:r>
          <w:rPr>
            <w:color w:val="0A3A8C"/>
            <w:u w:val="single"/>
          </w:rPr>
          <w:t xml:space="preserve">§ 44b</w:t>
        </w:r>
      </w:hyperlink>
      <w:r>
        <w:t xml:space="preserve"> wird ein Beirat gebildet. </w:t>
      </w:r>
      <w:r>
        <w:rPr>
          <w:rStyle w:val="Satznummer"/>
        </w:rPr>
        <w:t>2</w:t>
      </w:r>
      <w:r>
        <w:t xml:space="preserve">Der Beirat berät die Einrichtung bei der Auswahl und Gestaltung der Eingliederungsinstrumente und -maßnahmen; Stellungnahmen des Beirats, insbesondere diejenigen der Vertreter der Arbeitgeber und Arbeitnehmer, hat die gemeinsame Einrichtung zu berücksichtigen. </w:t>
      </w:r>
      <w:r>
        <w:rPr>
          <w:rStyle w:val="Satznummer"/>
        </w:rPr>
        <w:t>3</w:t>
      </w:r>
      <w:r>
        <w:t xml:space="preserve">Die Trägerversammlung beruft die Mitglieder des Beirats auf Vorschlag der Beteiligten des örtlichen Arbeitsmarktes, insbesondere den Trägern der freien Wohlfahrtspflege, den Vertreterinnen und Vertretern der Arbeitgeber und Arbeitnehmer sowie den Kammern und berufsständischen Organisationen. </w:t>
      </w:r>
      <w:r>
        <w:rPr>
          <w:rStyle w:val="Satznummer"/>
        </w:rPr>
        <w:t>4</w:t>
      </w:r>
      <w:r>
        <w:t xml:space="preserve">Vertreterinnen und Vertreter von Beteiligten des örtlichen Arbeitsmarktes, die Eingliederungsleistungen nach diesem Buch anbieten, dürfen nicht Mitglied des Beirats sein. </w:t>
      </w:r>
      <w:r>
        <w:rPr>
          <w:rStyle w:val="Satznummer"/>
        </w:rPr>
        <w:t>5</w:t>
      </w:r>
      <w:r>
        <w:t xml:space="preserve">Der Beirat gibt sich eine Geschäftsordnung. </w:t>
      </w:r>
      <w:r>
        <w:rPr>
          <w:rStyle w:val="Satznummer"/>
        </w:rPr>
        <w:t>6</w:t>
      </w:r>
      <w:r>
        <w:t>Die Sätze 1 bis 5 gelten entsprechend für die zugelassenen kommunalen Träger mit der Maßgabe, dass die Berufung der Mitglieder des Beirats durch den zugelassenen kommunalen Träger erfolgt.</w:t>
      </w:r>
    </w:p>
    <w:p>
      <w:pPr>
        <w:pStyle w:val="Heading3"/>
      </w:pPr>
      <w:bookmarkStart w:id="49" w:name="b48"/>
      <w:r>
        <w:t>§ 18e Beauftragte für Chancengleichheit am Arbeitsmarkt</w:t>
      </w:r>
      <w:r>
        <w:t xml:space="preserve"> </w:t>
      </w:r>
      <w:r>
        <w:rPr>
          <w:rStyle w:val="Suchmarke"/>
        </w:rPr>
        <w:t>#18e#</w:t>
      </w:r>
      <w:bookmarkEnd w:id="49"/>
    </w:p>
    <w:p>
      <w:r>
        <w:t xml:space="preserve">(1) </w:t>
      </w:r>
      <w:r>
        <w:rPr>
          <w:rStyle w:val="Satznummer"/>
        </w:rPr>
        <w:t>1</w:t>
      </w:r>
      <w:r>
        <w:t xml:space="preserve">Die Trägerversammlungen bei den gemeinsamen Einrichtungen bestellen Beauftragte für Chancengleichheit am Arbeitsmarkt aus dem Kreis der Beamtinnen und Beamten, Arbeitnehmerinnen und Arbeitnehmer, denen in den gemeinsamen Einrichtungen Tätigkeiten zugewiesen worden sind. </w:t>
      </w:r>
      <w:r>
        <w:rPr>
          <w:rStyle w:val="Satznummer"/>
        </w:rPr>
        <w:t>2</w:t>
      </w:r>
      <w:r>
        <w:t>Sie sind unmittelbar der jeweiligen Geschäftsführerin oder dem jeweiligen Geschäftsführer zugeordnet.</w:t>
      </w:r>
    </w:p>
    <w:p>
      <w:r>
        <w:t xml:space="preserve">(2) </w:t>
      </w:r>
      <w:r>
        <w:rPr>
          <w:rStyle w:val="Satznummer"/>
        </w:rPr>
        <w:t>1</w:t>
      </w:r>
      <w:r>
        <w:t xml:space="preserve">Die Beauftragten unterstützen und beraten die gemeinsamen Einrichtungen in Fragen der Gleichstellung von Frauen und Männern in der Grundsicherung für Arbeitsuchende, der Frauenförderung sowie der Vereinbarkeit von Familie und Beruf bei beiden Geschlechtern. </w:t>
      </w:r>
      <w:r>
        <w:rPr>
          <w:rStyle w:val="Satznummer"/>
        </w:rPr>
        <w:t>2</w:t>
      </w:r>
      <w:r>
        <w:t>Hierzu zählen insbesondere Fragen der Beratung, der Eingliederung in Arbeit und Ausbildung sowie des beruflichen Wiedereinstiegs von Frauen und Männern nach einer Familienphase.</w:t>
      </w:r>
    </w:p>
    <w:p>
      <w:r>
        <w:t xml:space="preserve">(3) </w:t>
      </w:r>
      <w:r>
        <w:rPr>
          <w:rStyle w:val="Satznummer"/>
        </w:rPr>
        <w:t>1</w:t>
      </w:r>
      <w:r>
        <w:t xml:space="preserve">Die Beauftragten sind bei der Erarbeitung des örtlichen Arbeitsmarkt- und Integrationsprogramms der Grundsicherung für Arbeitsuchende sowie bei der geschlechter- und familiengerechten fachlichen Aufgabenerledigung der gemeinsamen Einrichtung zu beteiligen. </w:t>
      </w:r>
      <w:r>
        <w:rPr>
          <w:rStyle w:val="Satznummer"/>
        </w:rPr>
        <w:t>2</w:t>
      </w:r>
      <w:r>
        <w:t>Sie haben ein Informations-, Beratungs- und Vorschlagsrecht in Fragen, die Auswirkungen auf die Chancengleichheit von Frauen und Männern haben.</w:t>
      </w:r>
    </w:p>
    <w:p>
      <w:r>
        <w:t xml:space="preserve">(4) </w:t>
      </w:r>
      <w:r>
        <w:rPr>
          <w:rStyle w:val="Satznummer"/>
        </w:rPr>
        <w:t>1</w:t>
      </w:r>
      <w:r>
        <w:t xml:space="preserve">Die Beauftragten unterstützen und beraten erwerbsfähige Leistungsberechtigte und die mit diesen in einer Bedarfsgemeinschaft lebenden Personen, Arbeitgeber sowie Arbeitnehmer- und Arbeitgeberorganisationen in übergeordneten Fragen der Gleichstellung von Frauen und Männern in der Grundsicherung für Arbeitsuchende, der Frauenförderung sowie der Vereinbarkeit von Familie und Beruf bei beiden Geschlechtern. </w:t>
      </w:r>
      <w:r>
        <w:rPr>
          <w:rStyle w:val="Satznummer"/>
        </w:rPr>
        <w:t>2</w:t>
      </w:r>
      <w:r>
        <w:t>Zur Sicherung der gleichberechtigten Teilhabe von Frauen und Männern am Arbeitsmarkt arbeiten die Beauftragten mit den in Fragen der Gleichstellung im Erwerbsleben tätigen Stellen im Zuständigkeitsbereich der gemeinsamen Einrichtung zusammen.</w:t>
      </w:r>
    </w:p>
    <w:p>
      <w:r>
        <w:t>(5) Die gemeinsamen Einrichtungen werden in den Sitzungen kommunaler Gremien zu Themen, die den Aufgabenbereich der Beauftragten betreffen, von den Beauftragten vertreten.</w:t>
      </w:r>
    </w:p>
    <w:p>
      <w:r>
        <w:t>(6) Die Absätze 1 bis 5 gelten entsprechend für die zugelassenen kommunalen Träger.</w:t>
      </w:r>
    </w:p>
    <w:p>
      <w:pPr>
        <w:pStyle w:val="Heading2"/>
      </w:pPr>
      <w:bookmarkStart w:id="50" w:name="b49"/>
      <w:r>
        <w:t>Abschnitt 2 Leistungen zur Sicherung des Lebensunterhalts</w:t>
      </w:r>
      <w:bookmarkEnd w:id="50"/>
    </w:p>
    <w:p>
      <w:pPr>
        <w:pStyle w:val="Heading3"/>
      </w:pPr>
      <w:bookmarkStart w:id="51" w:name="b50"/>
      <w:r>
        <w:t>Unterabschnitt 1 Leistungsanspruch</w:t>
      </w:r>
      <w:bookmarkEnd w:id="51"/>
    </w:p>
    <w:p>
      <w:pPr>
        <w:pStyle w:val="Heading4"/>
      </w:pPr>
      <w:bookmarkStart w:id="52" w:name="b51"/>
      <w:r>
        <w:t>§ 19 Grundsicherungsgeld und Leistungen für Bildung und Teilhabe</w:t>
      </w:r>
      <w:r>
        <w:t xml:space="preserve"> </w:t>
      </w:r>
      <w:r>
        <w:rPr>
          <w:rStyle w:val="Suchmarke"/>
        </w:rPr>
        <w:t>#19#</w:t>
      </w:r>
      <w:bookmarkEnd w:id="52"/>
    </w:p>
    <w:p>
      <w:r>
        <w:t xml:space="preserve">(1) </w:t>
      </w:r>
      <w:r>
        <w:rPr>
          <w:rStyle w:val="Satznummer"/>
        </w:rPr>
        <w:t>1</w:t>
      </w:r>
      <w:r>
        <w:t xml:space="preserve">Erwerbsfähige Leistungsberechtigte erhalten Grundsicherungsgeld. </w:t>
      </w:r>
      <w:r>
        <w:rPr>
          <w:rStyle w:val="Satznummer"/>
        </w:rPr>
        <w:t>2</w:t>
      </w:r>
      <w:r>
        <w:t xml:space="preserve">Nichterwerbsfähige Leistungsberechtigte, die mit erwerbsfähigen Leistungsberechtigten in einer Bedarfsgemeinschaft leben, erhalten Grundsicherungsgeld, soweit sie keinen Anspruch auf Leistungen nach dem Vierten Kapitel des Zwölften Buches haben. </w:t>
      </w:r>
      <w:r>
        <w:rPr>
          <w:rStyle w:val="Satznummer"/>
        </w:rPr>
        <w:t>3</w:t>
      </w:r>
      <w:r>
        <w:t>Die Leistungen umfassen den Regelbedarf, Mehrbedarfe und den Bedarf für Unterkunft und Heizung.</w:t>
      </w:r>
    </w:p>
    <w:p>
      <w:r>
        <w:t xml:space="preserve">(2) </w:t>
      </w:r>
      <w:r>
        <w:rPr>
          <w:rStyle w:val="Satznummer"/>
        </w:rPr>
        <w:t>1</w:t>
      </w:r>
      <w:r>
        <w:t xml:space="preserve">Leistungsberechtigte haben unter den Voraussetzungen des § 28 Anspruch auf Leistungen für Bildung und Teilhabe, soweit sie keinen Anspruch auf Leistungen nach dem Vierten Kapitel des Zwölften Buches haben. </w:t>
      </w:r>
      <w:r>
        <w:rPr>
          <w:rStyle w:val="Satznummer"/>
        </w:rPr>
        <w:t>2</w:t>
      </w:r>
      <w:r>
        <w:t xml:space="preserve">Soweit für Kinder Leistungen zur Deckung von Bedarfen für Bildung und Teilhabe nach § 6b des Bundeskindergeldgesetzes gewährt werden, haben sie keinen Anspruch auf entsprechende Leistungen zur Deckung von Bedarfen nach </w:t>
      </w:r>
      <w:hyperlink w:anchor="b66" w:history="1">
        <w:r>
          <w:rPr>
            <w:color w:val="0A3A8C"/>
            <w:u w:val="single"/>
          </w:rPr>
          <w:t xml:space="preserve">§ 28</w:t>
        </w:r>
      </w:hyperlink>
      <w:r>
        <w:t>.</w:t>
      </w:r>
    </w:p>
    <w:p>
      <w:r>
        <w:t xml:space="preserve">(3) </w:t>
      </w:r>
      <w:r>
        <w:rPr>
          <w:rStyle w:val="Satznummer"/>
        </w:rPr>
        <w:t>1</w:t>
      </w:r>
      <w:r>
        <w:t xml:space="preserve">Die Leistungen zur Sicherung des Lebensunterhalts werden in Höhe der Bedarfe nach den Absätzen 1 und 2 erbracht, soweit diese nicht durch das zu berücksichtigende Einkommen und Vermögen gedeckt sind. </w:t>
      </w:r>
      <w:r>
        <w:rPr>
          <w:rStyle w:val="Satznummer"/>
        </w:rPr>
        <w:t>2</w:t>
      </w:r>
      <w:r>
        <w:t xml:space="preserve">Zu berücksichtigendes Einkommen und Vermögen deckt zunächst die Bedarfe nach den </w:t>
      </w:r>
      <w:hyperlink w:anchor="b53" w:history="1">
        <w:r>
          <w:rPr>
            <w:color w:val="0A3A8C"/>
            <w:u w:val="single"/>
          </w:rPr>
          <w:t xml:space="preserve">§§ 20</w:t>
        </w:r>
      </w:hyperlink>
      <w:r>
        <w:t xml:space="preserve">, </w:t>
      </w:r>
      <w:hyperlink w:anchor="b54" w:history="1">
        <w:r>
          <w:rPr>
            <w:color w:val="0A3A8C"/>
            <w:u w:val="single"/>
          </w:rPr>
          <w:t xml:space="preserve">21</w:t>
        </w:r>
      </w:hyperlink>
      <w:r>
        <w:t xml:space="preserve"> und </w:t>
      </w:r>
      <w:hyperlink w:anchor="b59" w:history="1">
        <w:r>
          <w:rPr>
            <w:color w:val="0A3A8C"/>
            <w:u w:val="single"/>
          </w:rPr>
          <w:t xml:space="preserve">23</w:t>
        </w:r>
      </w:hyperlink>
      <w:r>
        <w:t xml:space="preserve">, darüber hinaus die Bedarfe nach </w:t>
      </w:r>
      <w:hyperlink w:anchor="b55" w:history="1">
        <w:r>
          <w:rPr>
            <w:color w:val="0A3A8C"/>
            <w:u w:val="single"/>
          </w:rPr>
          <w:t xml:space="preserve">§ 22</w:t>
        </w:r>
      </w:hyperlink>
      <w:r>
        <w:t xml:space="preserve">. </w:t>
      </w:r>
      <w:r>
        <w:rPr>
          <w:rStyle w:val="Satznummer"/>
        </w:rPr>
        <w:t>3</w:t>
      </w:r>
      <w:r>
        <w:t xml:space="preserve">Sind nur noch Leistungen für Bildung und Teilhabe zu leisten, deckt weiteres zu berücksichtigendes Einkommen und Vermögen die Bedarfe in der Reihenfolge der Absätze 2 bis 7 nach </w:t>
      </w:r>
      <w:hyperlink w:anchor="b66" w:history="1">
        <w:r>
          <w:rPr>
            <w:color w:val="0A3A8C"/>
            <w:u w:val="single"/>
          </w:rPr>
          <w:t xml:space="preserve">§ 28</w:t>
        </w:r>
      </w:hyperlink>
      <w:r>
        <w:t>.</w:t>
      </w:r>
    </w:p>
    <w:p>
      <w:pPr>
        <w:pStyle w:val="Heading3"/>
      </w:pPr>
      <w:bookmarkStart w:id="53" w:name="b52"/>
      <w:r>
        <w:t>Unterabschnitt 2 Grundsicherungsgeld</w:t>
      </w:r>
      <w:bookmarkEnd w:id="53"/>
    </w:p>
    <w:p>
      <w:pPr>
        <w:pStyle w:val="Heading4"/>
      </w:pPr>
      <w:bookmarkStart w:id="54" w:name="b53"/>
      <w:r>
        <w:t>§ 20 Regelbedarf zur Sicherung des Lebensunterhalts</w:t>
      </w:r>
      <w:r>
        <w:t xml:space="preserve"> </w:t>
      </w:r>
      <w:r>
        <w:rPr>
          <w:rStyle w:val="Suchmarke"/>
        </w:rPr>
        <w:t>#20#</w:t>
      </w:r>
      <w:bookmarkEnd w:id="54"/>
    </w:p>
    <w:p>
      <w:r>
        <w:t xml:space="preserve">(1) </w:t>
      </w:r>
      <w:r>
        <w:rPr>
          <w:rStyle w:val="Satznummer"/>
        </w:rPr>
        <w:t>1</w:t>
      </w:r>
      <w:r>
        <w:t xml:space="preserve">Der Regelbedarf zur Sicherung des Lebensunterhalts umfasst insbesondere Ernährung, Kleidung, Körperpflege, Hausrat, Haushaltsenergie ohne die auf die Heizung und Erzeugung von Warmwasser entfallenden Anteile sowie persönliche Bedürfnisse des täglichen Lebens. </w:t>
      </w:r>
      <w:r>
        <w:rPr>
          <w:rStyle w:val="Satznummer"/>
        </w:rPr>
        <w:t>2</w:t>
      </w:r>
      <w:r>
        <w:t xml:space="preserve">Zu den persönlichen Bedürfnissen des täglichen Lebens gehört in vertretbarem Umfang eine Teilhabe am sozialen und kulturellen Leben in der Gemeinschaft. </w:t>
      </w:r>
      <w:r>
        <w:rPr>
          <w:rStyle w:val="Satznummer"/>
        </w:rPr>
        <w:t>3</w:t>
      </w:r>
      <w:r>
        <w:t xml:space="preserve">Der Regelbedarf wird als monatlicher Pauschalbetrag berücksichtigt. </w:t>
      </w:r>
      <w:r>
        <w:rPr>
          <w:rStyle w:val="Satznummer"/>
        </w:rPr>
        <w:t>4</w:t>
      </w:r>
      <w:r>
        <w:t>Über die Verwendung der zur Deckung des Regelbedarfs erbrachten Leistungen entscheiden die Leistungsberechtigten eigenverantwortlich; dabei haben sie das Eintreten unregelmäßig anfallender Bedarfe zu berücksichtigen.</w:t>
      </w:r>
    </w:p>
    <w:p>
      <w:r>
        <w:t xml:space="preserve">(1a) </w:t>
      </w:r>
      <w:r>
        <w:rPr>
          <w:rStyle w:val="Satznummer"/>
        </w:rPr>
        <w:t>1</w:t>
      </w:r>
      <w:r>
        <w:t xml:space="preserve">Der Regelbedarf wird in Höhe der jeweiligen Regelbedarfsstufe entsprechend § 28 des Zwölften Buches in Verbindung mit dem Regelbedarfs-Ermittlungsgesetz und den §§ 28a und 40 des Zwölften Buches in Verbindung mit der für das jeweilige Jahr geltenden Regelbedarfsstufen-Fortschreibungsverordnung anerkannt. </w:t>
      </w:r>
      <w:r>
        <w:rPr>
          <w:rStyle w:val="Satznummer"/>
        </w:rPr>
        <w:t>2</w:t>
      </w:r>
      <w:r>
        <w:t xml:space="preserve">Soweit in diesem Buch auf einen Regelbedarf oder eine Regelbedarfsstufe verwiesen wird, ist auf den Betrag der für den jeweiligen Zeitraum geltenden Neuermittlung entsprechend § 28 des Zwölften Buches in Verbindung mit dem Regelbedarfs-Ermittlungsgesetz abzustellen. </w:t>
      </w:r>
      <w:r>
        <w:rPr>
          <w:rStyle w:val="Satznummer"/>
        </w:rPr>
        <w:t>3</w:t>
      </w:r>
      <w:r>
        <w:t>In Jahren, in denen keine Neuermittlung nach § 28 des Zwölften Buches erfolgt, ist auf den Betrag abzustellen, der sich für den jeweiligen Zeitraum entsprechend der Regelbedarfsstufen-Fortschreibungsverordnung nach den §§ 28a und 40 des Zwölften Buches ergibt.</w:t>
      </w:r>
    </w:p>
    <w:p>
      <w:r>
        <w:t xml:space="preserve">(2) </w:t>
      </w:r>
      <w:r>
        <w:rPr>
          <w:rStyle w:val="Satznummer"/>
        </w:rPr>
        <w:t>1</w:t>
      </w:r>
      <w:r>
        <w:t xml:space="preserve">Als Regelbedarf wird bei Personen, die alleinstehend oder alleinerziehend sind oder deren Partnerin oder Partner minderjährig ist, monatlich ein Betrag in Höhe der Regelbedarfsstufe 1 anerkannt. </w:t>
      </w:r>
      <w:r>
        <w:rPr>
          <w:rStyle w:val="Satznummer"/>
        </w:rPr>
        <w:t>2</w:t>
      </w:r>
      <w:r>
        <w:t>Für sonstige erwerbsfähige Angehörige der Bedarfsgemeinschaft wird als Regelbedarf anerkannt:</w:t>
      </w:r>
    </w:p>
    <w:p>
      <w:pPr>
        <w:tabs>
          <w:tab w:pos="567" w:val="left"/>
        </w:tabs>
        <w:ind w:left="567" w:hanging="567"/>
      </w:pPr>
      <w:r>
        <w:t>1.</w:t>
      </w:r>
      <w:r>
        <w:tab/>
      </w:r>
      <w:r>
        <w:t>monatlich ein Betrag in Höhe der Regelbedarfsstufe 4, sofern sie das 18. Lebensjahr noch nicht vollendet haben,</w:t>
      </w:r>
    </w:p>
    <w:p>
      <w:pPr>
        <w:tabs>
          <w:tab w:pos="567" w:val="left"/>
        </w:tabs>
        <w:ind w:left="567" w:hanging="567"/>
      </w:pPr>
      <w:r>
        <w:t>2.</w:t>
      </w:r>
      <w:r>
        <w:tab/>
      </w:r>
      <w:r>
        <w:t>monatlich ein Betrag in Höhe der Regelbedarfsstufe 3 in den übrigen Fällen.</w:t>
      </w:r>
    </w:p>
    <w:p>
      <w:r>
        <w:t xml:space="preserve">(3) Abweichend von Absatz 2 Satz 1 ist bei Personen, die das 25. Lebensjahr noch nicht vollendet haben und ohne Zusicherung des zuständigen kommunalen Trägers nach </w:t>
      </w:r>
      <w:hyperlink w:anchor="b55" w:history="1">
        <w:r>
          <w:rPr>
            <w:color w:val="0A3A8C"/>
            <w:u w:val="single"/>
          </w:rPr>
          <w:t xml:space="preserve">§ 22</w:t>
        </w:r>
      </w:hyperlink>
      <w:r>
        <w:t xml:space="preserve"> Absatz 5 umziehen, bis zur Vollendung des 25. Lebensjahres der in Absatz 2 Satz 2 Nummer 2 genannte Betrag als Regelbedarf anzuerkennen.</w:t>
      </w:r>
    </w:p>
    <w:p>
      <w:r>
        <w:t>(4) Haben zwei Partner der Bedarfsgemeinschaft das 18. Lebensjahr vollendet, ist als Regelbedarf für jede dieser Personen monatlich ein Betrag in Höhe der Regelbedarfsstufe 2 anzuerkennen.</w:t>
      </w:r>
    </w:p>
    <w:p>
      <w:r>
        <w:t>(5) (weggefallen)</w:t>
      </w:r>
    </w:p>
    <w:p>
      <w:pPr>
        <w:pStyle w:val="Heading4"/>
      </w:pPr>
      <w:bookmarkStart w:id="55" w:name="b54"/>
      <w:r>
        <w:t>§ 21 Mehrbedarfe</w:t>
      </w:r>
      <w:r>
        <w:t xml:space="preserve"> </w:t>
      </w:r>
      <w:r>
        <w:rPr>
          <w:rStyle w:val="Suchmarke"/>
        </w:rPr>
        <w:t>#21#</w:t>
      </w:r>
      <w:bookmarkEnd w:id="55"/>
    </w:p>
    <w:p>
      <w:r>
        <w:t>(1) Mehrbedarfe umfassen Bedarfe nach den Absätzen 2 bis 7, die nicht durch den Regelbedarf abgedeckt sind.</w:t>
      </w:r>
    </w:p>
    <w:p>
      <w:r>
        <w:t xml:space="preserve">(2) Bei werdenden Müttern wird nach der zwölften Schwangerschaftswoche bis zum Ende des Monats, in welchen die Entbindung fällt, ein Mehrbedarf von 17 Prozent des nach </w:t>
      </w:r>
      <w:hyperlink w:anchor="b53" w:history="1">
        <w:r>
          <w:rPr>
            <w:color w:val="0A3A8C"/>
            <w:u w:val="single"/>
          </w:rPr>
          <w:t xml:space="preserve">§ 20</w:t>
        </w:r>
      </w:hyperlink>
      <w:r>
        <w:t xml:space="preserve"> maßgebenden Regelbedarfs anerkannt.</w:t>
      </w:r>
    </w:p>
    <w:p>
      <w:r>
        <w:t>(3) Bei Personen, die mit einem oder mehreren minderjährigen Kindern zusammenleben und allein für deren Pflege und Erziehung sorgen, ist ein Mehrbedarf anzuerkennen</w:t>
      </w:r>
    </w:p>
    <w:p>
      <w:pPr>
        <w:tabs>
          <w:tab w:pos="567" w:val="left"/>
        </w:tabs>
        <w:ind w:left="567" w:hanging="567"/>
      </w:pPr>
      <w:r>
        <w:t>1.</w:t>
      </w:r>
      <w:r>
        <w:tab/>
      </w:r>
      <w:r>
        <w:t xml:space="preserve">in Höhe von 36 Prozent des nach </w:t>
      </w:r>
      <w:hyperlink w:anchor="b53" w:history="1">
        <w:r>
          <w:rPr>
            <w:color w:val="0A3A8C"/>
            <w:u w:val="single"/>
          </w:rPr>
          <w:t xml:space="preserve">§ 20</w:t>
        </w:r>
      </w:hyperlink>
      <w:r>
        <w:t xml:space="preserve"> Absatz 2 maßgebenden Bedarfs, wenn sie mit einem Kind unter sieben Jahren oder mit zwei oder drei Kindern unter 16 Jahren zusammenleben, oder</w:t>
      </w:r>
    </w:p>
    <w:p>
      <w:pPr>
        <w:tabs>
          <w:tab w:pos="567" w:val="left"/>
        </w:tabs>
        <w:ind w:left="567" w:hanging="567"/>
      </w:pPr>
      <w:r>
        <w:t>2.</w:t>
      </w:r>
      <w:r>
        <w:tab/>
      </w:r>
      <w:r>
        <w:t xml:space="preserve">in Höhe von 12 Prozent des nach </w:t>
      </w:r>
      <w:hyperlink w:anchor="b53" w:history="1">
        <w:r>
          <w:rPr>
            <w:color w:val="0A3A8C"/>
            <w:u w:val="single"/>
          </w:rPr>
          <w:t xml:space="preserve">§ 20</w:t>
        </w:r>
      </w:hyperlink>
      <w:r>
        <w:t xml:space="preserve"> Absatz 2 maßgebenden Bedarfs für jedes Kind, wenn sich dadurch ein höherer Prozentsatz als nach der Nummer 1 ergibt, höchstens jedoch in Höhe von 60 Prozent des nach </w:t>
      </w:r>
      <w:hyperlink w:anchor="b53" w:history="1">
        <w:r>
          <w:rPr>
            <w:color w:val="0A3A8C"/>
            <w:u w:val="single"/>
          </w:rPr>
          <w:t xml:space="preserve">§ 20</w:t>
        </w:r>
      </w:hyperlink>
      <w:r>
        <w:t xml:space="preserve"> Absatz 2 maßgebenden Regelbedarfs.</w:t>
      </w:r>
    </w:p>
    <w:p>
      <w:r>
        <w:t xml:space="preserve">(4) </w:t>
      </w:r>
      <w:r>
        <w:rPr>
          <w:rStyle w:val="Satznummer"/>
        </w:rPr>
        <w:t>1</w:t>
      </w:r>
      <w:r>
        <w:t xml:space="preserve">Bei erwerbsfähigen Leistungsberechtigten mit Behinderungen, denen Leistungen zur Teilhabe am Arbeitsleben nach § 49 des Neunten Buches mit Ausnahme der Leistungen nach § 49 Absatz 3 Nummer 2 und 5 des Neunten Buches sowie sonstige Hilfen zur Erlangung eines geeigneten Platzes im Arbeitsleben oder Eingliederungshilfen nach § 112 des Neunten Buches erbracht werden, wird ein Mehrbedarf von 35 Prozent des nach </w:t>
      </w:r>
      <w:hyperlink w:anchor="b53" w:history="1">
        <w:r>
          <w:rPr>
            <w:color w:val="0A3A8C"/>
            <w:u w:val="single"/>
          </w:rPr>
          <w:t xml:space="preserve">§ 20</w:t>
        </w:r>
      </w:hyperlink>
      <w:r>
        <w:t xml:space="preserve"> maßgebenden Regelbedarfs anerkannt. </w:t>
      </w:r>
      <w:r>
        <w:rPr>
          <w:rStyle w:val="Satznummer"/>
        </w:rPr>
        <w:t>2</w:t>
      </w:r>
      <w:r>
        <w:t>Satz 1 kann auch nach Beendigung der dort genannten Maßnahmen während einer angemessenen Übergangszeit, vor allem einer Einarbeitungszeit, angewendet werden.</w:t>
      </w:r>
    </w:p>
    <w:p>
      <w:r>
        <w:t>(5) Bei Leistungsberechtigten, die aus medizinischen Gründen einer kostenaufwändigen Ernährung bedürfen, wird ein Mehrbedarf in angemessener Höhe anerkannt.</w:t>
      </w:r>
    </w:p>
    <w:p>
      <w:r>
        <w:t xml:space="preserve">(6) </w:t>
      </w:r>
      <w:r>
        <w:rPr>
          <w:rStyle w:val="Satznummer"/>
        </w:rPr>
        <w:t>1</w:t>
      </w:r>
      <w:r>
        <w:t xml:space="preserve">Bei Leistungsberechtigten wird ein Mehrbedarf anerkannt, soweit im Einzelfall ein unabweisbarer, besonderer Bedarf besteht; bei einmaligen Bedarfen ist weitere Voraussetzung, dass ein Darlehen nach </w:t>
      </w:r>
      <w:hyperlink w:anchor="b61" w:history="1">
        <w:r>
          <w:rPr>
            <w:color w:val="0A3A8C"/>
            <w:u w:val="single"/>
          </w:rPr>
          <w:t xml:space="preserve">§ 24</w:t>
        </w:r>
      </w:hyperlink>
      <w:r>
        <w:t xml:space="preserve"> Absatz 1 ausnahmsweise nicht zumutbar oder wegen der Art des Bedarfs nicht möglich ist. </w:t>
      </w:r>
      <w:r>
        <w:rPr>
          <w:rStyle w:val="Satznummer"/>
        </w:rPr>
        <w:t>2</w:t>
      </w:r>
      <w:r>
        <w:t>Der Mehrbedarf ist unabweisbar, wenn er insbesondere nicht durch die Zuwendungen Dritter sowie unter Berücksichtigung von Einsparmöglichkeiten der Leistungsberechtigten gedeckt ist und seiner Höhe nach erheblich von einem durchschnittlichen Bedarf abweicht.</w:t>
      </w:r>
    </w:p>
    <w:p>
      <w:r>
        <w:t>(6a) Soweit eine Schülerin oder ein Schüler aufgrund der jeweiligen schulrechtlichen Bestimmungen oder schulischen Vorgaben Aufwendungen zur Anschaffung oder Ausleihe von Schulbüchern oder gleichstehenden Arbeitsheften hat, sind sie als Mehrbedarf anzuerkennen.</w:t>
      </w:r>
    </w:p>
    <w:p>
      <w:r>
        <w:t xml:space="preserve">(7) </w:t>
      </w:r>
      <w:r>
        <w:rPr>
          <w:rStyle w:val="Satznummer"/>
        </w:rPr>
        <w:t>1</w:t>
      </w:r>
      <w:r>
        <w:t xml:space="preserve">Bei Leistungsberechtigten wird ein Mehrbedarf anerkannt, soweit Warmwasser durch in der Unterkunft installierte Vorrichtungen erzeugt wird (dezentrale Warmwassererzeugung) und deshalb keine Bedarfe für zentral bereitgestelltes Warmwasser nach </w:t>
      </w:r>
      <w:hyperlink w:anchor="b55" w:history="1">
        <w:r>
          <w:rPr>
            <w:color w:val="0A3A8C"/>
            <w:u w:val="single"/>
          </w:rPr>
          <w:t xml:space="preserve">§ 22</w:t>
        </w:r>
      </w:hyperlink>
      <w:r>
        <w:t xml:space="preserve"> anerkannt werden. </w:t>
      </w:r>
      <w:r>
        <w:rPr>
          <w:rStyle w:val="Satznummer"/>
        </w:rPr>
        <w:t>2</w:t>
      </w:r>
      <w:r>
        <w:t>Der Mehrbedarf beträgt für jede im Haushalt lebende leistungsberechtigte Person jeweils</w:t>
      </w:r>
    </w:p>
    <w:p>
      <w:pPr>
        <w:tabs>
          <w:tab w:pos="567" w:val="left"/>
        </w:tabs>
        <w:ind w:left="567" w:hanging="567"/>
      </w:pPr>
      <w:r>
        <w:t>1.</w:t>
      </w:r>
      <w:r>
        <w:tab/>
      </w:r>
      <w:r>
        <w:t xml:space="preserve">2,3 Prozent des für sie geltenden Regelbedarfs nach </w:t>
      </w:r>
      <w:hyperlink w:anchor="b53" w:history="1">
        <w:r>
          <w:rPr>
            <w:color w:val="0A3A8C"/>
            <w:u w:val="single"/>
          </w:rPr>
          <w:t xml:space="preserve">§ 20</w:t>
        </w:r>
      </w:hyperlink>
      <w:r>
        <w:t xml:space="preserve"> Absatz 2 Satz 1 oder Satz 2 Nummer 2, Absatz 3 oder 4,</w:t>
      </w:r>
    </w:p>
    <w:p>
      <w:pPr>
        <w:tabs>
          <w:tab w:pos="567" w:val="left"/>
        </w:tabs>
        <w:ind w:left="567" w:hanging="567"/>
      </w:pPr>
      <w:r>
        <w:t>2.</w:t>
      </w:r>
      <w:r>
        <w:tab/>
      </w:r>
      <w:r>
        <w:t xml:space="preserve">1,4 Prozent des für sie geltenden Regelbedarfs nach </w:t>
      </w:r>
      <w:hyperlink w:anchor="b53" w:history="1">
        <w:r>
          <w:rPr>
            <w:color w:val="0A3A8C"/>
            <w:u w:val="single"/>
          </w:rPr>
          <w:t xml:space="preserve">§ 20</w:t>
        </w:r>
      </w:hyperlink>
      <w:r>
        <w:t xml:space="preserve"> Absatz 2 Satz 2 Nummer 1 oder </w:t>
      </w:r>
      <w:hyperlink w:anchor="b59" w:history="1">
        <w:r>
          <w:rPr>
            <w:color w:val="0A3A8C"/>
            <w:u w:val="single"/>
          </w:rPr>
          <w:t xml:space="preserve">§ 23</w:t>
        </w:r>
      </w:hyperlink>
      <w:r>
        <w:t xml:space="preserve"> Nummer 1 bei Leistungsberechtigten im 15. Lebensjahr,</w:t>
      </w:r>
    </w:p>
    <w:p>
      <w:pPr>
        <w:tabs>
          <w:tab w:pos="567" w:val="left"/>
        </w:tabs>
        <w:ind w:left="567" w:hanging="567"/>
      </w:pPr>
      <w:r>
        <w:t>3.</w:t>
      </w:r>
      <w:r>
        <w:tab/>
      </w:r>
      <w:r>
        <w:t xml:space="preserve">1,2 Prozent des Regelbedarfs nach </w:t>
      </w:r>
      <w:hyperlink w:anchor="b59" w:history="1">
        <w:r>
          <w:rPr>
            <w:color w:val="0A3A8C"/>
            <w:u w:val="single"/>
          </w:rPr>
          <w:t xml:space="preserve">§ 23</w:t>
        </w:r>
      </w:hyperlink>
      <w:r>
        <w:t xml:space="preserve"> Nummer 1 bei Leistungsberechtigten vom Beginn des siebten bis zur Vollendung des 14. Lebensjahres oder</w:t>
      </w:r>
    </w:p>
    <w:p>
      <w:pPr>
        <w:tabs>
          <w:tab w:pos="567" w:val="left"/>
        </w:tabs>
        <w:ind w:left="567" w:hanging="567"/>
      </w:pPr>
      <w:r>
        <w:t>4.</w:t>
      </w:r>
      <w:r>
        <w:tab/>
      </w:r>
      <w:r>
        <w:t xml:space="preserve">0,8 Prozent des Regelbedarfs nach </w:t>
      </w:r>
      <w:hyperlink w:anchor="b59" w:history="1">
        <w:r>
          <w:rPr>
            <w:color w:val="0A3A8C"/>
            <w:u w:val="single"/>
          </w:rPr>
          <w:t xml:space="preserve">§ 23</w:t>
        </w:r>
      </w:hyperlink>
      <w:r>
        <w:t xml:space="preserve"> Nummer 1 bei Leistungsberechtigten bis zur Vollendung des sechsten Lebensjahres.</w:t>
      </w:r>
    </w:p>
    <w:p>
      <w:r>
        <w:rPr>
          <w:rStyle w:val="Satznummer"/>
        </w:rPr>
        <w:t>3</w:t>
      </w:r>
      <w:r>
        <w:t>Höhere Aufwendungen sind abweichend von Satz 2 nur zu berücksichtigen, soweit sie durch eine separate Messeinrichtung nachgewiesen werden.</w:t>
      </w:r>
    </w:p>
    <w:p>
      <w:r>
        <w:t>(8) Die Summe des insgesamt anerkannten Mehrbedarfs nach den Absätzen 2 bis 5 darf die Höhe des für erwerbsfähige Leistungsberechtigte maßgebenden Regelbedarfs nicht übersteigen.</w:t>
      </w:r>
    </w:p>
    <w:p>
      <w:pPr>
        <w:pStyle w:val="Heading4"/>
      </w:pPr>
      <w:bookmarkStart w:id="56" w:name="b55"/>
      <w:r>
        <w:t>§ 22 Bedarfe für Unterkunft und Heizung</w:t>
      </w:r>
      <w:r>
        <w:t xml:space="preserve"> </w:t>
      </w:r>
      <w:r>
        <w:rPr>
          <w:rStyle w:val="Suchmarke"/>
        </w:rPr>
        <w:t>#22#</w:t>
      </w:r>
      <w:bookmarkEnd w:id="56"/>
    </w:p>
    <w:p>
      <w:r>
        <w:t xml:space="preserve">(1) </w:t>
      </w:r>
      <w:r>
        <w:rPr>
          <w:rStyle w:val="Satznummer"/>
        </w:rPr>
        <w:t>1</w:t>
      </w:r>
      <w:r>
        <w:t xml:space="preserve">Bedarfe für Unterkunft und Heizung werden in Höhe der tatsächlichen Aufwendungen anerkannt, soweit diese angemessen sind. </w:t>
      </w:r>
      <w:r>
        <w:rPr>
          <w:rStyle w:val="Satznummer"/>
        </w:rPr>
        <w:t>2</w:t>
      </w:r>
      <w:r>
        <w:t xml:space="preserve">Für die Anerkennung der Bedarfe für Unterkunft gilt eine Karenzzeit von einem Jahr ab Beginn des Monats, für den erstmals Leistungen nach diesem Buch bezogen werden. </w:t>
      </w:r>
      <w:r>
        <w:rPr>
          <w:rStyle w:val="Satznummer"/>
        </w:rPr>
        <w:t>3</w:t>
      </w:r>
      <w:r>
        <w:t xml:space="preserve">Innerhalb dieser Karenzzeit werden die Bedarfe für Unterkunft in Höhe der tatsächlichen Aufwendungen anerkannt. </w:t>
      </w:r>
      <w:r>
        <w:rPr>
          <w:rStyle w:val="Satznummer"/>
        </w:rPr>
        <w:t>4</w:t>
      </w:r>
      <w:r>
        <w:t xml:space="preserve">Wird der Leistungsbezug in der Karenzzeit für mindestens einen Monat unterbrochen, verlängert sich die Karenzzeit um volle Monate ohne Leistungsbezug. </w:t>
      </w:r>
      <w:r>
        <w:rPr>
          <w:rStyle w:val="Satznummer"/>
        </w:rPr>
        <w:t>5</w:t>
      </w:r>
      <w:r>
        <w:t xml:space="preserve">Eine neue Karenzzeit beginnt, wenn zuvor mindestens drei Jahre keine Leistungen nach diesem oder dem Zwölften Buch bezogen worden sind. </w:t>
      </w:r>
      <w:r>
        <w:rPr>
          <w:rStyle w:val="Satznummer"/>
        </w:rPr>
        <w:t>6</w:t>
      </w:r>
      <w:r>
        <w:t xml:space="preserve">Abweichend von den Sätzen 1 bis 3 werden tatsächliche Aufwendungen für die Unterkunft nicht als Bedarf anerkannt, soweit sie mehr als eineinhalbmal so hoch sind wie die abstrakt als angemessen geltenden Aufwendungen; nach einer Verminderung der Anzahl der Mitglieder der Bedarfsgemeinschaft ist Satz 9 anzuwenden. </w:t>
      </w:r>
      <w:r>
        <w:rPr>
          <w:rStyle w:val="Satznummer"/>
        </w:rPr>
        <w:t>7</w:t>
      </w:r>
      <w:r>
        <w:t xml:space="preserve">In der Karenzzeit können im Einzelfall höhere Aufwendungen für die Unterkunft anerkannt werden, wenn sie unabweisbar sind oder in Bedarfsgemeinschaften mit Kindern anfallen. </w:t>
      </w:r>
      <w:r>
        <w:rPr>
          <w:rStyle w:val="Satznummer"/>
        </w:rPr>
        <w:t>8</w:t>
      </w:r>
      <w:r>
        <w:t>Tatsächliche Aufwendungen für die Unterkunft gelten als unangemessen und die Sätze 2 und 3 gelten nicht, soweit</w:t>
      </w:r>
    </w:p>
    <w:p>
      <w:pPr>
        <w:tabs>
          <w:tab w:pos="567" w:val="left"/>
        </w:tabs>
        <w:ind w:left="567" w:hanging="567"/>
      </w:pPr>
      <w:r>
        <w:t>1.</w:t>
      </w:r>
      <w:r>
        <w:tab/>
      </w:r>
      <w:r>
        <w:t>in dem für die Angemessenheitsprüfung maßgeblichen Gebiet eine Obergrenze für tatsächliche Aufwendungen bezogen auf einen Quadratmeter Wohnfläche bestimmt ist und die tatsächlichen Aufwendungen darüber liegen oder</w:t>
      </w:r>
    </w:p>
    <w:p>
      <w:pPr>
        <w:tabs>
          <w:tab w:pos="567" w:val="left"/>
        </w:tabs>
        <w:ind w:left="567" w:hanging="567"/>
      </w:pPr>
      <w:r>
        <w:t>2.</w:t>
      </w:r>
      <w:r>
        <w:tab/>
      </w:r>
      <w:r>
        <w:t>die vereinbarte Miete die nach den §§ 556d bis 556g des Bürgerlichen Gesetzbuchs zulässige Miethöhe übersteigt; in diesem Fall ist die Mieterin oder der Mieter durch den zuständigen kommunalen Träger aufzufordern, den angenommenen Verstoß gegen die §§ 556d bis 556g des Bürgerlichen Gesetzbuchs zu rügen.</w:t>
      </w:r>
    </w:p>
    <w:p>
      <w:r>
        <w:rPr>
          <w:rStyle w:val="Satznummer"/>
        </w:rPr>
        <w:t>9</w:t>
      </w:r>
      <w:r>
        <w:t xml:space="preserve">Soweit die Aufwendungen für Heizung und, nach Ablauf der Karenzzeit, die Aufwendungen der Unterkunft den der Besonderheit des Einzelfalles angemessenen Umfang übersteigen, sind sie als Bedarf so lange anzuerkennen, wie es der oder dem alleinstehenden Leistungsberechtigten oder der Bedarfsgemeinschaft nicht möglich oder nicht zuzumuten ist, durch einen Wohnungswechsel, durch Vermieten oder auf andere Weise die Aufwendungen zu senken, in der Regel jedoch längstens für sechs Monate. </w:t>
      </w:r>
      <w:r>
        <w:rPr>
          <w:rStyle w:val="Satznummer"/>
        </w:rPr>
        <w:t>10</w:t>
      </w:r>
      <w:r>
        <w:t xml:space="preserve">Nach Ablauf der Karenzzeit ist Satz 9 mit der Maßgabe anzuwenden, dass der Zeitraum der Karenzzeit nicht auf die in Satz 9 genannte Frist anzurechnen ist. </w:t>
      </w:r>
      <w:r>
        <w:rPr>
          <w:rStyle w:val="Satznummer"/>
        </w:rPr>
        <w:t>11</w:t>
      </w:r>
      <w:r>
        <w:t xml:space="preserve">Verstirbt ein Mitglied der Bedarfs- oder Haushaltsgemeinschaft und waren die Aufwendungen für die Unterkunft und Heizung davor angemessen, ist die Senkung der Aufwendungen für die weiterhin bewohnte Unterkunft für die Dauer von mindestens zwölf Monaten nach dem Sterbemonat nicht zumutbar; Satz 6 ist nicht anzuwenden. </w:t>
      </w:r>
      <w:r>
        <w:rPr>
          <w:rStyle w:val="Satznummer"/>
        </w:rPr>
        <w:t>12</w:t>
      </w:r>
      <w:r>
        <w:t>Eine Absenkung der nach Satz 1 oder 8 unangemessenen Aufwendungen muss nicht gefordert werden, wenn diese unter Berücksichtigung der bei einem Wohnungswechsel zu erbringenden Leistungen unwirtschaftlich wäre.</w:t>
      </w:r>
    </w:p>
    <w:p>
      <w:r>
        <w:t xml:space="preserve">(1a) </w:t>
      </w:r>
      <w:r>
        <w:rPr>
          <w:rStyle w:val="Satznummer"/>
        </w:rPr>
        <w:t>1</w:t>
      </w:r>
      <w:r>
        <w:t xml:space="preserve">Die Angemessenheit der Aufwendungen für Unterkunft und Heizung wird für den Bewilligungszeitraum geprüft. </w:t>
      </w:r>
      <w:r>
        <w:rPr>
          <w:rStyle w:val="Satznummer"/>
        </w:rPr>
        <w:t>2</w:t>
      </w:r>
      <w:r>
        <w:t>Übersteigen die Aufwendungen für Unterkunft und Heizung den abstrakt angemessenen Umfang, teilt der kommunale Träger dies den Leistungsberechtigten mit und unterrichtet sie über die Dauer und die Voraussetzungen für die Anerkennung unangemessener Aufwendungen.</w:t>
      </w:r>
    </w:p>
    <w:p>
      <w:r>
        <w:t xml:space="preserve">(2) </w:t>
      </w:r>
      <w:r>
        <w:rPr>
          <w:rStyle w:val="Satznummer"/>
        </w:rPr>
        <w:t>1</w:t>
      </w:r>
      <w:r>
        <w:t xml:space="preserve">Als Bedarf für die Unterkunft werden auch unabweisbare Aufwendungen für Instandhaltung und Reparatur bei selbst bewohntem Wohneigentum im Sinne des </w:t>
      </w:r>
      <w:hyperlink w:anchor="b22" w:history="1">
        <w:r>
          <w:rPr>
            <w:color w:val="0A3A8C"/>
            <w:u w:val="single"/>
          </w:rPr>
          <w:t xml:space="preserve">§ 12</w:t>
        </w:r>
      </w:hyperlink>
      <w:r>
        <w:t xml:space="preserve"> Absatz 1 Satz 2 Nummer 5 anerkannt, soweit diese unter Berücksichtigung der im laufenden sowie den darauffolgenden elf Kalendermonaten anfallenden Aufwendungen insgesamt angemessen sind. </w:t>
      </w:r>
      <w:r>
        <w:rPr>
          <w:rStyle w:val="Satznummer"/>
        </w:rPr>
        <w:t>2</w:t>
      </w:r>
      <w:r>
        <w:t xml:space="preserve">Übersteigen unabweisbare Aufwendungen für Instandhaltung und Reparatur den Bedarf für die Unterkunft nach Satz 1, kann der kommunale Träger zur Deckung dieses Teils der Aufwendungen ein Darlehen erbringen, das dinglich gesichert werden soll. </w:t>
      </w:r>
      <w:r>
        <w:rPr>
          <w:rStyle w:val="Satznummer"/>
        </w:rPr>
        <w:t>3</w:t>
      </w:r>
      <w:r>
        <w:t>Für die Bedarfe nach Satz 1 gilt Absatz 1 Satz 2 bis 4 nicht.</w:t>
      </w:r>
    </w:p>
    <w:p>
      <w:r>
        <w:t>(3) Rückzahlungen und Guthaben, die dem Bedarf für Unterkunft und Heizung zuzuordnen sind, mindern die Aufwendungen für Unterkunft und Heizung nach dem Monat der Rückzahlung oder der Gutschrift; Rückzahlungen, die sich auf die Kosten für Haushaltsenergie oder nicht anerkannte Aufwendungen für Unterkunft und Heizung beziehen, bleiben außer Betracht.</w:t>
      </w:r>
    </w:p>
    <w:p>
      <w:r>
        <w:t xml:space="preserve">(4) </w:t>
      </w:r>
      <w:r>
        <w:rPr>
          <w:rStyle w:val="Satznummer"/>
        </w:rPr>
        <w:t>1</w:t>
      </w:r>
      <w:r>
        <w:t xml:space="preserve">Vor Abschluss eines Vertrages über eine neue Unterkunft soll die leistungsberechtigte Person die Zusicherung des für die neue Unterkunft örtlich zuständigen kommunalen Trägers zur Berücksichtigung der Aufwendungen für die neue Unterkunft einholen. </w:t>
      </w:r>
      <w:r>
        <w:rPr>
          <w:rStyle w:val="Satznummer"/>
        </w:rPr>
        <w:t>2</w:t>
      </w:r>
      <w:r>
        <w:t xml:space="preserve">Bei einem Umzug in ein anderes für die Prüfung der Angemessenheit maßgebliches Gebiet sichert der für die neue Unterkunft örtlich zuständige kommunale Träger die Berücksichtigung der Aufwendungen für die neue Unterkunft zu, wenn diese angemessen sind. </w:t>
      </w:r>
      <w:r>
        <w:rPr>
          <w:rStyle w:val="Satznummer"/>
        </w:rPr>
        <w:t>3</w:t>
      </w:r>
      <w:r>
        <w:t xml:space="preserve">Höhere als angemessene Aufwendungen für die Unterkunft werden nach einem Umzug nur dann als Bedarf anerkannt, wenn der nach Satz 1 zuständige Träger die Anerkennung vorab schriftlich zugesichert hat. </w:t>
      </w:r>
      <w:r>
        <w:rPr>
          <w:rStyle w:val="Satznummer"/>
        </w:rPr>
        <w:t>4</w:t>
      </w:r>
      <w:r>
        <w:t>Bei einem Umzug innerhalb des für die Prüfung der Angemessenheit maßgeblichen Gebiets wird höchstens der bisherige Bedarf für die Unterkunft anerkannt, wenn der Umzug nicht erforderlich ist oder war.</w:t>
      </w:r>
    </w:p>
    <w:p>
      <w:r>
        <w:t xml:space="preserve">(5) </w:t>
      </w:r>
      <w:r>
        <w:rPr>
          <w:rStyle w:val="Satznummer"/>
        </w:rPr>
        <w:t>1</w:t>
      </w:r>
      <w:r>
        <w:t xml:space="preserve">Sofern Personen, die das 25. Lebensjahr noch nicht vollendet haben, umziehen, werden Bedarfe für Unterkunft und Heizung für die Zeit nach einem Umzug bis zur Vollendung des 25. Lebensjahres nur anerkannt, wenn der kommunale Träger dies vor Abschluss des Vertrages über die Unterkunft zugesichert hat. </w:t>
      </w:r>
      <w:r>
        <w:rPr>
          <w:rStyle w:val="Satznummer"/>
        </w:rPr>
        <w:t>2</w:t>
      </w:r>
      <w:r>
        <w:t>Der kommunale Träger ist zur Zusicherung verpflichtet, wenn</w:t>
      </w:r>
    </w:p>
    <w:p>
      <w:pPr>
        <w:tabs>
          <w:tab w:pos="567" w:val="left"/>
        </w:tabs>
        <w:ind w:left="567" w:hanging="567"/>
      </w:pPr>
      <w:r>
        <w:t>1.</w:t>
      </w:r>
      <w:r>
        <w:tab/>
      </w:r>
      <w:r>
        <w:t>die oder der Betroffene aus schwerwiegenden sozialen Gründen nicht auf die Wohnung der Eltern oder eines Elternteils verwiesen werden kann,</w:t>
      </w:r>
    </w:p>
    <w:p>
      <w:pPr>
        <w:tabs>
          <w:tab w:pos="567" w:val="left"/>
        </w:tabs>
        <w:ind w:left="567" w:hanging="567"/>
      </w:pPr>
      <w:r>
        <w:t>2.</w:t>
      </w:r>
      <w:r>
        <w:tab/>
      </w:r>
      <w:r>
        <w:t>der Bezug der Unterkunft zur Eingliederung in den Arbeitsmarkt erforderlich ist oder</w:t>
      </w:r>
    </w:p>
    <w:p>
      <w:pPr>
        <w:tabs>
          <w:tab w:pos="567" w:val="left"/>
        </w:tabs>
        <w:ind w:left="567" w:hanging="567"/>
      </w:pPr>
      <w:r>
        <w:t>3.</w:t>
      </w:r>
      <w:r>
        <w:tab/>
      </w:r>
      <w:r>
        <w:t>ein sonstiger, ähnlich schwerwiegender Grund vorliegt.</w:t>
      </w:r>
    </w:p>
    <w:p>
      <w:r>
        <w:rPr>
          <w:rStyle w:val="Satznummer"/>
        </w:rPr>
        <w:t>3</w:t>
      </w:r>
      <w:r>
        <w:t xml:space="preserve">Unter den Voraussetzungen des Satzes 2 kann vom Erfordernis der Zusicherung abgesehen werden, wenn es der oder dem Betroffenen aus wichtigem Grund nicht zumutbar war, die Zusicherung einzuholen. </w:t>
      </w:r>
      <w:r>
        <w:rPr>
          <w:rStyle w:val="Satznummer"/>
        </w:rPr>
        <w:t>4</w:t>
      </w:r>
      <w:r>
        <w:t>Bedarfe für Unterkunft und Heizung werden bei Personen, die das 25. Lebensjahr noch nicht vollendet haben, nicht anerkannt, wenn diese vor der Beantragung von Leistungen in eine Unterkunft in der Absicht umziehen, die Voraussetzungen für die Gewährung der Leistungen herbeizuführen.</w:t>
      </w:r>
    </w:p>
    <w:p>
      <w:r>
        <w:t xml:space="preserve">(6) </w:t>
      </w:r>
      <w:r>
        <w:rPr>
          <w:rStyle w:val="Satznummer"/>
        </w:rPr>
        <w:t>1</w:t>
      </w:r>
      <w:r>
        <w:t xml:space="preserve">Wohnungsbeschaffungskosten und Umzugskosten können bei vorheriger Zusicherung durch den bis zum Umzug örtlich zuständigen kommunalen Träger als Bedarf anerkannt werden; Aufwendungen für eine Mietkaution und für den Erwerb von Genossenschaftsanteilen können bei vorheriger Zusicherung durch den am Ort der neuen Unterkunft zuständigen kommunalen Träger als Bedarf anerkannt werden. </w:t>
      </w:r>
      <w:r>
        <w:rPr>
          <w:rStyle w:val="Satznummer"/>
        </w:rPr>
        <w:t>2</w:t>
      </w:r>
      <w:r>
        <w:t xml:space="preserve">Die Zusicherung soll erteilt werden, wenn der Umzug durch den kommunalen Träger veranlasst oder aus anderen Gründen notwendig ist und wenn ohne die Zusicherung eine Unterkunft in einem angemessenen Zeitraum nicht gefunden werden kann. </w:t>
      </w:r>
      <w:r>
        <w:rPr>
          <w:rStyle w:val="Satznummer"/>
        </w:rPr>
        <w:t>3</w:t>
      </w:r>
      <w:r>
        <w:t>Aufwendungen für eine Mietkaution und für Genossenschaftsanteile sollen als Darlehen erbracht werden.</w:t>
      </w:r>
    </w:p>
    <w:p>
      <w:r>
        <w:t xml:space="preserve">(7) </w:t>
      </w:r>
      <w:r>
        <w:rPr>
          <w:rStyle w:val="Satznummer"/>
        </w:rPr>
        <w:t>1</w:t>
      </w:r>
      <w:r>
        <w:t xml:space="preserve">Soweit Grundsicherungsgeld für den Bedarf für Unterkunft und Heizung geleistet wird, ist es auf Antrag der leistungsberechtigten Person an den Vermieter oder andere Empfangsberechtigte zu zahlen. </w:t>
      </w:r>
      <w:r>
        <w:rPr>
          <w:rStyle w:val="Satznummer"/>
        </w:rPr>
        <w:t>2</w:t>
      </w:r>
      <w:r>
        <w:t xml:space="preserve">Es soll an den Vermieter oder andere Empfangsberechtigte gezahlt werden, wenn die zweckentsprechende Verwendung durch die leistungsberechtigte Person nicht sichergestellt ist. </w:t>
      </w:r>
      <w:r>
        <w:rPr>
          <w:rStyle w:val="Satznummer"/>
        </w:rPr>
        <w:t>3</w:t>
      </w:r>
      <w:r>
        <w:t>Das ist insbesondere der Fall, wenn</w:t>
      </w:r>
    </w:p>
    <w:p>
      <w:pPr>
        <w:tabs>
          <w:tab w:pos="567" w:val="left"/>
        </w:tabs>
        <w:ind w:left="567" w:hanging="567"/>
      </w:pPr>
      <w:r>
        <w:t>1.</w:t>
      </w:r>
      <w:r>
        <w:tab/>
      </w:r>
      <w:r>
        <w:t>Mietrückstände bestehen, die zu einer außerordentlichen Kündigung des Mietverhältnisses berechtigen,</w:t>
      </w:r>
    </w:p>
    <w:p>
      <w:pPr>
        <w:tabs>
          <w:tab w:pos="567" w:val="left"/>
        </w:tabs>
        <w:ind w:left="567" w:hanging="567"/>
      </w:pPr>
      <w:r>
        <w:t>2.</w:t>
      </w:r>
      <w:r>
        <w:tab/>
      </w:r>
      <w:r>
        <w:t>Energiekostenrückstände bestehen, die zu einer Unterbrechung der Energieversorgung berechtigen,</w:t>
      </w:r>
    </w:p>
    <w:p>
      <w:pPr>
        <w:tabs>
          <w:tab w:pos="567" w:val="left"/>
        </w:tabs>
        <w:ind w:left="567" w:hanging="567"/>
      </w:pPr>
      <w:r>
        <w:t>3.</w:t>
      </w:r>
      <w:r>
        <w:tab/>
      </w:r>
      <w:r>
        <w:t>konkrete Anhaltspunkte für ein krankheits- oder suchtbedingtes Unvermögen der leistungsberechtigten Person bestehen, die Mittel zweckentsprechend zu verwenden, oder</w:t>
      </w:r>
    </w:p>
    <w:p>
      <w:pPr>
        <w:tabs>
          <w:tab w:pos="567" w:val="left"/>
        </w:tabs>
        <w:ind w:left="567" w:hanging="567"/>
      </w:pPr>
      <w:r>
        <w:t>4.</w:t>
      </w:r>
      <w:r>
        <w:tab/>
      </w:r>
      <w:r>
        <w:t>konkrete Anhaltspunkte dafür bestehen, dass die im Schuldnerverzeichnis eingetragene leistungsberechtigte Person die Mittel nicht zweckentsprechend verwendet,</w:t>
      </w:r>
    </w:p>
    <w:p>
      <w:pPr>
        <w:tabs>
          <w:tab w:pos="567" w:val="left"/>
        </w:tabs>
        <w:ind w:left="567" w:hanging="567"/>
      </w:pPr>
      <w:r>
        <w:t>5.</w:t>
      </w:r>
      <w:r>
        <w:tab/>
      </w:r>
      <w:r>
        <w:t xml:space="preserve">in den Fällen des </w:t>
      </w:r>
      <w:hyperlink w:anchor="b15" w:history="1">
        <w:r>
          <w:rPr>
            <w:color w:val="0A3A8C"/>
            <w:u w:val="single"/>
          </w:rPr>
          <w:t xml:space="preserve">§ 7b</w:t>
        </w:r>
      </w:hyperlink>
      <w:r>
        <w:t xml:space="preserve"> Absatz 4 eine nicht erreichbare Person Leistungen erhält oder mit anderen Personen in einer Bedarfsgemeinschaft lebt.</w:t>
      </w:r>
    </w:p>
    <w:p>
      <w:r>
        <w:rPr>
          <w:rStyle w:val="Satznummer"/>
        </w:rPr>
        <w:t>4</w:t>
      </w:r>
      <w:r>
        <w:t xml:space="preserve">Im Fall des Satzes 3 Nummer 5 ist der auf die nicht erreichbare Person entfallende Anteil der Bedarfe für Unterkunft und Heizung auf die übrigen Mitglieder der Bedarfsgemeinschaft zu verteilen. </w:t>
      </w:r>
      <w:r>
        <w:rPr>
          <w:rStyle w:val="Satznummer"/>
        </w:rPr>
        <w:t>5</w:t>
      </w:r>
      <w:r>
        <w:t>Der kommunale Träger hat die leistungsberechtigte Person über eine Zahlung der Leistungen für die Unterkunft und Heizung an den Vermieter oder andere Empfangsberechtigte schriftlich zu unterrichten.</w:t>
      </w:r>
    </w:p>
    <w:p>
      <w:r>
        <w:t xml:space="preserve">(8) </w:t>
      </w:r>
      <w:r>
        <w:rPr>
          <w:rStyle w:val="Satznummer"/>
        </w:rPr>
        <w:t>1</w:t>
      </w:r>
      <w:r>
        <w:t xml:space="preserve">Sofern Grundsicherungsgeld für den Bedarf für Unterkunft und Heizung erbracht wird, können auch Schulden übernommen werden, soweit dies zur Sicherung der Unterkunft oder zur Behebung einer vergleichbaren Notlage gerechtfertigt ist. </w:t>
      </w:r>
      <w:r>
        <w:rPr>
          <w:rStyle w:val="Satznummer"/>
        </w:rPr>
        <w:t>2</w:t>
      </w:r>
      <w:r>
        <w:t xml:space="preserve">Sie sollen übernommen werden, wenn dies gerechtfertigt und notwendig ist und sonst Wohnungslosigkeit einzutreten droht. </w:t>
      </w:r>
      <w:r>
        <w:rPr>
          <w:rStyle w:val="Satznummer"/>
        </w:rPr>
        <w:t>3</w:t>
      </w:r>
      <w:r>
        <w:t xml:space="preserve">Vermögen nach </w:t>
      </w:r>
      <w:hyperlink w:anchor="b22" w:history="1">
        <w:r>
          <w:rPr>
            <w:color w:val="0A3A8C"/>
            <w:u w:val="single"/>
          </w:rPr>
          <w:t xml:space="preserve">§ 12</w:t>
        </w:r>
      </w:hyperlink>
      <w:r>
        <w:t xml:space="preserve"> Absatz 2 Satz 1 ist vorrangig einzusetzen. </w:t>
      </w:r>
      <w:r>
        <w:rPr>
          <w:rStyle w:val="Satznummer"/>
        </w:rPr>
        <w:t>4</w:t>
      </w:r>
      <w:r>
        <w:t>Geldleistungen sollen als Darlehen erbracht werden.</w:t>
      </w:r>
    </w:p>
    <w:p>
      <w:r>
        <w:t xml:space="preserve">(9) </w:t>
      </w:r>
      <w:r>
        <w:rPr>
          <w:rStyle w:val="Satznummer"/>
        </w:rPr>
        <w:t>1</w:t>
      </w:r>
      <w:r>
        <w:t>Geht bei einem Gericht eine Klage auf Räumung von Wohnraum im Falle der Kündigung des Mietverhältnisses nach § 543 Absatz 1, 2 Satz 1 Nummer 3 in Verbindung mit § 569 Absatz 3 des Bürgerlichen Gesetzbuchs ein, teilt das Gericht dem örtlich zuständigen Träger nach diesem Buch oder der von diesem beauftragten Stelle zur Wahrnehmung der in Absatz 8 bestimmten Aufgaben unverzüglich Folgendes mit:</w:t>
      </w:r>
    </w:p>
    <w:p>
      <w:pPr>
        <w:tabs>
          <w:tab w:pos="567" w:val="left"/>
        </w:tabs>
        <w:ind w:left="567" w:hanging="567"/>
      </w:pPr>
      <w:r>
        <w:t>1.</w:t>
      </w:r>
      <w:r>
        <w:tab/>
      </w:r>
      <w:r>
        <w:t>den Tag des Eingangs der Klage,</w:t>
      </w:r>
    </w:p>
    <w:p>
      <w:pPr>
        <w:tabs>
          <w:tab w:pos="567" w:val="left"/>
        </w:tabs>
        <w:ind w:left="567" w:hanging="567"/>
      </w:pPr>
      <w:r>
        <w:t>2.</w:t>
      </w:r>
      <w:r>
        <w:tab/>
      </w:r>
      <w:r>
        <w:t>die Namen und die Anschriften der Parteien,</w:t>
      </w:r>
    </w:p>
    <w:p>
      <w:pPr>
        <w:tabs>
          <w:tab w:pos="567" w:val="left"/>
        </w:tabs>
        <w:ind w:left="567" w:hanging="567"/>
      </w:pPr>
      <w:r>
        <w:t>3.</w:t>
      </w:r>
      <w:r>
        <w:tab/>
      </w:r>
      <w:r>
        <w:t>die Höhe der monatlich zu entrichtenden Miete,</w:t>
      </w:r>
    </w:p>
    <w:p>
      <w:pPr>
        <w:tabs>
          <w:tab w:pos="567" w:val="left"/>
        </w:tabs>
        <w:ind w:left="567" w:hanging="567"/>
      </w:pPr>
      <w:r>
        <w:t>4.</w:t>
      </w:r>
      <w:r>
        <w:tab/>
      </w:r>
      <w:r>
        <w:t>die Höhe des geltend gemachten Mietrückstandes und der geltend gemachten Entschädigung und</w:t>
      </w:r>
    </w:p>
    <w:p>
      <w:pPr>
        <w:tabs>
          <w:tab w:pos="567" w:val="left"/>
        </w:tabs>
        <w:ind w:left="567" w:hanging="567"/>
      </w:pPr>
      <w:r>
        <w:t>5.</w:t>
      </w:r>
      <w:r>
        <w:tab/>
      </w:r>
      <w:r>
        <w:t>den Termin zur mündlichen Verhandlung, sofern dieser bereits bestimmt ist.</w:t>
      </w:r>
    </w:p>
    <w:p>
      <w:r>
        <w:rPr>
          <w:rStyle w:val="Satznummer"/>
        </w:rPr>
        <w:t>2</w:t>
      </w:r>
      <w:r>
        <w:t xml:space="preserve">Außerdem kann der Tag der Rechtshängigkeit mitgeteilt werden. </w:t>
      </w:r>
      <w:r>
        <w:rPr>
          <w:rStyle w:val="Satznummer"/>
        </w:rPr>
        <w:t>3</w:t>
      </w:r>
      <w:r>
        <w:t>Die Übermittlung unterbleibt, wenn die Nichtzahlung der Miete nach dem Inhalt der Klageschrift offensichtlich nicht auf Zahlungsunfähigkeit der Mieterin oder des Mieters beruht.</w:t>
      </w:r>
    </w:p>
    <w:p>
      <w:r>
        <w:t xml:space="preserve">(10) </w:t>
      </w:r>
      <w:r>
        <w:rPr>
          <w:rStyle w:val="Satznummer"/>
        </w:rPr>
        <w:t>1</w:t>
      </w:r>
      <w:r>
        <w:t xml:space="preserve">Zur Beurteilung der Angemessenheit der Aufwendungen für Unterkunft und Heizung nach Absatz 1 Satz 1 ist die Bildung einer Gesamtangemessenheitsgrenze zulässig. </w:t>
      </w:r>
      <w:r>
        <w:rPr>
          <w:rStyle w:val="Satznummer"/>
        </w:rPr>
        <w:t>2</w:t>
      </w:r>
      <w:r>
        <w:t xml:space="preserve">Dabei kann für die Aufwendungen für Heizung der Wert berücksichtigt werden, der bei einer gesonderten Beurteilung der Angemessenheit der Aufwendungen für Unterkunft und der Aufwendungen für Heizung ohne Prüfung der Angemessenheit im Einzelfall höchstens anzuerkennen wäre. </w:t>
      </w:r>
      <w:r>
        <w:rPr>
          <w:rStyle w:val="Satznummer"/>
        </w:rPr>
        <w:t>3</w:t>
      </w:r>
      <w:r>
        <w:t>Absatz 1 Satz 6 bis 10 gilt entsprechend.</w:t>
      </w:r>
    </w:p>
    <w:p>
      <w:r>
        <w:t xml:space="preserve">(11) </w:t>
      </w:r>
      <w:r>
        <w:rPr>
          <w:rStyle w:val="Satznummer"/>
        </w:rPr>
        <w:t>1</w:t>
      </w:r>
      <w:r>
        <w:t xml:space="preserve">Die für die Erstellung von Mietspiegeln nach § 558c Absatz 1 des Bürgerlichen Gesetzbuchs nach Landesrecht zuständigen Behörden sind befugt, die in Artikel 238 § 2 Absatz 2 Nummer 1 Buchstabe a, d und e des Einführungsgesetzes zum Bürgerlichen Gesetzbuche genannten Daten zu verarbeiten, soweit dies für die Erstellung von Übersichten über die Angemessenheit von Aufwendungen für eine Unterkunft nach Absatz 1 Satz 1 erforderlich ist. </w:t>
      </w:r>
      <w:r>
        <w:rPr>
          <w:rStyle w:val="Satznummer"/>
        </w:rPr>
        <w:t>2</w:t>
      </w:r>
      <w:r>
        <w:t xml:space="preserve">Erstellen die nach Landesrecht zuständigen Behörden solche Übersichten nicht, so sind sie befugt, die Daten nach Satz 1 auf Ersuchen an die kommunalen Träger der Grundsicherung für Arbeitsuchende für ihren örtlichen Zuständigkeitsbereich zu übermitteln, soweit dies für die Erstellung von Übersichten über die Angemessenheit von Aufwendungen für die Unterkunft erforderlich ist. </w:t>
      </w:r>
      <w:r>
        <w:rPr>
          <w:rStyle w:val="Satznummer"/>
        </w:rPr>
        <w:t>3</w:t>
      </w:r>
      <w:r>
        <w:t>Werden den kommunalen Trägern der Grundsicherung für Arbeitsuchende die Übersichten nicht zur Verfügung gestellt, so sind sie befugt, die Daten nach Satz 1 für ihren örtlichen Zuständigkeitsbereich bei den nach Landesrecht für die Erstellung von Mietspiegeln zuständigen Behörden zu erheben und in sonstiger Weise zu verarbeiten, soweit dies für die Erstellung von Übersichten über und die Bestimmung der Angemessenheit von Aufwendungen für die Unterkunft nach Absatz 1 Satz 1 erforderlich ist.</w:t>
      </w:r>
    </w:p>
    <w:p>
      <w:r>
        <w:t>(12) Die Daten nach Absatz 11 Satz 1 und 3 sind zu löschen, wenn sie für die dort genannten Zwecke nicht mehr erforderlich sind.</w:t>
      </w:r>
    </w:p>
    <w:p>
      <w:pPr>
        <w:pStyle w:val="Heading4"/>
      </w:pPr>
      <w:bookmarkStart w:id="57" w:name="b56"/>
      <w:r>
        <w:t>§ 22a Satzungsermächtigung</w:t>
      </w:r>
      <w:r>
        <w:t xml:space="preserve"> </w:t>
      </w:r>
      <w:r>
        <w:rPr>
          <w:rStyle w:val="Suchmarke"/>
        </w:rPr>
        <w:t>#22a#</w:t>
      </w:r>
      <w:bookmarkEnd w:id="57"/>
    </w:p>
    <w:p>
      <w:r>
        <w:t xml:space="preserve">(1) </w:t>
      </w:r>
      <w:r>
        <w:rPr>
          <w:rStyle w:val="Satznummer"/>
        </w:rPr>
        <w:t>1</w:t>
      </w:r>
      <w:r>
        <w:t xml:space="preserve">Die Länder können die Kreise und kreisfreien Städte durch Gesetz ermächtigen oder verpflichten, durch Satzung zu bestimmen, in welcher Höhe Aufwendungen für Unterkunft und Heizung in ihrem Gebiet angemessen sind. </w:t>
      </w:r>
      <w:r>
        <w:rPr>
          <w:rStyle w:val="Satznummer"/>
        </w:rPr>
        <w:t>2</w:t>
      </w:r>
      <w:r>
        <w:t xml:space="preserve">Eine solche Satzung bedarf der vorherigen Zustimmung der obersten Landesbehörde oder einer von ihr bestimmten Stelle, wenn dies durch Landesgesetz vorgesehen ist. </w:t>
      </w:r>
      <w:r>
        <w:rPr>
          <w:rStyle w:val="Satznummer"/>
        </w:rPr>
        <w:t>3</w:t>
      </w:r>
      <w:r>
        <w:t xml:space="preserve">Die Länder Berlin und Hamburg bestimmen, welche Form der Rechtsetzung an die Stelle einer nach Satz 1 vorgesehenen Satzung tritt. </w:t>
      </w:r>
      <w:r>
        <w:rPr>
          <w:rStyle w:val="Satznummer"/>
        </w:rPr>
        <w:t>4</w:t>
      </w:r>
      <w:r>
        <w:t>Das Land Bremen kann eine Bestimmung nach Satz 3 treffen.</w:t>
      </w:r>
    </w:p>
    <w:p>
      <w:r>
        <w:t xml:space="preserve">(2) </w:t>
      </w:r>
      <w:r>
        <w:rPr>
          <w:rStyle w:val="Satznummer"/>
        </w:rPr>
        <w:t>1</w:t>
      </w:r>
      <w:r>
        <w:t xml:space="preserve">Die Länder können die Kreise und kreisfreien Städte auch ermächtigen, abweichend von </w:t>
      </w:r>
      <w:hyperlink w:anchor="b55" w:history="1">
        <w:r>
          <w:rPr>
            <w:color w:val="0A3A8C"/>
            <w:u w:val="single"/>
          </w:rPr>
          <w:t xml:space="preserve">§ 22</w:t>
        </w:r>
      </w:hyperlink>
      <w:r>
        <w:t xml:space="preserve"> Absatz 1 Satz 1 die Bedarfe für Unterkunft und Heizung in ihrem Gebiet durch eine monatliche Pauschale zu berücksichtigen, wenn auf dem örtlichen Wohnungsmarkt ausreichend freier Wohnraum verfügbar ist und dies dem Grundsatz der Wirtschaftlichkeit entspricht. </w:t>
      </w:r>
      <w:r>
        <w:rPr>
          <w:rStyle w:val="Satznummer"/>
        </w:rPr>
        <w:t>2</w:t>
      </w:r>
      <w:r>
        <w:t xml:space="preserve">In der Satzung sind Regelungen für den Fall vorzusehen, dass die Pauschalierung im Einzelfall zu unzumutbaren Ergebnissen führt. </w:t>
      </w:r>
      <w:r>
        <w:rPr>
          <w:rStyle w:val="Satznummer"/>
        </w:rPr>
        <w:t>3</w:t>
      </w:r>
      <w:r>
        <w:t>Absatz 1 Satz 2 bis 4 gilt entsprechend.</w:t>
      </w:r>
    </w:p>
    <w:p>
      <w:r>
        <w:t xml:space="preserve">(3) </w:t>
      </w:r>
      <w:r>
        <w:rPr>
          <w:rStyle w:val="Satznummer"/>
        </w:rPr>
        <w:t>1</w:t>
      </w:r>
      <w:r>
        <w:t xml:space="preserve">Die Bestimmung der angemessenen Aufwendungen für Unterkunft und Heizung soll die Verhältnisse des einfachen Standards auf dem örtlichen Wohnungsmarkt abbilden. </w:t>
      </w:r>
      <w:r>
        <w:rPr>
          <w:rStyle w:val="Satznummer"/>
        </w:rPr>
        <w:t>2</w:t>
      </w:r>
      <w:r>
        <w:t>Sie soll die Auswirkungen auf den örtlichen Wohnungsmarkt berücksichtigen hinsichtlich:</w:t>
      </w:r>
    </w:p>
    <w:p>
      <w:pPr>
        <w:tabs>
          <w:tab w:pos="567" w:val="left"/>
        </w:tabs>
        <w:ind w:left="567" w:hanging="567"/>
      </w:pPr>
      <w:r>
        <w:t>1.</w:t>
      </w:r>
      <w:r>
        <w:tab/>
      </w:r>
      <w:r>
        <w:t>der Vermeidung von Mietpreis erhöhenden Wirkungen,</w:t>
      </w:r>
    </w:p>
    <w:p>
      <w:pPr>
        <w:tabs>
          <w:tab w:pos="567" w:val="left"/>
        </w:tabs>
        <w:ind w:left="567" w:hanging="567"/>
      </w:pPr>
      <w:r>
        <w:t>2.</w:t>
      </w:r>
      <w:r>
        <w:tab/>
      </w:r>
      <w:r>
        <w:t>der Verfügbarkeit von Wohnraum des einfachen Standards,</w:t>
      </w:r>
    </w:p>
    <w:p>
      <w:pPr>
        <w:tabs>
          <w:tab w:pos="567" w:val="left"/>
        </w:tabs>
        <w:ind w:left="567" w:hanging="567"/>
      </w:pPr>
      <w:r>
        <w:t>3.</w:t>
      </w:r>
      <w:r>
        <w:tab/>
      </w:r>
      <w:r>
        <w:t>aller verschiedenen Anbietergruppen und</w:t>
      </w:r>
    </w:p>
    <w:p>
      <w:pPr>
        <w:tabs>
          <w:tab w:pos="567" w:val="left"/>
        </w:tabs>
        <w:ind w:left="567" w:hanging="567"/>
      </w:pPr>
      <w:r>
        <w:t>4.</w:t>
      </w:r>
      <w:r>
        <w:tab/>
      </w:r>
      <w:r>
        <w:t>der Schaffung und Erhaltung sozial ausgeglichener Bewohnerstrukturen.</w:t>
      </w:r>
    </w:p>
    <w:p>
      <w:pPr>
        <w:pStyle w:val="Heading4"/>
      </w:pPr>
      <w:bookmarkStart w:id="58" w:name="b57"/>
      <w:r>
        <w:t>§ 22b Inhalt der Satzung</w:t>
      </w:r>
      <w:r>
        <w:t xml:space="preserve"> </w:t>
      </w:r>
      <w:r>
        <w:rPr>
          <w:rStyle w:val="Suchmarke"/>
        </w:rPr>
        <w:t>#22b#</w:t>
      </w:r>
      <w:bookmarkEnd w:id="58"/>
    </w:p>
    <w:p>
      <w:r>
        <w:t xml:space="preserve">(1) </w:t>
      </w:r>
      <w:r>
        <w:rPr>
          <w:rStyle w:val="Satznummer"/>
        </w:rPr>
        <w:t>1</w:t>
      </w:r>
      <w:r>
        <w:t>In der Satzung ist zu bestimmen,</w:t>
      </w:r>
    </w:p>
    <w:p>
      <w:pPr>
        <w:tabs>
          <w:tab w:pos="567" w:val="left"/>
        </w:tabs>
        <w:ind w:left="567" w:hanging="567"/>
      </w:pPr>
      <w:r>
        <w:t>1.</w:t>
      </w:r>
      <w:r>
        <w:tab/>
      </w:r>
      <w:r>
        <w:t>welche Wohnfläche entsprechend der Struktur des örtlichen Wohnungsmarktes als angemessen anerkannt wird und</w:t>
      </w:r>
    </w:p>
    <w:p>
      <w:pPr>
        <w:tabs>
          <w:tab w:pos="567" w:val="left"/>
        </w:tabs>
        <w:ind w:left="567" w:hanging="567"/>
      </w:pPr>
      <w:r>
        <w:t>2.</w:t>
      </w:r>
      <w:r>
        <w:tab/>
      </w:r>
      <w:r>
        <w:t>in welcher Höhe Aufwendungen für die Unterkunft als angemessen anerkannt werden.</w:t>
      </w:r>
    </w:p>
    <w:p>
      <w:r>
        <w:rPr>
          <w:rStyle w:val="Satznummer"/>
        </w:rPr>
        <w:t>2</w:t>
      </w:r>
      <w:r>
        <w:t xml:space="preserve">In der Satzung kann auch die Höhe des als angemessen anerkannten Verbrauchswertes oder der als angemessen anerkannten Aufwendungen für die Heizung bestimmt werden. </w:t>
      </w:r>
      <w:r>
        <w:rPr>
          <w:rStyle w:val="Satznummer"/>
        </w:rPr>
        <w:t>3</w:t>
      </w:r>
      <w:r>
        <w:t xml:space="preserve">Bei einer Bestimmung nach Satz 2 kann sowohl eine Quadratmeterhöchstmiete als auch eine Gesamtangemessenheitsgrenze unter Berücksichtigung der in den Sätzen 1 und 2 genannten Werte gebildet werden. </w:t>
      </w:r>
      <w:r>
        <w:rPr>
          <w:rStyle w:val="Satznummer"/>
        </w:rPr>
        <w:t>4</w:t>
      </w:r>
      <w:r>
        <w:t>Um die Verhältnisse des einfachen Standards auf dem örtlichen Wohnungsmarkt realitätsgerecht abzubilden, können die Kreise und kreisfreien Städte ihr Gebiet in mehrere Vergleichsräume unterteilen, für die sie jeweils eigene Angemessenheitswerte bestimmen.</w:t>
      </w:r>
    </w:p>
    <w:p>
      <w:r>
        <w:t xml:space="preserve">(2) </w:t>
      </w:r>
      <w:r>
        <w:rPr>
          <w:rStyle w:val="Satznummer"/>
        </w:rPr>
        <w:t>1</w:t>
      </w:r>
      <w:r>
        <w:t xml:space="preserve">Der Satzung ist eine Begründung beizufügen. </w:t>
      </w:r>
      <w:r>
        <w:rPr>
          <w:rStyle w:val="Satznummer"/>
        </w:rPr>
        <w:t>2</w:t>
      </w:r>
      <w:r>
        <w:t xml:space="preserve">Darin ist darzulegen, wie die Angemessenheit der Aufwendungen für Unterkunft und Heizung ermittelt wird. </w:t>
      </w:r>
      <w:r>
        <w:rPr>
          <w:rStyle w:val="Satznummer"/>
        </w:rPr>
        <w:t>3</w:t>
      </w:r>
      <w:r>
        <w:t>Die Satzung ist mit ihrer Begründung ortsüblich bekannt zu machen.</w:t>
      </w:r>
    </w:p>
    <w:p>
      <w:r>
        <w:t xml:space="preserve">(3) </w:t>
      </w:r>
      <w:r>
        <w:rPr>
          <w:rStyle w:val="Satznummer"/>
        </w:rPr>
        <w:t>1</w:t>
      </w:r>
      <w:r>
        <w:t xml:space="preserve">In der Satzung soll für Personen mit einem besonderen Bedarf für Unterkunft und Heizung eine Sonderregelung getroffen werden. </w:t>
      </w:r>
      <w:r>
        <w:rPr>
          <w:rStyle w:val="Satznummer"/>
        </w:rPr>
        <w:t>2</w:t>
      </w:r>
      <w:r>
        <w:t>Dies gilt insbesondere für Personen, die einen erhöhten Raumbedarf haben wegen</w:t>
      </w:r>
    </w:p>
    <w:p>
      <w:pPr>
        <w:tabs>
          <w:tab w:pos="567" w:val="left"/>
        </w:tabs>
        <w:ind w:left="567" w:hanging="567"/>
      </w:pPr>
      <w:r>
        <w:t>1.</w:t>
      </w:r>
      <w:r>
        <w:tab/>
      </w:r>
      <w:r>
        <w:t>einer Behinderung oder</w:t>
      </w:r>
    </w:p>
    <w:p>
      <w:pPr>
        <w:tabs>
          <w:tab w:pos="567" w:val="left"/>
        </w:tabs>
        <w:ind w:left="567" w:hanging="567"/>
      </w:pPr>
      <w:r>
        <w:t>2.</w:t>
      </w:r>
      <w:r>
        <w:tab/>
      </w:r>
      <w:r>
        <w:t>der Ausübung ihres Umgangsrechts.</w:t>
      </w:r>
    </w:p>
    <w:p>
      <w:pPr>
        <w:pStyle w:val="Heading4"/>
      </w:pPr>
      <w:bookmarkStart w:id="59" w:name="b58"/>
      <w:r>
        <w:t>§ 22c Datenerhebung, -auswertung und -überprüfung</w:t>
      </w:r>
      <w:r>
        <w:t xml:space="preserve"> </w:t>
      </w:r>
      <w:r>
        <w:rPr>
          <w:rStyle w:val="Suchmarke"/>
        </w:rPr>
        <w:t>#22c#</w:t>
      </w:r>
      <w:bookmarkEnd w:id="59"/>
    </w:p>
    <w:p>
      <w:r>
        <w:t xml:space="preserve">(1) </w:t>
      </w:r>
      <w:r>
        <w:rPr>
          <w:rStyle w:val="Satznummer"/>
        </w:rPr>
        <w:t>1</w:t>
      </w:r>
      <w:r>
        <w:t>Zur Bestimmung der angemessenen Aufwendungen für Unterkunft und Heizung sollen die Kreise und kreisfreien Städte insbesondere</w:t>
      </w:r>
    </w:p>
    <w:p>
      <w:pPr>
        <w:tabs>
          <w:tab w:pos="567" w:val="left"/>
        </w:tabs>
        <w:ind w:left="567" w:hanging="567"/>
      </w:pPr>
      <w:r>
        <w:t>1.</w:t>
      </w:r>
      <w:r>
        <w:tab/>
      </w:r>
      <w:r>
        <w:t>Mietspiegel, qualifizierte Mietspiegel und Mietdatenbanken und</w:t>
      </w:r>
    </w:p>
    <w:p>
      <w:pPr>
        <w:tabs>
          <w:tab w:pos="567" w:val="left"/>
        </w:tabs>
        <w:ind w:left="567" w:hanging="567"/>
      </w:pPr>
      <w:r>
        <w:t>2.</w:t>
      </w:r>
      <w:r>
        <w:tab/>
      </w:r>
      <w:r>
        <w:t>geeignete eigene statistische Datenerhebungen und -auswertungen oder Erhebungen Dritter</w:t>
      </w:r>
    </w:p>
    <w:p>
      <w:r>
        <w:t xml:space="preserve">einzeln oder kombiniert berücksichtigen. </w:t>
      </w:r>
      <w:r>
        <w:rPr>
          <w:rStyle w:val="Satznummer"/>
        </w:rPr>
        <w:t>2</w:t>
      </w:r>
      <w:r>
        <w:t xml:space="preserve">Hilfsweise können auch die monatlichen Höchstbeträge nach § 12 Absatz 1 des Wohngeldgesetzes berücksichtigt werden. </w:t>
      </w:r>
      <w:r>
        <w:rPr>
          <w:rStyle w:val="Satznummer"/>
        </w:rPr>
        <w:t>3</w:t>
      </w:r>
      <w:r>
        <w:t xml:space="preserve">In die Auswertung sollen sowohl Neuvertrags- als auch Bestandsmieten einfließen. </w:t>
      </w:r>
      <w:r>
        <w:rPr>
          <w:rStyle w:val="Satznummer"/>
        </w:rPr>
        <w:t>4</w:t>
      </w:r>
      <w:r>
        <w:t>Die Methodik der Datenerhebung und -auswertung ist in der Begründung der Satzung darzulegen.</w:t>
      </w:r>
    </w:p>
    <w:p>
      <w:r>
        <w:t>(2) Die Kreise und kreisfreien Städte müssen die durch Satzung bestimmten Werte für die Unterkunft mindestens alle zwei Jahre und die durch Satzung bestimmten Werte für die Heizung mindestens jährlich überprüfen und gegebenenfalls neu festsetzen.</w:t>
      </w:r>
    </w:p>
    <w:p>
      <w:pPr>
        <w:pStyle w:val="Heading4"/>
      </w:pPr>
      <w:bookmarkStart w:id="60" w:name="b59"/>
      <w:r>
        <w:t>§ 23 Besonderheiten beim Grundsicherungsgeld für nicht erwerbsfähige Leistungsberechtigte</w:t>
      </w:r>
      <w:r>
        <w:t xml:space="preserve"> </w:t>
      </w:r>
      <w:r>
        <w:rPr>
          <w:rStyle w:val="Suchmarke"/>
        </w:rPr>
        <w:t>#23#</w:t>
      </w:r>
      <w:bookmarkEnd w:id="60"/>
    </w:p>
    <w:p>
      <w:r>
        <w:t xml:space="preserve">Beim Grundsicherungsgeld nach </w:t>
      </w:r>
      <w:hyperlink w:anchor="b51" w:history="1">
        <w:r>
          <w:rPr>
            <w:color w:val="0A3A8C"/>
            <w:u w:val="single"/>
          </w:rPr>
          <w:t xml:space="preserve">§ 19</w:t>
        </w:r>
      </w:hyperlink>
      <w:r>
        <w:t xml:space="preserve"> Absatz 1 Satz 2 gelten ergänzend folgende Maßgaben:</w:t>
      </w:r>
    </w:p>
    <w:p>
      <w:pPr>
        <w:tabs>
          <w:tab w:pos="567" w:val="left"/>
        </w:tabs>
        <w:ind w:left="567" w:hanging="567"/>
      </w:pPr>
      <w:r>
        <w:t>1.</w:t>
      </w:r>
      <w:r>
        <w:tab/>
      </w:r>
      <w:r>
        <w:t>Als Regelbedarf wird bis zur Vollendung des sechsten Lebensjahres ein Betrag in Höhe der Regelbedarfsstufe 6, vom Beginn des siebten bis zur Vollendung des 14. Lebensjahres ein Betrag in Höhe der Regelbedarfsstufe 5 und im 15. Lebensjahr ein Betrag in Höhe der Regelbedarfsstufe 4 anerkannt;</w:t>
      </w:r>
    </w:p>
    <w:p>
      <w:pPr>
        <w:tabs>
          <w:tab w:pos="567" w:val="left"/>
        </w:tabs>
        <w:ind w:left="567" w:hanging="567"/>
      </w:pPr>
      <w:r>
        <w:t>2.</w:t>
      </w:r>
      <w:r>
        <w:tab/>
      </w:r>
      <w:r>
        <w:t xml:space="preserve">Mehrbedarfe nach </w:t>
      </w:r>
      <w:hyperlink w:anchor="b54" w:history="1">
        <w:r>
          <w:rPr>
            <w:color w:val="0A3A8C"/>
            <w:u w:val="single"/>
          </w:rPr>
          <w:t xml:space="preserve">§ 21</w:t>
        </w:r>
      </w:hyperlink>
      <w:r>
        <w:t xml:space="preserve"> Absatz 4 werden auch bei Menschen mit Behinderungen, die das 15. Lebensjahr vollendet haben, anerkannt, wenn Leistungen der Eingliederungshilfe nach § 112 des Neunten Buches erbracht werden;</w:t>
      </w:r>
    </w:p>
    <w:p>
      <w:pPr>
        <w:tabs>
          <w:tab w:pos="567" w:val="left"/>
        </w:tabs>
        <w:ind w:left="567" w:hanging="567"/>
      </w:pPr>
      <w:r>
        <w:t>3.</w:t>
      </w:r>
      <w:r>
        <w:tab/>
      </w:r>
      <w:hyperlink w:anchor="b54" w:history="1">
        <w:r>
          <w:rPr>
            <w:color w:val="0A3A8C"/>
            <w:u w:val="single"/>
          </w:rPr>
          <w:t xml:space="preserve">§ 21</w:t>
        </w:r>
      </w:hyperlink>
      <w:r>
        <w:t xml:space="preserve"> Absatz 4 Satz 2 gilt auch nach Beendigung der in § 112 des Neunten Buches genannten Maßnahmen;</w:t>
      </w:r>
    </w:p>
    <w:p>
      <w:pPr>
        <w:tabs>
          <w:tab w:pos="567" w:val="left"/>
        </w:tabs>
        <w:ind w:left="567" w:hanging="567"/>
      </w:pPr>
      <w:r>
        <w:t>4.</w:t>
      </w:r>
      <w:r>
        <w:tab/>
      </w:r>
      <w:r>
        <w:t xml:space="preserve">bei nicht erwerbsfähigen Personen, die voll erwerbsgemindert nach dem Sechsten Buch sind, wird ein Mehrbedarf von 17 Prozent der nach </w:t>
      </w:r>
      <w:hyperlink w:anchor="b53" w:history="1">
        <w:r>
          <w:rPr>
            <w:color w:val="0A3A8C"/>
            <w:u w:val="single"/>
          </w:rPr>
          <w:t xml:space="preserve">§ 20</w:t>
        </w:r>
      </w:hyperlink>
      <w:r>
        <w:t xml:space="preserve"> maßgebenden Regelbedarfe anerkannt, wenn sie Inhaberin oder Inhaber eines Ausweises nach § 152 Absatz 5 des Neunten Buches mit dem Merkzeichen G sind; dies gilt nicht, wenn bereits ein Anspruch auf einen Mehrbedarf wegen Behinderung nach </w:t>
      </w:r>
      <w:hyperlink w:anchor="b54" w:history="1">
        <w:r>
          <w:rPr>
            <w:color w:val="0A3A8C"/>
            <w:u w:val="single"/>
          </w:rPr>
          <w:t xml:space="preserve">§ 21</w:t>
        </w:r>
      </w:hyperlink>
      <w:r>
        <w:t xml:space="preserve"> Absatz 4 oder nach der vorstehenden Nummer 2 oder 3 besteht.</w:t>
      </w:r>
    </w:p>
    <w:p>
      <w:pPr>
        <w:pStyle w:val="Heading3"/>
      </w:pPr>
      <w:bookmarkStart w:id="61" w:name="b60"/>
      <w:r>
        <w:t>Unterabschnitt 3 Abweichende Leistungserbringung und weitere Leistungen</w:t>
      </w:r>
      <w:bookmarkEnd w:id="61"/>
    </w:p>
    <w:p>
      <w:pPr>
        <w:pStyle w:val="Heading4"/>
      </w:pPr>
      <w:bookmarkStart w:id="62" w:name="b61"/>
      <w:r>
        <w:t>§ 24 Abweichende Erbringung von Leistungen</w:t>
      </w:r>
      <w:r>
        <w:t xml:space="preserve"> </w:t>
      </w:r>
      <w:r>
        <w:rPr>
          <w:rStyle w:val="Suchmarke"/>
        </w:rPr>
        <w:t>#24#</w:t>
      </w:r>
      <w:bookmarkEnd w:id="62"/>
    </w:p>
    <w:p>
      <w:r>
        <w:t xml:space="preserve">(1) </w:t>
      </w:r>
      <w:r>
        <w:rPr>
          <w:rStyle w:val="Satznummer"/>
        </w:rPr>
        <w:t>1</w:t>
      </w:r>
      <w:r>
        <w:t xml:space="preserve">Kann im Einzelfall ein vom Regelbedarf zur Sicherung des Lebensunterhalts umfasster und nach den Umständen unabweisbarer Bedarf nicht gedeckt werden, erbringt die Agentur für Arbeit bei entsprechendem Nachweis den Bedarf als Sachleistung oder als Geldleistung und gewährt der oder dem Leistungsberechtigten ein entsprechendes Darlehen. </w:t>
      </w:r>
      <w:r>
        <w:rPr>
          <w:rStyle w:val="Satznummer"/>
        </w:rPr>
        <w:t>2</w:t>
      </w:r>
      <w:r>
        <w:t xml:space="preserve">Bei Sachleistungen wird das Darlehen in Höhe des für die Agentur für Arbeit entstandenen Anschaffungswertes gewährt. </w:t>
      </w:r>
      <w:r>
        <w:rPr>
          <w:rStyle w:val="Satznummer"/>
        </w:rPr>
        <w:t>3</w:t>
      </w:r>
      <w:r>
        <w:t>Weiter gehende Leistungen sind ausgeschlossen.</w:t>
      </w:r>
    </w:p>
    <w:p>
      <w:r>
        <w:t xml:space="preserve">(2) Solange sich Leistungsberechtigte, insbesondere bei Drogen- oder Alkoholabhängigkeit sowie im Falle unwirtschaftlichen Verhaltens, als ungeeignet erweisen, mit den Leistungen für den Regelbedarf nach </w:t>
      </w:r>
      <w:hyperlink w:anchor="b53" w:history="1">
        <w:r>
          <w:rPr>
            <w:color w:val="0A3A8C"/>
            <w:u w:val="single"/>
          </w:rPr>
          <w:t xml:space="preserve">§ 20</w:t>
        </w:r>
      </w:hyperlink>
      <w:r>
        <w:t xml:space="preserve"> ihren Bedarf zu decken, kann das Grundsicherungsgeld bis zur Höhe des Regelbedarfs für den Lebensunterhalt in voller Höhe oder anteilig in Form von Sachleistungen erbracht werden.</w:t>
      </w:r>
    </w:p>
    <w:p>
      <w:r>
        <w:t xml:space="preserve">(3) </w:t>
      </w:r>
      <w:r>
        <w:rPr>
          <w:rStyle w:val="Satznummer"/>
        </w:rPr>
        <w:t>1</w:t>
      </w:r>
      <w:r>
        <w:t xml:space="preserve">Nicht vom Regelbedarf nach </w:t>
      </w:r>
      <w:hyperlink w:anchor="b53" w:history="1">
        <w:r>
          <w:rPr>
            <w:color w:val="0A3A8C"/>
            <w:u w:val="single"/>
          </w:rPr>
          <w:t xml:space="preserve">§ 20</w:t>
        </w:r>
      </w:hyperlink>
      <w:r>
        <w:t xml:space="preserve"> umfasst sind Bedarfe für</w:t>
      </w:r>
    </w:p>
    <w:p>
      <w:pPr>
        <w:tabs>
          <w:tab w:pos="567" w:val="left"/>
        </w:tabs>
        <w:ind w:left="567" w:hanging="567"/>
      </w:pPr>
      <w:r>
        <w:t>1.</w:t>
      </w:r>
      <w:r>
        <w:tab/>
      </w:r>
      <w:r>
        <w:t>Erstausstattungen für die Wohnung einschließlich Haushaltsgeräten,</w:t>
      </w:r>
    </w:p>
    <w:p>
      <w:pPr>
        <w:tabs>
          <w:tab w:pos="567" w:val="left"/>
        </w:tabs>
        <w:ind w:left="567" w:hanging="567"/>
      </w:pPr>
      <w:r>
        <w:t>2.</w:t>
      </w:r>
      <w:r>
        <w:tab/>
      </w:r>
      <w:r>
        <w:t>Erstausstattungen für Bekleidung und Erstausstattungen bei Schwangerschaft und Geburt sowie</w:t>
      </w:r>
    </w:p>
    <w:p>
      <w:pPr>
        <w:tabs>
          <w:tab w:pos="567" w:val="left"/>
        </w:tabs>
        <w:ind w:left="567" w:hanging="567"/>
      </w:pPr>
      <w:r>
        <w:t>3.</w:t>
      </w:r>
      <w:r>
        <w:tab/>
      </w:r>
      <w:r>
        <w:t>Anschaffung und Reparaturen von orthopädischen Schuhen, Reparaturen von therapeutischen Geräten und Ausrüstungen sowie die Miete von therapeutischen Geräten.</w:t>
      </w:r>
    </w:p>
    <w:p>
      <w:r>
        <w:rPr>
          <w:rStyle w:val="Satznummer"/>
        </w:rPr>
        <w:t>2</w:t>
      </w:r>
      <w:r>
        <w:t xml:space="preserve">Leistungen für diese Bedarfe werden gesondert erbracht. </w:t>
      </w:r>
      <w:r>
        <w:rPr>
          <w:rStyle w:val="Satznummer"/>
        </w:rPr>
        <w:t>3</w:t>
      </w:r>
      <w:r>
        <w:t xml:space="preserve">Leistungen nach Satz 2 werden auch erbracht, wenn Leistungsberechtigte keine Leistungen zur Sicherung des Lebensunterhalts einschließlich der angemessenen Kosten für Unterkunft und Heizung benötigen, den Bedarf nach Satz 1 jedoch aus eigenen Kräften und Mitteln nicht voll decken können. </w:t>
      </w:r>
      <w:r>
        <w:rPr>
          <w:rStyle w:val="Satznummer"/>
        </w:rPr>
        <w:t>4</w:t>
      </w:r>
      <w:r>
        <w:t xml:space="preserve">In diesem Fall kann das Einkommen berücksichtigt werden, das Leistungsberechtigte innerhalb eines Zeitraumes von bis zu sechs Monaten nach Ablauf des Monats erwerben, in dem über die Leistung entschieden wird. </w:t>
      </w:r>
      <w:r>
        <w:rPr>
          <w:rStyle w:val="Satznummer"/>
        </w:rPr>
        <w:t>5</w:t>
      </w:r>
      <w:r>
        <w:t xml:space="preserve">Die Leistungen für Bedarfe nach Satz 1 Nummer 1 und 2 können als Sachleistung oder Geldleistung, auch in Form von Pauschalbeträgen, erbracht werden. </w:t>
      </w:r>
      <w:r>
        <w:rPr>
          <w:rStyle w:val="Satznummer"/>
        </w:rPr>
        <w:t>6</w:t>
      </w:r>
      <w:r>
        <w:t>Bei der Bemessung der Pauschalbeträge sind geeignete Angaben über die erforderlichen Aufwendungen und nachvollziehbare Erfahrungswerte zu berücksichtigen.</w:t>
      </w:r>
    </w:p>
    <w:p>
      <w:r>
        <w:t xml:space="preserve">(4) </w:t>
      </w:r>
      <w:r>
        <w:rPr>
          <w:rStyle w:val="Satznummer"/>
        </w:rPr>
        <w:t>1</w:t>
      </w:r>
      <w:r>
        <w:t xml:space="preserve">Leistungen zur Sicherung des Lebensunterhalts können als Darlehen erbracht werden, soweit in dem Monat, für den die Leistungen erbracht werden, voraussichtlich Einnahmen anfallen. </w:t>
      </w:r>
      <w:r>
        <w:rPr>
          <w:rStyle w:val="Satznummer"/>
        </w:rPr>
        <w:t>2</w:t>
      </w:r>
      <w:r>
        <w:t xml:space="preserve">Satz 1 gilt auch, soweit Leistungsberechtigte einmalige Einnahmen nach </w:t>
      </w:r>
      <w:hyperlink w:anchor="b19" w:history="1">
        <w:r>
          <w:rPr>
            <w:color w:val="0A3A8C"/>
            <w:u w:val="single"/>
          </w:rPr>
          <w:t xml:space="preserve">§ 11</w:t>
        </w:r>
      </w:hyperlink>
      <w:r>
        <w:t xml:space="preserve"> Absatz 3 vorzeitig verbraucht haben.</w:t>
      </w:r>
    </w:p>
    <w:p>
      <w:r>
        <w:t xml:space="preserve">(5) </w:t>
      </w:r>
      <w:r>
        <w:rPr>
          <w:rStyle w:val="Satznummer"/>
        </w:rPr>
        <w:t>1</w:t>
      </w:r>
      <w:r>
        <w:t xml:space="preserve">Soweit Leistungsberechtigten der sofortige Verbrauch oder die sofortige Verwertung von zu berücksichtigendem Vermögen nicht möglich ist oder für sie eine besondere Härte bedeuten würde, sind Leistungen als Darlehen zu erbringen. </w:t>
      </w:r>
      <w:r>
        <w:rPr>
          <w:rStyle w:val="Satznummer"/>
        </w:rPr>
        <w:t>2</w:t>
      </w:r>
      <w:r>
        <w:t>Die Leistungen können davon abhängig gemacht werden, dass der Anspruch auf Rückzahlung dinglich oder in anderer Weise gesichert wird.</w:t>
      </w:r>
    </w:p>
    <w:p>
      <w:r>
        <w:t xml:space="preserve">(6) In Fällen des </w:t>
      </w:r>
      <w:hyperlink w:anchor="b55" w:history="1">
        <w:r>
          <w:rPr>
            <w:color w:val="0A3A8C"/>
            <w:u w:val="single"/>
          </w:rPr>
          <w:t xml:space="preserve">§ 22</w:t>
        </w:r>
      </w:hyperlink>
      <w:r>
        <w:t xml:space="preserve"> Absatz 5 werden Leistungen für Erstausstattungen für die Wohnung nur erbracht, wenn der kommunale Träger die Übernahme der Leistungen für Unterkunft und Heizung zugesichert hat oder vom Erfordernis der Zusicherung abgesehen werden konnte.</w:t>
      </w:r>
    </w:p>
    <w:p>
      <w:pPr>
        <w:pStyle w:val="Heading4"/>
      </w:pPr>
      <w:bookmarkStart w:id="63" w:name="b62"/>
      <w:r>
        <w:t>§ 25 Leistungen bei medizinischer Rehabilitation der Rentenversicherung und bei Anspruch auf Verletztengeld aus der Unfallversicherung</w:t>
      </w:r>
      <w:r>
        <w:t xml:space="preserve"> </w:t>
      </w:r>
      <w:r>
        <w:rPr>
          <w:rStyle w:val="Suchmarke"/>
        </w:rPr>
        <w:t>#25#</w:t>
      </w:r>
      <w:bookmarkEnd w:id="63"/>
    </w:p>
    <w:p>
      <w:r>
        <w:rPr>
          <w:rStyle w:val="Satznummer"/>
        </w:rPr>
        <w:t>1</w:t>
      </w:r>
      <w:r>
        <w:t xml:space="preserve">Haben Leistungsberechtigte dem Grunde nach Anspruch auf Verletztengeld der gesetzlichen Unfallversicherung, erbringen die Träger der Leistungen nach diesem Buch die bisherigen Leistungen als Vorschuss auf die Leistungen der gesetzlichen Unfallversicherung weiter. </w:t>
      </w:r>
      <w:r>
        <w:rPr>
          <w:rStyle w:val="Satznummer"/>
        </w:rPr>
        <w:t>2</w:t>
      </w:r>
      <w:r>
        <w:t xml:space="preserve">Werden Vorschüsse länger als einen Monat geleistet, erhalten die Träger der Leistungen nach diesem Buch von den zur Leistung verpflichteten Trägern monatliche Abschlagszahlungen in Höhe der Vorschüsse des jeweils abgelaufenen Monats. </w:t>
      </w:r>
      <w:r>
        <w:rPr>
          <w:rStyle w:val="Satznummer"/>
        </w:rPr>
        <w:t>3</w:t>
      </w:r>
      <w:r>
        <w:t>§ 102 des Zehnten Buches gilt entsprechend.</w:t>
      </w:r>
    </w:p>
    <w:p>
      <w:pPr>
        <w:pStyle w:val="Heading4"/>
      </w:pPr>
      <w:bookmarkStart w:id="64" w:name="b63"/>
      <w:r>
        <w:t>§ 26 Zuschüsse zu Beiträgen zur Krankenversicherung und Pflegeversicherung</w:t>
      </w:r>
      <w:r>
        <w:t xml:space="preserve"> </w:t>
      </w:r>
      <w:r>
        <w:rPr>
          <w:rStyle w:val="Suchmarke"/>
        </w:rPr>
        <w:t>#26#</w:t>
      </w:r>
      <w:bookmarkEnd w:id="64"/>
    </w:p>
    <w:p>
      <w:r>
        <w:t xml:space="preserve">(1) </w:t>
      </w:r>
      <w:r>
        <w:rPr>
          <w:rStyle w:val="Satznummer"/>
        </w:rPr>
        <w:t>1</w:t>
      </w:r>
      <w:r>
        <w:t xml:space="preserve">Für Bezieherinnen und Bezieher von Grundsicherungsgeld, die gegen das Risiko Krankheit bei einem privaten Krankenversicherungsunternehmen im Rahmen von Versicherungsverträgen, die der Versicherungspflicht nach § 193 Absatz 3 des Versicherungsvertragsgesetzes genügen, versichert sind, wird für die Dauer des Leistungsbezugs ein Zuschuss zum Beitrag geleistet; der Zuschuss ist begrenzt auf die Höhe des nach § 152 Absatz 4 des Versicherungsaufsichtsgesetzes halbierten Beitrags für den Basistarif in der privaten Krankenversicherung, den Hilfebedürftige zu leisten haben. </w:t>
      </w:r>
      <w:r>
        <w:rPr>
          <w:rStyle w:val="Satznummer"/>
        </w:rPr>
        <w:t>2</w:t>
      </w:r>
      <w:r>
        <w:t xml:space="preserve">Für Bezieherinnen und Bezieher von Grundsicherungsgeld nach </w:t>
      </w:r>
      <w:hyperlink w:anchor="b51" w:history="1">
        <w:r>
          <w:rPr>
            <w:color w:val="0A3A8C"/>
            <w:u w:val="single"/>
          </w:rPr>
          <w:t xml:space="preserve">§ 19</w:t>
        </w:r>
      </w:hyperlink>
      <w:r>
        <w:t xml:space="preserve"> Absatz 1 Satz 2, die in der gesetzlichen Krankenversicherung versicherungspflichtig oder freiwillig versichert sind, wird für die Dauer des Leistungsbezugs ein Zuschuss in Höhe des Beitrags geleistet, soweit dieser nicht nach </w:t>
      </w:r>
      <w:hyperlink w:anchor="b21" w:history="1">
        <w:r>
          <w:rPr>
            <w:color w:val="0A3A8C"/>
            <w:u w:val="single"/>
          </w:rPr>
          <w:t xml:space="preserve">§ 11b</w:t>
        </w:r>
      </w:hyperlink>
      <w:r>
        <w:t xml:space="preserve"> Absatz 1 Satz 1 Nummer 2 abgesetzt wird; Gleiches gilt für Bezieherinnen und Bezieher von Grundsicherungsgeld nach </w:t>
      </w:r>
      <w:hyperlink w:anchor="b51" w:history="1">
        <w:r>
          <w:rPr>
            <w:color w:val="0A3A8C"/>
            <w:u w:val="single"/>
          </w:rPr>
          <w:t xml:space="preserve">§ 19</w:t>
        </w:r>
      </w:hyperlink>
      <w:r>
        <w:t xml:space="preserve"> Absatz 1 Satz 1, die nicht nach § 5 Absatz 1 Nummer 2a des Fünften Buches versicherungspflichtig sind.</w:t>
      </w:r>
    </w:p>
    <w:p>
      <w:r>
        <w:t xml:space="preserve">(2) </w:t>
      </w:r>
      <w:r>
        <w:rPr>
          <w:rStyle w:val="Satznummer"/>
        </w:rPr>
        <w:t>1</w:t>
      </w:r>
      <w:r>
        <w:t>Für Personen, die</w:t>
      </w:r>
    </w:p>
    <w:p>
      <w:pPr>
        <w:tabs>
          <w:tab w:pos="567" w:val="left"/>
        </w:tabs>
        <w:ind w:left="567" w:hanging="567"/>
      </w:pPr>
      <w:r>
        <w:t>1.</w:t>
      </w:r>
      <w:r>
        <w:tab/>
      </w:r>
      <w:r>
        <w:t>in der gesetzlichen Krankenversicherung versicherungspflichtig oder freiwillig versichert sind oder</w:t>
      </w:r>
    </w:p>
    <w:p>
      <w:pPr>
        <w:tabs>
          <w:tab w:pos="567" w:val="left"/>
        </w:tabs>
        <w:ind w:left="567" w:hanging="567"/>
      </w:pPr>
      <w:r>
        <w:t>2.</w:t>
      </w:r>
      <w:r>
        <w:tab/>
      </w:r>
      <w:r>
        <w:t>unter den Voraussetzungen des Absatzes 1 Satz 1 erster Halbsatz privat krankenversichert sind und die</w:t>
      </w:r>
    </w:p>
    <w:p>
      <w:r>
        <w:t xml:space="preserve">allein durch die Zahlung des Beitrags hilfebedürftig würden, wird ein Zuschuss zum Beitrag in Höhe des Betrages geleistet, der notwendig ist, um die Hilfebedürftigkeit zu vermeiden. </w:t>
      </w:r>
      <w:r>
        <w:rPr>
          <w:rStyle w:val="Satznummer"/>
        </w:rPr>
        <w:t>2</w:t>
      </w:r>
      <w:r>
        <w:t>In den Fällen des Satzes 1 Nummer 2 gilt die Begrenzung des Zuschusses nach Absatz 1 Satz 1 zweiter Halbsatz entsprechend.</w:t>
      </w:r>
    </w:p>
    <w:p>
      <w:r>
        <w:t xml:space="preserve">(3) </w:t>
      </w:r>
      <w:r>
        <w:rPr>
          <w:rStyle w:val="Satznummer"/>
        </w:rPr>
        <w:t>1</w:t>
      </w:r>
      <w:r>
        <w:t xml:space="preserve">Für Bezieherinnen und Bezieher von Grundsicherungsgeld, die gegen das Risiko Pflegebedürftigkeit bei einem privaten Versicherungsunternehmen in Erfüllung ihrer Versicherungspflicht nach § 23 des Elften Buches versichert sind, wird für die Dauer des Leistungsbezugs ein Zuschuss zum Beitrag geleistet; der Zuschuss ist begrenzt auf die Hälfte des Höchstbeitrags in der sozialen Pflegeversicherung. </w:t>
      </w:r>
      <w:r>
        <w:rPr>
          <w:rStyle w:val="Satznummer"/>
        </w:rPr>
        <w:t>2</w:t>
      </w:r>
      <w:r>
        <w:t xml:space="preserve">Für Bezieherinnen und Bezieher von Grundsicherungsgeld nach </w:t>
      </w:r>
      <w:hyperlink w:anchor="b51" w:history="1">
        <w:r>
          <w:rPr>
            <w:color w:val="0A3A8C"/>
            <w:u w:val="single"/>
          </w:rPr>
          <w:t xml:space="preserve">§ 19</w:t>
        </w:r>
      </w:hyperlink>
      <w:r>
        <w:t xml:space="preserve"> Absatz 1 Satz 2, die in der sozialen Pflegeversicherung versicherungspflichtig sind, wird für die Dauer des Leistungsbezugs ein Zuschuss in Höhe des Beitrags geleistet, soweit dieser nicht nach </w:t>
      </w:r>
      <w:hyperlink w:anchor="b21" w:history="1">
        <w:r>
          <w:rPr>
            <w:color w:val="0A3A8C"/>
            <w:u w:val="single"/>
          </w:rPr>
          <w:t xml:space="preserve">§ 11b</w:t>
        </w:r>
      </w:hyperlink>
      <w:r>
        <w:t xml:space="preserve"> Absatz 1 Satz 1 Nummer 2 abgesetzt wird; Gleiches gilt für Bezieherinnen und Bezieher von Grundsicherungsgeld nach </w:t>
      </w:r>
      <w:hyperlink w:anchor="b51" w:history="1">
        <w:r>
          <w:rPr>
            <w:color w:val="0A3A8C"/>
            <w:u w:val="single"/>
          </w:rPr>
          <w:t xml:space="preserve">§ 19</w:t>
        </w:r>
      </w:hyperlink>
      <w:r>
        <w:t xml:space="preserve"> Absatz 1 Satz 1, die nicht nach § 20 Absatz 1 Satz 2 Nummer 2a des Elften Buches versicherungspflichtig sind.</w:t>
      </w:r>
    </w:p>
    <w:p>
      <w:r>
        <w:t xml:space="preserve">(4) </w:t>
      </w:r>
      <w:r>
        <w:rPr>
          <w:rStyle w:val="Satznummer"/>
        </w:rPr>
        <w:t>1</w:t>
      </w:r>
      <w:r>
        <w:t>Für Personen, die</w:t>
      </w:r>
    </w:p>
    <w:p>
      <w:pPr>
        <w:tabs>
          <w:tab w:pos="567" w:val="left"/>
        </w:tabs>
        <w:ind w:left="567" w:hanging="567"/>
      </w:pPr>
      <w:r>
        <w:t>1.</w:t>
      </w:r>
      <w:r>
        <w:tab/>
      </w:r>
      <w:r>
        <w:t>in der sozialen Pflegeversicherung versicherungspflichtig sind oder</w:t>
      </w:r>
    </w:p>
    <w:p>
      <w:pPr>
        <w:tabs>
          <w:tab w:pos="567" w:val="left"/>
        </w:tabs>
        <w:ind w:left="567" w:hanging="567"/>
      </w:pPr>
      <w:r>
        <w:t>2.</w:t>
      </w:r>
      <w:r>
        <w:tab/>
      </w:r>
      <w:r>
        <w:t>unter den Voraussetzungen des Absatzes 3 Satz 1 erster Halbsatz privat pflegeversichert sind und die</w:t>
      </w:r>
    </w:p>
    <w:p>
      <w:r>
        <w:t xml:space="preserve">allein durch die Zahlung des Beitrags hilfebedürftig würden, wird ein Zuschuss zum Beitrag in Höhe des Betrages geleistet, der notwendig ist, um die Hilfebedürftigkeit zu vermeiden. </w:t>
      </w:r>
      <w:r>
        <w:rPr>
          <w:rStyle w:val="Satznummer"/>
        </w:rPr>
        <w:t>2</w:t>
      </w:r>
      <w:r>
        <w:t>In den Fällen des Satzes 1 Nummer 2 gilt die Begrenzung des Zuschusses nach Absatz 3 Satz 1 zweiter Halbsatz entsprechend.</w:t>
      </w:r>
    </w:p>
    <w:p>
      <w:r>
        <w:t xml:space="preserve">(5) </w:t>
      </w:r>
      <w:r>
        <w:rPr>
          <w:rStyle w:val="Satznummer"/>
        </w:rPr>
        <w:t>1</w:t>
      </w:r>
      <w:r>
        <w:t xml:space="preserve">Der Zuschuss nach Absatz 1 Satz 1, nach Absatz 2 Satz 1 Nummer 2, nach Absatz 3 Satz 1 und nach Absatz 4 Satz 1 Nummer 2 ist an das private Versicherungsunternehmen zu zahlen, bei dem die leistungsberechtigte Person versichert ist. </w:t>
      </w:r>
      <w:r>
        <w:rPr>
          <w:rStyle w:val="Satznummer"/>
        </w:rPr>
        <w:t>2</w:t>
      </w:r>
      <w:r>
        <w:t>Der Zuschuss nach Absatz 1 Satz 2 und Absatz 3 Satz 2 ist an die Krankenkasse zu zahlen, bei der die leistungsberechtigte Person versichert ist.</w:t>
      </w:r>
    </w:p>
    <w:p>
      <w:r>
        <w:t xml:space="preserve">(6) </w:t>
      </w:r>
      <w:r>
        <w:rPr>
          <w:rStyle w:val="Satznummer"/>
        </w:rPr>
        <w:t>1</w:t>
      </w:r>
      <w:r>
        <w:t xml:space="preserve">Für Bezieherinnen und Bezieher von Grundsicherungsgeld, die Mitglied in einer in § 176 Absatz 1 des Fünften Buches genannten Solidargemeinschaft sind, gelten die Absätze 1 und 2 Satz 1 Nummer 2 und Satz 2 entsprechend. </w:t>
      </w:r>
      <w:r>
        <w:rPr>
          <w:rStyle w:val="Satznummer"/>
        </w:rPr>
        <w:t>2</w:t>
      </w:r>
      <w:r>
        <w:t xml:space="preserve">Für Bezieherinnen und Bezieher von Grundsicherungsgeld, die nach § 21a Absatz 1 Satz 1 des Elften Buches in der sozialen Pflegeversicherung versicherungspflichtig sind, wird für die Dauer des Leistungsbezugs ein Zuschuss in Höhe des Beitrags geleistet, soweit dieser nicht nach </w:t>
      </w:r>
      <w:hyperlink w:anchor="b21" w:history="1">
        <w:r>
          <w:rPr>
            <w:color w:val="0A3A8C"/>
            <w:u w:val="single"/>
          </w:rPr>
          <w:t xml:space="preserve">§ 11b</w:t>
        </w:r>
      </w:hyperlink>
      <w:r>
        <w:t xml:space="preserve"> Absatz 1 Satz 1 Nummer 2 abgesetzt wird.</w:t>
      </w:r>
    </w:p>
    <w:p>
      <w:pPr>
        <w:pStyle w:val="Heading4"/>
      </w:pPr>
      <w:bookmarkStart w:id="65" w:name="b64"/>
      <w:r>
        <w:t>§ 27 Leistungen für Auszubildende</w:t>
      </w:r>
      <w:r>
        <w:t xml:space="preserve"> </w:t>
      </w:r>
      <w:r>
        <w:rPr>
          <w:rStyle w:val="Suchmarke"/>
        </w:rPr>
        <w:t>#27#</w:t>
      </w:r>
      <w:bookmarkEnd w:id="65"/>
    </w:p>
    <w:p>
      <w:r>
        <w:t xml:space="preserve">(1) </w:t>
      </w:r>
      <w:r>
        <w:rPr>
          <w:rStyle w:val="Satznummer"/>
        </w:rPr>
        <w:t>1</w:t>
      </w:r>
      <w:r>
        <w:t xml:space="preserve">Auszubildende im Sinne des </w:t>
      </w:r>
      <w:hyperlink w:anchor="b13" w:history="1">
        <w:r>
          <w:rPr>
            <w:color w:val="0A3A8C"/>
            <w:u w:val="single"/>
          </w:rPr>
          <w:t xml:space="preserve">§ 7</w:t>
        </w:r>
      </w:hyperlink>
      <w:r>
        <w:t xml:space="preserve"> Absatz 5 erhalten Leistungen zur Sicherung des Lebensunterhalts nach Maßgabe der folgenden Absätze. </w:t>
      </w:r>
      <w:r>
        <w:rPr>
          <w:rStyle w:val="Satznummer"/>
        </w:rPr>
        <w:t>2</w:t>
      </w:r>
      <w:r>
        <w:t xml:space="preserve">Die Leistungen für Auszubildende im Sinne des </w:t>
      </w:r>
      <w:hyperlink w:anchor="b13" w:history="1">
        <w:r>
          <w:rPr>
            <w:color w:val="0A3A8C"/>
            <w:u w:val="single"/>
          </w:rPr>
          <w:t xml:space="preserve">§ 7</w:t>
        </w:r>
      </w:hyperlink>
      <w:r>
        <w:t xml:space="preserve"> Absatz 5 gelten nicht als Grundsicherungsgeld nach </w:t>
      </w:r>
      <w:hyperlink w:anchor="b51" w:history="1">
        <w:r>
          <w:rPr>
            <w:color w:val="0A3A8C"/>
            <w:u w:val="single"/>
          </w:rPr>
          <w:t xml:space="preserve">§ 19</w:t>
        </w:r>
      </w:hyperlink>
      <w:r>
        <w:t xml:space="preserve"> Absatz 1 Satz 1.</w:t>
      </w:r>
    </w:p>
    <w:p>
      <w:r>
        <w:t xml:space="preserve">(2) Leistungen werden in Höhe der Mehrbedarfe nach </w:t>
      </w:r>
      <w:hyperlink w:anchor="b54" w:history="1">
        <w:r>
          <w:rPr>
            <w:color w:val="0A3A8C"/>
            <w:u w:val="single"/>
          </w:rPr>
          <w:t xml:space="preserve">§ 21</w:t>
        </w:r>
      </w:hyperlink>
      <w:r>
        <w:t xml:space="preserve"> Absatz 2, 3, 5 und 6 und in Höhe der Leistungen nach </w:t>
      </w:r>
      <w:hyperlink w:anchor="b61" w:history="1">
        <w:r>
          <w:rPr>
            <w:color w:val="0A3A8C"/>
            <w:u w:val="single"/>
          </w:rPr>
          <w:t xml:space="preserve">§ 24</w:t>
        </w:r>
      </w:hyperlink>
      <w:r>
        <w:t xml:space="preserve"> Absatz 3 Nummer 2 erbracht, soweit die Mehrbedarfe nicht durch zu berücksichtigendes Einkommen oder Vermögen gedeckt sind.</w:t>
      </w:r>
    </w:p>
    <w:p>
      <w:r>
        <w:t xml:space="preserve">(3) </w:t>
      </w:r>
      <w:r>
        <w:rPr>
          <w:rStyle w:val="Satznummer"/>
        </w:rPr>
        <w:t>1</w:t>
      </w:r>
      <w:r>
        <w:t xml:space="preserve">Leistungen können für Regelbedarfe, den Mehrbedarf nach </w:t>
      </w:r>
      <w:hyperlink w:anchor="b54" w:history="1">
        <w:r>
          <w:rPr>
            <w:color w:val="0A3A8C"/>
            <w:u w:val="single"/>
          </w:rPr>
          <w:t xml:space="preserve">§ 21</w:t>
        </w:r>
      </w:hyperlink>
      <w:r>
        <w:t xml:space="preserve"> Absatz 7, Bedarfe für Unterkunft und Heizung, Bedarfe für Bildung und Teilhabe und notwendige Beiträge zur Kranken- und Pflegeversicherung als Darlehen erbracht werden, sofern der Leistungsausschluss nach </w:t>
      </w:r>
      <w:hyperlink w:anchor="b13" w:history="1">
        <w:r>
          <w:rPr>
            <w:color w:val="0A3A8C"/>
            <w:u w:val="single"/>
          </w:rPr>
          <w:t xml:space="preserve">§ 7</w:t>
        </w:r>
      </w:hyperlink>
      <w:r>
        <w:t xml:space="preserve"> Absatz 5 eine besondere Härte bedeutet. </w:t>
      </w:r>
      <w:r>
        <w:rPr>
          <w:rStyle w:val="Satznummer"/>
        </w:rPr>
        <w:t>2</w:t>
      </w:r>
      <w:r>
        <w:t xml:space="preserve">Eine besondere Härte ist auch anzunehmen, wenn Auszubildenden, deren Bedarf sich nach §§ 12 oder 13 Absatz 1 Nummer 1 des Bundesausbildungsförderungsgesetzes bemisst, aufgrund von § 10 Absatz 3 des Bundesausbildungsförderungsgesetzes keine Leistungen zustehen, diese Ausbildung im Einzelfall für die Eingliederung der oder des Auszubildenden in das Erwerbsleben zwingend erforderlich ist und ohne die Erbringung von Leistungen zum Lebensunterhalt der Abbruch der Ausbildung droht; in diesem Fall sind Leistungen als Zuschuss zu erbringen. </w:t>
      </w:r>
      <w:r>
        <w:rPr>
          <w:rStyle w:val="Satznummer"/>
        </w:rPr>
        <w:t>3</w:t>
      </w:r>
      <w:r>
        <w:t xml:space="preserve">Für den Monat der Aufnahme einer Ausbildung können Leistungen entsprechend </w:t>
      </w:r>
      <w:hyperlink w:anchor="b61" w:history="1">
        <w:r>
          <w:rPr>
            <w:color w:val="0A3A8C"/>
            <w:u w:val="single"/>
          </w:rPr>
          <w:t xml:space="preserve">§ 24</w:t>
        </w:r>
      </w:hyperlink>
      <w:r>
        <w:t xml:space="preserve"> Absatz 4 Satz 1 erbracht werden. </w:t>
      </w:r>
      <w:r>
        <w:rPr>
          <w:rStyle w:val="Satznummer"/>
        </w:rPr>
        <w:t>4</w:t>
      </w:r>
      <w:r>
        <w:t>Leistungen nach Satz 1 sind gegenüber den Leistungen nach Absatz 2 nachrangig.</w:t>
      </w:r>
    </w:p>
    <w:p>
      <w:pPr>
        <w:pStyle w:val="Heading3"/>
      </w:pPr>
      <w:bookmarkStart w:id="66" w:name="b65"/>
      <w:r>
        <w:t>Unterabschnitt 4 Leistungen für Bildung und Teilhabe</w:t>
      </w:r>
      <w:bookmarkEnd w:id="66"/>
    </w:p>
    <w:p>
      <w:pPr>
        <w:pStyle w:val="Heading4"/>
      </w:pPr>
      <w:bookmarkStart w:id="67" w:name="b66"/>
      <w:r>
        <w:t>§ 28 Bedarfe für Bildung und Teilhabe</w:t>
      </w:r>
      <w:r>
        <w:t xml:space="preserve"> </w:t>
      </w:r>
      <w:r>
        <w:rPr>
          <w:rStyle w:val="Suchmarke"/>
        </w:rPr>
        <w:t>#28#</w:t>
      </w:r>
      <w:bookmarkEnd w:id="67"/>
    </w:p>
    <w:p>
      <w:r>
        <w:t xml:space="preserve">(1) </w:t>
      </w:r>
      <w:r>
        <w:rPr>
          <w:rStyle w:val="Satznummer"/>
        </w:rPr>
        <w:t>1</w:t>
      </w:r>
      <w:r>
        <w:t xml:space="preserve">Bedarfe für Bildung und Teilhabe am sozialen und kulturellen Leben in der Gemeinschaft werden bei Kindern, Jugendlichen und jungen Erwachsenen neben dem Regelbedarf nach Maßgabe der Absätze 2 bis 7 gesondert berücksichtigt. </w:t>
      </w:r>
      <w:r>
        <w:rPr>
          <w:rStyle w:val="Satznummer"/>
        </w:rPr>
        <w:t>2</w:t>
      </w:r>
      <w:r>
        <w:t>Bedarfe für Bildung werden nur bei Personen berücksichtigt, die das 25. Lebensjahr noch nicht vollendet haben, eine allgemein- oder berufsbildende Schule besuchen und keine Ausbildungsvergütung erhalten (Schülerinnen und Schüler).</w:t>
      </w:r>
    </w:p>
    <w:p>
      <w:r>
        <w:t xml:space="preserve">(2) </w:t>
      </w:r>
      <w:r>
        <w:rPr>
          <w:rStyle w:val="Satznummer"/>
        </w:rPr>
        <w:t>1</w:t>
      </w:r>
      <w:r>
        <w:t>Bei Schülerinnen und Schülern werden die tatsächlichen Aufwendungen anerkannt für</w:t>
      </w:r>
    </w:p>
    <w:p>
      <w:pPr>
        <w:tabs>
          <w:tab w:pos="567" w:val="left"/>
        </w:tabs>
        <w:ind w:left="567" w:hanging="567"/>
      </w:pPr>
      <w:r>
        <w:t>1.</w:t>
      </w:r>
      <w:r>
        <w:tab/>
      </w:r>
      <w:r>
        <w:t>Schulausflüge und</w:t>
      </w:r>
    </w:p>
    <w:p>
      <w:pPr>
        <w:tabs>
          <w:tab w:pos="567" w:val="left"/>
        </w:tabs>
        <w:ind w:left="567" w:hanging="567"/>
      </w:pPr>
      <w:r>
        <w:t>2.</w:t>
      </w:r>
      <w:r>
        <w:tab/>
      </w:r>
      <w:r>
        <w:t>mehrtägige Klassenfahrten im Rahmen der schulrechtlichen Bestimmungen.</w:t>
      </w:r>
    </w:p>
    <w:p>
      <w:r>
        <w:rPr>
          <w:rStyle w:val="Satznummer"/>
        </w:rPr>
        <w:t>2</w:t>
      </w:r>
      <w:r>
        <w:t>Für Kinder, die eine Tageseinrichtung besuchen oder für die Kindertagespflege geleistet wird, gilt Satz 1 entsprechend.</w:t>
      </w:r>
    </w:p>
    <w:p>
      <w:r>
        <w:t>(3) Für die Ausstattung von Schülerinnen und Schülern mit persönlichem Schulbedarf ist § 34 Absatz 3 und 3a des Zwölften Buches mit der Maßgabe entsprechend anzuwenden, dass der nach § 34 Absatz 3 Satz 1 und Absatz 3a des Zwölften Buches anzuerkennende Bedarf für das erste Schulhalbjahr regelmäßig zum 1. August und für das zweite Schulhalbjahr regelmäßig zum 1. Februar zu berücksichtigen ist.</w:t>
      </w:r>
    </w:p>
    <w:p>
      <w:r>
        <w:t xml:space="preserve">(4) </w:t>
      </w:r>
      <w:r>
        <w:rPr>
          <w:rStyle w:val="Satznummer"/>
        </w:rPr>
        <w:t>1</w:t>
      </w:r>
      <w:r>
        <w:t xml:space="preserve">Bei Schülerinnen und Schülern, die für den Besuch der nächstgelegenen Schule des gewählten Bildungsgangs auf Schülerbeförderung angewiesen sind, werden die dafür erforderlichen tatsächlichen Aufwendungen berücksichtigt, soweit sie nicht von Dritten übernommen werden. </w:t>
      </w:r>
      <w:r>
        <w:rPr>
          <w:rStyle w:val="Satznummer"/>
        </w:rPr>
        <w:t>2</w:t>
      </w:r>
      <w:r>
        <w:t>Als nächstgelegene Schule des gewählten Bildungsgangs gilt auch eine Schule, die aufgrund ihres Profils gewählt wurde, soweit aus diesem Profil eine besondere inhaltliche oder organisatorische Ausgestaltung des Unterrichts folgt; dies sind insbesondere Schulen mit naturwissenschaftlichem, musischem, sportlichem oder sprachlichem Profil sowie bilinguale Schulen, und Schulen mit ganztägiger Ausrichtung.</w:t>
      </w:r>
    </w:p>
    <w:p>
      <w:r>
        <w:t xml:space="preserve">(5) </w:t>
      </w:r>
      <w:r>
        <w:rPr>
          <w:rStyle w:val="Satznummer"/>
        </w:rPr>
        <w:t>1</w:t>
      </w:r>
      <w:r>
        <w:t xml:space="preserve">Bei Schülerinnen und Schülern wird eine schulische Angebote ergänzende angemessene Lernförderung berücksichtigt, soweit diese geeignet und zusätzlich erforderlich ist, um die nach den schulrechtlichen Bestimmungen festgelegten wesentlichen Lernziele zu erreichen. </w:t>
      </w:r>
      <w:r>
        <w:rPr>
          <w:rStyle w:val="Satznummer"/>
        </w:rPr>
        <w:t>2</w:t>
      </w:r>
      <w:r>
        <w:t>Auf eine bestehende Versetzungsgefährdung kommt es dabei nicht an.</w:t>
      </w:r>
    </w:p>
    <w:p>
      <w:r>
        <w:t xml:space="preserve">(6) </w:t>
      </w:r>
      <w:r>
        <w:rPr>
          <w:rStyle w:val="Satznummer"/>
        </w:rPr>
        <w:t>1</w:t>
      </w:r>
      <w:r>
        <w:t>Bei Teilnahme an einer gemeinschaftlichen Mittagsverpflegung werden die entstehenden Aufwendungen berücksichtigt für</w:t>
      </w:r>
    </w:p>
    <w:p>
      <w:pPr>
        <w:tabs>
          <w:tab w:pos="567" w:val="left"/>
        </w:tabs>
        <w:ind w:left="567" w:hanging="567"/>
      </w:pPr>
      <w:r>
        <w:t>1.</w:t>
      </w:r>
      <w:r>
        <w:tab/>
      </w:r>
      <w:r>
        <w:t>Schülerinnen und Schüler und</w:t>
      </w:r>
    </w:p>
    <w:p>
      <w:pPr>
        <w:tabs>
          <w:tab w:pos="567" w:val="left"/>
        </w:tabs>
        <w:ind w:left="567" w:hanging="567"/>
      </w:pPr>
      <w:r>
        <w:t>2.</w:t>
      </w:r>
      <w:r>
        <w:tab/>
      </w:r>
      <w:r>
        <w:t>Kinder, die eine Tageseinrichtung besuchen oder für die Kindertagespflege geleistet wird.</w:t>
      </w:r>
    </w:p>
    <w:p>
      <w:r>
        <w:rPr>
          <w:rStyle w:val="Satznummer"/>
        </w:rPr>
        <w:t>2</w:t>
      </w:r>
      <w:r>
        <w:t xml:space="preserve">Für Schülerinnen und Schüler gilt dies unter der Voraussetzung, dass die Mittagsverpflegung in schulischer Verantwortung angeboten wird oder durch einen Kooperationsvertrag zwischen Schule und Tageseinrichtung vereinbart ist. </w:t>
      </w:r>
      <w:r>
        <w:rPr>
          <w:rStyle w:val="Satznummer"/>
        </w:rPr>
        <w:t>3</w:t>
      </w:r>
      <w:r>
        <w:t>In den Fällen des Satzes 2 ist für die Ermittlung des monatlichen Bedarfs die Anzahl der Schultage in dem Land zugrunde zu legen, in dem der Schulbesuch stattfindet.</w:t>
      </w:r>
    </w:p>
    <w:p>
      <w:r>
        <w:t xml:space="preserve">(7) </w:t>
      </w:r>
      <w:r>
        <w:rPr>
          <w:rStyle w:val="Satznummer"/>
        </w:rPr>
        <w:t>1</w:t>
      </w:r>
      <w:r>
        <w:t>Für die Teilhabe am sozialen und kulturellen Leben in der Gemeinschaft werden pauschal 15 Euro monatlich berücksichtigt, sofern bei Leistungsberechtigten, die das 18. Lebensjahr noch nicht vollendet haben, tatsächliche Aufwendungen entstehen im Zusammenhang mit der Teilnahme an</w:t>
      </w:r>
    </w:p>
    <w:p>
      <w:pPr>
        <w:tabs>
          <w:tab w:pos="567" w:val="left"/>
        </w:tabs>
        <w:ind w:left="567" w:hanging="567"/>
      </w:pPr>
      <w:r>
        <w:t>1.</w:t>
      </w:r>
      <w:r>
        <w:tab/>
      </w:r>
      <w:r>
        <w:t>Aktivitäten in den Bereichen Sport, Spiel, Kultur und Geselligkeit,</w:t>
      </w:r>
    </w:p>
    <w:p>
      <w:pPr>
        <w:tabs>
          <w:tab w:pos="567" w:val="left"/>
        </w:tabs>
        <w:ind w:left="567" w:hanging="567"/>
      </w:pPr>
      <w:r>
        <w:t>2.</w:t>
      </w:r>
      <w:r>
        <w:tab/>
      </w:r>
      <w:r>
        <w:t>Unterricht in künstlerischen Fächern (zum Beispiel Musikunterricht) und vergleichbare angeleitete Aktivitäten der kulturellen Bildung und</w:t>
      </w:r>
    </w:p>
    <w:p>
      <w:pPr>
        <w:tabs>
          <w:tab w:pos="567" w:val="left"/>
        </w:tabs>
        <w:ind w:left="567" w:hanging="567"/>
      </w:pPr>
      <w:r>
        <w:t>3.</w:t>
      </w:r>
      <w:r>
        <w:tab/>
      </w:r>
      <w:r>
        <w:t>Freizeiten.</w:t>
      </w:r>
    </w:p>
    <w:p>
      <w:r>
        <w:rPr>
          <w:rStyle w:val="Satznummer"/>
        </w:rPr>
        <w:t>2</w:t>
      </w:r>
      <w:r>
        <w:t>Neben der Berücksichtigung von Bedarfen nach Satz 1 können auch weitere tatsächliche Aufwendungen berücksichtigt werden, wenn sie im Zusammenhang mit der Teilnahme an Aktivitäten nach Satz 1 Nummer 1 bis 3 entstehen und es den Leistungsberechtigten im Einzelfall nicht zugemutet werden kann, diese aus den Leistungen nach Satz 1 und aus dem Regelbedarf zu bestreiten.</w:t>
      </w:r>
    </w:p>
    <w:p>
      <w:pPr>
        <w:pStyle w:val="Heading4"/>
      </w:pPr>
      <w:bookmarkStart w:id="68" w:name="b67"/>
      <w:r>
        <w:t>§ 29 Erbringung der Leistungen für Bildung und Teilhabe</w:t>
      </w:r>
      <w:r>
        <w:t xml:space="preserve"> </w:t>
      </w:r>
      <w:r>
        <w:rPr>
          <w:rStyle w:val="Suchmarke"/>
        </w:rPr>
        <w:t>#29#</w:t>
      </w:r>
      <w:bookmarkEnd w:id="68"/>
    </w:p>
    <w:p>
      <w:r>
        <w:t xml:space="preserve">(1) </w:t>
      </w:r>
      <w:r>
        <w:rPr>
          <w:rStyle w:val="Satznummer"/>
        </w:rPr>
        <w:t>1</w:t>
      </w:r>
      <w:r>
        <w:t xml:space="preserve">Leistungen zur Deckung der Bedarfe nach </w:t>
      </w:r>
      <w:hyperlink w:anchor="b66" w:history="1">
        <w:r>
          <w:rPr>
            <w:color w:val="0A3A8C"/>
            <w:u w:val="single"/>
          </w:rPr>
          <w:t xml:space="preserve">§ 28</w:t>
        </w:r>
      </w:hyperlink>
      <w:r>
        <w:t xml:space="preserve"> Absatz 2 und 5 bis 7 werden erbracht durch</w:t>
      </w:r>
    </w:p>
    <w:p>
      <w:pPr>
        <w:tabs>
          <w:tab w:pos="567" w:val="left"/>
        </w:tabs>
        <w:ind w:left="567" w:hanging="567"/>
      </w:pPr>
      <w:r>
        <w:t>1.</w:t>
      </w:r>
      <w:r>
        <w:tab/>
      </w:r>
      <w:r>
        <w:t>Sach- und Dienstleistungen, insbesondere in Form von personalisierten Gutscheinen,</w:t>
      </w:r>
    </w:p>
    <w:p>
      <w:pPr>
        <w:tabs>
          <w:tab w:pos="567" w:val="left"/>
        </w:tabs>
        <w:ind w:left="567" w:hanging="567"/>
      </w:pPr>
      <w:r>
        <w:t>2.</w:t>
      </w:r>
      <w:r>
        <w:tab/>
      </w:r>
      <w:r>
        <w:t>Direktzahlungen an Anbieter von Leistungen zur Deckung dieser Bedarfe (Anbieter) oder</w:t>
      </w:r>
    </w:p>
    <w:p>
      <w:pPr>
        <w:tabs>
          <w:tab w:pos="567" w:val="left"/>
        </w:tabs>
        <w:ind w:left="567" w:hanging="567"/>
      </w:pPr>
      <w:r>
        <w:t>3.</w:t>
      </w:r>
      <w:r>
        <w:tab/>
      </w:r>
      <w:r>
        <w:t>Geldleistungen.</w:t>
      </w:r>
    </w:p>
    <w:p>
      <w:r>
        <w:rPr>
          <w:rStyle w:val="Satznummer"/>
        </w:rPr>
        <w:t>2</w:t>
      </w:r>
      <w:r>
        <w:t xml:space="preserve">Die kommunalen Träger bestimmen, in welcher Form sie die Leistungen erbringen. </w:t>
      </w:r>
      <w:r>
        <w:rPr>
          <w:rStyle w:val="Satznummer"/>
        </w:rPr>
        <w:t>3</w:t>
      </w:r>
      <w:r>
        <w:t xml:space="preserve">Die Leistungen zur Deckung der Bedarfe nach </w:t>
      </w:r>
      <w:hyperlink w:anchor="b66" w:history="1">
        <w:r>
          <w:rPr>
            <w:color w:val="0A3A8C"/>
            <w:u w:val="single"/>
          </w:rPr>
          <w:t xml:space="preserve">§ 28</w:t>
        </w:r>
      </w:hyperlink>
      <w:r>
        <w:t xml:space="preserve"> Absatz 3 und 4 werden jeweils durch Geldleistungen erbracht. </w:t>
      </w:r>
      <w:r>
        <w:rPr>
          <w:rStyle w:val="Satznummer"/>
        </w:rPr>
        <w:t>4</w:t>
      </w:r>
      <w:r>
        <w:t>Die kommunalen Träger können mit Anbietern pauschal abrechnen.</w:t>
      </w:r>
    </w:p>
    <w:p>
      <w:r>
        <w:t xml:space="preserve">(2) </w:t>
      </w:r>
      <w:r>
        <w:rPr>
          <w:rStyle w:val="Satznummer"/>
        </w:rPr>
        <w:t>1</w:t>
      </w:r>
      <w:r>
        <w:t xml:space="preserve">Werden die Bedarfe durch Gutscheine gedeckt, gelten die Leistungen mit Ausgabe des jeweiligen Gutscheins als erbracht. </w:t>
      </w:r>
      <w:r>
        <w:rPr>
          <w:rStyle w:val="Satznummer"/>
        </w:rPr>
        <w:t>2</w:t>
      </w:r>
      <w:r>
        <w:t xml:space="preserve">Die kommunalen Träger gewährleisten, dass Gutscheine bei geeigneten vorhandenen Anbietern oder zur Wahrnehmung ihrer eigenen Angebote eingelöst werden können. </w:t>
      </w:r>
      <w:r>
        <w:rPr>
          <w:rStyle w:val="Satznummer"/>
        </w:rPr>
        <w:t>3</w:t>
      </w:r>
      <w:r>
        <w:t xml:space="preserve">Gutscheine können für den gesamten Bewilligungszeitraum im Voraus ausgegeben werden. </w:t>
      </w:r>
      <w:r>
        <w:rPr>
          <w:rStyle w:val="Satznummer"/>
        </w:rPr>
        <w:t>4</w:t>
      </w:r>
      <w:r>
        <w:t xml:space="preserve">Die Gültigkeit von Gutscheinen ist angemessen zu befristen. </w:t>
      </w:r>
      <w:r>
        <w:rPr>
          <w:rStyle w:val="Satznummer"/>
        </w:rPr>
        <w:t>5</w:t>
      </w:r>
      <w:r>
        <w:t>Im Fall des Verlustes soll ein Gutschein erneut in dem Umfang ausgestellt werden, in dem er noch nicht in Anspruch genommen wurde.</w:t>
      </w:r>
    </w:p>
    <w:p>
      <w:r>
        <w:t xml:space="preserve">(3) </w:t>
      </w:r>
      <w:r>
        <w:rPr>
          <w:rStyle w:val="Satznummer"/>
        </w:rPr>
        <w:t>1</w:t>
      </w:r>
      <w:r>
        <w:t xml:space="preserve">Werden die Bedarfe durch Direktzahlungen an Anbieter gedeckt, gelten die Leistungen mit der Zahlung als erbracht. </w:t>
      </w:r>
      <w:r>
        <w:rPr>
          <w:rStyle w:val="Satznummer"/>
        </w:rPr>
        <w:t>2</w:t>
      </w:r>
      <w:r>
        <w:t>Eine Direktzahlung ist für den gesamten Bewilligungszeitraum im Voraus möglich.</w:t>
      </w:r>
    </w:p>
    <w:p>
      <w:r>
        <w:t xml:space="preserve">(4) Werden die Leistungen für Bedarfe nach </w:t>
      </w:r>
      <w:hyperlink w:anchor="b66" w:history="1">
        <w:r>
          <w:rPr>
            <w:color w:val="0A3A8C"/>
            <w:u w:val="single"/>
          </w:rPr>
          <w:t xml:space="preserve">§ 28</w:t>
        </w:r>
      </w:hyperlink>
      <w:r>
        <w:t xml:space="preserve"> Absatz 2 und 5 bis 7 durch Geldleistungen erbracht, erfolgt dies</w:t>
      </w:r>
    </w:p>
    <w:p>
      <w:pPr>
        <w:tabs>
          <w:tab w:pos="567" w:val="left"/>
        </w:tabs>
        <w:ind w:left="567" w:hanging="567"/>
      </w:pPr>
      <w:r>
        <w:t>1.</w:t>
      </w:r>
      <w:r>
        <w:tab/>
      </w:r>
      <w:r>
        <w:t>monatlich in Höhe der im Bewilligungszeitraum bestehenden Bedarfe oder</w:t>
      </w:r>
    </w:p>
    <w:p>
      <w:pPr>
        <w:tabs>
          <w:tab w:pos="567" w:val="left"/>
        </w:tabs>
        <w:ind w:left="567" w:hanging="567"/>
      </w:pPr>
      <w:r>
        <w:t>2.</w:t>
      </w:r>
      <w:r>
        <w:tab/>
      </w:r>
      <w:r>
        <w:t>nachträglich durch Erstattung verauslagter Beträge.</w:t>
      </w:r>
    </w:p>
    <w:p>
      <w:r>
        <w:t xml:space="preserve">(5) </w:t>
      </w:r>
      <w:r>
        <w:rPr>
          <w:rStyle w:val="Satznummer"/>
        </w:rPr>
        <w:t>1</w:t>
      </w:r>
      <w:r>
        <w:t xml:space="preserve">Im Einzelfall kann ein Nachweis über eine zweckentsprechende Verwendung der Leistung verlangt werden. </w:t>
      </w:r>
      <w:r>
        <w:rPr>
          <w:rStyle w:val="Satznummer"/>
        </w:rPr>
        <w:t>2</w:t>
      </w:r>
      <w:r>
        <w:t>Soweit der Nachweis nicht geführt wird, soll die Bewilligungsentscheidung widerrufen werden.</w:t>
      </w:r>
    </w:p>
    <w:p>
      <w:r>
        <w:t xml:space="preserve">(6) </w:t>
      </w:r>
      <w:r>
        <w:rPr>
          <w:rStyle w:val="Satznummer"/>
        </w:rPr>
        <w:t>1</w:t>
      </w:r>
      <w:r>
        <w:t xml:space="preserve">Abweichend von den Absätzen 1 bis 4 können Leistungen nach </w:t>
      </w:r>
      <w:hyperlink w:anchor="b66" w:history="1">
        <w:r>
          <w:rPr>
            <w:color w:val="0A3A8C"/>
            <w:u w:val="single"/>
          </w:rPr>
          <w:t xml:space="preserve">§ 28</w:t>
        </w:r>
      </w:hyperlink>
      <w:r>
        <w:t xml:space="preserve"> Absatz 2 Satz 1 Nummer 1 gesammelt für Schülerinnen und Schüler an eine Schule ausgezahlt werden, wenn die Schule</w:t>
      </w:r>
    </w:p>
    <w:p>
      <w:pPr>
        <w:tabs>
          <w:tab w:pos="567" w:val="left"/>
        </w:tabs>
        <w:ind w:left="567" w:hanging="567"/>
      </w:pPr>
      <w:r>
        <w:t>1.</w:t>
      </w:r>
      <w:r>
        <w:tab/>
      </w:r>
      <w:r>
        <w:t>dies bei dem örtlich zuständigen kommunalen Träger (</w:t>
      </w:r>
      <w:hyperlink w:anchor="b83" w:history="1">
        <w:r>
          <w:rPr>
            <w:color w:val="0A3A8C"/>
            <w:u w:val="single"/>
          </w:rPr>
          <w:t xml:space="preserve">§ 36</w:t>
        </w:r>
      </w:hyperlink>
      <w:r>
        <w:t xml:space="preserve"> Absatz 3) beantragt,</w:t>
      </w:r>
    </w:p>
    <w:p>
      <w:pPr>
        <w:tabs>
          <w:tab w:pos="567" w:val="left"/>
        </w:tabs>
        <w:ind w:left="567" w:hanging="567"/>
      </w:pPr>
      <w:r>
        <w:t>2.</w:t>
      </w:r>
      <w:r>
        <w:tab/>
      </w:r>
      <w:r>
        <w:t>die Leistungen für die leistungsberechtigten Schülerinnen und Schüler verauslagt und</w:t>
      </w:r>
    </w:p>
    <w:p>
      <w:pPr>
        <w:tabs>
          <w:tab w:pos="567" w:val="left"/>
        </w:tabs>
        <w:ind w:left="567" w:hanging="567"/>
      </w:pPr>
      <w:r>
        <w:t>3.</w:t>
      </w:r>
      <w:r>
        <w:tab/>
      </w:r>
      <w:r>
        <w:t>sich die Leistungsberechtigung von den Leistungsberechtigten nachweisen lässt.</w:t>
      </w:r>
    </w:p>
    <w:p>
      <w:r>
        <w:rPr>
          <w:rStyle w:val="Satznummer"/>
        </w:rPr>
        <w:t>2</w:t>
      </w:r>
      <w:r>
        <w:t>Der kommunale Träger kann mit der Schule vereinbaren, dass monatliche oder schulhalbjährliche Abschlagszahlungen geleistet werden.</w:t>
      </w:r>
    </w:p>
    <w:p>
      <w:pPr>
        <w:pStyle w:val="Heading4"/>
      </w:pPr>
      <w:bookmarkStart w:id="69" w:name="b68"/>
      <w:r>
        <w:t>§ 30 Berechtigte Selbsthilfe</w:t>
      </w:r>
      <w:r>
        <w:t xml:space="preserve"> </w:t>
      </w:r>
      <w:r>
        <w:rPr>
          <w:rStyle w:val="Suchmarke"/>
        </w:rPr>
        <w:t>#30#</w:t>
      </w:r>
      <w:bookmarkEnd w:id="69"/>
    </w:p>
    <w:p>
      <w:r>
        <w:rPr>
          <w:rStyle w:val="Satznummer"/>
        </w:rPr>
        <w:t>1</w:t>
      </w:r>
      <w:r>
        <w:t>Geht die leistungsberechtigte Person durch Zahlung an Anbieter in Vorleistung, ist der kommunale Träger zur Übernahme der berücksichtigungsfähigen Aufwendungen verpflichtet, soweit</w:t>
      </w:r>
    </w:p>
    <w:p>
      <w:pPr>
        <w:tabs>
          <w:tab w:pos="567" w:val="left"/>
        </w:tabs>
        <w:ind w:left="567" w:hanging="567"/>
      </w:pPr>
      <w:r>
        <w:t>1.</w:t>
      </w:r>
      <w:r>
        <w:tab/>
      </w:r>
      <w:r>
        <w:t xml:space="preserve">unbeschadet des Satzes 2 die Voraussetzungen einer Leistungsgewährung zur Deckung der Bedarfe im Zeitpunkt der Selbsthilfe nach </w:t>
      </w:r>
      <w:hyperlink w:anchor="b66" w:history="1">
        <w:r>
          <w:rPr>
            <w:color w:val="0A3A8C"/>
            <w:u w:val="single"/>
          </w:rPr>
          <w:t xml:space="preserve">§ 28</w:t>
        </w:r>
      </w:hyperlink>
      <w:r>
        <w:t xml:space="preserve"> Absatz 2 und 5 bis 7 vorlagen und</w:t>
      </w:r>
    </w:p>
    <w:p>
      <w:pPr>
        <w:tabs>
          <w:tab w:pos="567" w:val="left"/>
        </w:tabs>
        <w:ind w:left="567" w:hanging="567"/>
      </w:pPr>
      <w:r>
        <w:t>2.</w:t>
      </w:r>
      <w:r>
        <w:tab/>
      </w:r>
      <w:r>
        <w:t>zum Zeitpunkt der Selbsthilfe der Zweck der Leistung durch Erbringung als Sach- oder Dienstleistung ohne eigenes Verschulden nicht oder nicht rechtzeitig zu erreichen war.</w:t>
      </w:r>
    </w:p>
    <w:p>
      <w:r>
        <w:rPr>
          <w:rStyle w:val="Satznummer"/>
        </w:rPr>
        <w:t>2</w:t>
      </w:r>
      <w:r>
        <w:t>War es dem Leistungsberechtigten nicht möglich, rechtzeitig einen Antrag zu stellen, gilt dieser als zum Zeitpunkt der Selbstvornahme gestellt.</w:t>
      </w:r>
    </w:p>
    <w:p>
      <w:pPr>
        <w:pStyle w:val="Heading3"/>
      </w:pPr>
      <w:bookmarkStart w:id="70" w:name="b69"/>
      <w:r>
        <w:t>Unterabschnitt 5 Leistungsminderungen</w:t>
      </w:r>
      <w:bookmarkEnd w:id="70"/>
    </w:p>
    <w:p>
      <w:pPr>
        <w:pStyle w:val="Heading4"/>
      </w:pPr>
      <w:bookmarkStart w:id="71" w:name="b70"/>
      <w:r>
        <w:t>§ 31 Pflichtverletzungen</w:t>
      </w:r>
      <w:r>
        <w:t xml:space="preserve"> </w:t>
      </w:r>
      <w:r>
        <w:rPr>
          <w:rStyle w:val="Suchmarke"/>
        </w:rPr>
        <w:t>#31#</w:t>
      </w:r>
      <w:bookmarkEnd w:id="71"/>
    </w:p>
    <w:p>
      <w:r>
        <w:t xml:space="preserve">(1) </w:t>
      </w:r>
      <w:r>
        <w:rPr>
          <w:rStyle w:val="Satznummer"/>
        </w:rPr>
        <w:t>1</w:t>
      </w:r>
      <w:r>
        <w:t>Erwerbsfähige Leistungsberechtigte verletzen ihre Pflichten, wenn sie trotz schriftlicher Belehrung über die Rechtsfolgen oder deren Kenntnis</w:t>
      </w:r>
    </w:p>
    <w:p>
      <w:pPr>
        <w:tabs>
          <w:tab w:pos="567" w:val="left"/>
        </w:tabs>
        <w:ind w:left="567" w:hanging="567"/>
      </w:pPr>
      <w:r>
        <w:t>1.</w:t>
      </w:r>
      <w:r>
        <w:tab/>
      </w:r>
      <w:r>
        <w:t>die von der Agentur für Arbeit geforderten Eigenbemühungen nicht nachweisen,</w:t>
      </w:r>
    </w:p>
    <w:p>
      <w:pPr>
        <w:tabs>
          <w:tab w:pos="567" w:val="left"/>
        </w:tabs>
        <w:ind w:left="567" w:hanging="567"/>
      </w:pPr>
      <w:r>
        <w:t>2.</w:t>
      </w:r>
      <w:r>
        <w:tab/>
      </w:r>
      <w:r>
        <w:t xml:space="preserve">sich weigern, eine zumutbare Arbeit, Ausbildung oder ein nach </w:t>
      </w:r>
      <w:hyperlink w:anchor="b35" w:history="1">
        <w:r>
          <w:rPr>
            <w:color w:val="0A3A8C"/>
            <w:u w:val="single"/>
          </w:rPr>
          <w:t xml:space="preserve">§ 16e</w:t>
        </w:r>
      </w:hyperlink>
      <w:r>
        <w:t xml:space="preserve"> gefördertes Arbeitsverhältnis aufzunehmen, fortzuführen oder deren Anbahnung durch ihr Verhalten verhindern,</w:t>
      </w:r>
    </w:p>
    <w:p>
      <w:pPr>
        <w:tabs>
          <w:tab w:pos="567" w:val="left"/>
        </w:tabs>
        <w:ind w:left="567" w:hanging="567"/>
      </w:pPr>
      <w:r>
        <w:t>3.</w:t>
      </w:r>
      <w:r>
        <w:tab/>
      </w:r>
      <w:r>
        <w:t>eine zumutbare Maßnahme zur Eingliederung in Arbeit, einen Integrationskurs nach § 43 des Aufenthaltsgesetzes oder eine Maßnahme der berufsbezogenen Deutschsprachförderung nach § 45a des Aufenthaltsgesetzes nicht antreten, abbrechen oder Anlass für den Abbruch gegeben haben.</w:t>
      </w:r>
    </w:p>
    <w:p>
      <w:r>
        <w:rPr>
          <w:rStyle w:val="Satznummer"/>
        </w:rPr>
        <w:t>2</w:t>
      </w:r>
      <w:r>
        <w:t>Dies gilt nicht, wenn erwerbsfähige Leistungsberechtigte einen wichtigen Grund für ihr Verhalten darlegen und nachweisen.</w:t>
      </w:r>
    </w:p>
    <w:p>
      <w:r>
        <w:t>(2) Eine Pflichtverletzung von erwerbsfähigen Leistungsberechtigten ist auch anzunehmen, wenn</w:t>
      </w:r>
    </w:p>
    <w:p>
      <w:pPr>
        <w:tabs>
          <w:tab w:pos="567" w:val="left"/>
        </w:tabs>
        <w:ind w:left="567" w:hanging="567"/>
      </w:pPr>
      <w:r>
        <w:t>1.</w:t>
      </w:r>
      <w:r>
        <w:tab/>
      </w:r>
      <w:r>
        <w:t xml:space="preserve">sie nach Vollendung des 18. Lebensjahres ihr Einkommen oder Vermögen in der Absicht vermindert haben, die Voraussetzungen für die Gewährung oder Erhöhung des Grundsicherungsgeldes nach </w:t>
      </w:r>
      <w:hyperlink w:anchor="b51" w:history="1">
        <w:r>
          <w:rPr>
            <w:color w:val="0A3A8C"/>
            <w:u w:val="single"/>
          </w:rPr>
          <w:t xml:space="preserve">§ 19</w:t>
        </w:r>
      </w:hyperlink>
      <w:r>
        <w:t xml:space="preserve"> Absatz 1 Satz 1 herbeizuführen,</w:t>
      </w:r>
    </w:p>
    <w:p>
      <w:pPr>
        <w:tabs>
          <w:tab w:pos="567" w:val="left"/>
        </w:tabs>
        <w:ind w:left="567" w:hanging="567"/>
      </w:pPr>
      <w:r>
        <w:t>2.</w:t>
      </w:r>
      <w:r>
        <w:tab/>
      </w:r>
      <w:r>
        <w:t>sie trotz Belehrung über die Rechtsfolgen oder deren Kenntnis ihr unwirtschaftliches Verhalten fortsetzen,</w:t>
      </w:r>
    </w:p>
    <w:p>
      <w:pPr>
        <w:tabs>
          <w:tab w:pos="567" w:val="left"/>
        </w:tabs>
        <w:ind w:left="567" w:hanging="567"/>
      </w:pPr>
      <w:r>
        <w:t>3.</w:t>
      </w:r>
      <w:r>
        <w:tab/>
      </w:r>
      <w:r>
        <w:t>ihr Anspruch auf Arbeitslosengeld ruht oder erloschen ist, weil die Agentur für Arbeit das Eintreten einer Sperrzeit oder das Erlöschen des Anspruchs nach den Vorschriften des Dritten Buches festgestellt hat, oder</w:t>
      </w:r>
    </w:p>
    <w:p>
      <w:pPr>
        <w:tabs>
          <w:tab w:pos="567" w:val="left"/>
        </w:tabs>
        <w:ind w:left="567" w:hanging="567"/>
      </w:pPr>
      <w:r>
        <w:t>4.</w:t>
      </w:r>
      <w:r>
        <w:tab/>
      </w:r>
      <w:r>
        <w:t>sie die im Dritten Buch genannten Voraussetzungen für das Eintreten einer Sperrzeit erfüllen, die das Ruhen oder Erlöschen eines Anspruchs auf Arbeitslosengeld begründen.</w:t>
      </w:r>
    </w:p>
    <w:p>
      <w:pPr>
        <w:pStyle w:val="Heading4"/>
      </w:pPr>
      <w:bookmarkStart w:id="72" w:name="b71"/>
      <w:r>
        <w:t>§ 31a Rechtsfolgen bei Pflichtverletzungen</w:t>
      </w:r>
      <w:r>
        <w:t xml:space="preserve"> </w:t>
      </w:r>
      <w:r>
        <w:rPr>
          <w:rStyle w:val="Suchmarke"/>
        </w:rPr>
        <w:t>#31a#</w:t>
      </w:r>
      <w:bookmarkEnd w:id="72"/>
    </w:p>
    <w:p>
      <w:r>
        <w:t xml:space="preserve">(1) </w:t>
      </w:r>
      <w:r>
        <w:rPr>
          <w:rStyle w:val="Satznummer"/>
        </w:rPr>
        <w:t>1</w:t>
      </w:r>
      <w:r>
        <w:t xml:space="preserve">Bei einer Pflichtverletzung nach </w:t>
      </w:r>
      <w:hyperlink w:anchor="b70" w:history="1">
        <w:r>
          <w:rPr>
            <w:color w:val="0A3A8C"/>
            <w:u w:val="single"/>
          </w:rPr>
          <w:t xml:space="preserve">§ 31</w:t>
        </w:r>
      </w:hyperlink>
      <w:r>
        <w:t xml:space="preserve"> mindert sich das Grundsicherungsgeld um 30 Prozent des nach </w:t>
      </w:r>
      <w:hyperlink w:anchor="b53" w:history="1">
        <w:r>
          <w:rPr>
            <w:color w:val="0A3A8C"/>
            <w:u w:val="single"/>
          </w:rPr>
          <w:t xml:space="preserve">§ 20</w:t>
        </w:r>
      </w:hyperlink>
      <w:r>
        <w:t xml:space="preserve"> jeweils maßgebenden Regelbedarfs. </w:t>
      </w:r>
      <w:r>
        <w:rPr>
          <w:rStyle w:val="Satznummer"/>
        </w:rPr>
        <w:t>2</w:t>
      </w:r>
      <w:r>
        <w:t xml:space="preserve">Minderungen sind aufzuheben, sobald erwerbsfähige Leistungsberechtigte ihre Pflichten erfüllen oder sich nachträglich ernsthaft und nachhaltig dazu bereit erklären, diesen künftig nachzukommen. </w:t>
      </w:r>
      <w:r>
        <w:rPr>
          <w:rStyle w:val="Satznummer"/>
        </w:rPr>
        <w:t>3</w:t>
      </w:r>
      <w:r>
        <w:t xml:space="preserve">Abweichend von Satz 1 gelten bei Pflichtverletzungen nach § 31 Absatz 2 Nummer 3 in Fällen einer Sperrzeit bei Meldeversäumnis nach § 159 Absatz 1 Satz 2 Nummer 8 des Dritten Buches die Rechtsfolgen des </w:t>
      </w:r>
      <w:hyperlink w:anchor="b73" w:history="1">
        <w:r>
          <w:rPr>
            <w:color w:val="0A3A8C"/>
            <w:u w:val="single"/>
          </w:rPr>
          <w:t xml:space="preserve">§ 32</w:t>
        </w:r>
      </w:hyperlink>
      <w:r>
        <w:t>.</w:t>
      </w:r>
    </w:p>
    <w:p>
      <w:r>
        <w:t xml:space="preserve">(2) </w:t>
      </w:r>
      <w:r>
        <w:rPr>
          <w:rStyle w:val="Satznummer"/>
        </w:rPr>
        <w:t>1</w:t>
      </w:r>
      <w:r>
        <w:t xml:space="preserve">Vor der Feststellung der Minderung nach Absatz 1 soll auf Verlangen der erwerbsfähigen Leistungsberechtigten die Anhörung nach § 24 des Zehnten Buches persönlich erfolgen. </w:t>
      </w:r>
      <w:r>
        <w:rPr>
          <w:rStyle w:val="Satznummer"/>
        </w:rPr>
        <w:t>2</w:t>
      </w:r>
      <w:r>
        <w:t xml:space="preserve">Eine persönliche Anhörung soll erfolgen, wenn der Agentur für Arbeit psychische Erkrankungen von erwerbsfähigen Leistungsberechtigten bekannt sind oder andere Anhaltspunkte dafür vorliegen, dass die erwerbsfähigen Leistungsberechtigen nicht in der Lage sind, sich zu den für die Entscheidung über die Minderung erheblichen Tatsachen in einer schriftlichen Anhörung zu äußern. </w:t>
      </w:r>
      <w:r>
        <w:rPr>
          <w:rStyle w:val="Satznummer"/>
        </w:rPr>
        <w:t>3</w:t>
      </w:r>
      <w:r>
        <w:t>Eine Gelegenheit zur persönlichen Anhörung soll erfolgen, wenn ein drittes aufeinander folgendes Meldeversäumnis geprüft wird.</w:t>
      </w:r>
    </w:p>
    <w:p>
      <w:r>
        <w:t>(3) Eine Leistungsminderung erfolgt nicht, wenn sie im Einzelfall eine außergewöhnliche Härte bedeuten würde.</w:t>
      </w:r>
    </w:p>
    <w:p>
      <w:r>
        <w:t xml:space="preserve">(4) </w:t>
      </w:r>
      <w:r>
        <w:rPr>
          <w:rStyle w:val="Satznummer"/>
        </w:rPr>
        <w:t>1</w:t>
      </w:r>
      <w:r>
        <w:t xml:space="preserve">Leistungsminderungen bei wiederholten Pflichtverletzungen oder wiederholten Meldeversäumnissen nach </w:t>
      </w:r>
      <w:hyperlink w:anchor="b73" w:history="1">
        <w:r>
          <w:rPr>
            <w:color w:val="0A3A8C"/>
            <w:u w:val="single"/>
          </w:rPr>
          <w:t xml:space="preserve">§ 32</w:t>
        </w:r>
      </w:hyperlink>
      <w:r>
        <w:t xml:space="preserve"> sind auf insgesamt 30 Prozent des nach </w:t>
      </w:r>
      <w:hyperlink w:anchor="b53" w:history="1">
        <w:r>
          <w:rPr>
            <w:color w:val="0A3A8C"/>
            <w:u w:val="single"/>
          </w:rPr>
          <w:t xml:space="preserve">§ 20</w:t>
        </w:r>
      </w:hyperlink>
      <w:r>
        <w:t xml:space="preserve"> maßgebenden Regelbedarfs begrenzt. </w:t>
      </w:r>
      <w:r>
        <w:rPr>
          <w:rStyle w:val="Satznummer"/>
        </w:rPr>
        <w:t>2</w:t>
      </w:r>
      <w:r>
        <w:t xml:space="preserve">Die sich rechnerisch ergebenden Zahlbeträge für die Kosten der Unterkunft und Heizung dürfen durch eine Leistungsminderung nicht verringert werden. </w:t>
      </w:r>
      <w:r>
        <w:rPr>
          <w:rStyle w:val="Satznummer"/>
        </w:rPr>
        <w:t>3</w:t>
      </w:r>
      <w:r>
        <w:t>Sofern sich nur aufgrund einer Leistungsminderung oder wegen des Entfalls des Leistungsanspruchs in Höhe des Regelbedarfes nach Absatz 7 rechnerisch kein Leistungsanspruch ergeben würde, wird für die Dauer der Leistungsminderung, des Entfalls oder des Entzuges Grundsicherungsgeld in Höhe von monatlich 1 Euro bewilligt.</w:t>
      </w:r>
    </w:p>
    <w:p>
      <w:r>
        <w:t xml:space="preserve">(5) Für nicht erwerbsfähige Leistungsberechtigte gelten die Absätze 1 bis 4 bei Pflichtverletzungen nach </w:t>
      </w:r>
      <w:hyperlink w:anchor="b70" w:history="1">
        <w:r>
          <w:rPr>
            <w:color w:val="0A3A8C"/>
            <w:u w:val="single"/>
          </w:rPr>
          <w:t xml:space="preserve">§ 31</w:t>
        </w:r>
      </w:hyperlink>
      <w:r>
        <w:t xml:space="preserve"> Absatz 2 Nummer 1 und 2 entsprechend.</w:t>
      </w:r>
    </w:p>
    <w:p>
      <w:r>
        <w:t>(6) Erwerbsfähige Leistungsberechtigte, die das 25. Lebensjahr noch nicht vollendet haben, sollen innerhalb von vier Wochen nach Feststellung einer Leistungsminderung ein Beratungsangebot erhalten, in dem die Inhalte des Kooperationsplans überprüft und bei Bedarf fortgeschrieben werden.</w:t>
      </w:r>
    </w:p>
    <w:p>
      <w:r>
        <w:t xml:space="preserve">(7) </w:t>
      </w:r>
      <w:r>
        <w:rPr>
          <w:rStyle w:val="Satznummer"/>
        </w:rPr>
        <w:t>1</w:t>
      </w:r>
      <w:r>
        <w:t xml:space="preserve">Abweichend von Absatz 4 Satz 1 entfällt der Leistungsanspruch in Höhe des Regelbedarfes, wenn erwerbsfähige Leistungsberechtigte eine zumutbare Arbeit nicht aufnehmen. </w:t>
      </w:r>
      <w:r>
        <w:rPr>
          <w:rStyle w:val="Satznummer"/>
        </w:rPr>
        <w:t>2</w:t>
      </w:r>
      <w:r>
        <w:t xml:space="preserve">Die Arbeitsaufnahme muss tatsächlich und unmittelbar möglich sein und willentlich verweigert werden. </w:t>
      </w:r>
      <w:r>
        <w:rPr>
          <w:rStyle w:val="Satznummer"/>
        </w:rPr>
        <w:t>3</w:t>
      </w:r>
      <w:r>
        <w:t xml:space="preserve">In diesem Fall soll das Grundsicherungsgeld, soweit es für die Bedarfe für Unterkunft und Heizung erbracht wird, für die gesamte Bedarfsgemeinschaft an den Vermieter oder andere Empfangsberechtigte gezahlt werden. </w:t>
      </w:r>
      <w:r>
        <w:rPr>
          <w:rStyle w:val="Satznummer"/>
        </w:rPr>
        <w:t>4</w:t>
      </w:r>
      <w:r>
        <w:t xml:space="preserve">Absatz 1 Satz 2, die Absätze 2 und 3 sowie </w:t>
      </w:r>
      <w:hyperlink w:anchor="b70" w:history="1">
        <w:r>
          <w:rPr>
            <w:color w:val="0A3A8C"/>
            <w:u w:val="single"/>
          </w:rPr>
          <w:t xml:space="preserve">§ 31</w:t>
        </w:r>
      </w:hyperlink>
      <w:r>
        <w:t xml:space="preserve"> Absatz 1 Satz 2 finden Anwendung.</w:t>
      </w:r>
    </w:p>
    <w:p>
      <w:pPr>
        <w:pStyle w:val="Heading4"/>
      </w:pPr>
      <w:bookmarkStart w:id="73" w:name="b72"/>
      <w:r>
        <w:t>§ 31b Beginn und Dauer der Minderung</w:t>
      </w:r>
      <w:r>
        <w:t xml:space="preserve"> </w:t>
      </w:r>
      <w:r>
        <w:rPr>
          <w:rStyle w:val="Suchmarke"/>
        </w:rPr>
        <w:t>#31b#</w:t>
      </w:r>
      <w:bookmarkEnd w:id="73"/>
    </w:p>
    <w:p>
      <w:r>
        <w:t xml:space="preserve">(1) </w:t>
      </w:r>
      <w:r>
        <w:rPr>
          <w:rStyle w:val="Satznummer"/>
        </w:rPr>
        <w:t>1</w:t>
      </w:r>
      <w:r>
        <w:t xml:space="preserve">Der Auszahlungsanspruch mindert sich mit Beginn des Kalendermonats, der auf das Wirksamwerden des Verwaltungsaktes folgt, der die Pflichtverletzung und den Umfang der Minderung der Leistung feststellt. </w:t>
      </w:r>
      <w:r>
        <w:rPr>
          <w:rStyle w:val="Satznummer"/>
        </w:rPr>
        <w:t>2</w:t>
      </w:r>
      <w:r>
        <w:t xml:space="preserve">In den Fällen des </w:t>
      </w:r>
      <w:hyperlink w:anchor="b70" w:history="1">
        <w:r>
          <w:rPr>
            <w:color w:val="0A3A8C"/>
            <w:u w:val="single"/>
          </w:rPr>
          <w:t xml:space="preserve">§ 31</w:t>
        </w:r>
      </w:hyperlink>
      <w:r>
        <w:t xml:space="preserve"> Absatz 2 Nummer 3 tritt die Minderung mit Beginn der Sperrzeit oder mit dem Erlöschen des Anspruchs nach dem Dritten Buch ein. </w:t>
      </w:r>
      <w:r>
        <w:rPr>
          <w:rStyle w:val="Satznummer"/>
        </w:rPr>
        <w:t>3</w:t>
      </w:r>
      <w:r>
        <w:t>Die Feststellung der Minderung ist nur innerhalb von sechs Monaten ab dem Zeitpunkt der Pflichtverletzung zulässig.</w:t>
      </w:r>
    </w:p>
    <w:p>
      <w:r>
        <w:t xml:space="preserve">(2) </w:t>
      </w:r>
      <w:r>
        <w:rPr>
          <w:rStyle w:val="Satznummer"/>
        </w:rPr>
        <w:t>1</w:t>
      </w:r>
      <w:r>
        <w:t xml:space="preserve">Der Minderungszeitraum beträgt drei Monate. </w:t>
      </w:r>
      <w:r>
        <w:rPr>
          <w:rStyle w:val="Satznummer"/>
        </w:rPr>
        <w:t>2</w:t>
      </w:r>
      <w:r>
        <w:t xml:space="preserve">In den Fällen des </w:t>
      </w:r>
      <w:hyperlink w:anchor="b71" w:history="1">
        <w:r>
          <w:rPr>
            <w:color w:val="0A3A8C"/>
            <w:u w:val="single"/>
          </w:rPr>
          <w:t xml:space="preserve">§ 31a</w:t>
        </w:r>
      </w:hyperlink>
      <w:r>
        <w:t xml:space="preserve"> Absatz 1 Satz 2 ist die Minderung ab dem Zeitpunkt der Pflichterfüllung oder der Erklärung der Bereitschaft zur Pflichterfüllung aufzuheben, soweit der Minderungszeitraum mindestens einen Monat betragen hat, andernfalls nach Ablauf dieses Monats.</w:t>
      </w:r>
    </w:p>
    <w:p>
      <w:r>
        <w:t xml:space="preserve">(3) </w:t>
      </w:r>
      <w:r>
        <w:rPr>
          <w:rStyle w:val="Satznummer"/>
        </w:rPr>
        <w:t>1</w:t>
      </w:r>
      <w:r>
        <w:t xml:space="preserve">In den Fällen des </w:t>
      </w:r>
      <w:hyperlink w:anchor="b71" w:history="1">
        <w:r>
          <w:rPr>
            <w:color w:val="0A3A8C"/>
            <w:u w:val="single"/>
          </w:rPr>
          <w:t xml:space="preserve">§ 31a</w:t>
        </w:r>
      </w:hyperlink>
      <w:r>
        <w:t xml:space="preserve"> Absatz 7 wird die Minderung nach Ablauf eines Minderungszeitraums von einem Monat aufgehoben, wenn die Möglichkeit der Arbeitsaufnahme nicht mehr besteht, spätestens aber mit dem Ablauf eines Zeitraums von zwei Monaten. </w:t>
      </w:r>
      <w:r>
        <w:rPr>
          <w:rStyle w:val="Satznummer"/>
        </w:rPr>
        <w:t>2</w:t>
      </w:r>
      <w:r>
        <w:t>Absatz 1 Satz 1 und 3 ist entsprechend anzuwenden.</w:t>
      </w:r>
    </w:p>
    <w:p>
      <w:r>
        <w:t>(4) Während der Minderung des Auszahlungsanspruchs besteht kein Anspruch auf ergänzende Hilfe zum Lebensunterhalt nach den Vorschriften des Zwölften Buches.</w:t>
      </w:r>
    </w:p>
    <w:p>
      <w:pPr>
        <w:pStyle w:val="Heading4"/>
      </w:pPr>
      <w:bookmarkStart w:id="74" w:name="b73"/>
      <w:r>
        <w:t>§ 32 Meldeversäumnisse</w:t>
      </w:r>
      <w:r>
        <w:t xml:space="preserve"> </w:t>
      </w:r>
      <w:r>
        <w:rPr>
          <w:rStyle w:val="Suchmarke"/>
        </w:rPr>
        <w:t>#32#</w:t>
      </w:r>
      <w:bookmarkEnd w:id="74"/>
    </w:p>
    <w:p>
      <w:r>
        <w:t xml:space="preserve">(1) </w:t>
      </w:r>
      <w:r>
        <w:rPr>
          <w:rStyle w:val="Satznummer"/>
        </w:rPr>
        <w:t>1</w:t>
      </w:r>
      <w:r>
        <w:t xml:space="preserve">Kommen Leistungsberechtigte trotz schriftlicher Belehrung über die Rechtsfolgen oder deren Kenntnis einer Aufforderung des zuständigen Trägers, sich bei ihm zu melden oder bei einem ärztlichen oder psychologischen Untersuchungstermin zu erscheinen, wiederholt nicht nach, mindert sich das Grundsicherungsgeld jeweils um 30 Prozent des für sie nach </w:t>
      </w:r>
      <w:hyperlink w:anchor="b53" w:history="1">
        <w:r>
          <w:rPr>
            <w:color w:val="0A3A8C"/>
            <w:u w:val="single"/>
          </w:rPr>
          <w:t xml:space="preserve">§ 20</w:t>
        </w:r>
      </w:hyperlink>
      <w:r>
        <w:t xml:space="preserve"> maßgebenden Regelbedarfs. </w:t>
      </w:r>
      <w:r>
        <w:rPr>
          <w:rStyle w:val="Satznummer"/>
        </w:rPr>
        <w:t>2</w:t>
      </w:r>
      <w:r>
        <w:t>Dies gilt nicht, wenn Leistungsberechtigte einen wichtigen Grund für ihr Verhalten darlegen und nachweisen.</w:t>
      </w:r>
    </w:p>
    <w:p>
      <w:r>
        <w:t xml:space="preserve">(2) </w:t>
      </w:r>
      <w:r>
        <w:rPr>
          <w:rStyle w:val="Satznummer"/>
        </w:rPr>
        <w:t>1</w:t>
      </w:r>
      <w:hyperlink w:anchor="b71" w:history="1">
        <w:r>
          <w:rPr>
            <w:color w:val="0A3A8C"/>
            <w:u w:val="single"/>
          </w:rPr>
          <w:t xml:space="preserve">§ 31a</w:t>
        </w:r>
      </w:hyperlink>
      <w:r>
        <w:t xml:space="preserve"> Absatz 2 bis 5 und </w:t>
      </w:r>
      <w:hyperlink w:anchor="b72" w:history="1">
        <w:r>
          <w:rPr>
            <w:color w:val="0A3A8C"/>
            <w:u w:val="single"/>
          </w:rPr>
          <w:t xml:space="preserve">§ 31b</w:t>
        </w:r>
      </w:hyperlink>
      <w:r>
        <w:t xml:space="preserve"> Absatz 1 und 4 gelten entsprechend. </w:t>
      </w:r>
      <w:r>
        <w:rPr>
          <w:rStyle w:val="Satznummer"/>
        </w:rPr>
        <w:t>2</w:t>
      </w:r>
      <w:r>
        <w:t>Der Minderungszeitraum beträgt einen Monat.</w:t>
      </w:r>
    </w:p>
    <w:p>
      <w:r>
        <w:t xml:space="preserve">(3) </w:t>
      </w:r>
      <w:r>
        <w:rPr>
          <w:rStyle w:val="Satznummer"/>
        </w:rPr>
        <w:t>1</w:t>
      </w:r>
      <w:r>
        <w:t xml:space="preserve">Eine Minderung nach Absatz 1 Satz 1 erfolgt nicht in den Fällen des </w:t>
      </w:r>
      <w:hyperlink w:anchor="b15" w:history="1">
        <w:r>
          <w:rPr>
            <w:color w:val="0A3A8C"/>
            <w:u w:val="single"/>
          </w:rPr>
          <w:t xml:space="preserve">§ 7b</w:t>
        </w:r>
      </w:hyperlink>
      <w:r>
        <w:t xml:space="preserve"> Absatz 4 Satz 1. </w:t>
      </w:r>
      <w:r>
        <w:rPr>
          <w:rStyle w:val="Satznummer"/>
        </w:rPr>
        <w:t>2</w:t>
      </w:r>
      <w:r>
        <w:t xml:space="preserve">In den Fällen des </w:t>
      </w:r>
      <w:hyperlink w:anchor="b15" w:history="1">
        <w:r>
          <w:rPr>
            <w:color w:val="0A3A8C"/>
            <w:u w:val="single"/>
          </w:rPr>
          <w:t xml:space="preserve">§ 7b</w:t>
        </w:r>
      </w:hyperlink>
      <w:r>
        <w:t xml:space="preserve"> Absatz 4 Satz 5 ist der Regelbedarf in der nach Absatz 1 Satz 1 und Absatz 2 Satz 2 geminderten Höhe zu erbringen.</w:t>
      </w:r>
    </w:p>
    <w:p>
      <w:r>
        <w:t xml:space="preserve">(4) </w:t>
      </w:r>
      <w:r>
        <w:rPr>
          <w:rStyle w:val="Satznummer"/>
        </w:rPr>
        <w:t>1</w:t>
      </w:r>
      <w:r>
        <w:t xml:space="preserve">Liegen zum Zeitpunkt des ersten Meldeversäumnisses nach Absatz 1 Anhaltspunkte für eine psychische Erkrankung vor, die einer Überwindung oder Verringerung der Hilfebedürftigkeit entgegensteht, kann das Jobcenter erwerbsfähige Leistungsberechtigte zu einem ärztlichen oder psychologischen Untersuchungstermin verpflichten. </w:t>
      </w:r>
      <w:r>
        <w:rPr>
          <w:rStyle w:val="Satznummer"/>
        </w:rPr>
        <w:t>2</w:t>
      </w:r>
      <w:r>
        <w:t>§ 59 und § 309 des Dritten Buches bleiben unberührt.</w:t>
      </w:r>
    </w:p>
    <w:p>
      <w:pPr>
        <w:pStyle w:val="Heading3"/>
      </w:pPr>
      <w:bookmarkStart w:id="75" w:name="b74"/>
      <w:r>
        <w:t>Unterabschnitt 6 Verpflichtungen Anderer</w:t>
      </w:r>
      <w:bookmarkEnd w:id="75"/>
    </w:p>
    <w:p>
      <w:pPr>
        <w:pStyle w:val="Heading4"/>
      </w:pPr>
      <w:bookmarkStart w:id="76" w:name="b75"/>
      <w:r>
        <w:t>§ 33 Übergang von Ansprüchen</w:t>
      </w:r>
      <w:r>
        <w:t xml:space="preserve"> </w:t>
      </w:r>
      <w:r>
        <w:rPr>
          <w:rStyle w:val="Suchmarke"/>
        </w:rPr>
        <w:t>#33#</w:t>
      </w:r>
      <w:bookmarkEnd w:id="76"/>
    </w:p>
    <w:p>
      <w:r>
        <w:t xml:space="preserve">(1) </w:t>
      </w:r>
      <w:r>
        <w:rPr>
          <w:rStyle w:val="Satznummer"/>
        </w:rPr>
        <w:t>1</w:t>
      </w:r>
      <w:r>
        <w:t xml:space="preserve">Haben Personen, die Leistungen zur Sicherung des Lebensunterhalts beziehen, für die Zeit, für die Leistungen erbracht werden, einen Anspruch gegen einen Anderen, der nicht Leistungsträger ist, geht der Anspruch bis zur Höhe der geleisteten Aufwendungen auf die Träger der Leistungen nach diesem Buch über, wenn bei rechtzeitiger Leistung des Anderen Leistungen zur Sicherung des Lebensunterhalts nicht erbracht worden wären. </w:t>
      </w:r>
      <w:r>
        <w:rPr>
          <w:rStyle w:val="Satznummer"/>
        </w:rPr>
        <w:t>2</w:t>
      </w:r>
      <w:r>
        <w:t xml:space="preserve">Satz 1 gilt auch, soweit Kinder unter Berücksichtigung von Kindergeld nach </w:t>
      </w:r>
      <w:hyperlink w:anchor="b19" w:history="1">
        <w:r>
          <w:rPr>
            <w:color w:val="0A3A8C"/>
            <w:u w:val="single"/>
          </w:rPr>
          <w:t xml:space="preserve">§ 11</w:t>
        </w:r>
      </w:hyperlink>
      <w:r>
        <w:t xml:space="preserve"> Absatz 1 Satz 4 keine Leistungen empfangen haben und bei rechtzeitiger Leistung des Anderen keine oder geringere Leistungen an die Mitglieder der Haushaltsgemeinschaft erbracht worden wären. </w:t>
      </w:r>
      <w:r>
        <w:rPr>
          <w:rStyle w:val="Satznummer"/>
        </w:rPr>
        <w:t>3</w:t>
      </w:r>
      <w:r>
        <w:t xml:space="preserve">Der Übergang wird nicht dadurch ausgeschlossen, dass der Anspruch nicht übertragen, verpfändet oder gepfändet werden kann. </w:t>
      </w:r>
      <w:r>
        <w:rPr>
          <w:rStyle w:val="Satznummer"/>
        </w:rPr>
        <w:t>4</w:t>
      </w:r>
      <w:r>
        <w:t>Unterhaltsansprüche nach bürgerlichem Recht gehen zusammen mit dem unterhaltsrechtlichen Auskunftsanspruch auf die Träger der Leistungen nach diesem Buch über.</w:t>
      </w:r>
    </w:p>
    <w:p>
      <w:r>
        <w:t xml:space="preserve">(2) </w:t>
      </w:r>
      <w:r>
        <w:rPr>
          <w:rStyle w:val="Satznummer"/>
        </w:rPr>
        <w:t>1</w:t>
      </w:r>
      <w:r>
        <w:t>Ein Unterhaltsanspruch nach bürgerlichem Recht geht nicht über, wenn die unterhaltsberechtigte Person</w:t>
      </w:r>
    </w:p>
    <w:p>
      <w:pPr>
        <w:tabs>
          <w:tab w:pos="567" w:val="left"/>
        </w:tabs>
        <w:ind w:left="567" w:hanging="567"/>
      </w:pPr>
      <w:r>
        <w:t>1.</w:t>
      </w:r>
      <w:r>
        <w:tab/>
      </w:r>
      <w:r>
        <w:t>mit der oder dem Verpflichteten in einer Bedarfsgemeinschaft lebt,</w:t>
      </w:r>
    </w:p>
    <w:p>
      <w:pPr>
        <w:tabs>
          <w:tab w:pos="567" w:val="left"/>
        </w:tabs>
        <w:ind w:left="567" w:hanging="567"/>
      </w:pPr>
      <w:r>
        <w:t>2.</w:t>
      </w:r>
      <w:r>
        <w:tab/>
      </w:r>
      <w:r>
        <w:t>mit der oder dem Verpflichteten verwandt ist und den Unterhaltsanspruch nicht geltend macht; dies gilt nicht für Unterhaltsansprüche</w:t>
      </w:r>
    </w:p>
    <w:p>
      <w:pPr>
        <w:tabs>
          <w:tab w:pos="1134" w:val="left"/>
        </w:tabs>
        <w:ind w:left="1134" w:hanging="567"/>
      </w:pPr>
      <w:r>
        <w:t>a)</w:t>
      </w:r>
      <w:r>
        <w:tab/>
      </w:r>
      <w:r>
        <w:t>minderjähriger Leistungsberechtigter,</w:t>
      </w:r>
    </w:p>
    <w:p>
      <w:pPr>
        <w:tabs>
          <w:tab w:pos="1134" w:val="left"/>
        </w:tabs>
        <w:ind w:left="1134" w:hanging="567"/>
      </w:pPr>
      <w:r>
        <w:t>b)</w:t>
      </w:r>
      <w:r>
        <w:tab/>
      </w:r>
      <w:r>
        <w:t>Leistungsberechtigter, die das 25. Lebensjahr noch nicht vollendet und die Erstausbildung noch nicht abgeschlossen haben,</w:t>
      </w:r>
    </w:p>
    <w:p>
      <w:pPr>
        <w:ind w:left="567"/>
      </w:pPr>
      <w:r>
        <w:t>gegen ihre Eltern,</w:t>
      </w:r>
    </w:p>
    <w:p>
      <w:pPr>
        <w:tabs>
          <w:tab w:pos="567" w:val="left"/>
        </w:tabs>
        <w:ind w:left="567" w:hanging="567"/>
      </w:pPr>
      <w:r>
        <w:t>3.</w:t>
      </w:r>
      <w:r>
        <w:tab/>
      </w:r>
      <w:r>
        <w:t>in einem Kindschaftsverhältnis zur oder zum Verpflichteten steht und</w:t>
      </w:r>
    </w:p>
    <w:p>
      <w:pPr>
        <w:tabs>
          <w:tab w:pos="1134" w:val="left"/>
        </w:tabs>
        <w:ind w:left="1134" w:hanging="567"/>
      </w:pPr>
      <w:r>
        <w:t>a)</w:t>
      </w:r>
      <w:r>
        <w:tab/>
      </w:r>
      <w:r>
        <w:t>schwanger ist oder</w:t>
      </w:r>
    </w:p>
    <w:p>
      <w:pPr>
        <w:tabs>
          <w:tab w:pos="1134" w:val="left"/>
        </w:tabs>
        <w:ind w:left="1134" w:hanging="567"/>
      </w:pPr>
      <w:r>
        <w:t>b)</w:t>
      </w:r>
      <w:r>
        <w:tab/>
      </w:r>
      <w:r>
        <w:t>ihr leibliches Kind bis zur Vollendung seines sechsten Lebensjahres betreut.</w:t>
      </w:r>
    </w:p>
    <w:p>
      <w:r>
        <w:rPr>
          <w:rStyle w:val="Satznummer"/>
        </w:rPr>
        <w:t>2</w:t>
      </w:r>
      <w:r>
        <w:t xml:space="preserve">Der Übergang ist auch ausgeschlossen, soweit der Unterhaltsanspruch durch laufende Zahlung erfüllt wird. </w:t>
      </w:r>
      <w:r>
        <w:rPr>
          <w:rStyle w:val="Satznummer"/>
        </w:rPr>
        <w:t>3</w:t>
      </w:r>
      <w:r>
        <w:t xml:space="preserve">Der Anspruch geht nur über, soweit das Einkommen und Vermögen der unterhaltsverpflichteten Person das nach den </w:t>
      </w:r>
      <w:hyperlink w:anchor="b19" w:history="1">
        <w:r>
          <w:rPr>
            <w:color w:val="0A3A8C"/>
            <w:u w:val="single"/>
          </w:rPr>
          <w:t xml:space="preserve">§§ 11</w:t>
        </w:r>
      </w:hyperlink>
      <w:r>
        <w:t xml:space="preserve"> bis </w:t>
      </w:r>
      <w:hyperlink w:anchor="b22" w:history="1">
        <w:r>
          <w:rPr>
            <w:color w:val="0A3A8C"/>
            <w:u w:val="single"/>
          </w:rPr>
          <w:t xml:space="preserve">12</w:t>
        </w:r>
      </w:hyperlink>
      <w:r>
        <w:t xml:space="preserve"> zu berücksichtigende Einkommen und Vermögen übersteigt.</w:t>
      </w:r>
    </w:p>
    <w:p>
      <w:r>
        <w:t xml:space="preserve">(3) </w:t>
      </w:r>
      <w:r>
        <w:rPr>
          <w:rStyle w:val="Satznummer"/>
        </w:rPr>
        <w:t>1</w:t>
      </w:r>
      <w:r>
        <w:t xml:space="preserve">Für die Vergangenheit können die Träger der Leistungen nach diesem Buch außer unter den Voraussetzungen des bürgerlichen Rechts nur von der Zeit an den Anspruch geltend machen, zu welcher sie der oder dem Verpflichteten die Erbringung der Leistung schriftlich mitgeteilt haben. </w:t>
      </w:r>
      <w:r>
        <w:rPr>
          <w:rStyle w:val="Satznummer"/>
        </w:rPr>
        <w:t>2</w:t>
      </w:r>
      <w:r>
        <w:t>Wenn die Leistung voraussichtlich auf längere Zeit erbracht werden muss, können die Träger der Leistungen nach diesem Buch bis zur Höhe der bisherigen monatlichen Aufwendungen auch auf künftige Leistungen klagen.</w:t>
      </w:r>
    </w:p>
    <w:p>
      <w:r>
        <w:t xml:space="preserve">(4) </w:t>
      </w:r>
      <w:r>
        <w:rPr>
          <w:rStyle w:val="Satznummer"/>
        </w:rPr>
        <w:t>1</w:t>
      </w:r>
      <w:r>
        <w:t xml:space="preserve">Die Träger der Leistungen nach diesem Buch können den auf sie übergegangenen Anspruch im Einvernehmen mit der Empfängerin oder dem Empfänger der Leistungen auf diese oder diesen zur gerichtlichen Geltendmachung rückübertragen und sich den geltend gemachten Anspruch abtreten lassen. </w:t>
      </w:r>
      <w:r>
        <w:rPr>
          <w:rStyle w:val="Satznummer"/>
        </w:rPr>
        <w:t>2</w:t>
      </w:r>
      <w:r>
        <w:t xml:space="preserve">Kosten, mit denen die Leistungsempfängerin oder der Leistungsempfänger dadurch selbst belastet wird, sind zu übernehmen. </w:t>
      </w:r>
      <w:r>
        <w:rPr>
          <w:rStyle w:val="Satznummer"/>
        </w:rPr>
        <w:t>3</w:t>
      </w:r>
      <w:r>
        <w:t>Über die Ansprüche nach Absatz 1 Satz 4 ist im Zivilrechtsweg zu entscheiden.</w:t>
      </w:r>
    </w:p>
    <w:p>
      <w:r>
        <w:t>(5) Die §§ 115 und 116 des Zehnten Buches gehen der Regelung des Absatzes 1 vor.</w:t>
      </w:r>
    </w:p>
    <w:p>
      <w:pPr>
        <w:pStyle w:val="Heading4"/>
      </w:pPr>
      <w:bookmarkStart w:id="77" w:name="b76"/>
      <w:r>
        <w:t>§ 34 Ersatzansprüche bei sozialwidrigem Verhalten</w:t>
      </w:r>
      <w:r>
        <w:t xml:space="preserve"> </w:t>
      </w:r>
      <w:r>
        <w:rPr>
          <w:rStyle w:val="Suchmarke"/>
        </w:rPr>
        <w:t>#34#</w:t>
      </w:r>
      <w:bookmarkEnd w:id="77"/>
    </w:p>
    <w:p>
      <w:r>
        <w:t xml:space="preserve">(1) </w:t>
      </w:r>
      <w:r>
        <w:rPr>
          <w:rStyle w:val="Satznummer"/>
        </w:rPr>
        <w:t>1</w:t>
      </w:r>
      <w:r>
        <w:t xml:space="preserve">Wer nach Vollendung des 18. Lebensjahres vorsätzlich oder grob fahrlässig die Voraussetzungen für die Gewährung von Leistungen nach diesem Buch an sich oder an Personen, die mit ihr oder ihm in einer Bedarfsgemeinschaft leben, ohne wichtigen Grund herbeigeführt hat, ist zum Ersatz der deswegen erbrachten Geld- und Sachleistungen verpflichtet. </w:t>
      </w:r>
      <w:r>
        <w:rPr>
          <w:rStyle w:val="Satznummer"/>
        </w:rPr>
        <w:t>2</w:t>
      </w:r>
      <w:r>
        <w:t xml:space="preserve">Als Herbeiführung im Sinne des Satzes 1 gilt auch, wenn die Hilfebedürftigkeit erhöht, aufrechterhalten oder nicht verringert wurde. </w:t>
      </w:r>
      <w:r>
        <w:rPr>
          <w:rStyle w:val="Satznummer"/>
        </w:rPr>
        <w:t>3</w:t>
      </w:r>
      <w:r>
        <w:t xml:space="preserve">Sachleistungen sind, auch wenn sie in Form eines Gutscheins erbracht wurden, in Geld zu ersetzen. </w:t>
      </w:r>
      <w:r>
        <w:rPr>
          <w:rStyle w:val="Satznummer"/>
        </w:rPr>
        <w:t>4</w:t>
      </w:r>
      <w:hyperlink w:anchor="b88" w:history="1">
        <w:r>
          <w:rPr>
            <w:color w:val="0A3A8C"/>
            <w:u w:val="single"/>
          </w:rPr>
          <w:t xml:space="preserve">§ 40</w:t>
        </w:r>
      </w:hyperlink>
      <w:r>
        <w:t xml:space="preserve"> Absatz 6 Satz 2 gilt entsprechend. </w:t>
      </w:r>
      <w:r>
        <w:rPr>
          <w:rStyle w:val="Satznummer"/>
        </w:rPr>
        <w:t>5</w:t>
      </w:r>
      <w:r>
        <w:t xml:space="preserve">Der Ersatzanspruch umfasst auch die geleisteten Beiträge zur Sozialversicherung. </w:t>
      </w:r>
      <w:r>
        <w:rPr>
          <w:rStyle w:val="Satznummer"/>
        </w:rPr>
        <w:t>6</w:t>
      </w:r>
      <w:r>
        <w:t>Von der Geltendmachung eines Ersatzanspruchs ist abzusehen, soweit sie eine Härte bedeuten würde.</w:t>
      </w:r>
    </w:p>
    <w:p>
      <w:r>
        <w:t xml:space="preserve">(2) </w:t>
      </w:r>
      <w:r>
        <w:rPr>
          <w:rStyle w:val="Satznummer"/>
        </w:rPr>
        <w:t>1</w:t>
      </w:r>
      <w:r>
        <w:t xml:space="preserve">Eine nach Absatz 1 eingetretene Verpflichtung zum Ersatz der Leistungen geht auf den Erben über. </w:t>
      </w:r>
      <w:r>
        <w:rPr>
          <w:rStyle w:val="Satznummer"/>
        </w:rPr>
        <w:t>2</w:t>
      </w:r>
      <w:r>
        <w:t>Sie ist auf den Nachlasswert zum Zeitpunkt des Erbfalls begrenzt.</w:t>
      </w:r>
    </w:p>
    <w:p>
      <w:r>
        <w:t xml:space="preserve">(3) </w:t>
      </w:r>
      <w:r>
        <w:rPr>
          <w:rStyle w:val="Satznummer"/>
        </w:rPr>
        <w:t>1</w:t>
      </w:r>
      <w:r>
        <w:t xml:space="preserve">Der Ersatzanspruch erlischt drei Jahre nach Ablauf des Jahres, für das die Leistung erbracht worden ist. </w:t>
      </w:r>
      <w:r>
        <w:rPr>
          <w:rStyle w:val="Satznummer"/>
        </w:rPr>
        <w:t>2</w:t>
      </w:r>
      <w:r>
        <w:t>Die Bestimmungen des Bürgerlichen Gesetzbuchs über die Hemmung, die Ablaufhemmung, den Neubeginn und die Wirkung der Verjährung gelten sinngemäß; der Erhebung der Klage steht der Erlass eines Leistungsbescheides gleich.</w:t>
      </w:r>
    </w:p>
    <w:p>
      <w:pPr>
        <w:pStyle w:val="Heading4"/>
      </w:pPr>
      <w:bookmarkStart w:id="78" w:name="b77"/>
      <w:r>
        <w:t>§ 34a Ersatzansprüche für rechtswidrig erbrachte Leistungen</w:t>
      </w:r>
      <w:r>
        <w:t xml:space="preserve"> </w:t>
      </w:r>
      <w:r>
        <w:rPr>
          <w:rStyle w:val="Suchmarke"/>
        </w:rPr>
        <w:t>#34a#</w:t>
      </w:r>
      <w:bookmarkEnd w:id="78"/>
    </w:p>
    <w:p>
      <w:r>
        <w:t xml:space="preserve">(1) </w:t>
      </w:r>
      <w:r>
        <w:rPr>
          <w:rStyle w:val="Satznummer"/>
        </w:rPr>
        <w:t>1</w:t>
      </w:r>
      <w:r>
        <w:t xml:space="preserve">Zum Ersatz rechtswidrig erbrachter Geld- und Sachleistungen nach diesem Buch ist verpflichtet, wer diese durch vorsätzliches oder grob fahrlässiges Verhalten an Dritte herbeigeführt hat. </w:t>
      </w:r>
      <w:r>
        <w:rPr>
          <w:rStyle w:val="Satznummer"/>
        </w:rPr>
        <w:t>2</w:t>
      </w:r>
      <w:r>
        <w:t xml:space="preserve">Sachleistungen sind, auch wenn sie in Form eines Gutscheins erbracht wurden, in Geld zu ersetzen. </w:t>
      </w:r>
      <w:r>
        <w:rPr>
          <w:rStyle w:val="Satznummer"/>
        </w:rPr>
        <w:t>3</w:t>
      </w:r>
      <w:hyperlink w:anchor="b88" w:history="1">
        <w:r>
          <w:rPr>
            <w:color w:val="0A3A8C"/>
            <w:u w:val="single"/>
          </w:rPr>
          <w:t xml:space="preserve">§ 40</w:t>
        </w:r>
      </w:hyperlink>
      <w:r>
        <w:t xml:space="preserve"> Absatz 6 Satz 2 gilt entsprechend. </w:t>
      </w:r>
      <w:r>
        <w:rPr>
          <w:rStyle w:val="Satznummer"/>
        </w:rPr>
        <w:t>4</w:t>
      </w:r>
      <w:r>
        <w:t xml:space="preserve">Der Ersatzanspruch umfasst auch die geleisteten Beiträge zur Sozialversicherung entsprechend </w:t>
      </w:r>
      <w:hyperlink w:anchor="b88" w:history="1">
        <w:r>
          <w:rPr>
            <w:color w:val="0A3A8C"/>
            <w:u w:val="single"/>
          </w:rPr>
          <w:t xml:space="preserve">§ 40</w:t>
        </w:r>
      </w:hyperlink>
      <w:r>
        <w:t xml:space="preserve"> Absatz 2 Nummer 5.</w:t>
      </w:r>
    </w:p>
    <w:p>
      <w:r>
        <w:t xml:space="preserve">(2) </w:t>
      </w:r>
      <w:r>
        <w:rPr>
          <w:rStyle w:val="Satznummer"/>
        </w:rPr>
        <w:t>1</w:t>
      </w:r>
      <w:r>
        <w:t xml:space="preserve">Der Ersatzanspruch verjährt in vier Jahren nach Ablauf des Kalenderjahres, in dem der Verwaltungsakt, mit dem die Erstattung nach § 50 des Zehnten Buches festgesetzt worden ist, unanfechtbar geworden ist. </w:t>
      </w:r>
      <w:r>
        <w:rPr>
          <w:rStyle w:val="Satznummer"/>
        </w:rPr>
        <w:t>2</w:t>
      </w:r>
      <w:r>
        <w:t xml:space="preserve">Soweit gegenüber einer rechtswidrig begünstigten Person ein Verwaltungsakt nicht aufgehoben werden kann, beginnt die Frist nach Satz 1 mit dem Zeitpunkt, ab dem die Behörde Kenntnis von der Rechtswidrigkeit der Leistungserbringung hat. </w:t>
      </w:r>
      <w:r>
        <w:rPr>
          <w:rStyle w:val="Satznummer"/>
        </w:rPr>
        <w:t>3</w:t>
      </w:r>
      <w:hyperlink w:anchor="b76" w:history="1">
        <w:r>
          <w:rPr>
            <w:color w:val="0A3A8C"/>
            <w:u w:val="single"/>
          </w:rPr>
          <w:t xml:space="preserve">§ 34</w:t>
        </w:r>
      </w:hyperlink>
      <w:r>
        <w:t xml:space="preserve"> Absatz 3 Satz 2 gilt entsprechend.</w:t>
      </w:r>
    </w:p>
    <w:p>
      <w:r>
        <w:t xml:space="preserve">(3) </w:t>
      </w:r>
      <w:r>
        <w:rPr>
          <w:rStyle w:val="Satznummer"/>
        </w:rPr>
        <w:t>1</w:t>
      </w:r>
      <w:hyperlink w:anchor="b76" w:history="1">
        <w:r>
          <w:rPr>
            <w:color w:val="0A3A8C"/>
            <w:u w:val="single"/>
          </w:rPr>
          <w:t xml:space="preserve">§ 34</w:t>
        </w:r>
      </w:hyperlink>
      <w:r>
        <w:t xml:space="preserve"> Absatz 2 gilt entsprechend. </w:t>
      </w:r>
      <w:r>
        <w:rPr>
          <w:rStyle w:val="Satznummer"/>
        </w:rPr>
        <w:t>2</w:t>
      </w:r>
      <w:r>
        <w:t xml:space="preserve">Der Ersatzanspruch erlischt drei Jahre nach dem Tod der Person, die gemäß Absatz 1 zum Ersatz verpflichtet war; </w:t>
      </w:r>
      <w:hyperlink w:anchor="b76" w:history="1">
        <w:r>
          <w:rPr>
            <w:color w:val="0A3A8C"/>
            <w:u w:val="single"/>
          </w:rPr>
          <w:t xml:space="preserve">§ 34</w:t>
        </w:r>
      </w:hyperlink>
      <w:r>
        <w:t xml:space="preserve"> Absatz 3 Satz 2 gilt entsprechend.</w:t>
      </w:r>
    </w:p>
    <w:p>
      <w:r>
        <w:t>(4) Zum Ersatz nach Absatz 1 und zur Erstattung nach § 50 des Zehnten Buches Verpflichtete haften als Gesamtschuldner.</w:t>
      </w:r>
    </w:p>
    <w:p>
      <w:pPr>
        <w:pStyle w:val="Heading4"/>
      </w:pPr>
      <w:bookmarkStart w:id="79" w:name="b78"/>
      <w:r>
        <w:t>§ 34b Erstattungsanspruch bei Doppelleistungen</w:t>
      </w:r>
      <w:r>
        <w:t xml:space="preserve"> </w:t>
      </w:r>
      <w:r>
        <w:rPr>
          <w:rStyle w:val="Suchmarke"/>
        </w:rPr>
        <w:t>#34b#</w:t>
      </w:r>
      <w:bookmarkEnd w:id="79"/>
    </w:p>
    <w:p>
      <w:r>
        <w:t xml:space="preserve">(1) </w:t>
      </w:r>
      <w:r>
        <w:rPr>
          <w:rStyle w:val="Satznummer"/>
        </w:rPr>
        <w:t>1</w:t>
      </w:r>
      <w:r>
        <w:t xml:space="preserve">Hat ein vorrangig verpflichteter Leistungsträger in Unkenntnis der Leistung durch Träger nach diesem Buch an eine leistungsberechtigte Person geleistet, ist diese zur Erstattung der Leistung des vorrangigen Trägers an die Träger nach diesem Buch verpflichtet. </w:t>
      </w:r>
      <w:r>
        <w:rPr>
          <w:rStyle w:val="Satznummer"/>
        </w:rPr>
        <w:t>2</w:t>
      </w:r>
      <w:r>
        <w:t xml:space="preserve">Der Erstattungsanspruch besteht in der Höhe, in der ein Erstattungsanspruch nach dem Zweiten Abschnitt des Dritten Kapitels des Zehnten Buches bestanden hätte. </w:t>
      </w:r>
      <w:r>
        <w:rPr>
          <w:rStyle w:val="Satznummer"/>
        </w:rPr>
        <w:t>3</w:t>
      </w:r>
      <w:hyperlink w:anchor="b79" w:history="1">
        <w:r>
          <w:rPr>
            <w:color w:val="0A3A8C"/>
            <w:u w:val="single"/>
          </w:rPr>
          <w:t xml:space="preserve">§ 34c</w:t>
        </w:r>
      </w:hyperlink>
      <w:r>
        <w:t xml:space="preserve"> ist entsprechend anwendbar.</w:t>
      </w:r>
    </w:p>
    <w:p>
      <w:r>
        <w:t>(2) Ein Erstattungsanspruch besteht nicht, soweit der geleistete Betrag als Einkommen nach den Vorschriften dieses Buches berücksichtigt werden kann.</w:t>
      </w:r>
    </w:p>
    <w:p>
      <w:r>
        <w:t>(3) Der Erstattungsanspruch verjährt vier Jahre nach Ablauf des Kalenderjahres, in dem der vorrangig verpflichtete Leistungsträger die Leistung erbracht hat.</w:t>
      </w:r>
    </w:p>
    <w:p>
      <w:pPr>
        <w:pStyle w:val="Heading4"/>
      </w:pPr>
      <w:bookmarkStart w:id="80" w:name="b79"/>
      <w:r>
        <w:t>§ 34c Ersatzansprüche nach sonstigen Vorschriften</w:t>
      </w:r>
      <w:r>
        <w:t xml:space="preserve"> </w:t>
      </w:r>
      <w:r>
        <w:rPr>
          <w:rStyle w:val="Suchmarke"/>
        </w:rPr>
        <w:t>#34c#</w:t>
      </w:r>
      <w:bookmarkEnd w:id="80"/>
    </w:p>
    <w:p>
      <w:r>
        <w:t xml:space="preserve">Bestimmt sich das Recht des Trägers nach diesem Buch, Ersatz seiner Aufwendungen von einem anderen zu verlangen, gegen den die Leistungsberechtigten einen Anspruch haben, nach sonstigen gesetzlichen Vorschriften, die dem </w:t>
      </w:r>
      <w:hyperlink w:anchor="b75" w:history="1">
        <w:r>
          <w:rPr>
            <w:color w:val="0A3A8C"/>
            <w:u w:val="single"/>
          </w:rPr>
          <w:t xml:space="preserve">§ 33</w:t>
        </w:r>
      </w:hyperlink>
      <w:r>
        <w:t xml:space="preserve"> vorgehen, gelten als Aufwendungen auch solche Leistungen zur Sicherung des Lebensunterhalts, die an die mit der leistungsberechtigten Person in einer Bedarfsgemeinschaft lebenden Personen erbracht wurden.</w:t>
      </w:r>
    </w:p>
    <w:p>
      <w:pPr>
        <w:pStyle w:val="Heading4"/>
      </w:pPr>
      <w:bookmarkStart w:id="81" w:name="b80"/>
      <w:r>
        <w:t>§ 35 (weggefallen)</w:t>
      </w:r>
      <w:r>
        <w:t xml:space="preserve"> </w:t>
      </w:r>
      <w:r>
        <w:rPr>
          <w:rStyle w:val="Suchmarke"/>
        </w:rPr>
        <w:t>#35#</w:t>
      </w:r>
      <w:bookmarkEnd w:id="81"/>
    </w:p>
    <w:p>
      <w:pPr>
        <w:pStyle w:val="Heading1"/>
      </w:pPr>
      <w:bookmarkStart w:id="82" w:name="b81"/>
      <w:r>
        <w:t>Kapitel 4 Gemeinsame Vorschriften für Leistungen</w:t>
      </w:r>
      <w:bookmarkEnd w:id="82"/>
    </w:p>
    <w:p>
      <w:pPr>
        <w:pStyle w:val="Heading2"/>
      </w:pPr>
      <w:bookmarkStart w:id="83" w:name="b82"/>
      <w:r>
        <w:t>Abschnitt 1 Zuständigkeit und Verfahren</w:t>
      </w:r>
      <w:bookmarkEnd w:id="83"/>
    </w:p>
    <w:p>
      <w:pPr>
        <w:pStyle w:val="Heading3"/>
      </w:pPr>
      <w:bookmarkStart w:id="84" w:name="b83"/>
      <w:r>
        <w:t>§ 36 Örtliche Zuständigkeit</w:t>
      </w:r>
      <w:r>
        <w:t xml:space="preserve"> </w:t>
      </w:r>
      <w:r>
        <w:rPr>
          <w:rStyle w:val="Suchmarke"/>
        </w:rPr>
        <w:t>#36#</w:t>
      </w:r>
      <w:bookmarkEnd w:id="84"/>
    </w:p>
    <w:p>
      <w:r>
        <w:t xml:space="preserve">(1) </w:t>
      </w:r>
      <w:r>
        <w:rPr>
          <w:rStyle w:val="Satznummer"/>
        </w:rPr>
        <w:t>1</w:t>
      </w:r>
      <w:r>
        <w:t xml:space="preserve">Für die Leistungen nach </w:t>
      </w:r>
      <w:hyperlink w:anchor="b7" w:history="1">
        <w:r>
          <w:rPr>
            <w:color w:val="0A3A8C"/>
            <w:u w:val="single"/>
          </w:rPr>
          <w:t xml:space="preserve">§ 6</w:t>
        </w:r>
      </w:hyperlink>
      <w:r>
        <w:t xml:space="preserve"> Absatz 1 Satz 1 Nummer 1 ist die Agentur für Arbeit zuständig, in deren Bezirk die erwerbsfähige leistungsberechtigte Person ihren gewöhnlichen Aufenthalt hat. </w:t>
      </w:r>
      <w:r>
        <w:rPr>
          <w:rStyle w:val="Satznummer"/>
        </w:rPr>
        <w:t>2</w:t>
      </w:r>
      <w:r>
        <w:t xml:space="preserve">Für die Leistungen nach </w:t>
      </w:r>
      <w:hyperlink w:anchor="b7" w:history="1">
        <w:r>
          <w:rPr>
            <w:color w:val="0A3A8C"/>
            <w:u w:val="single"/>
          </w:rPr>
          <w:t xml:space="preserve">§ 6</w:t>
        </w:r>
      </w:hyperlink>
      <w:r>
        <w:t xml:space="preserve"> Absatz 1 Satz 1 Nummer 2 ist der kommunale Träger zuständig, in dessen Gebiet die erwerbsfähige leistungsberechtigte Person ihren gewöhnlichen Aufenthalt hat. </w:t>
      </w:r>
      <w:r>
        <w:rPr>
          <w:rStyle w:val="Satznummer"/>
        </w:rPr>
        <w:t>3</w:t>
      </w:r>
      <w:r>
        <w:t xml:space="preserve">Für Leistungen nach den Sätzen 1 und 2 an Minderjährige, die Leistungen für die Zeit der Ausübung des Umgangsrechts nur für einen kurzen Zeitraum beanspruchen, ist der jeweilige Träger an dem Ort zuständig, an dem die umgangsberechtigte Person ihren gewöhnlichen Aufenthalt hat. </w:t>
      </w:r>
      <w:r>
        <w:rPr>
          <w:rStyle w:val="Satznummer"/>
        </w:rPr>
        <w:t>4</w:t>
      </w:r>
      <w:r>
        <w:t xml:space="preserve">Kann ein gewöhnlicher Aufenthaltsort nicht festgestellt werden, so ist der Träger nach diesem Buch örtlich zuständig, in dessen Bereich sich die oder der erwerbsfähige Leistungsberechtigte tatsächlich aufhält. </w:t>
      </w:r>
      <w:r>
        <w:rPr>
          <w:rStyle w:val="Satznummer"/>
        </w:rPr>
        <w:t>5</w:t>
      </w:r>
      <w:r>
        <w:t xml:space="preserve">Für nicht erwerbsfähige Personen, deren Leistungsberechtigung sich aus </w:t>
      </w:r>
      <w:hyperlink w:anchor="b13" w:history="1">
        <w:r>
          <w:rPr>
            <w:color w:val="0A3A8C"/>
            <w:u w:val="single"/>
          </w:rPr>
          <w:t xml:space="preserve">§ 7</w:t>
        </w:r>
      </w:hyperlink>
      <w:r>
        <w:t xml:space="preserve"> Absatz 2 Satz 3 ergibt, gelten die Sätze 1 bis 4 entsprechend.</w:t>
      </w:r>
    </w:p>
    <w:p>
      <w:r>
        <w:t xml:space="preserve">(2) </w:t>
      </w:r>
      <w:r>
        <w:rPr>
          <w:rStyle w:val="Satznummer"/>
        </w:rPr>
        <w:t>1</w:t>
      </w:r>
      <w:r>
        <w:t xml:space="preserve">Abweichend von Absatz 1 ist für die jeweiligen Leistungen nach diesem Buch der Träger zuständig, in dessen Gebiet die leistungsberechtigte Person nach § 12a Absatz 1 bis 3 des Aufenthaltsgesetzes ihren Wohnsitz zu nehmen hat. </w:t>
      </w:r>
      <w:r>
        <w:rPr>
          <w:rStyle w:val="Satznummer"/>
        </w:rPr>
        <w:t>2</w:t>
      </w:r>
      <w:r>
        <w:t>Ist die leistungsberechtigte Person nach § 12a Absatz 4 des Aufenthaltsgesetzes verpflichtet, ihren Wohnsitz an einem bestimmten Ort nicht zu nehmen, kann eine Zuständigkeit der Träger in diesem Gebiet für die jeweiligen Leistungen nach diesem Buch nicht begründet werden; im Übrigen gelten die Regelungen des Absatzes 1.</w:t>
      </w:r>
    </w:p>
    <w:p>
      <w:r>
        <w:t xml:space="preserve">(3) </w:t>
      </w:r>
      <w:r>
        <w:rPr>
          <w:rStyle w:val="Satznummer"/>
        </w:rPr>
        <w:t>1</w:t>
      </w:r>
      <w:r>
        <w:t xml:space="preserve">Abweichend von den Absätzen 1 und 2 ist im Fall der Auszahlung der Leistungen nach </w:t>
      </w:r>
      <w:hyperlink w:anchor="b66" w:history="1">
        <w:r>
          <w:rPr>
            <w:color w:val="0A3A8C"/>
            <w:u w:val="single"/>
          </w:rPr>
          <w:t xml:space="preserve">§ 28</w:t>
        </w:r>
      </w:hyperlink>
      <w:r>
        <w:t xml:space="preserve"> Absatz 2 Satz 1 Nummer 1 nach § 29 Absatz 6 der kommunale Träger zuständig, in dessen Gebiet die Schule liegt. </w:t>
      </w:r>
      <w:r>
        <w:rPr>
          <w:rStyle w:val="Satznummer"/>
        </w:rPr>
        <w:t>2</w:t>
      </w:r>
      <w:r>
        <w:t>Die Zuständigkeit nach Satz 1 umfasst auch Leistungen an Schülerinnen und Schüler, für die im Übrigen ein anderer kommunaler Träger nach den Absätzen 1 oder 2 zuständig ist oder wäre.</w:t>
      </w:r>
    </w:p>
    <w:p>
      <w:pPr>
        <w:pStyle w:val="Heading3"/>
      </w:pPr>
      <w:bookmarkStart w:id="85" w:name="b84"/>
      <w:r>
        <w:t>§ 36a Kostenerstattung bei Aufenthalt im Frauenhaus</w:t>
      </w:r>
      <w:r>
        <w:t xml:space="preserve"> </w:t>
      </w:r>
      <w:r>
        <w:rPr>
          <w:rStyle w:val="Suchmarke"/>
        </w:rPr>
        <w:t>#36a#</w:t>
      </w:r>
      <w:bookmarkEnd w:id="85"/>
    </w:p>
    <w:p>
      <w:r>
        <w:t>(1) Sucht eine Person in einem Frauenhaus Zuflucht, ist der kommunale Träger am bisherigen gewöhnlichen Aufenthaltsort verpflichtet, dem durch die Aufnahme im Frauenhaus zuständigen kommunalen Träger am Ort des Frauenhauses die Kosten für die Zeit des Aufenthaltes im Frauenhaus zu erstatten.</w:t>
      </w:r>
    </w:p>
    <w:p>
      <w:r>
        <w:t>(2) Bei Zeiträumen ab 1. Januar 2032 sind Kosten für die Zeit des Aufenthaltes im Frauenhaus nach Absatz 1 nicht mehr unter den kommunalen Trägern erstattungsfähig.</w:t>
      </w:r>
    </w:p>
    <w:p>
      <w:pPr>
        <w:pStyle w:val="Heading3"/>
      </w:pPr>
      <w:bookmarkStart w:id="86" w:name="b85"/>
      <w:r>
        <w:t>§ 37 Antragserfordernis</w:t>
      </w:r>
      <w:r>
        <w:t xml:space="preserve"> </w:t>
      </w:r>
      <w:r>
        <w:rPr>
          <w:rStyle w:val="Suchmarke"/>
        </w:rPr>
        <w:t>#37#</w:t>
      </w:r>
      <w:bookmarkEnd w:id="86"/>
    </w:p>
    <w:p>
      <w:r>
        <w:t xml:space="preserve">(1) </w:t>
      </w:r>
      <w:r>
        <w:rPr>
          <w:rStyle w:val="Satznummer"/>
        </w:rPr>
        <w:t>1</w:t>
      </w:r>
      <w:r>
        <w:t xml:space="preserve">Leistungen nach diesem Buch werden auf Antrag erbracht. </w:t>
      </w:r>
      <w:r>
        <w:rPr>
          <w:rStyle w:val="Satznummer"/>
        </w:rPr>
        <w:t>2</w:t>
      </w:r>
      <w:r>
        <w:t xml:space="preserve">Leistungen nach </w:t>
      </w:r>
      <w:hyperlink w:anchor="b61" w:history="1">
        <w:r>
          <w:rPr>
            <w:color w:val="0A3A8C"/>
            <w:u w:val="single"/>
          </w:rPr>
          <w:t xml:space="preserve">§ 24</w:t>
        </w:r>
      </w:hyperlink>
      <w:r>
        <w:t xml:space="preserve"> Absatz 1 und 3 und Leistungen für die Bedarfe nach </w:t>
      </w:r>
      <w:hyperlink w:anchor="b66" w:history="1">
        <w:r>
          <w:rPr>
            <w:color w:val="0A3A8C"/>
            <w:u w:val="single"/>
          </w:rPr>
          <w:t xml:space="preserve">§ 28</w:t>
        </w:r>
      </w:hyperlink>
      <w:r>
        <w:t xml:space="preserve"> Absatz 5 sind gesondert zu beantragen.</w:t>
      </w:r>
    </w:p>
    <w:p>
      <w:r>
        <w:t xml:space="preserve">(2) </w:t>
      </w:r>
      <w:r>
        <w:rPr>
          <w:rStyle w:val="Satznummer"/>
        </w:rPr>
        <w:t>1</w:t>
      </w:r>
      <w:r>
        <w:t xml:space="preserve">Leistungen nach diesem Buch werden nicht für Zeiten vor der Antragstellung erbracht. </w:t>
      </w:r>
      <w:r>
        <w:rPr>
          <w:rStyle w:val="Satznummer"/>
        </w:rPr>
        <w:t>2</w:t>
      </w:r>
      <w:r>
        <w:t xml:space="preserve">Der Antrag auf Leistungen zur Sicherung des Lebensunterhalts wirkt auf den Ersten des Monats zurück. </w:t>
      </w:r>
      <w:r>
        <w:rPr>
          <w:rStyle w:val="Satznummer"/>
        </w:rPr>
        <w:t>3</w:t>
      </w:r>
      <w:r>
        <w:t xml:space="preserve">Wird ein Antrag auf Leistungen zur Sicherung des Lebensunterhalts für einen einzelnen Monat gestellt, in dem aus Jahresabrechnungen von Heizenergiekosten oder aus der angemessenen Bevorratung mit Heizmitteln resultierende Aufwendungen für die Heizung fällig sind, wirkt dieser Antrag, wenn er bis zum Ablauf des dritten Monats nach dem Fälligkeitsmonat gestellt wird, auf den Ersten des Fälligkeitsmonats zurück. </w:t>
      </w:r>
      <w:r>
        <w:rPr>
          <w:rStyle w:val="Satznummer"/>
        </w:rPr>
        <w:t>4</w:t>
      </w:r>
      <w:r>
        <w:t>Satz 3 gilt nur für Anträge, die bis zum 31. Dezember 2023 gestellt werden.</w:t>
      </w:r>
    </w:p>
    <w:p>
      <w:pPr>
        <w:pStyle w:val="Heading3"/>
      </w:pPr>
      <w:bookmarkStart w:id="87" w:name="b86"/>
      <w:r>
        <w:t>§ 38 Vertretung der Bedarfsgemeinschaft</w:t>
      </w:r>
      <w:r>
        <w:t xml:space="preserve"> </w:t>
      </w:r>
      <w:r>
        <w:rPr>
          <w:rStyle w:val="Suchmarke"/>
        </w:rPr>
        <w:t>#38#</w:t>
      </w:r>
      <w:bookmarkEnd w:id="87"/>
    </w:p>
    <w:p>
      <w:r>
        <w:t xml:space="preserve">(1) </w:t>
      </w:r>
      <w:r>
        <w:rPr>
          <w:rStyle w:val="Satznummer"/>
        </w:rPr>
        <w:t>1</w:t>
      </w:r>
      <w:r>
        <w:t xml:space="preserve">Soweit Anhaltspunkte dem nicht entgegenstehen, wird vermutet, dass die oder der erwerbsfähige Leistungsberechtigte bevollmächtigt ist, Leistungen nach diesem Buch auch für die mit ihm in einer Bedarfsgemeinschaft lebenden Personen zu beantragen und entgegenzunehmen. </w:t>
      </w:r>
      <w:r>
        <w:rPr>
          <w:rStyle w:val="Satznummer"/>
        </w:rPr>
        <w:t>2</w:t>
      </w:r>
      <w:r>
        <w:t>Leben mehrere erwerbsfähige Leistungsberechtigte in einer Bedarfsgemeinschaft, gilt diese Vermutung zugunsten der Antrag stellenden Person.</w:t>
      </w:r>
    </w:p>
    <w:p>
      <w:r>
        <w:t>(2) Für Leistungen an Kinder im Rahmen der Ausübung des Umgangsrechts hat die umgangsberechtigte Person die Befugnis, Leistungen nach diesem Buch zu beantragen und entgegenzunehmen, soweit das Kind dem Haushalt angehört.</w:t>
      </w:r>
    </w:p>
    <w:p>
      <w:pPr>
        <w:pStyle w:val="Heading3"/>
      </w:pPr>
      <w:bookmarkStart w:id="88" w:name="b87"/>
      <w:r>
        <w:t>§ 39 Sofortige Vollziehbarkeit</w:t>
      </w:r>
      <w:r>
        <w:t xml:space="preserve"> </w:t>
      </w:r>
      <w:r>
        <w:rPr>
          <w:rStyle w:val="Suchmarke"/>
        </w:rPr>
        <w:t>#39#</w:t>
      </w:r>
      <w:bookmarkEnd w:id="88"/>
    </w:p>
    <w:p>
      <w:r>
        <w:t>Keine aufschiebende Wirkung haben Widerspruch und Anfechtungsklage gegen einen Verwaltungsakt,</w:t>
      </w:r>
    </w:p>
    <w:p>
      <w:pPr>
        <w:tabs>
          <w:tab w:pos="567" w:val="left"/>
        </w:tabs>
        <w:ind w:left="567" w:hanging="567"/>
      </w:pPr>
      <w:r>
        <w:t>1.</w:t>
      </w:r>
      <w:r>
        <w:tab/>
      </w:r>
      <w:r>
        <w:t>der Leistungen der Grundsicherung für Arbeitsuchende aufhebt, zurücknimmt, widerruft, entzieht, die Pflichtverletzung und die Minderung des Auszahlungsanspruchs feststellt oder Leistungen zur Eingliederung in Arbeit oder Pflichten erwerbsfähiger Leistungsberechtigter bei der Eingliederung in Arbeit regelt,</w:t>
      </w:r>
    </w:p>
    <w:p>
      <w:pPr>
        <w:tabs>
          <w:tab w:pos="567" w:val="left"/>
        </w:tabs>
        <w:ind w:left="567" w:hanging="567"/>
      </w:pPr>
      <w:r>
        <w:t>2.</w:t>
      </w:r>
      <w:r>
        <w:tab/>
      </w:r>
      <w:r>
        <w:t>mit dem zur Beantragung einer vorrangigen Leistung aufgefordert wird oder</w:t>
      </w:r>
    </w:p>
    <w:p>
      <w:pPr>
        <w:tabs>
          <w:tab w:pos="567" w:val="left"/>
        </w:tabs>
        <w:ind w:left="567" w:hanging="567"/>
      </w:pPr>
      <w:r>
        <w:t>3.</w:t>
      </w:r>
      <w:r>
        <w:tab/>
      </w:r>
      <w:r>
        <w:t xml:space="preserve">mit dem nach </w:t>
      </w:r>
      <w:hyperlink w:anchor="b136" w:history="1">
        <w:r>
          <w:rPr>
            <w:color w:val="0A3A8C"/>
            <w:u w:val="single"/>
          </w:rPr>
          <w:t xml:space="preserve">§ 59</w:t>
        </w:r>
      </w:hyperlink>
      <w:r>
        <w:t xml:space="preserve"> in Verbindung mit § 309 des Dritten Buches zur persönlichen Meldung bei der Agentur für Arbeit aufgefordert wird.</w:t>
      </w:r>
    </w:p>
    <w:p>
      <w:pPr>
        <w:pStyle w:val="Heading3"/>
      </w:pPr>
      <w:bookmarkStart w:id="89" w:name="b88"/>
      <w:r>
        <w:t>§ 40 Anwendung von Verfahrensvorschriften</w:t>
      </w:r>
      <w:r>
        <w:t xml:space="preserve"> </w:t>
      </w:r>
      <w:r>
        <w:rPr>
          <w:rStyle w:val="Suchmarke"/>
        </w:rPr>
        <w:t>#40#</w:t>
      </w:r>
      <w:bookmarkEnd w:id="89"/>
    </w:p>
    <w:p>
      <w:r>
        <w:t xml:space="preserve">(1) </w:t>
      </w:r>
      <w:r>
        <w:rPr>
          <w:rStyle w:val="Satznummer"/>
        </w:rPr>
        <w:t>1</w:t>
      </w:r>
      <w:r>
        <w:t xml:space="preserve">Für das Verfahren nach diesem Buch gilt das Zehnte Buch. </w:t>
      </w:r>
      <w:r>
        <w:rPr>
          <w:rStyle w:val="Satznummer"/>
        </w:rPr>
        <w:t>2</w:t>
      </w:r>
      <w:r>
        <w:t>Abweichend von Satz 1 gilt § 44 des Zehnten Buches mit der Maßgabe, dass</w:t>
      </w:r>
    </w:p>
    <w:p>
      <w:pPr>
        <w:tabs>
          <w:tab w:pos="567" w:val="left"/>
        </w:tabs>
        <w:ind w:left="567" w:hanging="567"/>
      </w:pPr>
      <w:r>
        <w:t>1.</w:t>
      </w:r>
      <w:r>
        <w:tab/>
      </w:r>
      <w:r>
        <w:t>rechtswidrige nicht begünstigende Verwaltungsakte nach den Absätzen 1 und 2 nicht später als vier Jahre nach Ablauf des Jahres, in dem der Verwaltungsakt bekanntgegeben wurde, zurückzunehmen sind; ausreichend ist, wenn die Rücknahme innerhalb dieses Zeitraums beantragt wird,</w:t>
      </w:r>
    </w:p>
    <w:p>
      <w:pPr>
        <w:tabs>
          <w:tab w:pos="567" w:val="left"/>
        </w:tabs>
        <w:ind w:left="567" w:hanging="567"/>
      </w:pPr>
      <w:r>
        <w:t>2.</w:t>
      </w:r>
      <w:r>
        <w:tab/>
      </w:r>
      <w:r>
        <w:t>anstelle des Zeitraums von vier Jahren nach Absatz 4 Satz 1 ein Zeitraum von einem Jahr tritt.</w:t>
      </w:r>
    </w:p>
    <w:p>
      <w:r>
        <w:rPr>
          <w:rStyle w:val="Satznummer"/>
        </w:rPr>
        <w:t>3</w:t>
      </w:r>
      <w:r>
        <w:t xml:space="preserve">Abweichend von Satz 1 gelten die §§ 45, 47 und 48 des Zehnten Buches mit der Maßgabe, dass ein Verwaltungsakt mit Wirkung für die Vergangenheit nicht aufzuheben ist, wenn sich ausschließlich Erstattungsforderungen nach § 50 Absatz 1 des Zehnten Buches von insgesamt weniger als 50 Euro für die Gesamtheit der Mitglieder der Bedarfsgemeinschaft ergäben. </w:t>
      </w:r>
      <w:r>
        <w:rPr>
          <w:rStyle w:val="Satznummer"/>
        </w:rPr>
        <w:t>4</w:t>
      </w:r>
      <w:r>
        <w:t xml:space="preserve">Bei der Prüfung der Aufhebung nach Satz 3 sind Umstände, die bereits Gegenstand einer vorherigen Prüfung nach Satz 3 waren, nicht zu berücksichtigen. </w:t>
      </w:r>
      <w:r>
        <w:rPr>
          <w:rStyle w:val="Satznummer"/>
        </w:rPr>
        <w:t>5</w:t>
      </w:r>
      <w:r>
        <w:t>Die Sätze 3 und 4 gelten in den Fällen des § 50 Absatz 2 des Zehnten Buches entsprechend.</w:t>
      </w:r>
    </w:p>
    <w:p>
      <w:r>
        <w:t>(2) Entsprechend anwendbar sind die Vorschriften des Dritten Buches über</w:t>
      </w:r>
    </w:p>
    <w:p>
      <w:pPr>
        <w:tabs>
          <w:tab w:pos="567" w:val="left"/>
        </w:tabs>
        <w:ind w:left="567" w:hanging="567"/>
      </w:pPr>
      <w:r>
        <w:t>1.</w:t>
      </w:r>
      <w:r>
        <w:tab/>
      </w:r>
      <w:r>
        <w:t>(weggefallen)</w:t>
      </w:r>
    </w:p>
    <w:p>
      <w:pPr>
        <w:tabs>
          <w:tab w:pos="567" w:val="left"/>
        </w:tabs>
        <w:ind w:left="567" w:hanging="567"/>
      </w:pPr>
      <w:r>
        <w:t>2.</w:t>
      </w:r>
      <w:r>
        <w:tab/>
      </w:r>
      <w:r>
        <w:t>(weggefallen)</w:t>
      </w:r>
    </w:p>
    <w:p>
      <w:pPr>
        <w:tabs>
          <w:tab w:pos="567" w:val="left"/>
        </w:tabs>
        <w:ind w:left="567" w:hanging="567"/>
      </w:pPr>
      <w:r>
        <w:t>3.</w:t>
      </w:r>
      <w:r>
        <w:tab/>
      </w:r>
      <w:r>
        <w:t>die Aufhebung von Verwaltungsakten (§ 330 Absatz 2, 3 Satz 1 und 4);</w:t>
      </w:r>
    </w:p>
    <w:p>
      <w:pPr>
        <w:tabs>
          <w:tab w:pos="567" w:val="left"/>
        </w:tabs>
        <w:ind w:left="567" w:hanging="567"/>
      </w:pPr>
      <w:r>
        <w:t>4.</w:t>
      </w:r>
      <w:r>
        <w:tab/>
      </w:r>
      <w:r>
        <w:t>die vorläufige Zahlungseinstellung nach § 331 mit der Maßgabe, dass die Träger auch zur teilweisen Zahlungseinstellung berechtigt sind, wenn sie von Tatsachen Kenntnis erhalten, die zu einem geringeren Leistungsanspruch führen;</w:t>
      </w:r>
    </w:p>
    <w:p>
      <w:pPr>
        <w:tabs>
          <w:tab w:pos="567" w:val="left"/>
        </w:tabs>
        <w:ind w:left="567" w:hanging="567"/>
      </w:pPr>
      <w:r>
        <w:t>5.</w:t>
      </w:r>
      <w:r>
        <w:tab/>
      </w:r>
      <w:r>
        <w:t xml:space="preserve">die Erstattung von Beiträgen zur Kranken-, Renten- und Pflegeversicherung (§ 335 Absatz 1, 2 und 5); § 335 Absatz 1 Satz 1 und Absatz 5 in Verbindung mit Absatz 1 Satz 1 ist nicht anwendbar, wenn in einem Kalendermonat für mindestens einen Tag rechtmäßig Grundsicherungsgeld nach </w:t>
      </w:r>
      <w:hyperlink w:anchor="b51" w:history="1">
        <w:r>
          <w:rPr>
            <w:color w:val="0A3A8C"/>
            <w:u w:val="single"/>
          </w:rPr>
          <w:t xml:space="preserve">§ 19</w:t>
        </w:r>
      </w:hyperlink>
      <w:r>
        <w:t xml:space="preserve"> Absatz 1 Satz 1 gewährt wurde; in den Fällen des § 335 Absatz 1 Satz 2 und Absatz 5 in Verbindung mit Absatz 1 Satz 2 besteht kein Beitragserstattungsanspruch.</w:t>
      </w:r>
    </w:p>
    <w:p>
      <w:r>
        <w:t xml:space="preserve">(3) </w:t>
      </w:r>
      <w:r>
        <w:rPr>
          <w:rStyle w:val="Satznummer"/>
        </w:rPr>
        <w:t>1</w:t>
      </w:r>
      <w:r>
        <w:t>Liegen die in § 44 Absatz 1 Satz 1 des Zehnten Buches genannten Voraussetzungen für die Rücknahme eines rechtswidrigen nicht begünstigenden Verwaltungsaktes vor, weil dieser auf einer Rechtsnorm beruht, die nach Erlass des Verwaltungsaktes</w:t>
      </w:r>
    </w:p>
    <w:p>
      <w:pPr>
        <w:tabs>
          <w:tab w:pos="567" w:val="left"/>
        </w:tabs>
        <w:ind w:left="567" w:hanging="567"/>
      </w:pPr>
      <w:r>
        <w:t>1.</w:t>
      </w:r>
      <w:r>
        <w:tab/>
      </w:r>
      <w:r>
        <w:t>durch eine Entscheidung des Bundesverfassungsgerichts für nichtig oder für unvereinbar mit dem Grundgesetz erklärt worden ist oder</w:t>
      </w:r>
    </w:p>
    <w:p>
      <w:pPr>
        <w:tabs>
          <w:tab w:pos="567" w:val="left"/>
        </w:tabs>
        <w:ind w:left="567" w:hanging="567"/>
      </w:pPr>
      <w:r>
        <w:t>2.</w:t>
      </w:r>
      <w:r>
        <w:tab/>
      </w:r>
      <w:r>
        <w:t>in ständiger Rechtsprechung anders als durch den für die jeweilige Leistungsart zuständigen Träger der Grundsicherung für Arbeitsuchende ausgelegt worden ist,</w:t>
      </w:r>
    </w:p>
    <w:p>
      <w:r>
        <w:t xml:space="preserve">so ist der Verwaltungsakt, wenn er unanfechtbar geworden ist, nur mit Wirkung für die Zeit nach der Entscheidung des Bundesverfassungsgerichts oder ab dem Bestehen der ständigen Rechtsprechung zurückzunehmen. </w:t>
      </w:r>
      <w:r>
        <w:rPr>
          <w:rStyle w:val="Satznummer"/>
        </w:rPr>
        <w:t>2</w:t>
      </w:r>
      <w:r>
        <w:t xml:space="preserve">Bei der Unwirksamkeit einer Satzung oder einer anderen im Rang unter einem Landesgesetz stehenden Rechtsvorschrift, die nach </w:t>
      </w:r>
      <w:hyperlink w:anchor="b56" w:history="1">
        <w:r>
          <w:rPr>
            <w:color w:val="0A3A8C"/>
            <w:u w:val="single"/>
          </w:rPr>
          <w:t xml:space="preserve">§ 22a</w:t>
        </w:r>
      </w:hyperlink>
      <w:r>
        <w:t xml:space="preserve"> Absatz 1 und dem dazu ergangenen Landesgesetz erlassen worden ist, ist abweichend von Satz 1 auf die Zeit nach der Entscheidung durch das Landessozialgericht abzustellen.</w:t>
      </w:r>
    </w:p>
    <w:p>
      <w:r>
        <w:t xml:space="preserve">(4) Der Verwaltungsakt, mit dem über die Gewährung von Leistungen nach diesem Buch abschließend entschieden wurde, ist mit Wirkung für die Zukunft ganz aufzuheben, wenn in den tatsächlichen Verhältnissen der leistungsberechtigten Person Änderungen eintreten, aufgrund derer nach Maßgabe des </w:t>
      </w:r>
      <w:hyperlink w:anchor="b91" w:history="1">
        <w:r>
          <w:rPr>
            <w:color w:val="0A3A8C"/>
            <w:u w:val="single"/>
          </w:rPr>
          <w:t xml:space="preserve">§ 41a</w:t>
        </w:r>
      </w:hyperlink>
      <w:r>
        <w:t xml:space="preserve"> vorläufig zu entscheiden wäre.</w:t>
      </w:r>
    </w:p>
    <w:p>
      <w:r>
        <w:t xml:space="preserve">(5) </w:t>
      </w:r>
      <w:r>
        <w:rPr>
          <w:rStyle w:val="Satznummer"/>
        </w:rPr>
        <w:t>1</w:t>
      </w:r>
      <w:r>
        <w:t xml:space="preserve">Verstirbt eine leistungsberechtigte Person oder eine Person, die mit der leistungsberechtigten Person in häuslicher Gemeinschaft lebt, bleiben im Sterbemonat allein die dadurch eintretenden Änderungen in den bereits bewilligten Leistungsansprüchen der leistungsberechtigten Person und der mit ihr in Bedarfsgemeinschaft lebenden Personen unberücksichtigt; die §§ 48 und 50 Absatz 2 des Zehnten Buches sind insoweit nicht anzuwenden. </w:t>
      </w:r>
      <w:r>
        <w:rPr>
          <w:rStyle w:val="Satznummer"/>
        </w:rPr>
        <w:t>2</w:t>
      </w:r>
      <w:r>
        <w:t>§ 118 Absatz 3 bis 4a des Sechsten Buches findet mit der Maßgabe entsprechend Anwendung, dass Geldleistungen, die für die Zeit nach dem Monat des Todes der leistungsberechtigten Person überwiesen wurden, als unter Vorbehalt erbracht gelten.</w:t>
      </w:r>
    </w:p>
    <w:p>
      <w:r>
        <w:t xml:space="preserve">(6) </w:t>
      </w:r>
      <w:r>
        <w:rPr>
          <w:rStyle w:val="Satznummer"/>
        </w:rPr>
        <w:t>1</w:t>
      </w:r>
      <w:r>
        <w:t xml:space="preserve">§ 50 Absatz 1 des Zehnten Buches ist mit der Maßgabe anzuwenden, dass Gutscheine in Geld zu erstatten sind. </w:t>
      </w:r>
      <w:r>
        <w:rPr>
          <w:rStyle w:val="Satznummer"/>
        </w:rPr>
        <w:t>2</w:t>
      </w:r>
      <w:r>
        <w:t xml:space="preserve">Die leistungsberechtigte Person kann die Erstattungsforderung auch durch Rückgabe des Gutscheins erfüllen, soweit dieser nicht in Anspruch genommen wurde. </w:t>
      </w:r>
      <w:r>
        <w:rPr>
          <w:rStyle w:val="Satznummer"/>
        </w:rPr>
        <w:t>3</w:t>
      </w:r>
      <w:r>
        <w:t xml:space="preserve">Eine Erstattung der Leistungen nach </w:t>
      </w:r>
      <w:hyperlink w:anchor="b66" w:history="1">
        <w:r>
          <w:rPr>
            <w:color w:val="0A3A8C"/>
            <w:u w:val="single"/>
          </w:rPr>
          <w:t xml:space="preserve">§ 28</w:t>
        </w:r>
      </w:hyperlink>
      <w:r>
        <w:t xml:space="preserve"> erfolgt nicht, soweit eine Aufhebungsentscheidung allein wegen dieser Leistungen zu treffen wäre. </w:t>
      </w:r>
      <w:r>
        <w:rPr>
          <w:rStyle w:val="Satznummer"/>
        </w:rPr>
        <w:t>4</w:t>
      </w:r>
      <w:r>
        <w:t xml:space="preserve">Satz 3 gilt nicht im Fall des Widerrufs einer Bewilligungsentscheidung nach </w:t>
      </w:r>
      <w:hyperlink w:anchor="b67" w:history="1">
        <w:r>
          <w:rPr>
            <w:color w:val="0A3A8C"/>
            <w:u w:val="single"/>
          </w:rPr>
          <w:t xml:space="preserve">§ 29</w:t>
        </w:r>
      </w:hyperlink>
      <w:r>
        <w:t xml:space="preserve"> Absatz 5 Satz 2.</w:t>
      </w:r>
    </w:p>
    <w:p>
      <w:r>
        <w:t>(7) § 28 des Zehnten Buches gilt mit der Maßgabe, dass der Antrag unverzüglich nach Ablauf des Monats, in dem die Ablehnung oder Erstattung der anderen Leistung bindend geworden ist, nachzuholen ist.</w:t>
      </w:r>
    </w:p>
    <w:p>
      <w:r>
        <w:t>(8) Für die Vollstreckung von Ansprüchen der in gemeinsamen Einrichtungen zusammenwirkenden Träger nach diesem Buch gilt das Verwaltungs-Vollstreckungsgesetz des Bundes; im Übrigen gilt § 66 des Zehnten Buches.</w:t>
      </w:r>
    </w:p>
    <w:p>
      <w:r>
        <w:t>(9) § 1629a des Bürgerlichen Gesetzbuchs gilt mit der Maßgabe, dass sich die Haftung eines Kindes auf das Vermögen beschränkt, das bei Eintritt der Volljährigkeit den Betrag von 15 000 Euro übersteigt.</w:t>
      </w:r>
    </w:p>
    <w:p>
      <w:r>
        <w:t xml:space="preserve">(10) </w:t>
      </w:r>
      <w:r>
        <w:rPr>
          <w:rStyle w:val="Satznummer"/>
        </w:rPr>
        <w:t>1</w:t>
      </w:r>
      <w:r>
        <w:t xml:space="preserve">Erstattungsansprüche nach § 50 des Zehnten Buches, die auf die Aufnahme einer bedarfsdeckenden sozialversicherungspflichtigen Beschäftigung zurückzuführen sind, sind in monatlichen Raten in Höhe von 10 Prozent des maßgebenden Regelbedarfs zu tilgen. </w:t>
      </w:r>
      <w:r>
        <w:rPr>
          <w:rStyle w:val="Satznummer"/>
        </w:rPr>
        <w:t>2</w:t>
      </w:r>
      <w:r>
        <w:t>Dies gilt nicht, wenn vor Tilgung der gesamten Summe erneute Hilfebedürftigkeit eintritt.</w:t>
      </w:r>
    </w:p>
    <w:p>
      <w:pPr>
        <w:pStyle w:val="Heading3"/>
      </w:pPr>
      <w:bookmarkStart w:id="90" w:name="b89"/>
      <w:r>
        <w:t>§ 40a Erstattungsanspruch</w:t>
      </w:r>
      <w:r>
        <w:t xml:space="preserve"> </w:t>
      </w:r>
      <w:r>
        <w:rPr>
          <w:rStyle w:val="Suchmarke"/>
        </w:rPr>
        <w:t>#40a#</w:t>
      </w:r>
      <w:bookmarkEnd w:id="90"/>
    </w:p>
    <w:p>
      <w:r>
        <w:rPr>
          <w:rStyle w:val="Satznummer"/>
        </w:rPr>
        <w:t>1</w:t>
      </w:r>
      <w:r>
        <w:t xml:space="preserve">Wird einer leistungsberechtigten Person für denselben Zeitraum, für den ein Träger der Grundsicherung für Arbeitsuchende Leistungen nach diesem Buch erbracht hat, eine andere Sozialleistung bewilligt, so steht dem Träger der Grundsicherung für Arbeitsuchende unter den Voraussetzungen des § 104 des Zehnten Buches ein Erstattungsanspruch gegen den anderen Sozialleistungsträger zu. </w:t>
      </w:r>
      <w:r>
        <w:rPr>
          <w:rStyle w:val="Satznummer"/>
        </w:rPr>
        <w:t>2</w:t>
      </w:r>
      <w:r>
        <w:t xml:space="preserve">Der Erstattungsanspruch besteht auch, soweit die Erbringung des Grundsicherungsgeldes allein auf Grund einer nachträglich festgestellten vollen Erwerbsminderung rechtswidrig war oder rückwirkend eine Rente wegen Alters oder eine Knappschaftsausgleichsleistung zuerkannt wird. </w:t>
      </w:r>
      <w:r>
        <w:rPr>
          <w:rStyle w:val="Satznummer"/>
        </w:rPr>
        <w:t>3</w:t>
      </w:r>
      <w:r>
        <w:t xml:space="preserve">Die §§ 106 bis 114 des Zehnten Buches gelten entsprechend. </w:t>
      </w:r>
      <w:r>
        <w:rPr>
          <w:rStyle w:val="Satznummer"/>
        </w:rPr>
        <w:t>4</w:t>
      </w:r>
      <w:hyperlink w:anchor="b98" w:history="1">
        <w:r>
          <w:rPr>
            <w:color w:val="0A3A8C"/>
            <w:u w:val="single"/>
          </w:rPr>
          <w:t xml:space="preserve">§ 44a</w:t>
        </w:r>
      </w:hyperlink>
      <w:r>
        <w:t xml:space="preserve"> Absatz 3 bleibt unberührt.</w:t>
      </w:r>
    </w:p>
    <w:p>
      <w:pPr>
        <w:pStyle w:val="Heading3"/>
      </w:pPr>
      <w:bookmarkStart w:id="91" w:name="b90"/>
      <w:r>
        <w:t>§ 41 Berechnung der Leistungen und Bewilligungszeitraum</w:t>
      </w:r>
      <w:r>
        <w:t xml:space="preserve"> </w:t>
      </w:r>
      <w:r>
        <w:rPr>
          <w:rStyle w:val="Suchmarke"/>
        </w:rPr>
        <w:t>#41#</w:t>
      </w:r>
      <w:bookmarkEnd w:id="91"/>
    </w:p>
    <w:p>
      <w:r>
        <w:t xml:space="preserve">(1) </w:t>
      </w:r>
      <w:r>
        <w:rPr>
          <w:rStyle w:val="Satznummer"/>
        </w:rPr>
        <w:t>1</w:t>
      </w:r>
      <w:r>
        <w:t xml:space="preserve">Anspruch auf Leistungen zur Sicherung des Lebensunterhalts besteht für jeden Kalendertag. </w:t>
      </w:r>
      <w:r>
        <w:rPr>
          <w:rStyle w:val="Satznummer"/>
        </w:rPr>
        <w:t>2</w:t>
      </w:r>
      <w:r>
        <w:t xml:space="preserve">Der Monat wird mit 30 Tagen berechnet. </w:t>
      </w:r>
      <w:r>
        <w:rPr>
          <w:rStyle w:val="Satznummer"/>
        </w:rPr>
        <w:t>3</w:t>
      </w:r>
      <w:r>
        <w:t>Stehen die Leistungen nicht für einen vollen Monat zu, wird die Leistung anteilig erbracht.</w:t>
      </w:r>
    </w:p>
    <w:p>
      <w:r>
        <w:t xml:space="preserve">(2) </w:t>
      </w:r>
      <w:r>
        <w:rPr>
          <w:rStyle w:val="Satznummer"/>
        </w:rPr>
        <w:t>1</w:t>
      </w:r>
      <w:r>
        <w:t xml:space="preserve">Berechnungen werden auf zwei Dezimalstellen durchgeführt, wenn nichts Abweichendes bestimmt ist. </w:t>
      </w:r>
      <w:r>
        <w:rPr>
          <w:rStyle w:val="Satznummer"/>
        </w:rPr>
        <w:t>2</w:t>
      </w:r>
      <w:r>
        <w:t>Bei einer auf Dezimalstellen durchgeführten Berechnung wird die letzte Dezimalstelle um eins erhöht, wenn sich in der folgenden Dezimalstelle eine der Ziffern 5 bis 9 ergeben würde.</w:t>
      </w:r>
    </w:p>
    <w:p>
      <w:r>
        <w:t xml:space="preserve">(3) </w:t>
      </w:r>
      <w:r>
        <w:rPr>
          <w:rStyle w:val="Satznummer"/>
        </w:rPr>
        <w:t>1</w:t>
      </w:r>
      <w:r>
        <w:t xml:space="preserve">Über den Anspruch auf Leistungen zur Sicherung des Lebensunterhalts ist in der Regel für ein Jahr zu entscheiden (Bewilligungszeitraum). </w:t>
      </w:r>
      <w:r>
        <w:rPr>
          <w:rStyle w:val="Satznummer"/>
        </w:rPr>
        <w:t>2</w:t>
      </w:r>
      <w:r>
        <w:t>Der Bewilligungszeitraum soll insbesondere in den Fällen regelmäßig auf sechs Monate verkürzt werden, in denen</w:t>
      </w:r>
    </w:p>
    <w:p>
      <w:pPr>
        <w:tabs>
          <w:tab w:pos="567" w:val="left"/>
        </w:tabs>
        <w:ind w:left="567" w:hanging="567"/>
      </w:pPr>
      <w:r>
        <w:t>1.</w:t>
      </w:r>
      <w:r>
        <w:tab/>
      </w:r>
      <w:r>
        <w:t>über den Leistungsanspruch vorläufig entschieden wird (</w:t>
      </w:r>
      <w:hyperlink w:anchor="b91" w:history="1">
        <w:r>
          <w:rPr>
            <w:color w:val="0A3A8C"/>
            <w:u w:val="single"/>
          </w:rPr>
          <w:t xml:space="preserve">§ 41a</w:t>
        </w:r>
      </w:hyperlink>
      <w:r>
        <w:t>) oder</w:t>
      </w:r>
    </w:p>
    <w:p>
      <w:pPr>
        <w:tabs>
          <w:tab w:pos="567" w:val="left"/>
        </w:tabs>
        <w:ind w:left="567" w:hanging="567"/>
      </w:pPr>
      <w:r>
        <w:t>2.</w:t>
      </w:r>
      <w:r>
        <w:tab/>
      </w:r>
      <w:r>
        <w:t>die Aufwendungen für die Unterkunft und Heizung unangemessen sind.</w:t>
      </w:r>
    </w:p>
    <w:p>
      <w:r>
        <w:rPr>
          <w:rStyle w:val="Satznummer"/>
        </w:rPr>
        <w:t>3</w:t>
      </w:r>
      <w:r>
        <w:t xml:space="preserve">Die Festlegung des Bewilligungszeitraums erfolgt einheitlich für die Entscheidung über die Leistungsansprüche aller Mitglieder einer Bedarfsgemeinschaft. </w:t>
      </w:r>
      <w:r>
        <w:rPr>
          <w:rStyle w:val="Satznummer"/>
        </w:rPr>
        <w:t>4</w:t>
      </w:r>
      <w:r>
        <w:t xml:space="preserve">Wird mit dem Bescheid über Leistungen zur Sicherung des Lebensunterhalts nicht auch über die Leistungen zur Deckung der Bedarfe nach </w:t>
      </w:r>
      <w:hyperlink w:anchor="b66" w:history="1">
        <w:r>
          <w:rPr>
            <w:color w:val="0A3A8C"/>
            <w:u w:val="single"/>
          </w:rPr>
          <w:t xml:space="preserve">§ 28</w:t>
        </w:r>
      </w:hyperlink>
      <w:r>
        <w:t xml:space="preserve"> Absatz 2, 4, 6 und 7 entschieden, ist die oder der Leistungsberechtigte in dem Bescheid über Leistungen zur Sicherung des Lebensunterhalts darauf hinzuweisen, dass die Entscheidung über Leistungen zur Deckung der Bedarfe nach </w:t>
      </w:r>
      <w:hyperlink w:anchor="b66" w:history="1">
        <w:r>
          <w:rPr>
            <w:color w:val="0A3A8C"/>
            <w:u w:val="single"/>
          </w:rPr>
          <w:t xml:space="preserve">§ 28</w:t>
        </w:r>
      </w:hyperlink>
      <w:r>
        <w:t xml:space="preserve"> Absatz 2, 4, 6 und 7 gesondert erfolgt.</w:t>
      </w:r>
    </w:p>
    <w:p>
      <w:pPr>
        <w:pStyle w:val="Heading3"/>
      </w:pPr>
      <w:bookmarkStart w:id="92" w:name="b91"/>
      <w:r>
        <w:t>§ 41a Vorläufige Entscheidung</w:t>
      </w:r>
      <w:r>
        <w:t xml:space="preserve"> </w:t>
      </w:r>
      <w:r>
        <w:rPr>
          <w:rStyle w:val="Suchmarke"/>
        </w:rPr>
        <w:t>#41a#</w:t>
      </w:r>
      <w:bookmarkEnd w:id="92"/>
    </w:p>
    <w:p>
      <w:r>
        <w:t xml:space="preserve">(1) </w:t>
      </w:r>
      <w:r>
        <w:rPr>
          <w:rStyle w:val="Satznummer"/>
        </w:rPr>
        <w:t>1</w:t>
      </w:r>
      <w:r>
        <w:t>Über die Erbringung von Geld- und Sachleistungen ist vorläufig zu entscheiden, wenn</w:t>
      </w:r>
    </w:p>
    <w:p>
      <w:pPr>
        <w:tabs>
          <w:tab w:pos="567" w:val="left"/>
        </w:tabs>
        <w:ind w:left="567" w:hanging="567"/>
      </w:pPr>
      <w:r>
        <w:t>1.</w:t>
      </w:r>
      <w:r>
        <w:tab/>
      </w:r>
      <w:r>
        <w:t>zur Feststellung der Voraussetzungen des Anspruchs auf Geld- und Sachleistungen voraussichtlich längere Zeit erforderlich ist und die Voraussetzungen für den Anspruch mit hinreichender Wahrscheinlichkeit vorliegen oder</w:t>
      </w:r>
    </w:p>
    <w:p>
      <w:pPr>
        <w:tabs>
          <w:tab w:pos="567" w:val="left"/>
        </w:tabs>
        <w:ind w:left="567" w:hanging="567"/>
      </w:pPr>
      <w:r>
        <w:t>2.</w:t>
      </w:r>
      <w:r>
        <w:tab/>
      </w:r>
      <w:r>
        <w:t>ein Anspruch auf Geld- und Sachleistungen dem Grunde nach besteht und zur Feststellung seiner Höhe voraussichtlich längere Zeit erforderlich ist.</w:t>
      </w:r>
    </w:p>
    <w:p>
      <w:r>
        <w:rPr>
          <w:rStyle w:val="Satznummer"/>
        </w:rPr>
        <w:t>2</w:t>
      </w:r>
      <w:r>
        <w:t xml:space="preserve">Besteht eine Bedarfsgemeinschaft aus mehreren Personen, ist unter den Voraussetzungen des Satzes 1 über den Leistungsanspruch aller Mitglieder der Bedarfsgemeinschaft vorläufig zu entscheiden. </w:t>
      </w:r>
      <w:r>
        <w:rPr>
          <w:rStyle w:val="Satznummer"/>
        </w:rPr>
        <w:t>3</w:t>
      </w:r>
      <w:r>
        <w:t>Eine vorläufige Entscheidung ergeht nicht, wenn Leistungsberechtigte die Umstände, die einer sofortigen abschließenden Entscheidung entgegenstehen, zu vertreten haben.</w:t>
      </w:r>
    </w:p>
    <w:p>
      <w:r>
        <w:t xml:space="preserve">(2) </w:t>
      </w:r>
      <w:r>
        <w:rPr>
          <w:rStyle w:val="Satznummer"/>
        </w:rPr>
        <w:t>1</w:t>
      </w:r>
      <w:r>
        <w:t xml:space="preserve">Der Grund der Vorläufigkeit ist anzugeben. </w:t>
      </w:r>
      <w:r>
        <w:rPr>
          <w:rStyle w:val="Satznummer"/>
        </w:rPr>
        <w:t>2</w:t>
      </w:r>
      <w:r>
        <w:t xml:space="preserve">Die vorläufige Leistung ist so zu bemessen, dass der monatliche Bedarf der Leistungsberechtigten zur Sicherung des Lebensunterhalts gedeckt ist; davon ist auszugehen, wenn das vorläufig berücksichtigte Einkommen voraussichtlich höchstens in Höhe des Absetzbetrages nach § 11b Absatz 1 Satz 1 Nummer 6 von dem nach Satz 3 zugrunde zu legenden Einkommen abweicht. </w:t>
      </w:r>
      <w:r>
        <w:rPr>
          <w:rStyle w:val="Satznummer"/>
        </w:rPr>
        <w:t>3</w:t>
      </w:r>
      <w:r>
        <w:t xml:space="preserve">Hierbei sind die im Zeitpunkt der Entscheidung bekannten und prognostizierten Verhältnisse zugrunde zu legen. </w:t>
      </w:r>
      <w:r>
        <w:rPr>
          <w:rStyle w:val="Satznummer"/>
        </w:rPr>
        <w:t>4</w:t>
      </w:r>
      <w:r>
        <w:t xml:space="preserve">Soweit die vorläufige Entscheidung nach Absatz 1 rechtswidrig ist, ist sie für die Zukunft zurückzunehmen. </w:t>
      </w:r>
      <w:r>
        <w:rPr>
          <w:rStyle w:val="Satznummer"/>
        </w:rPr>
        <w:t>5</w:t>
      </w:r>
      <w:r>
        <w:t>§ 45 Absatz 2 des Zehnten Buches findet keine Anwendung.</w:t>
      </w:r>
    </w:p>
    <w:p>
      <w:r>
        <w:t xml:space="preserve">(3) </w:t>
      </w:r>
      <w:r>
        <w:rPr>
          <w:rStyle w:val="Satznummer"/>
        </w:rPr>
        <w:t>1</w:t>
      </w:r>
      <w:r>
        <w:t xml:space="preserve">Die Träger der Grundsicherung für Arbeitsuchende entscheiden abschließend über den monatlichen Leistungsanspruch, sofern die vorläufig bewilligte Leistung nicht der abschließend festzustellenden entspricht oder die leistungsberechtigte Person eine abschließende Entscheidung beantragt. </w:t>
      </w:r>
      <w:r>
        <w:rPr>
          <w:rStyle w:val="Satznummer"/>
        </w:rPr>
        <w:t>2</w:t>
      </w:r>
      <w:r>
        <w:t xml:space="preserve">Die leistungsberechtigte Person und die mit ihr in Bedarfsgemeinschaft lebenden Personen sind nach Ablauf des Bewilligungszeitraums verpflichtet, die von den Trägern der Grundsicherung für Arbeitsuchende zum Erlass einer abschließenden Entscheidung geforderten leistungserheblichen Tatsachen nachzuweisen; die §§ 60, 61, 65 und 65a des Ersten Buches gelten entsprechend. </w:t>
      </w:r>
      <w:r>
        <w:rPr>
          <w:rStyle w:val="Satznummer"/>
        </w:rPr>
        <w:t>3</w:t>
      </w:r>
      <w:r>
        <w:t xml:space="preserve">Kommen die leistungsberechtigte Person oder die mit ihr in Bedarfsgemeinschaft lebenden Personen ihrer Nachweis- oder Auskunftspflicht bis zur abschließenden Entscheidung nicht, nicht vollständig oder trotz angemessener Fristsetzung und schriftlicher Belehrung über die Rechtsfolgen nicht fristgemäß nach, setzen die Träger der Grundsicherung für Arbeitsuchende den Leistungsanspruch für diejenigen Kalendermonate nur in der Höhe abschließend fest, in welcher seine Voraussetzungen ganz oder teilweise nachgewiesen wurden. </w:t>
      </w:r>
      <w:r>
        <w:rPr>
          <w:rStyle w:val="Satznummer"/>
        </w:rPr>
        <w:t>4</w:t>
      </w:r>
      <w:r>
        <w:t xml:space="preserve">Für die übrigen Kalendermonate wird festgestellt, dass ein Leistungsanspruch nicht bestand. </w:t>
      </w:r>
      <w:r>
        <w:rPr>
          <w:rStyle w:val="Satznummer"/>
        </w:rPr>
        <w:t>5</w:t>
      </w:r>
      <w:r>
        <w:t>Die Berücksichtigung von Nachweisen und Auskünften, die zur abschließenden Entscheidung über den Leistungsanspruch nach Abschluss des Verwaltungsverfahrens, spätestens am Tag nach Bekanntgabe des Widerspruchsbescheides, zugegangen sind, ist ausgeschlossen.</w:t>
      </w:r>
    </w:p>
    <w:p>
      <w:r>
        <w:t>(4) Die abschließende Entscheidung nach Absatz 3 soll nach Ablauf des Bewilligungszeitraums erfolgen.</w:t>
      </w:r>
    </w:p>
    <w:p>
      <w:r>
        <w:t xml:space="preserve">(5) </w:t>
      </w:r>
      <w:r>
        <w:rPr>
          <w:rStyle w:val="Satznummer"/>
        </w:rPr>
        <w:t>1</w:t>
      </w:r>
      <w:r>
        <w:t xml:space="preserve">Ergeht innerhalb eines Jahres nach Ablauf des Bewilligungszeitraums keine abschließende Entscheidung nach Absatz 3, gelten die vorläufig bewilligten Leistungen als abschließend festgesetzt. </w:t>
      </w:r>
      <w:r>
        <w:rPr>
          <w:rStyle w:val="Satznummer"/>
        </w:rPr>
        <w:t>2</w:t>
      </w:r>
      <w:r>
        <w:t>Dies gilt nicht, wenn</w:t>
      </w:r>
    </w:p>
    <w:p>
      <w:pPr>
        <w:tabs>
          <w:tab w:pos="567" w:val="left"/>
        </w:tabs>
        <w:ind w:left="567" w:hanging="567"/>
      </w:pPr>
      <w:r>
        <w:t>1.</w:t>
      </w:r>
      <w:r>
        <w:tab/>
      </w:r>
      <w:r>
        <w:t>die leistungsberechtigte Person innerhalb der Frist nach Satz 1 eine abschließende Entscheidung beantragt oder</w:t>
      </w:r>
    </w:p>
    <w:p>
      <w:pPr>
        <w:tabs>
          <w:tab w:pos="567" w:val="left"/>
        </w:tabs>
        <w:ind w:left="567" w:hanging="567"/>
      </w:pPr>
      <w:r>
        <w:t>2.</w:t>
      </w:r>
      <w:r>
        <w:tab/>
      </w:r>
      <w:r>
        <w:t>der Leistungsanspruch aus einem anderen als dem nach Absatz 2 Satz 1 anzugebenden Grund nicht oder nur in geringerer Höhe als die vorläufigen Leistungen besteht und der Träger der Grundsicherung für Arbeitsuchende über den Leistungsanspruch innerhalb eines Jahres seit Kenntnis von diesen Tatsachen, spätestens aber nach Ablauf von zehn Jahren nach der Bekanntgabe der vorläufigen Entscheidung, abschließend entscheidet.</w:t>
      </w:r>
    </w:p>
    <w:p>
      <w:r>
        <w:t xml:space="preserve">(6) </w:t>
      </w:r>
      <w:r>
        <w:rPr>
          <w:rStyle w:val="Satznummer"/>
        </w:rPr>
        <w:t>1</w:t>
      </w:r>
      <w:r>
        <w:t xml:space="preserve">Die aufgrund der vorläufigen Entscheidung erbrachten Leistungen sind auf die abschließend festgestellten Leistungen anzurechnen. </w:t>
      </w:r>
      <w:r>
        <w:rPr>
          <w:rStyle w:val="Satznummer"/>
        </w:rPr>
        <w:t>2</w:t>
      </w:r>
      <w:r>
        <w:t xml:space="preserve">Soweit im Bewilligungszeitraum in einzelnen Kalendermonaten vorläufig zu hohe Leistungen erbracht wurden, sind die sich daraus ergebenden Überzahlungen auf die abschließend bewilligten Leistungen anzurechnen, die für andere Kalendermonate dieses Bewilligungszeitraums nachzuzahlen wären. </w:t>
      </w:r>
      <w:r>
        <w:rPr>
          <w:rStyle w:val="Satznummer"/>
        </w:rPr>
        <w:t>3</w:t>
      </w:r>
      <w:r>
        <w:t xml:space="preserve">Überzahlungen, die nach der Anrechnung fortbestehen, sind zu erstatten, sofern sie insgesamt mindestens 50 Euro für die Gesamtheit der Mitglieder der Bedarfsgemeinschaft betragen. </w:t>
      </w:r>
      <w:r>
        <w:rPr>
          <w:rStyle w:val="Satznummer"/>
        </w:rPr>
        <w:t>4</w:t>
      </w:r>
      <w:r>
        <w:t>Das gilt auch im Fall des Absatzes 3 Satz 3 und 4.</w:t>
      </w:r>
    </w:p>
    <w:p>
      <w:r>
        <w:t xml:space="preserve">(7) </w:t>
      </w:r>
      <w:r>
        <w:rPr>
          <w:rStyle w:val="Satznummer"/>
        </w:rPr>
        <w:t>1</w:t>
      </w:r>
      <w:r>
        <w:t>Über die Erbringung von Geld- und Sachleistungen kann vorläufig entschieden werden, wenn</w:t>
      </w:r>
    </w:p>
    <w:p>
      <w:pPr>
        <w:tabs>
          <w:tab w:pos="567" w:val="left"/>
        </w:tabs>
        <w:ind w:left="567" w:hanging="567"/>
      </w:pPr>
      <w:r>
        <w:t>1.</w:t>
      </w:r>
      <w:r>
        <w:tab/>
      </w:r>
      <w:r>
        <w:t>die Vereinbarkeit einer Vorschrift dieses Buches, von der die Entscheidung über den Antrag abhängt, mit höherrangigem Recht Gegenstand eines Verfahrens bei dem Bundesverfassungsgericht oder dem Gerichtshof der Europäischen Union ist oder</w:t>
      </w:r>
    </w:p>
    <w:p>
      <w:pPr>
        <w:tabs>
          <w:tab w:pos="567" w:val="left"/>
        </w:tabs>
        <w:ind w:left="567" w:hanging="567"/>
      </w:pPr>
      <w:r>
        <w:t>2.</w:t>
      </w:r>
      <w:r>
        <w:tab/>
      </w:r>
      <w:r>
        <w:t>eine entscheidungserhebliche Rechtsfrage von grundsätzlicher Bedeutung Gegenstand eines Verfahrens beim Bundessozialgericht ist.</w:t>
      </w:r>
    </w:p>
    <w:p>
      <w:r>
        <w:rPr>
          <w:rStyle w:val="Satznummer"/>
        </w:rPr>
        <w:t>2</w:t>
      </w:r>
      <w:r>
        <w:t>Absatz 2 Satz 1, Absatz 3 Satz 2 bis 4 sowie Absatz 6 gelten entsprechend.</w:t>
      </w:r>
    </w:p>
    <w:p>
      <w:pPr>
        <w:pStyle w:val="Heading3"/>
      </w:pPr>
      <w:bookmarkStart w:id="93" w:name="b92"/>
      <w:r>
        <w:t>§ 42 Fälligkeit, Auszahlung und Unpfändbarkeit der Leistungen</w:t>
      </w:r>
      <w:r>
        <w:t xml:space="preserve"> </w:t>
      </w:r>
      <w:r>
        <w:rPr>
          <w:rStyle w:val="Suchmarke"/>
        </w:rPr>
        <w:t>#42#</w:t>
      </w:r>
      <w:bookmarkEnd w:id="93"/>
    </w:p>
    <w:p>
      <w:r>
        <w:t>(1) Leistungen sollen monatlich im Voraus erbracht werden.</w:t>
      </w:r>
    </w:p>
    <w:p>
      <w:r>
        <w:t xml:space="preserve">(2) </w:t>
      </w:r>
      <w:r>
        <w:rPr>
          <w:rStyle w:val="Satznummer"/>
        </w:rPr>
        <w:t>1</w:t>
      </w:r>
      <w:r>
        <w:t xml:space="preserve">Auf Antrag der leistungsberechtigten Person können durch Bewilligungsbescheid festgesetzte, zum nächsten Zahlungszeitpunkt fällige Leistungsansprüche vorzeitig erbracht werden. </w:t>
      </w:r>
      <w:r>
        <w:rPr>
          <w:rStyle w:val="Satznummer"/>
        </w:rPr>
        <w:t>2</w:t>
      </w:r>
      <w:r>
        <w:t xml:space="preserve">Die Höhe der vorzeitigen Leistung ist auf 100 Euro begrenzt. </w:t>
      </w:r>
      <w:r>
        <w:rPr>
          <w:rStyle w:val="Satznummer"/>
        </w:rPr>
        <w:t>3</w:t>
      </w:r>
      <w:r>
        <w:t xml:space="preserve">Der Auszahlungsanspruch im Folgemonat verringert sich entsprechend. </w:t>
      </w:r>
      <w:r>
        <w:rPr>
          <w:rStyle w:val="Satznummer"/>
        </w:rPr>
        <w:t>4</w:t>
      </w:r>
      <w:r>
        <w:t xml:space="preserve">Soweit eine Verringerung des Auszahlungsanspruchs im Folgemonat nicht möglich ist, verringert sich der Auszahlungsanspruch für den zweiten auf die Bewilligung der vorzeitigen Leistung folgenden Monat. </w:t>
      </w:r>
      <w:r>
        <w:rPr>
          <w:rStyle w:val="Satznummer"/>
        </w:rPr>
        <w:t>5</w:t>
      </w:r>
      <w:r>
        <w:t>Die vorzeitige Leistung ist ausgeschlossen,</w:t>
      </w:r>
    </w:p>
    <w:p>
      <w:pPr>
        <w:tabs>
          <w:tab w:pos="567" w:val="left"/>
        </w:tabs>
        <w:ind w:left="567" w:hanging="567"/>
      </w:pPr>
      <w:r>
        <w:t>1.</w:t>
      </w:r>
      <w:r>
        <w:tab/>
      </w:r>
      <w:r>
        <w:t>wenn im laufenden Monat oder im Monat der Verringerung des Leistungsanspruches eine Aufrechnung zu erwarten ist,</w:t>
      </w:r>
    </w:p>
    <w:p>
      <w:pPr>
        <w:tabs>
          <w:tab w:pos="567" w:val="left"/>
        </w:tabs>
        <w:ind w:left="567" w:hanging="567"/>
      </w:pPr>
      <w:r>
        <w:t>2.</w:t>
      </w:r>
      <w:r>
        <w:tab/>
      </w:r>
      <w:r>
        <w:t>wenn der Leistungsanspruch im Folgemonat durch eine Sanktion gemindert ist oder</w:t>
      </w:r>
    </w:p>
    <w:p>
      <w:pPr>
        <w:tabs>
          <w:tab w:pos="567" w:val="left"/>
        </w:tabs>
        <w:ind w:left="567" w:hanging="567"/>
      </w:pPr>
      <w:r>
        <w:t>3.</w:t>
      </w:r>
      <w:r>
        <w:tab/>
      </w:r>
      <w:r>
        <w:t>wenn sie bereits in einem der vorangegangenen zwei Kalendermonate in Anspruch genommen wurde.</w:t>
      </w:r>
    </w:p>
    <w:p>
      <w:r>
        <w:t>(3) (weggefallen)</w:t>
      </w:r>
    </w:p>
    <w:p>
      <w:r>
        <w:t xml:space="preserve">(4) </w:t>
      </w:r>
      <w:r>
        <w:rPr>
          <w:rStyle w:val="Satznummer"/>
        </w:rPr>
        <w:t>1</w:t>
      </w:r>
      <w:r>
        <w:t xml:space="preserve">Der Anspruch auf Leistungen zur Sicherung des Lebensunterhaltes kann nicht abgetreten, übertragen, verpfändet oder gepfändet werden. </w:t>
      </w:r>
      <w:r>
        <w:rPr>
          <w:rStyle w:val="Satznummer"/>
        </w:rPr>
        <w:t>2</w:t>
      </w:r>
      <w:r>
        <w:t>Die Abtretung und Übertragung nach § 53 Absatz 2 des Ersten Buches bleibt unberührt.</w:t>
      </w:r>
    </w:p>
    <w:p>
      <w:pPr>
        <w:pStyle w:val="Heading3"/>
      </w:pPr>
      <w:bookmarkStart w:id="94" w:name="b93"/>
      <w:r>
        <w:t>§ 42a Darlehen</w:t>
      </w:r>
      <w:r>
        <w:t xml:space="preserve"> </w:t>
      </w:r>
      <w:r>
        <w:rPr>
          <w:rStyle w:val="Suchmarke"/>
        </w:rPr>
        <w:t>#42a#</w:t>
      </w:r>
      <w:bookmarkEnd w:id="94"/>
    </w:p>
    <w:p>
      <w:r>
        <w:t xml:space="preserve">(1) </w:t>
      </w:r>
      <w:r>
        <w:rPr>
          <w:rStyle w:val="Satznummer"/>
        </w:rPr>
        <w:t>1</w:t>
      </w:r>
      <w:r>
        <w:t xml:space="preserve">Darlehen werden nur erbracht, wenn ein Bedarf weder durch Vermögen nach </w:t>
      </w:r>
      <w:hyperlink w:anchor="b22" w:history="1">
        <w:r>
          <w:rPr>
            <w:color w:val="0A3A8C"/>
            <w:u w:val="single"/>
          </w:rPr>
          <w:t xml:space="preserve">§ 12</w:t>
        </w:r>
      </w:hyperlink>
      <w:r>
        <w:t xml:space="preserve"> Absatz 2 Satz 1 noch auf andere Weise gedeckt werden kann. </w:t>
      </w:r>
      <w:r>
        <w:rPr>
          <w:rStyle w:val="Satznummer"/>
        </w:rPr>
        <w:t>2</w:t>
      </w:r>
      <w:r>
        <w:t xml:space="preserve">Darlehen können an einzelne Mitglieder von Bedarfsgemeinschaften oder an mehrere gemeinsam vergeben werden. </w:t>
      </w:r>
      <w:r>
        <w:rPr>
          <w:rStyle w:val="Satznummer"/>
        </w:rPr>
        <w:t>3</w:t>
      </w:r>
      <w:r>
        <w:t>Die Rückzahlungsverpflichtung trifft die Darlehensnehmer.</w:t>
      </w:r>
    </w:p>
    <w:p>
      <w:r>
        <w:t xml:space="preserve">(2) </w:t>
      </w:r>
      <w:r>
        <w:rPr>
          <w:rStyle w:val="Satznummer"/>
        </w:rPr>
        <w:t>1</w:t>
      </w:r>
      <w:r>
        <w:t xml:space="preserve">Solange Darlehensnehmer Leistungen zur Sicherung des Lebensunterhalts beziehen, werden Rückzahlungsansprüche aus Darlehen ab dem Monat, der auf die Auszahlung folgt, durch monatliche Aufrechnung in Höhe von 5 Prozent des maßgebenden Regelbedarfs getilgt. </w:t>
      </w:r>
      <w:r>
        <w:rPr>
          <w:rStyle w:val="Satznummer"/>
        </w:rPr>
        <w:t>2</w:t>
      </w:r>
      <w:hyperlink w:anchor="b94" w:history="1">
        <w:r>
          <w:rPr>
            <w:color w:val="0A3A8C"/>
            <w:u w:val="single"/>
          </w:rPr>
          <w:t xml:space="preserve">§ 43</w:t>
        </w:r>
      </w:hyperlink>
      <w:r>
        <w:t xml:space="preserve"> Absatz 3 gilt entsprechend. </w:t>
      </w:r>
      <w:r>
        <w:rPr>
          <w:rStyle w:val="Satznummer"/>
        </w:rPr>
        <w:t>3</w:t>
      </w:r>
      <w:r>
        <w:t xml:space="preserve">Die Aufrechnung ist gegenüber den Darlehensnehmern schriftlich durch Verwaltungsakt zu erklären. </w:t>
      </w:r>
      <w:r>
        <w:rPr>
          <w:rStyle w:val="Satznummer"/>
        </w:rPr>
        <w:t>4</w:t>
      </w:r>
      <w:r>
        <w:t>Satz 1 gilt nicht, soweit Leistungen zur Sicherung des Lebensunterhalts als Darlehen erbracht werden oder soweit bereits gemäß § 43 in Höhe von mehr als 20 Prozent des für die Darlehensnehmer maßgebenden Regelbedarfs gegen deren Ansprüche auf Geldleistungen zur Sicherung des Lebensunterhalts aufgerechnet wird.</w:t>
      </w:r>
    </w:p>
    <w:p>
      <w:r>
        <w:t xml:space="preserve">(3) </w:t>
      </w:r>
      <w:r>
        <w:rPr>
          <w:rStyle w:val="Satznummer"/>
        </w:rPr>
        <w:t>1</w:t>
      </w:r>
      <w:r>
        <w:t xml:space="preserve">Rückzahlungsansprüche aus Darlehen nach </w:t>
      </w:r>
      <w:hyperlink w:anchor="b61" w:history="1">
        <w:r>
          <w:rPr>
            <w:color w:val="0A3A8C"/>
            <w:u w:val="single"/>
          </w:rPr>
          <w:t xml:space="preserve">§ 24</w:t>
        </w:r>
      </w:hyperlink>
      <w:r>
        <w:t xml:space="preserve"> Absatz 5 sind nach erfolgter Verwertung sofort in voller Höhe und Rückzahlungsansprüche aus Darlehen nach </w:t>
      </w:r>
      <w:hyperlink w:anchor="b55" w:history="1">
        <w:r>
          <w:rPr>
            <w:color w:val="0A3A8C"/>
            <w:u w:val="single"/>
          </w:rPr>
          <w:t xml:space="preserve">§ 22</w:t>
        </w:r>
      </w:hyperlink>
      <w:r>
        <w:t xml:space="preserve"> Absatz 6 bei Rückzahlung durch den Vermieter sofort in Höhe des noch nicht getilgten Darlehensbetrages fällig. </w:t>
      </w:r>
      <w:r>
        <w:rPr>
          <w:rStyle w:val="Satznummer"/>
        </w:rPr>
        <w:t>2</w:t>
      </w:r>
      <w:r>
        <w:t>Deckt der erlangte Betrag den noch nicht getilgten Darlehensbetrag nicht, soll eine Vereinbarung über die Rückzahlung des ausstehenden Betrags unter Berücksichtigung der wirtschaftlichen Verhältnisse der Darlehensnehmer getroffen werden.</w:t>
      </w:r>
    </w:p>
    <w:p>
      <w:r>
        <w:t xml:space="preserve">(4) </w:t>
      </w:r>
      <w:r>
        <w:rPr>
          <w:rStyle w:val="Satznummer"/>
        </w:rPr>
        <w:t>1</w:t>
      </w:r>
      <w:r>
        <w:t xml:space="preserve">Nach Beendigung des Leistungsbezuges ist der noch nicht getilgte Darlehensbetrag sofort fällig. </w:t>
      </w:r>
      <w:r>
        <w:rPr>
          <w:rStyle w:val="Satznummer"/>
        </w:rPr>
        <w:t>2</w:t>
      </w:r>
      <w:r>
        <w:t>Über die Rückzahlung des ausstehenden Betrags soll eine Vereinbarung unter Berücksichtigung der wirtschaftlichen Verhältnisse der Darlehensnehmer getroffen werden.</w:t>
      </w:r>
    </w:p>
    <w:p>
      <w:r>
        <w:t xml:space="preserve">(5) </w:t>
      </w:r>
      <w:r>
        <w:rPr>
          <w:rStyle w:val="Satznummer"/>
        </w:rPr>
        <w:t>1</w:t>
      </w:r>
      <w:r>
        <w:t xml:space="preserve">Rückzahlungsansprüche aus Darlehen nach </w:t>
      </w:r>
      <w:hyperlink w:anchor="b64" w:history="1">
        <w:r>
          <w:rPr>
            <w:color w:val="0A3A8C"/>
            <w:u w:val="single"/>
          </w:rPr>
          <w:t xml:space="preserve">§ 27</w:t>
        </w:r>
      </w:hyperlink>
      <w:r>
        <w:t xml:space="preserve"> Absatz 3 sind abweichend von Absatz 4 Satz 1 erst nach Abschluss der Ausbildung fällig. </w:t>
      </w:r>
      <w:r>
        <w:rPr>
          <w:rStyle w:val="Satznummer"/>
        </w:rPr>
        <w:t>2</w:t>
      </w:r>
      <w:r>
        <w:t>Absatz 4 Satz 2 gilt entsprechend.</w:t>
      </w:r>
    </w:p>
    <w:p>
      <w:r>
        <w:t>(6) Sofern keine abweichende Tilgungsbestimmung getroffen wird, werden Zahlungen, die zur Tilgung der gesamten fälligen Schuld nicht ausreichen, zunächst auf das zuerst erbrachte Darlehen angerechnet.</w:t>
      </w:r>
    </w:p>
    <w:p>
      <w:pPr>
        <w:pStyle w:val="Heading3"/>
      </w:pPr>
      <w:bookmarkStart w:id="95" w:name="b94"/>
      <w:r>
        <w:t>§ 43 Aufrechnung</w:t>
      </w:r>
      <w:r>
        <w:t xml:space="preserve"> </w:t>
      </w:r>
      <w:r>
        <w:rPr>
          <w:rStyle w:val="Suchmarke"/>
        </w:rPr>
        <w:t>#43#</w:t>
      </w:r>
      <w:bookmarkEnd w:id="95"/>
    </w:p>
    <w:p>
      <w:r>
        <w:t xml:space="preserve">(1) </w:t>
      </w:r>
      <w:r>
        <w:rPr>
          <w:rStyle w:val="Satznummer"/>
        </w:rPr>
        <w:t>1</w:t>
      </w:r>
      <w:r>
        <w:t>Die Jobcenter können gegen Ansprüche leistungsberechtigter Personen auf Geldleistungen zur Sicherung des Lebensunterhalts aufrechnen mit</w:t>
      </w:r>
    </w:p>
    <w:p>
      <w:pPr>
        <w:tabs>
          <w:tab w:pos="567" w:val="left"/>
        </w:tabs>
        <w:ind w:left="567" w:hanging="567"/>
      </w:pPr>
      <w:r>
        <w:t>1.</w:t>
      </w:r>
      <w:r>
        <w:tab/>
      </w:r>
      <w:r>
        <w:t>Erstattungsansprüchen nach § 50 des Zehnten Buches,</w:t>
      </w:r>
    </w:p>
    <w:p>
      <w:pPr>
        <w:tabs>
          <w:tab w:pos="567" w:val="left"/>
        </w:tabs>
        <w:ind w:left="567" w:hanging="567"/>
      </w:pPr>
      <w:r>
        <w:t>2.</w:t>
      </w:r>
      <w:r>
        <w:tab/>
      </w:r>
      <w:r>
        <w:t xml:space="preserve">Ersatzansprüchen nach den </w:t>
      </w:r>
      <w:hyperlink w:anchor="b76" w:history="1">
        <w:r>
          <w:rPr>
            <w:color w:val="0A3A8C"/>
            <w:u w:val="single"/>
          </w:rPr>
          <w:t xml:space="preserve">§§ 34</w:t>
        </w:r>
      </w:hyperlink>
      <w:r>
        <w:t xml:space="preserve"> und </w:t>
      </w:r>
      <w:hyperlink w:anchor="b77" w:history="1">
        <w:r>
          <w:rPr>
            <w:color w:val="0A3A8C"/>
            <w:u w:val="single"/>
          </w:rPr>
          <w:t xml:space="preserve">34a</w:t>
        </w:r>
      </w:hyperlink>
      <w:r>
        <w:t>,</w:t>
      </w:r>
    </w:p>
    <w:p>
      <w:pPr>
        <w:tabs>
          <w:tab w:pos="567" w:val="left"/>
        </w:tabs>
        <w:ind w:left="567" w:hanging="567"/>
      </w:pPr>
      <w:r>
        <w:t>3.</w:t>
      </w:r>
      <w:r>
        <w:tab/>
      </w:r>
      <w:r>
        <w:t xml:space="preserve">Erstattungsansprüchen nach </w:t>
      </w:r>
      <w:hyperlink w:anchor="b78" w:history="1">
        <w:r>
          <w:rPr>
            <w:color w:val="0A3A8C"/>
            <w:u w:val="single"/>
          </w:rPr>
          <w:t xml:space="preserve">§ 34b</w:t>
        </w:r>
      </w:hyperlink>
      <w:r>
        <w:t xml:space="preserve"> oder</w:t>
      </w:r>
    </w:p>
    <w:p>
      <w:pPr>
        <w:tabs>
          <w:tab w:pos="567" w:val="left"/>
        </w:tabs>
        <w:ind w:left="567" w:hanging="567"/>
      </w:pPr>
      <w:r>
        <w:t>4.</w:t>
      </w:r>
      <w:r>
        <w:tab/>
      </w:r>
      <w:r>
        <w:t xml:space="preserve">Erstattungsansprüchen nach </w:t>
      </w:r>
      <w:hyperlink w:anchor="b91" w:history="1">
        <w:r>
          <w:rPr>
            <w:color w:val="0A3A8C"/>
            <w:u w:val="single"/>
          </w:rPr>
          <w:t xml:space="preserve">§ 41a</w:t>
        </w:r>
      </w:hyperlink>
      <w:r>
        <w:t xml:space="preserve"> Absatz 6 Satz 3.</w:t>
      </w:r>
    </w:p>
    <w:p>
      <w:r>
        <w:rPr>
          <w:rStyle w:val="Satznummer"/>
        </w:rPr>
        <w:t>2</w:t>
      </w:r>
      <w:r>
        <w:t>Die Jobcenter rechnen gegen Ansprüche von leistungsberechtigten Personen auf Geldleistungen zur Sicherung des Lebensunterhalts mit Erstattungs- oder Ersatzansprüchen nach Satz 1 auf, wenn nach § 24 Absatz 2 Nummer 7 des Zehnten Buches von einer Anhörung abgesehen werden kann.</w:t>
      </w:r>
    </w:p>
    <w:p>
      <w:r>
        <w:t xml:space="preserve">(2) </w:t>
      </w:r>
      <w:r>
        <w:rPr>
          <w:rStyle w:val="Satznummer"/>
        </w:rPr>
        <w:t>1</w:t>
      </w:r>
      <w:r>
        <w:t xml:space="preserve">Die Höhe der Aufrechnung beträgt bei Erstattungsansprüchen, die auf </w:t>
      </w:r>
      <w:hyperlink w:anchor="b91" w:history="1">
        <w:r>
          <w:rPr>
            <w:color w:val="0A3A8C"/>
            <w:u w:val="single"/>
          </w:rPr>
          <w:t xml:space="preserve">§ 41a</w:t>
        </w:r>
      </w:hyperlink>
      <w:r>
        <w:t xml:space="preserve"> oder auf </w:t>
      </w:r>
      <w:hyperlink w:anchor="b113" w:history="1">
        <w:r>
          <w:rPr>
            <w:color w:val="0A3A8C"/>
            <w:u w:val="single"/>
          </w:rPr>
          <w:t xml:space="preserve">§ 48</w:t>
        </w:r>
      </w:hyperlink>
      <w:r>
        <w:t xml:space="preserve"> Absatz 1 Satz 2 Nummer 3 in Verbindung mit § 50 des Zehnten Buches beruhen, 10 Prozent des für die leistungsberechtigte Person maßgebenden Regelbedarfs, in den übrigen Fällen 30 Prozent. </w:t>
      </w:r>
      <w:r>
        <w:rPr>
          <w:rStyle w:val="Satznummer"/>
        </w:rPr>
        <w:t>2</w:t>
      </w:r>
      <w:r>
        <w:t xml:space="preserve">Die Aufrechnung, die zusammen mit bereits laufenden Aufrechnungen nach Absatz 1 und nach </w:t>
      </w:r>
      <w:hyperlink w:anchor="b93" w:history="1">
        <w:r>
          <w:rPr>
            <w:color w:val="0A3A8C"/>
            <w:u w:val="single"/>
          </w:rPr>
          <w:t xml:space="preserve">§ 42a</w:t>
        </w:r>
      </w:hyperlink>
      <w:r>
        <w:t xml:space="preserve"> Absatz 2 insgesamt 30 Prozent des maßgebenden Regelbedarfs übersteigen würde, ist unzulässig.</w:t>
      </w:r>
    </w:p>
    <w:p>
      <w:r>
        <w:t xml:space="preserve">(3) </w:t>
      </w:r>
      <w:r>
        <w:rPr>
          <w:rStyle w:val="Satznummer"/>
        </w:rPr>
        <w:t>1</w:t>
      </w:r>
      <w:r>
        <w:t xml:space="preserve">Eine Aufrechnung ist nicht zulässig für Zeiträume, in denen der Auszahlungsanspruch nach </w:t>
      </w:r>
      <w:hyperlink w:anchor="b72" w:history="1">
        <w:r>
          <w:rPr>
            <w:color w:val="0A3A8C"/>
            <w:u w:val="single"/>
          </w:rPr>
          <w:t xml:space="preserve">§ 31b</w:t>
        </w:r>
      </w:hyperlink>
      <w:r>
        <w:t xml:space="preserve"> Absatz 1 Satz 1 um mindestens 30 Prozent des maßgebenden Regelbedarfs gemindert ist. </w:t>
      </w:r>
      <w:r>
        <w:rPr>
          <w:rStyle w:val="Satznummer"/>
        </w:rPr>
        <w:t>2</w:t>
      </w:r>
      <w:r>
        <w:t>Ist die Minderung des Auszahlungsanspruchs geringer, ist die Höhe der Aufrechnung auf die Differenz zwischen dem Minderungsbetrag und 30 Prozent des maßgebenden Regelbedarfs begrenzt.</w:t>
      </w:r>
    </w:p>
    <w:p>
      <w:r>
        <w:t xml:space="preserve">(4) </w:t>
      </w:r>
      <w:r>
        <w:rPr>
          <w:rStyle w:val="Satznummer"/>
        </w:rPr>
        <w:t>1</w:t>
      </w:r>
      <w:r>
        <w:t xml:space="preserve">Die Aufrechnung ist gegenüber der leistungsberechtigten Person schriftlich durch Verwaltungsakt zu erklären. </w:t>
      </w:r>
      <w:r>
        <w:rPr>
          <w:rStyle w:val="Satznummer"/>
        </w:rPr>
        <w:t>2</w:t>
      </w:r>
      <w:r>
        <w:t xml:space="preserve">Sie endet spätestens drei Jahre nach dem Monat, der auf die Bestandskraft der in Absatz 1 genannten Entscheidungen folgt. </w:t>
      </w:r>
      <w:r>
        <w:rPr>
          <w:rStyle w:val="Satznummer"/>
        </w:rPr>
        <w:t>3</w:t>
      </w:r>
      <w:r>
        <w:t>Zeiten, in denen die Aufrechnung nicht vollziehbar ist, verlängern den Aufrechnungszeitraum entsprechend.</w:t>
      </w:r>
    </w:p>
    <w:p>
      <w:pPr>
        <w:pStyle w:val="Heading3"/>
      </w:pPr>
      <w:bookmarkStart w:id="96" w:name="b95"/>
      <w:r>
        <w:t>§ 43a Verteilung von Teilzahlungen</w:t>
      </w:r>
      <w:r>
        <w:t xml:space="preserve"> </w:t>
      </w:r>
      <w:r>
        <w:rPr>
          <w:rStyle w:val="Suchmarke"/>
        </w:rPr>
        <w:t>#43a#</w:t>
      </w:r>
      <w:bookmarkEnd w:id="96"/>
    </w:p>
    <w:p>
      <w:r>
        <w:t>Teilzahlungen auf Ersatz- und Erstattungsansprüche der Träger nach diesem Buch gegen Leistungsberechtigte oder Dritte mindern die Aufwendungen der Träger der Aufwendungen im Verhältnis des jeweiligen Anteils an der Forderung zueinander.</w:t>
      </w:r>
    </w:p>
    <w:p>
      <w:pPr>
        <w:pStyle w:val="Heading3"/>
      </w:pPr>
      <w:bookmarkStart w:id="97" w:name="b96"/>
      <w:r>
        <w:t>§ 44 Veränderung von Ansprüchen</w:t>
      </w:r>
      <w:r>
        <w:t xml:space="preserve"> </w:t>
      </w:r>
      <w:r>
        <w:rPr>
          <w:rStyle w:val="Suchmarke"/>
        </w:rPr>
        <w:t>#44#</w:t>
      </w:r>
      <w:bookmarkEnd w:id="97"/>
    </w:p>
    <w:p>
      <w:r>
        <w:t>Die Träger von Leistungen nach diesem Buch dürfen Ansprüche erlassen, wenn deren Einziehung nach Lage des einzelnen Falles unbillig wäre.</w:t>
      </w:r>
    </w:p>
    <w:p>
      <w:pPr>
        <w:pStyle w:val="Heading2"/>
      </w:pPr>
      <w:bookmarkStart w:id="98" w:name="b97"/>
      <w:r>
        <w:t>Abschnitt 2 Einheitliche Entscheidung</w:t>
      </w:r>
      <w:bookmarkEnd w:id="98"/>
    </w:p>
    <w:p>
      <w:pPr>
        <w:pStyle w:val="Heading3"/>
      </w:pPr>
      <w:bookmarkStart w:id="99" w:name="b98"/>
      <w:r>
        <w:t>§ 44a Feststellung von Erwerbsfähigkeit und Hilfebedürftigkeit</w:t>
      </w:r>
      <w:r>
        <w:t xml:space="preserve"> </w:t>
      </w:r>
      <w:r>
        <w:rPr>
          <w:rStyle w:val="Suchmarke"/>
        </w:rPr>
        <w:t>#44a#</w:t>
      </w:r>
      <w:bookmarkEnd w:id="99"/>
    </w:p>
    <w:p>
      <w:r>
        <w:t xml:space="preserve">(1) </w:t>
      </w:r>
      <w:r>
        <w:rPr>
          <w:rStyle w:val="Satznummer"/>
        </w:rPr>
        <w:t>1</w:t>
      </w:r>
      <w:r>
        <w:t xml:space="preserve">Die Agentur für Arbeit stellt fest, ob die oder der Arbeitsuchende erwerbsfähig ist. </w:t>
      </w:r>
      <w:r>
        <w:rPr>
          <w:rStyle w:val="Satznummer"/>
        </w:rPr>
        <w:t>2</w:t>
      </w:r>
      <w:r>
        <w:t>Der Entscheidung können widersprechen:</w:t>
      </w:r>
    </w:p>
    <w:p>
      <w:pPr>
        <w:tabs>
          <w:tab w:pos="567" w:val="left"/>
        </w:tabs>
        <w:ind w:left="567" w:hanging="567"/>
      </w:pPr>
      <w:r>
        <w:t>1.</w:t>
      </w:r>
      <w:r>
        <w:tab/>
      </w:r>
      <w:r>
        <w:t>der kommunale Träger,</w:t>
      </w:r>
    </w:p>
    <w:p>
      <w:pPr>
        <w:tabs>
          <w:tab w:pos="567" w:val="left"/>
        </w:tabs>
        <w:ind w:left="567" w:hanging="567"/>
      </w:pPr>
      <w:r>
        <w:t>2.</w:t>
      </w:r>
      <w:r>
        <w:tab/>
      </w:r>
      <w:r>
        <w:t>ein anderer Träger, der bei voller Erwerbsminderung zuständig wäre, oder</w:t>
      </w:r>
    </w:p>
    <w:p>
      <w:pPr>
        <w:tabs>
          <w:tab w:pos="567" w:val="left"/>
        </w:tabs>
        <w:ind w:left="567" w:hanging="567"/>
      </w:pPr>
      <w:r>
        <w:t>3.</w:t>
      </w:r>
      <w:r>
        <w:tab/>
      </w:r>
      <w:r>
        <w:t>die Krankenkasse, die bei Erwerbsfähigkeit Leistungen der Krankenversicherung zu erbringen hätte.</w:t>
      </w:r>
    </w:p>
    <w:p>
      <w:r>
        <w:rPr>
          <w:rStyle w:val="Satznummer"/>
        </w:rPr>
        <w:t>3</w:t>
      </w:r>
      <w:r>
        <w:t xml:space="preserve">Der Widerspruch ist zu begründen. </w:t>
      </w:r>
      <w:r>
        <w:rPr>
          <w:rStyle w:val="Satznummer"/>
        </w:rPr>
        <w:t>4</w:t>
      </w:r>
      <w:r>
        <w:t xml:space="preserve">Im Widerspruchsfall entscheidet die Agentur für Arbeit, nachdem sie eine gutachterliche Stellungnahme eingeholt hat. </w:t>
      </w:r>
      <w:r>
        <w:rPr>
          <w:rStyle w:val="Satznummer"/>
        </w:rPr>
        <w:t>5</w:t>
      </w:r>
      <w:r>
        <w:t xml:space="preserve">Die gutachterliche Stellungnahme erstellt der nach § 109a Absatz 4 des Sechsten Buches zuständige Träger der Rentenversicherung. </w:t>
      </w:r>
      <w:r>
        <w:rPr>
          <w:rStyle w:val="Satznummer"/>
        </w:rPr>
        <w:t>6</w:t>
      </w:r>
      <w:r>
        <w:t xml:space="preserve">Die Agentur für Arbeit ist bei der Entscheidung über den Widerspruch an die gutachterliche Stellungnahme nach Satz 5 gebunden. </w:t>
      </w:r>
      <w:r>
        <w:rPr>
          <w:rStyle w:val="Satznummer"/>
        </w:rPr>
        <w:t>7</w:t>
      </w:r>
      <w:r>
        <w:t>Bis zu der Entscheidung über den Widerspruch erbringen die Agentur für Arbeit und der kommunale Träger bei Vorliegen der übrigen Voraussetzungen Leistungen der Grundsicherung für Arbeitsuchende.</w:t>
      </w:r>
    </w:p>
    <w:p>
      <w:r>
        <w:t xml:space="preserve">(1a) </w:t>
      </w:r>
      <w:r>
        <w:rPr>
          <w:rStyle w:val="Satznummer"/>
        </w:rPr>
        <w:t>1</w:t>
      </w:r>
      <w:r>
        <w:t xml:space="preserve">Der Einholung einer gutachterlichen Stellungnahme nach Absatz 1 Satz 4 bedarf es nicht, wenn der zuständige Träger der Rentenversicherung bereits nach § 109a Absatz 2 Satz 2 des Sechsten Buches eine gutachterliche Stellungnahme abgegeben hat. </w:t>
      </w:r>
      <w:r>
        <w:rPr>
          <w:rStyle w:val="Satznummer"/>
        </w:rPr>
        <w:t>2</w:t>
      </w:r>
      <w:r>
        <w:t>Die Agentur für Arbeit ist an die gutachterliche Stellungnahme gebunden.</w:t>
      </w:r>
    </w:p>
    <w:p>
      <w:r>
        <w:t>(2) Die gutachterliche Stellungnahme des Rentenversicherungsträgers zur Erwerbsfähigkeit ist für alle gesetzlichen Leistungsträger nach dem Zweiten, Dritten, Fünften, Sechsten und Zwölften Buch bindend; § 48 des Zehnten Buches bleibt unberührt.</w:t>
      </w:r>
    </w:p>
    <w:p>
      <w:r>
        <w:t xml:space="preserve">(3) </w:t>
      </w:r>
      <w:r>
        <w:rPr>
          <w:rStyle w:val="Satznummer"/>
        </w:rPr>
        <w:t>1</w:t>
      </w:r>
      <w:r>
        <w:t xml:space="preserve">Entscheidet die Agentur für Arbeit, dass ein Anspruch auf Leistungen der Grundsicherung für Arbeitsuchende nicht besteht, stehen ihr und dem kommunalen Träger Erstattungsansprüche nach § 103 des Zehnten Buches zu, wenn der oder dem Leistungsberechtigten eine andere Sozialleistung zuerkannt wird. </w:t>
      </w:r>
      <w:r>
        <w:rPr>
          <w:rStyle w:val="Satznummer"/>
        </w:rPr>
        <w:t>2</w:t>
      </w:r>
      <w:r>
        <w:t>§ 103 Absatz 3 des Zehnten Buches gilt mit der Maßgabe, dass Zeitpunkt der Kenntnisnahme der Leistungsverpflichtung des Trägers der Sozialhilfe, der Sozialen Entschädigung nach dem Vierzehnten Buch, soweit er Besondere Leistungen im Einzelfall erbringt, und der Jugendhilfe der Tag des Widerspruchs gegen die Feststellung der Agentur für Arbeit ist.</w:t>
      </w:r>
    </w:p>
    <w:p>
      <w:r>
        <w:t xml:space="preserve">(4) </w:t>
      </w:r>
      <w:r>
        <w:rPr>
          <w:rStyle w:val="Satznummer"/>
        </w:rPr>
        <w:t>1</w:t>
      </w:r>
      <w:r>
        <w:t xml:space="preserve">Die Agentur für Arbeit stellt fest, ob und in welchem Umfang die erwerbsfähige Person und die dem Haushalt angehörenden Personen hilfebedürftig sind. </w:t>
      </w:r>
      <w:r>
        <w:rPr>
          <w:rStyle w:val="Satznummer"/>
        </w:rPr>
        <w:t>2</w:t>
      </w:r>
      <w:r>
        <w:t xml:space="preserve">Sie ist dabei und bei den weiteren Entscheidungen nach diesem Buch an die Feststellung der Angemessenheit der Kosten für Unterkunft und Heizung durch den kommunalen Träger gebunden. </w:t>
      </w:r>
      <w:r>
        <w:rPr>
          <w:rStyle w:val="Satznummer"/>
        </w:rPr>
        <w:t>3</w:t>
      </w:r>
      <w:r>
        <w:t>Die Agentur für Arbeit stellt fest, ob die oder der erwerbsfähige Leistungsberechtigte oder die dem Haushalt angehörenden Personen vom Bezug von Leistungen nach diesem Buch ausgeschlossen sind.</w:t>
      </w:r>
    </w:p>
    <w:p>
      <w:r>
        <w:t xml:space="preserve">(5) </w:t>
      </w:r>
      <w:r>
        <w:rPr>
          <w:rStyle w:val="Satznummer"/>
        </w:rPr>
        <w:t>1</w:t>
      </w:r>
      <w:r>
        <w:t xml:space="preserve">Der kommunale Träger stellt die Höhe der in seiner Zuständigkeit zu erbringenden Leistungen fest. </w:t>
      </w:r>
      <w:r>
        <w:rPr>
          <w:rStyle w:val="Satznummer"/>
        </w:rPr>
        <w:t>2</w:t>
      </w:r>
      <w:r>
        <w:t xml:space="preserve">Er ist dabei und bei den weiteren Entscheidungen nach diesem Buch an die Feststellungen der Agentur für Arbeit nach Absatz 4 gebunden. </w:t>
      </w:r>
      <w:r>
        <w:rPr>
          <w:rStyle w:val="Satznummer"/>
        </w:rPr>
        <w:t>3</w:t>
      </w:r>
      <w:r>
        <w:t>Satz 2 gilt nicht, sofern der kommunale Träger zur vorläufigen Zahlungseinstellung berechtigt ist und dies der Agentur für Arbeit vor dieser Entscheidung mitteilt.</w:t>
      </w:r>
    </w:p>
    <w:p>
      <w:r>
        <w:t xml:space="preserve">(6) </w:t>
      </w:r>
      <w:r>
        <w:rPr>
          <w:rStyle w:val="Satznummer"/>
        </w:rPr>
        <w:t>1</w:t>
      </w:r>
      <w:r>
        <w:t xml:space="preserve">Der kommunale Träger kann einer Feststellung der Agentur für Arbeit nach Absatz 4 Satz 1 oder 3 innerhalb eines Monats schriftlich widersprechen, wenn er aufgrund der Feststellung höhere Leistungen zu erbringen hat. </w:t>
      </w:r>
      <w:r>
        <w:rPr>
          <w:rStyle w:val="Satznummer"/>
        </w:rPr>
        <w:t>2</w:t>
      </w:r>
      <w:r>
        <w:t xml:space="preserve">Der Widerspruch ist zu begründen; er befreit nicht von der Verpflichtung, die Leistungen entsprechend der Feststellung der Agentur für Arbeit zu gewähren. </w:t>
      </w:r>
      <w:r>
        <w:rPr>
          <w:rStyle w:val="Satznummer"/>
        </w:rPr>
        <w:t>3</w:t>
      </w:r>
      <w:r>
        <w:t xml:space="preserve">Die Agentur für Arbeit überprüft ihre Feststellung und teilt dem kommunalen Träger innerhalb von zwei Wochen ihre endgültige Feststellung mit. </w:t>
      </w:r>
      <w:r>
        <w:rPr>
          <w:rStyle w:val="Satznummer"/>
        </w:rPr>
        <w:t>4</w:t>
      </w:r>
      <w:r>
        <w:t>Hält der kommunale Träger seinen Widerspruch aufrecht, sind die Träger bis zu einer anderen Entscheidung der Agentur für Arbeit oder einer gerichtlichen Entscheidung an die Feststellung der Agentur für Arbeit gebunden.</w:t>
      </w:r>
    </w:p>
    <w:p>
      <w:pPr>
        <w:pStyle w:val="Heading3"/>
      </w:pPr>
      <w:bookmarkStart w:id="100" w:name="b99"/>
      <w:r>
        <w:t>§ 44b Gemeinsame Einrichtung</w:t>
      </w:r>
      <w:r>
        <w:t xml:space="preserve"> </w:t>
      </w:r>
      <w:r>
        <w:rPr>
          <w:rStyle w:val="Suchmarke"/>
        </w:rPr>
        <w:t>#44b#</w:t>
      </w:r>
      <w:bookmarkEnd w:id="100"/>
    </w:p>
    <w:p>
      <w:r>
        <w:t xml:space="preserve">(1) </w:t>
      </w:r>
      <w:r>
        <w:rPr>
          <w:rStyle w:val="Satznummer"/>
        </w:rPr>
        <w:t>1</w:t>
      </w:r>
      <w:r>
        <w:t xml:space="preserve">Zur einheitlichen Durchführung der Grundsicherung für Arbeitsuchende bilden die Träger im Gebiet jedes kommunalen Trägers nach </w:t>
      </w:r>
      <w:hyperlink w:anchor="b7" w:history="1">
        <w:r>
          <w:rPr>
            <w:color w:val="0A3A8C"/>
            <w:u w:val="single"/>
          </w:rPr>
          <w:t xml:space="preserve">§ 6</w:t>
        </w:r>
      </w:hyperlink>
      <w:r>
        <w:t xml:space="preserve"> Absatz 1 Satz 1 Nummer 2 eine gemeinsame Einrichtung. </w:t>
      </w:r>
      <w:r>
        <w:rPr>
          <w:rStyle w:val="Satznummer"/>
        </w:rPr>
        <w:t>2</w:t>
      </w:r>
      <w:r>
        <w:t xml:space="preserve">Die gemeinsame Einrichtung nimmt die Aufgaben der Träger nach diesem Buch wahr; die Trägerschaft nach </w:t>
      </w:r>
      <w:hyperlink w:anchor="b7" w:history="1">
        <w:r>
          <w:rPr>
            <w:color w:val="0A3A8C"/>
            <w:u w:val="single"/>
          </w:rPr>
          <w:t xml:space="preserve">§ 6</w:t>
        </w:r>
      </w:hyperlink>
      <w:r>
        <w:t xml:space="preserve"> sowie nach den </w:t>
      </w:r>
      <w:hyperlink w:anchor="b8" w:history="1">
        <w:r>
          <w:rPr>
            <w:color w:val="0A3A8C"/>
            <w:u w:val="single"/>
          </w:rPr>
          <w:t xml:space="preserve">§§ 6a</w:t>
        </w:r>
      </w:hyperlink>
      <w:r>
        <w:t xml:space="preserve"> und </w:t>
      </w:r>
      <w:hyperlink w:anchor="b9" w:history="1">
        <w:r>
          <w:rPr>
            <w:color w:val="0A3A8C"/>
            <w:u w:val="single"/>
          </w:rPr>
          <w:t xml:space="preserve">6b</w:t>
        </w:r>
      </w:hyperlink>
      <w:r>
        <w:t xml:space="preserve"> bleibt unberührt. </w:t>
      </w:r>
      <w:r>
        <w:rPr>
          <w:rStyle w:val="Satznummer"/>
        </w:rPr>
        <w:t>3</w:t>
      </w:r>
      <w:r>
        <w:t xml:space="preserve">Die gemeinsame Einrichtung ist befugt, Verwaltungsakte und Widerspruchsbescheide zu erlassen. </w:t>
      </w:r>
      <w:r>
        <w:rPr>
          <w:rStyle w:val="Satznummer"/>
        </w:rPr>
        <w:t>4</w:t>
      </w:r>
      <w:r>
        <w:t>Die Aufgaben werden von Beamtinnen und Beamten sowie Arbeitnehmerinnen und Arbeitnehmern wahrgenommen, denen entsprechende Tätigkeiten zugewiesen worden sind.</w:t>
      </w:r>
    </w:p>
    <w:p>
      <w:r>
        <w:t xml:space="preserve">(2) </w:t>
      </w:r>
      <w:r>
        <w:rPr>
          <w:rStyle w:val="Satznummer"/>
        </w:rPr>
        <w:t>1</w:t>
      </w:r>
      <w:r>
        <w:t xml:space="preserve">Die Träger bestimmen den Standort sowie die nähere Ausgestaltung und Organisation der gemeinsamen Einrichtung durch Vereinbarung. </w:t>
      </w:r>
      <w:r>
        <w:rPr>
          <w:rStyle w:val="Satznummer"/>
        </w:rPr>
        <w:t>2</w:t>
      </w:r>
      <w:r>
        <w:t xml:space="preserve">Die Ausgestaltung und Organisation der gemeinsamen Einrichtung sollen die Besonderheiten der beteiligten Träger, des regionalen Arbeitsmarktes und der regionalen Wirtschaftsstruktur berücksichtigen. </w:t>
      </w:r>
      <w:r>
        <w:rPr>
          <w:rStyle w:val="Satznummer"/>
        </w:rPr>
        <w:t>3</w:t>
      </w:r>
      <w:r>
        <w:t>Die Träger können die Zusammenlegung mehrerer gemeinsamer Einrichtungen zu einer gemeinsamen Einrichtung vereinbaren.</w:t>
      </w:r>
    </w:p>
    <w:p>
      <w:r>
        <w:t xml:space="preserve">(3) </w:t>
      </w:r>
      <w:r>
        <w:rPr>
          <w:rStyle w:val="Satznummer"/>
        </w:rPr>
        <w:t>1</w:t>
      </w:r>
      <w:r>
        <w:t xml:space="preserve">Den Trägern obliegt die Verantwortung für die rechtmäßige und zweckmäßige Erbringung ihrer Leistungen. </w:t>
      </w:r>
      <w:r>
        <w:rPr>
          <w:rStyle w:val="Satznummer"/>
        </w:rPr>
        <w:t>2</w:t>
      </w:r>
      <w:r>
        <w:t xml:space="preserve">Sie haben in ihrem Aufgabenbereich nach </w:t>
      </w:r>
      <w:hyperlink w:anchor="b7" w:history="1">
        <w:r>
          <w:rPr>
            <w:color w:val="0A3A8C"/>
            <w:u w:val="single"/>
          </w:rPr>
          <w:t xml:space="preserve">§ 6</w:t>
        </w:r>
      </w:hyperlink>
      <w:r>
        <w:t xml:space="preserve"> Absatz 1 Nummer 1 oder 2 gegenüber der gemeinsamen Einrichtung ein Weisungsrecht; dies gilt nicht im Zuständigkeitsbereich der Trägerversammlung nach </w:t>
      </w:r>
      <w:hyperlink w:anchor="b100" w:history="1">
        <w:r>
          <w:rPr>
            <w:color w:val="0A3A8C"/>
            <w:u w:val="single"/>
          </w:rPr>
          <w:t xml:space="preserve">§ 44c</w:t>
        </w:r>
      </w:hyperlink>
      <w:r>
        <w:t xml:space="preserve">. </w:t>
      </w:r>
      <w:r>
        <w:rPr>
          <w:rStyle w:val="Satznummer"/>
        </w:rPr>
        <w:t>3</w:t>
      </w:r>
      <w:r>
        <w:t xml:space="preserve">Die Träger sind berechtigt, von der gemeinsamen Einrichtung die Erteilung von Auskunft und Rechenschaftslegung über die Leistungserbringung zu fordern, die Wahrnehmung der Aufgaben in der gemeinsamen Einrichtung zu prüfen und die gemeinsame Einrichtung an ihre Auffassung zu binden. </w:t>
      </w:r>
      <w:r>
        <w:rPr>
          <w:rStyle w:val="Satznummer"/>
        </w:rPr>
        <w:t>4</w:t>
      </w:r>
      <w:r>
        <w:t xml:space="preserve">Vor Ausübung ihres Weisungsrechts in Angelegenheiten grundsätzlicher Bedeutung befassen die Träger den Kooperationsausschuss nach </w:t>
      </w:r>
      <w:hyperlink w:anchor="b45" w:history="1">
        <w:r>
          <w:rPr>
            <w:color w:val="0A3A8C"/>
            <w:u w:val="single"/>
          </w:rPr>
          <w:t xml:space="preserve">§ 18b</w:t>
        </w:r>
      </w:hyperlink>
      <w:r>
        <w:t xml:space="preserve">. </w:t>
      </w:r>
      <w:r>
        <w:rPr>
          <w:rStyle w:val="Satznummer"/>
        </w:rPr>
        <w:t>5</w:t>
      </w:r>
      <w:r>
        <w:t>Der Kooperationsausschuss kann innerhalb von zwei Wochen nach Anrufung eine Empfehlung abgeben.</w:t>
      </w:r>
    </w:p>
    <w:p>
      <w:r>
        <w:t xml:space="preserve">(4) </w:t>
      </w:r>
      <w:r>
        <w:rPr>
          <w:rStyle w:val="Satznummer"/>
        </w:rPr>
        <w:t>1</w:t>
      </w:r>
      <w:r>
        <w:t xml:space="preserve">Die gemeinsame Einrichtung kann einzelne Aufgaben auch durch die Träger wahrnehmen lassen. </w:t>
      </w:r>
      <w:r>
        <w:rPr>
          <w:rStyle w:val="Satznummer"/>
        </w:rPr>
        <w:t>2</w:t>
      </w:r>
      <w:r>
        <w:t>Im Übrigen gelten die §§ 88 bis 92 des Zehnten Buches für die gemeinsamen Einrichtungen im Aufgabenbereich dieses Buches entsprechend.</w:t>
      </w:r>
    </w:p>
    <w:p>
      <w:r>
        <w:t>(5) Die Bundesagentur stellt der gemeinsamen Einrichtung Angebote an Dienstleistungen zur Verfügung.</w:t>
      </w:r>
    </w:p>
    <w:p>
      <w:r>
        <w:t>(6) Die Träger teilen der gemeinsamen Einrichtung alle Tatsachen und Feststellungen mit, von denen sie Kenntnis erhalten und die für die Leistungen erforderlich sind.</w:t>
      </w:r>
    </w:p>
    <w:p>
      <w:pPr>
        <w:pStyle w:val="Heading3"/>
      </w:pPr>
      <w:bookmarkStart w:id="101" w:name="b100"/>
      <w:r>
        <w:t>§ 44c Trägerversammlung</w:t>
      </w:r>
      <w:r>
        <w:t xml:space="preserve"> </w:t>
      </w:r>
      <w:r>
        <w:rPr>
          <w:rStyle w:val="Suchmarke"/>
        </w:rPr>
        <w:t>#44c#</w:t>
      </w:r>
      <w:bookmarkEnd w:id="101"/>
    </w:p>
    <w:p>
      <w:r>
        <w:t xml:space="preserve">(1) </w:t>
      </w:r>
      <w:r>
        <w:rPr>
          <w:rStyle w:val="Satznummer"/>
        </w:rPr>
        <w:t>1</w:t>
      </w:r>
      <w:r>
        <w:t xml:space="preserve">Die gemeinsame Einrichtung hat eine Trägerversammlung. </w:t>
      </w:r>
      <w:r>
        <w:rPr>
          <w:rStyle w:val="Satznummer"/>
        </w:rPr>
        <w:t>2</w:t>
      </w:r>
      <w:r>
        <w:t xml:space="preserve">In der Trägerversammlung sind Vertreterinnen und Vertreter der Agentur für Arbeit und des kommunalen Trägers je zur Hälfte vertreten. </w:t>
      </w:r>
      <w:r>
        <w:rPr>
          <w:rStyle w:val="Satznummer"/>
        </w:rPr>
        <w:t>3</w:t>
      </w:r>
      <w:r>
        <w:t xml:space="preserve">In der Regel entsenden die Träger je drei Vertreterinnen oder Vertreter. </w:t>
      </w:r>
      <w:r>
        <w:rPr>
          <w:rStyle w:val="Satznummer"/>
        </w:rPr>
        <w:t>4</w:t>
      </w:r>
      <w:r>
        <w:t xml:space="preserve">Jede Vertreterin und jeder Vertreter hat eine Stimme. </w:t>
      </w:r>
      <w:r>
        <w:rPr>
          <w:rStyle w:val="Satznummer"/>
        </w:rPr>
        <w:t>5</w:t>
      </w:r>
      <w:r>
        <w:t xml:space="preserve">Die Vertreterinnen und Vertreter wählen eine Vorsitzende oder einen Vorsitzenden für eine Amtszeit von bis zu fünf Jahren. </w:t>
      </w:r>
      <w:r>
        <w:rPr>
          <w:rStyle w:val="Satznummer"/>
        </w:rPr>
        <w:t>6</w:t>
      </w:r>
      <w:r>
        <w:t xml:space="preserve">Kann in der Trägerversammlung keine Einigung über die Person der oder des Vorsitzenden erzielt werden, wird die oder der Vorsitzende von den Vertreterinnen und Vertretern der Agentur für Arbeit und des kommunalen Trägers abwechselnd jeweils für zwei Jahre bestimmt; die erstmalige Bestimmung erfolgt durch die Vertreterinnen und Vertreter der Agentur für Arbeit. </w:t>
      </w:r>
      <w:r>
        <w:rPr>
          <w:rStyle w:val="Satznummer"/>
        </w:rPr>
        <w:t>7</w:t>
      </w:r>
      <w:r>
        <w:t xml:space="preserve">Die Trägerversammlung entscheidet durch Beschluss mit Stimmenmehrheit. </w:t>
      </w:r>
      <w:r>
        <w:rPr>
          <w:rStyle w:val="Satznummer"/>
        </w:rPr>
        <w:t>8</w:t>
      </w:r>
      <w:r>
        <w:t xml:space="preserve">Bei Stimmengleichheit entscheidet die Stimme der oder des Vorsitzenden; dies gilt nicht für Entscheidungen nach Absatz 2 Satz 2 Nummer 1, 4 und 8. </w:t>
      </w:r>
      <w:r>
        <w:rPr>
          <w:rStyle w:val="Satznummer"/>
        </w:rPr>
        <w:t>9</w:t>
      </w:r>
      <w:r>
        <w:t xml:space="preserve">Die Beschlüsse sind von der oder dem Vorsitzenden schriftlich oder elektronisch niederzulegen. </w:t>
      </w:r>
      <w:r>
        <w:rPr>
          <w:rStyle w:val="Satznummer"/>
        </w:rPr>
        <w:t>10</w:t>
      </w:r>
      <w:r>
        <w:t>Die Trägerversammlung gibt sich eine Geschäftsordnung.</w:t>
      </w:r>
    </w:p>
    <w:p>
      <w:r>
        <w:t xml:space="preserve">(2) </w:t>
      </w:r>
      <w:r>
        <w:rPr>
          <w:rStyle w:val="Satznummer"/>
        </w:rPr>
        <w:t>1</w:t>
      </w:r>
      <w:r>
        <w:t xml:space="preserve">Die Trägerversammlung entscheidet über organisatorische, personalwirtschaftliche, personalrechtliche und personalvertretungsrechtliche Angelegenheiten der gemeinsamen Einrichtung. </w:t>
      </w:r>
      <w:r>
        <w:rPr>
          <w:rStyle w:val="Satznummer"/>
        </w:rPr>
        <w:t>2</w:t>
      </w:r>
      <w:r>
        <w:t>Dies sind insbesondere</w:t>
      </w:r>
    </w:p>
    <w:p>
      <w:pPr>
        <w:tabs>
          <w:tab w:pos="567" w:val="left"/>
        </w:tabs>
        <w:ind w:left="567" w:hanging="567"/>
      </w:pPr>
      <w:r>
        <w:t>1.</w:t>
      </w:r>
      <w:r>
        <w:tab/>
      </w:r>
      <w:r>
        <w:t>die Bestellung und Abberufung der Geschäftsführerin oder des Geschäftsführers,</w:t>
      </w:r>
    </w:p>
    <w:p>
      <w:pPr>
        <w:tabs>
          <w:tab w:pos="567" w:val="left"/>
        </w:tabs>
        <w:ind w:left="567" w:hanging="567"/>
      </w:pPr>
      <w:r>
        <w:t>2.</w:t>
      </w:r>
      <w:r>
        <w:tab/>
      </w:r>
      <w:r>
        <w:t>der Verwaltungsablauf und die Organisation,</w:t>
      </w:r>
    </w:p>
    <w:p>
      <w:pPr>
        <w:tabs>
          <w:tab w:pos="567" w:val="left"/>
        </w:tabs>
        <w:ind w:left="567" w:hanging="567"/>
      </w:pPr>
      <w:r>
        <w:t>3.</w:t>
      </w:r>
      <w:r>
        <w:tab/>
      </w:r>
      <w:r>
        <w:t>die Änderung des Standorts der gemeinsamen Einrichtung,</w:t>
      </w:r>
    </w:p>
    <w:p>
      <w:pPr>
        <w:tabs>
          <w:tab w:pos="567" w:val="left"/>
        </w:tabs>
        <w:ind w:left="567" w:hanging="567"/>
      </w:pPr>
      <w:r>
        <w:t>4.</w:t>
      </w:r>
      <w:r>
        <w:tab/>
      </w:r>
      <w:r>
        <w:t xml:space="preserve">die Entscheidungen nach </w:t>
      </w:r>
      <w:hyperlink w:anchor="b7" w:history="1">
        <w:r>
          <w:rPr>
            <w:color w:val="0A3A8C"/>
            <w:u w:val="single"/>
          </w:rPr>
          <w:t xml:space="preserve">§ 6</w:t>
        </w:r>
      </w:hyperlink>
      <w:r>
        <w:t xml:space="preserve"> Absatz 1 Satz 2 und </w:t>
      </w:r>
      <w:hyperlink w:anchor="b99" w:history="1">
        <w:r>
          <w:rPr>
            <w:color w:val="0A3A8C"/>
            <w:u w:val="single"/>
          </w:rPr>
          <w:t xml:space="preserve">§ 44b</w:t>
        </w:r>
      </w:hyperlink>
      <w:r>
        <w:t xml:space="preserve"> Absatz 4, ob einzelne Aufgaben durch die Träger oder durch Dritte wahrgenommen werden,</w:t>
      </w:r>
    </w:p>
    <w:p>
      <w:pPr>
        <w:tabs>
          <w:tab w:pos="567" w:val="left"/>
        </w:tabs>
        <w:ind w:left="567" w:hanging="567"/>
      </w:pPr>
      <w:r>
        <w:t>5.</w:t>
      </w:r>
      <w:r>
        <w:tab/>
      </w:r>
      <w:r>
        <w:t>die Regelung der Ordnung in der Dienststelle und des Verhaltens der Beschäftigten,</w:t>
      </w:r>
    </w:p>
    <w:p>
      <w:pPr>
        <w:tabs>
          <w:tab w:pos="567" w:val="left"/>
        </w:tabs>
        <w:ind w:left="567" w:hanging="567"/>
      </w:pPr>
      <w:r>
        <w:t>6.</w:t>
      </w:r>
      <w:r>
        <w:tab/>
      </w:r>
      <w:r>
        <w:t>die Arbeitsplatzgestaltung,</w:t>
      </w:r>
    </w:p>
    <w:p>
      <w:pPr>
        <w:tabs>
          <w:tab w:pos="567" w:val="left"/>
        </w:tabs>
        <w:ind w:left="567" w:hanging="567"/>
      </w:pPr>
      <w:r>
        <w:t>7.</w:t>
      </w:r>
      <w:r>
        <w:tab/>
      </w:r>
      <w:r>
        <w:t>die Genehmigung von Dienstvereinbarungen mit der Personalvertretung,</w:t>
      </w:r>
    </w:p>
    <w:p>
      <w:pPr>
        <w:tabs>
          <w:tab w:pos="567" w:val="left"/>
        </w:tabs>
        <w:ind w:left="567" w:hanging="567"/>
      </w:pPr>
      <w:r>
        <w:t>8.</w:t>
      </w:r>
      <w:r>
        <w:tab/>
      </w:r>
      <w:r>
        <w:t>die Aufstellung des Stellenplans und der Richtlinien zur Stellenbewirtschaftung,</w:t>
      </w:r>
    </w:p>
    <w:p>
      <w:pPr>
        <w:tabs>
          <w:tab w:pos="567" w:val="left"/>
        </w:tabs>
        <w:ind w:left="567" w:hanging="567"/>
      </w:pPr>
      <w:r>
        <w:t>9.</w:t>
      </w:r>
      <w:r>
        <w:tab/>
      </w:r>
      <w:r>
        <w:t>die grundsätzlichen Regelungen der innerdienstlichen, sozialen und persönlichen Angelegenheiten der Beschäftigten.</w:t>
      </w:r>
    </w:p>
    <w:p>
      <w:r>
        <w:t>(3) Die Trägerversammlung nimmt in Streitfragen zwischen Personalvertretung und Geschäftsführerin oder Geschäftsführer die Aufgaben einer übergeordneten Dienststelle und obersten Dienstbehörde nach den §§ 71 bis 75, 77 und 82 des Bundespersonalvertretungsgesetzes wahr.</w:t>
      </w:r>
    </w:p>
    <w:p>
      <w:r>
        <w:t xml:space="preserve">(4) </w:t>
      </w:r>
      <w:r>
        <w:rPr>
          <w:rStyle w:val="Satznummer"/>
        </w:rPr>
        <w:t>1</w:t>
      </w:r>
      <w:r>
        <w:t xml:space="preserve">Die Trägerversammlung berät zu gemeinsamen Betreuungsschlüsseln. </w:t>
      </w:r>
      <w:r>
        <w:rPr>
          <w:rStyle w:val="Satznummer"/>
        </w:rPr>
        <w:t>2</w:t>
      </w:r>
      <w:r>
        <w:t xml:space="preserve">Sie hat dabei die zur Verfügung stehenden Haushaltsmittel zu berücksichtigen. </w:t>
      </w:r>
      <w:r>
        <w:rPr>
          <w:rStyle w:val="Satznummer"/>
        </w:rPr>
        <w:t>3</w:t>
      </w:r>
      <w:r>
        <w:t>Bei der Personalbedarfsermittlung sind im Regelfall folgende Anteilsverhältnisse zwischen eingesetztem Personal und Leistungsberechtigten nach diesem Buch zu berücksichtigen:</w:t>
      </w:r>
    </w:p>
    <w:p>
      <w:pPr>
        <w:tabs>
          <w:tab w:pos="567" w:val="left"/>
        </w:tabs>
        <w:ind w:left="567" w:hanging="567"/>
      </w:pPr>
      <w:r>
        <w:t>1.</w:t>
      </w:r>
      <w:r>
        <w:tab/>
      </w:r>
      <w:r>
        <w:t>1:75 bei der Gewährung der Leistungen zur Eingliederung in Arbeit von erwerbsfähigen Leistungsberechtigten bis zur Vollendung des 25. Lebensjahres,</w:t>
      </w:r>
    </w:p>
    <w:p>
      <w:pPr>
        <w:tabs>
          <w:tab w:pos="567" w:val="left"/>
        </w:tabs>
        <w:ind w:left="567" w:hanging="567"/>
      </w:pPr>
      <w:r>
        <w:t>2.</w:t>
      </w:r>
      <w:r>
        <w:tab/>
      </w:r>
      <w:r>
        <w:t xml:space="preserve">1:150 bei der Gewährung der Leistungen zur Eingliederung in Arbeit von erwerbsfähigen Leistungsberechtigten, die das 25. Lebensjahr vollendet und die Altersgrenze nach </w:t>
      </w:r>
      <w:hyperlink w:anchor="b14" w:history="1">
        <w:r>
          <w:rPr>
            <w:color w:val="0A3A8C"/>
            <w:u w:val="single"/>
          </w:rPr>
          <w:t xml:space="preserve">§ 7a</w:t>
        </w:r>
      </w:hyperlink>
      <w:r>
        <w:t xml:space="preserve"> noch nicht erreicht haben.</w:t>
      </w:r>
    </w:p>
    <w:p>
      <w:r>
        <w:t xml:space="preserve">(5) </w:t>
      </w:r>
      <w:r>
        <w:rPr>
          <w:rStyle w:val="Satznummer"/>
        </w:rPr>
        <w:t>1</w:t>
      </w:r>
      <w:r>
        <w:t xml:space="preserve">Die Trägerversammlung stellt einheitliche Grundsätze der Qualifizierungsplanung und Personalentwicklung auf, die insbesondere der individuellen Entwicklung der Mitarbeiterinnen und Mitarbeiter dienen und ihnen unter Beachtung ihrer persönlichen Interessen und Fähigkeiten die zur Wahrnehmung ihrer Aufgaben erforderliche Qualifikation vermitteln sollen. </w:t>
      </w:r>
      <w:r>
        <w:rPr>
          <w:rStyle w:val="Satznummer"/>
        </w:rPr>
        <w:t>2</w:t>
      </w:r>
      <w:r>
        <w:t xml:space="preserve">Die Trägerversammlung stimmt die Grundsätze der Personalentwicklung mit den Personalentwicklungskonzepten der Träger ab. </w:t>
      </w:r>
      <w:r>
        <w:rPr>
          <w:rStyle w:val="Satznummer"/>
        </w:rPr>
        <w:t>3</w:t>
      </w:r>
      <w:r>
        <w:t>Die Geschäftsführerin oder der Geschäftsführer berichtet der Trägerversammlung regelmäßig über den Stand der Umsetzung.</w:t>
      </w:r>
    </w:p>
    <w:p>
      <w:r>
        <w:t>(6) In der Trägerversammlung wird das örtliche Arbeitsmarkt- und Integrationsprogramm der Grundsicherung für Arbeitsuchende unter Beachtung von Zielvorgaben der Träger abgestimmt.</w:t>
      </w:r>
    </w:p>
    <w:p>
      <w:pPr>
        <w:pStyle w:val="Heading3"/>
      </w:pPr>
      <w:bookmarkStart w:id="102" w:name="b101"/>
      <w:r>
        <w:t>§ 44d Geschäftsführerin, Geschäftsführer</w:t>
      </w:r>
      <w:r>
        <w:t xml:space="preserve"> </w:t>
      </w:r>
      <w:r>
        <w:rPr>
          <w:rStyle w:val="Suchmarke"/>
        </w:rPr>
        <w:t>#44d#</w:t>
      </w:r>
      <w:bookmarkEnd w:id="102"/>
    </w:p>
    <w:p>
      <w:r>
        <w:t xml:space="preserve">(1) </w:t>
      </w:r>
      <w:r>
        <w:rPr>
          <w:rStyle w:val="Satznummer"/>
        </w:rPr>
        <w:t>1</w:t>
      </w:r>
      <w:r>
        <w:t xml:space="preserve">Die Geschäftsführerin oder der Geschäftsführer führt hauptamtlich die Geschäfte der gemeinsamen Einrichtung, soweit durch Gesetz nichts Abweichendes bestimmt ist. </w:t>
      </w:r>
      <w:r>
        <w:rPr>
          <w:rStyle w:val="Satznummer"/>
        </w:rPr>
        <w:t>2</w:t>
      </w:r>
      <w:r>
        <w:t xml:space="preserve">Sie oder er vertritt die gemeinsame Einrichtung gerichtlich und außergerichtlich. </w:t>
      </w:r>
      <w:r>
        <w:rPr>
          <w:rStyle w:val="Satznummer"/>
        </w:rPr>
        <w:t>3</w:t>
      </w:r>
      <w:r>
        <w:t>Sie oder er hat die von der Trägerversammlung in deren Aufgabenbereich beschlossenen Maßnahmen auszuführen und nimmt an deren Sitzungen beratend teil.</w:t>
      </w:r>
    </w:p>
    <w:p>
      <w:r>
        <w:t xml:space="preserve">(2) </w:t>
      </w:r>
      <w:r>
        <w:rPr>
          <w:rStyle w:val="Satznummer"/>
        </w:rPr>
        <w:t>1</w:t>
      </w:r>
      <w:r>
        <w:t xml:space="preserve">Die Geschäftsführerin oder der Geschäftsführer wird für fünf Jahre bestellt. </w:t>
      </w:r>
      <w:r>
        <w:rPr>
          <w:rStyle w:val="Satznummer"/>
        </w:rPr>
        <w:t>2</w:t>
      </w:r>
      <w:r>
        <w:t xml:space="preserve">Für die Ausschreibung der zu besetzenden Stelle findet § 4 der Bundeslaufbahnverordnung entsprechende Anwendung. </w:t>
      </w:r>
      <w:r>
        <w:rPr>
          <w:rStyle w:val="Satznummer"/>
        </w:rPr>
        <w:t>3</w:t>
      </w:r>
      <w:r>
        <w:t xml:space="preserve">Kann in der Trägerversammlung keine Einigung über die Person der Geschäftsführerin oder des Geschäftsführers erzielt werden, unterrichtet die oder der Vorsitzende der Trägerversammlung den Kooperationsausschuss. </w:t>
      </w:r>
      <w:r>
        <w:rPr>
          <w:rStyle w:val="Satznummer"/>
        </w:rPr>
        <w:t>4</w:t>
      </w:r>
      <w:r>
        <w:t xml:space="preserve">Der Kooperationsausschuss hört die Träger der gemeinsamen Einrichtung an und unterbreitet einen Vorschlag. </w:t>
      </w:r>
      <w:r>
        <w:rPr>
          <w:rStyle w:val="Satznummer"/>
        </w:rPr>
        <w:t>5</w:t>
      </w:r>
      <w:r>
        <w:t xml:space="preserve">Können sich die Mitglieder des Kooperationsausschusses nicht auf einen Vorschlag verständigen oder kann in der Trägerversammlung trotz Vorschlags keine Einigung erzielt werden, wird die Geschäftsführerin oder der Geschäftsführer von der Agentur für Arbeit und dem kommunalen Träger abwechselnd jeweils für zweieinhalb Jahre bestimmt. </w:t>
      </w:r>
      <w:r>
        <w:rPr>
          <w:rStyle w:val="Satznummer"/>
        </w:rPr>
        <w:t>6</w:t>
      </w:r>
      <w:r>
        <w:t xml:space="preserve">Die erstmalige Bestimmung erfolgt durch die Agentur für Arbeit; abweichend davon erfolgt die erstmalige Bestimmung durch den kommunalen Träger, wenn die Agentur für Arbeit erstmalig die Vorsitzende oder den Vorsitzenden der Trägerversammlung bestimmt hat. </w:t>
      </w:r>
      <w:r>
        <w:rPr>
          <w:rStyle w:val="Satznummer"/>
        </w:rPr>
        <w:t>7</w:t>
      </w:r>
      <w:r>
        <w:t xml:space="preserve">Die Geschäftsführerin oder der Geschäftsführer kann auf Beschluss der Trägerversammlung vorzeitig abberufen werden. </w:t>
      </w:r>
      <w:r>
        <w:rPr>
          <w:rStyle w:val="Satznummer"/>
        </w:rPr>
        <w:t>8</w:t>
      </w:r>
      <w:r>
        <w:t>Bis zur Bestellung einer neuen Geschäftsführerin oder eines neuen Geschäftsführers führt sie oder er die Geschäfte der gemeinsamen Einrichtung kommissarisch.</w:t>
      </w:r>
    </w:p>
    <w:p>
      <w:r>
        <w:t xml:space="preserve">(3) </w:t>
      </w:r>
      <w:r>
        <w:rPr>
          <w:rStyle w:val="Satznummer"/>
        </w:rPr>
        <w:t>1</w:t>
      </w:r>
      <w:r>
        <w:t xml:space="preserve">Die Geschäftsführerin oder der Geschäftsführer ist Beamtin, Beamter, Arbeitnehmerin oder Arbeitnehmer eines Trägers und untersteht dessen Dienstaufsicht. </w:t>
      </w:r>
      <w:r>
        <w:rPr>
          <w:rStyle w:val="Satznummer"/>
        </w:rPr>
        <w:t>2</w:t>
      </w:r>
      <w:r>
        <w:t xml:space="preserve">Soweit sie oder er Beamtin, Beamter, Arbeitnehmerin oder Arbeitnehmer einer nach </w:t>
      </w:r>
      <w:hyperlink w:anchor="b7" w:history="1">
        <w:r>
          <w:rPr>
            <w:color w:val="0A3A8C"/>
            <w:u w:val="single"/>
          </w:rPr>
          <w:t xml:space="preserve">§ 6</w:t>
        </w:r>
      </w:hyperlink>
      <w:r>
        <w:t xml:space="preserve"> Absatz 2 Satz 1 herangezogenen Gemeinde ist, untersteht sie oder er der Dienstaufsicht ihres oder seines Dienstherrn oder Arbeitgebers.</w:t>
      </w:r>
    </w:p>
    <w:p>
      <w:r>
        <w:t>(4) Die Geschäftsführerin oder der Geschäftsführer übt über die Beamtinnen und Beamten sowie die Arbeitnehmerinnen und Arbeitnehmer, denen in der gemeinsamen Einrichtung Tätigkeiten zugewiesen worden sind, die dienst-, personal- und arbeitsrechtlichen Befugnisse der Bundesagentur und des kommunalen Trägers und die Dienstvorgesetzten- und Vorgesetztenfunktion, mit Ausnahme der Befugnisse zur Begründung und Beendigung der mit den Beamtinnen und Beamten sowie Arbeitnehmerinnen und Arbeitnehmern bestehenden Rechtsverhältnisse, aus.</w:t>
      </w:r>
    </w:p>
    <w:p>
      <w:r>
        <w:t>(5) Die Geschäftsführerin ist Leiterin, der Geschäftsführer ist Leiter der Dienststelle im personalvertretungsrechtlichen Sinn und Arbeitgeber im Sinne des Arbeitsschutzgesetzes.</w:t>
      </w:r>
    </w:p>
    <w:p>
      <w:r>
        <w:t>(6) Bei personalrechtlichen Entscheidungen, die in der Zuständigkeit der Träger liegen, hat die Geschäftsführerin oder der Geschäftsführer ein Anhörungs- und Vorschlagsrecht.</w:t>
      </w:r>
    </w:p>
    <w:p>
      <w:r>
        <w:t xml:space="preserve">(7) </w:t>
      </w:r>
      <w:r>
        <w:rPr>
          <w:rStyle w:val="Satznummer"/>
        </w:rPr>
        <w:t>1</w:t>
      </w:r>
      <w:r>
        <w:t xml:space="preserve">Bei der besoldungsrechtlichen Einstufung der Dienstposten der Geschäftsführerinnen und der Geschäftsführer sind Höchstgrenzen einzuhalten. </w:t>
      </w:r>
      <w:r>
        <w:rPr>
          <w:rStyle w:val="Satznummer"/>
        </w:rPr>
        <w:t>2</w:t>
      </w:r>
      <w:r>
        <w:t xml:space="preserve">Die Besoldungsgruppe A 16 der Bundesbesoldungsordnung A, in Ausnahmefällen die Besoldungsgruppe B 3 der Bundesbesoldungsordnung B, oder die entsprechende landesrechtliche Besoldungsgruppe darf nicht überschritten werden. </w:t>
      </w:r>
      <w:r>
        <w:rPr>
          <w:rStyle w:val="Satznummer"/>
        </w:rPr>
        <w:t>3</w:t>
      </w:r>
      <w:r>
        <w:t>Das Entgelt für Arbeitnehmerinnen und Arbeitnehmer darf die für Beamtinnen und Beamte geltende Besoldung nicht übersteigen.</w:t>
      </w:r>
    </w:p>
    <w:p>
      <w:pPr>
        <w:pStyle w:val="Heading3"/>
      </w:pPr>
      <w:bookmarkStart w:id="103" w:name="b102"/>
      <w:r>
        <w:t>§ 44e Verfahren bei Meinungsverschiedenheit über die Weisungszuständigkeit</w:t>
      </w:r>
      <w:r>
        <w:t xml:space="preserve"> </w:t>
      </w:r>
      <w:r>
        <w:rPr>
          <w:rStyle w:val="Suchmarke"/>
        </w:rPr>
        <w:t>#44e#</w:t>
      </w:r>
      <w:bookmarkEnd w:id="103"/>
    </w:p>
    <w:p>
      <w:r>
        <w:t xml:space="preserve">(1) </w:t>
      </w:r>
      <w:r>
        <w:rPr>
          <w:rStyle w:val="Satznummer"/>
        </w:rPr>
        <w:t>1</w:t>
      </w:r>
      <w:r>
        <w:t xml:space="preserve">Zur Beilegung einer Meinungsverschiedenheit über die Zuständigkeit nach </w:t>
      </w:r>
      <w:hyperlink w:anchor="b99" w:history="1">
        <w:r>
          <w:rPr>
            <w:color w:val="0A3A8C"/>
            <w:u w:val="single"/>
          </w:rPr>
          <w:t xml:space="preserve">§ 44b</w:t>
        </w:r>
      </w:hyperlink>
      <w:r>
        <w:t xml:space="preserve"> Absatz 3 und </w:t>
      </w:r>
      <w:hyperlink w:anchor="b100" w:history="1">
        <w:r>
          <w:rPr>
            <w:color w:val="0A3A8C"/>
            <w:u w:val="single"/>
          </w:rPr>
          <w:t xml:space="preserve">§ 44c</w:t>
        </w:r>
      </w:hyperlink>
      <w:r>
        <w:t xml:space="preserve"> Absatz 2 können die Träger oder die Trägerversammlung den Kooperationsausschuss anrufen. </w:t>
      </w:r>
      <w:r>
        <w:rPr>
          <w:rStyle w:val="Satznummer"/>
        </w:rPr>
        <w:t>2</w:t>
      </w:r>
      <w:r>
        <w:t xml:space="preserve">Stellt die Geschäftsführerin oder der Geschäftsführer fest, dass sich Weisungen der Träger untereinander oder mit einer Weisung der Trägerversammlung widersprechen, unterrichtet sie oder er unverzüglich die Träger, um diesen Gelegenheit zur Überprüfung der Zuständigkeit zum Erlass der Weisungen zu geben. </w:t>
      </w:r>
      <w:r>
        <w:rPr>
          <w:rStyle w:val="Satznummer"/>
        </w:rPr>
        <w:t>3</w:t>
      </w:r>
      <w:r>
        <w:t>Besteht die Meinungsverschiedenheit danach fort, kann die Geschäftsführerin oder der Geschäftsführer den Kooperationsausschuss anrufen.</w:t>
      </w:r>
    </w:p>
    <w:p>
      <w:r>
        <w:t xml:space="preserve">(2) </w:t>
      </w:r>
      <w:r>
        <w:rPr>
          <w:rStyle w:val="Satznummer"/>
        </w:rPr>
        <w:t>1</w:t>
      </w:r>
      <w:r>
        <w:t xml:space="preserve">Der Kooperationsausschuss entscheidet nach Anhörung der Träger und der Geschäftsführerin oder des Geschäftsführers durch Beschluss mit Stimmenmehrheit. </w:t>
      </w:r>
      <w:r>
        <w:rPr>
          <w:rStyle w:val="Satznummer"/>
        </w:rPr>
        <w:t>2</w:t>
      </w:r>
      <w:r>
        <w:t xml:space="preserve">Bei Stimmengleichheit entscheidet die Stimme der oder des Vorsitzenden. </w:t>
      </w:r>
      <w:r>
        <w:rPr>
          <w:rStyle w:val="Satznummer"/>
        </w:rPr>
        <w:t>3</w:t>
      </w:r>
      <w:r>
        <w:t xml:space="preserve">Die Beschlüsse des Ausschusses sind von der Vorsitzenden oder von dem Vorsitzenden schriftlich oder elektronisch niederzulegen. </w:t>
      </w:r>
      <w:r>
        <w:rPr>
          <w:rStyle w:val="Satznummer"/>
        </w:rPr>
        <w:t>4</w:t>
      </w:r>
      <w:r>
        <w:t>Die oder der Vorsitzende teilt den Trägern, der Trägerversammlung sowie der Geschäftsführerin oder dem Geschäftsführer die Beschlüsse mit.</w:t>
      </w:r>
    </w:p>
    <w:p>
      <w:r>
        <w:t xml:space="preserve">(3) </w:t>
      </w:r>
      <w:r>
        <w:rPr>
          <w:rStyle w:val="Satznummer"/>
        </w:rPr>
        <w:t>1</w:t>
      </w:r>
      <w:r>
        <w:t xml:space="preserve">Die Entscheidung des Kooperationsausschusses bindet die Träger. </w:t>
      </w:r>
      <w:r>
        <w:rPr>
          <w:rStyle w:val="Satznummer"/>
        </w:rPr>
        <w:t>2</w:t>
      </w:r>
      <w:r>
        <w:t>Soweit nach anderen Vorschriften der Rechtsweg gegeben ist, wird er durch die Anrufung des Kooperationsausschusses nicht ausgeschlossen.</w:t>
      </w:r>
    </w:p>
    <w:p>
      <w:pPr>
        <w:pStyle w:val="Heading3"/>
      </w:pPr>
      <w:bookmarkStart w:id="104" w:name="b103"/>
      <w:r>
        <w:t>§ 44f Bewirtschaftung von Bundesmitteln</w:t>
      </w:r>
      <w:r>
        <w:t xml:space="preserve"> </w:t>
      </w:r>
      <w:r>
        <w:rPr>
          <w:rStyle w:val="Suchmarke"/>
        </w:rPr>
        <w:t>#44f#</w:t>
      </w:r>
      <w:bookmarkEnd w:id="104"/>
    </w:p>
    <w:p>
      <w:r>
        <w:t xml:space="preserve">(1) </w:t>
      </w:r>
      <w:r>
        <w:rPr>
          <w:rStyle w:val="Satznummer"/>
        </w:rPr>
        <w:t>1</w:t>
      </w:r>
      <w:r>
        <w:t xml:space="preserve">Die Bundesagentur überträgt der gemeinsamen Einrichtung die Bewirtschaftung von Haushaltsmitteln des Bundes, die sie im Rahmen von </w:t>
      </w:r>
      <w:hyperlink w:anchor="b111" w:history="1">
        <w:r>
          <w:rPr>
            <w:color w:val="0A3A8C"/>
            <w:u w:val="single"/>
          </w:rPr>
          <w:t xml:space="preserve">§ 46</w:t>
        </w:r>
      </w:hyperlink>
      <w:r>
        <w:t xml:space="preserve"> bewirtschaftet. </w:t>
      </w:r>
      <w:r>
        <w:rPr>
          <w:rStyle w:val="Satznummer"/>
        </w:rPr>
        <w:t>2</w:t>
      </w:r>
      <w:r>
        <w:t>Für die Übertragung und die Bewirtschaftung gelten die haushaltsrechtlichen Bestimmungen des Bundes.</w:t>
      </w:r>
    </w:p>
    <w:p>
      <w:r>
        <w:t xml:space="preserve">(2) </w:t>
      </w:r>
      <w:r>
        <w:rPr>
          <w:rStyle w:val="Satznummer"/>
        </w:rPr>
        <w:t>1</w:t>
      </w:r>
      <w:r>
        <w:t xml:space="preserve">Zur Bewirtschaftung der Haushaltsmittel des Bundes bestellt die Geschäftsführerin oder der Geschäftsführer eine Beauftragte oder einen Beauftragten für den Haushalt. </w:t>
      </w:r>
      <w:r>
        <w:rPr>
          <w:rStyle w:val="Satznummer"/>
        </w:rPr>
        <w:t>2</w:t>
      </w:r>
      <w:r>
        <w:t>Die Geschäftsführerin oder der Geschäftsführer und die Trägerversammlung haben die Beauftragte oder den Beauftragten für den Haushalt an allen Maßnahmen von finanzieller Bedeutung zu beteiligen.</w:t>
      </w:r>
    </w:p>
    <w:p>
      <w:r>
        <w:t>(3) Die Bundesagentur hat die Übertragung der Bewirtschaftung zu widerrufen, wenn die gemeinsame Einrichtung bei der Bewirtschaftung wiederholt oder erheblich gegen Rechts- oder Verwaltungsvorschriften verstoßen hat und durch die Bestellung einer oder eines anderen Beauftragten für den Haushalt keine Abhilfe zu erwarten ist.</w:t>
      </w:r>
    </w:p>
    <w:p>
      <w:r>
        <w:t xml:space="preserve">(4) </w:t>
      </w:r>
      <w:r>
        <w:rPr>
          <w:rStyle w:val="Satznummer"/>
        </w:rPr>
        <w:t>1</w:t>
      </w:r>
      <w:r>
        <w:t xml:space="preserve">Näheres zur Übertragung und Durchführung der Bewirtschaftung von Haushaltsmitteln des Bundes kann zwischen der Bundesagentur und der gemeinsamen Einrichtung vereinbart werden. </w:t>
      </w:r>
      <w:r>
        <w:rPr>
          <w:rStyle w:val="Satznummer"/>
        </w:rPr>
        <w:t>2</w:t>
      </w:r>
      <w:r>
        <w:t>Der kommunale Träger kann die gemeinsame Einrichtung auch mit der Bewirtschaftung von kommunalen Haushaltsmitteln beauftragen.</w:t>
      </w:r>
    </w:p>
    <w:p>
      <w:r>
        <w:t>(5) Auf Beschluss der Trägerversammlung kann die Befugnis nach Absatz 1 auf die Bundesagentur zurückübertragen werden.</w:t>
      </w:r>
    </w:p>
    <w:p>
      <w:r>
        <w:t xml:space="preserve">(6) </w:t>
      </w:r>
      <w:r>
        <w:rPr>
          <w:rStyle w:val="Satznummer"/>
        </w:rPr>
        <w:t>1</w:t>
      </w:r>
      <w:r>
        <w:t xml:space="preserve">Über einen Passiv-Aktiv-Transfer können Förderungen in Höhe von 50 Prozent aus Mitteln für Leistungen nach den </w:t>
      </w:r>
      <w:hyperlink w:anchor="b53" w:history="1">
        <w:r>
          <w:rPr>
            <w:color w:val="0A3A8C"/>
            <w:u w:val="single"/>
          </w:rPr>
          <w:t xml:space="preserve">§§ 20</w:t>
        </w:r>
      </w:hyperlink>
      <w:r>
        <w:t xml:space="preserve"> und </w:t>
      </w:r>
      <w:hyperlink w:anchor="b54" w:history="1">
        <w:r>
          <w:rPr>
            <w:color w:val="0A3A8C"/>
            <w:u w:val="single"/>
          </w:rPr>
          <w:t xml:space="preserve">21</w:t>
        </w:r>
      </w:hyperlink>
      <w:r>
        <w:t xml:space="preserve"> finanziert werden,</w:t>
      </w:r>
    </w:p>
    <w:p>
      <w:pPr>
        <w:tabs>
          <w:tab w:pos="567" w:val="left"/>
        </w:tabs>
        <w:ind w:left="567" w:hanging="567"/>
      </w:pPr>
      <w:r>
        <w:t>1.</w:t>
      </w:r>
      <w:r>
        <w:tab/>
      </w:r>
      <w:r>
        <w:t xml:space="preserve">zur Aufnahme einer sozialversicherungspflichtigen Beschäftigung nach </w:t>
      </w:r>
      <w:hyperlink w:anchor="b30" w:history="1">
        <w:r>
          <w:rPr>
            <w:color w:val="0A3A8C"/>
            <w:u w:val="single"/>
          </w:rPr>
          <w:t xml:space="preserve">§ 16</w:t>
        </w:r>
      </w:hyperlink>
      <w:r>
        <w:t xml:space="preserve"> Absatz 1 Satz 2 Nummer 5,</w:t>
      </w:r>
    </w:p>
    <w:p>
      <w:pPr>
        <w:tabs>
          <w:tab w:pos="567" w:val="left"/>
        </w:tabs>
        <w:ind w:left="567" w:hanging="567"/>
      </w:pPr>
      <w:r>
        <w:t>2.</w:t>
      </w:r>
      <w:r>
        <w:tab/>
      </w:r>
      <w:r>
        <w:t xml:space="preserve">zur Aufnahme einer sozialversicherungspflichtigen Beschäftigung oder selbständigen Erwerbstätigkeit nach </w:t>
      </w:r>
      <w:hyperlink w:anchor="b32" w:history="1">
        <w:r>
          <w:rPr>
            <w:color w:val="0A3A8C"/>
            <w:u w:val="single"/>
          </w:rPr>
          <w:t xml:space="preserve">§ 16b</w:t>
        </w:r>
      </w:hyperlink>
      <w:r>
        <w:t>,</w:t>
      </w:r>
    </w:p>
    <w:p>
      <w:pPr>
        <w:tabs>
          <w:tab w:pos="567" w:val="left"/>
        </w:tabs>
        <w:ind w:left="567" w:hanging="567"/>
      </w:pPr>
      <w:r>
        <w:t>3.</w:t>
      </w:r>
      <w:r>
        <w:tab/>
      </w:r>
      <w:r>
        <w:t xml:space="preserve">zur Eingliederung von Langzeitleistungsbeziehenden nach </w:t>
      </w:r>
      <w:hyperlink w:anchor="b35" w:history="1">
        <w:r>
          <w:rPr>
            <w:color w:val="0A3A8C"/>
            <w:u w:val="single"/>
          </w:rPr>
          <w:t xml:space="preserve">§ 16e</w:t>
        </w:r>
      </w:hyperlink>
      <w:r>
        <w:t xml:space="preserve"> und</w:t>
      </w:r>
    </w:p>
    <w:p>
      <w:pPr>
        <w:tabs>
          <w:tab w:pos="567" w:val="left"/>
        </w:tabs>
        <w:ind w:left="567" w:hanging="567"/>
      </w:pPr>
      <w:r>
        <w:t>4.</w:t>
      </w:r>
      <w:r>
        <w:tab/>
      </w:r>
      <w:r>
        <w:t xml:space="preserve">zur Teilhabe am Arbeitsmarkt nach </w:t>
      </w:r>
      <w:hyperlink w:anchor="b39" w:history="1">
        <w:r>
          <w:rPr>
            <w:color w:val="0A3A8C"/>
            <w:u w:val="single"/>
          </w:rPr>
          <w:t xml:space="preserve">§ 16i</w:t>
        </w:r>
      </w:hyperlink>
      <w:r>
        <w:t>.</w:t>
      </w:r>
    </w:p>
    <w:p>
      <w:r>
        <w:rPr>
          <w:rStyle w:val="Satznummer"/>
        </w:rPr>
        <w:t>2</w:t>
      </w:r>
      <w:r>
        <w:t>Die Finanzierung nach Satz 1 ist bis zur Höhe des dadurch im konkreten Einzelfall eingesparten Grundsicherungsgeldes und Bundesanteils an den Kosten der Unterkunft und Heizung (Passiv-Aktiv-Transfer), insgesamt auf höchstens 700 Millionen Euro pro Jahr begrenzt.</w:t>
      </w:r>
    </w:p>
    <w:p>
      <w:pPr>
        <w:pStyle w:val="Heading3"/>
      </w:pPr>
      <w:bookmarkStart w:id="105" w:name="b104"/>
      <w:r>
        <w:t>§ 44g Zuweisung von Tätigkeiten bei der gemeinsamen Einrichtung</w:t>
      </w:r>
      <w:r>
        <w:t xml:space="preserve"> </w:t>
      </w:r>
      <w:r>
        <w:rPr>
          <w:rStyle w:val="Suchmarke"/>
        </w:rPr>
        <w:t>#44g#</w:t>
      </w:r>
      <w:bookmarkEnd w:id="105"/>
    </w:p>
    <w:p>
      <w:r>
        <w:t xml:space="preserve">(1) </w:t>
      </w:r>
      <w:r>
        <w:rPr>
          <w:rStyle w:val="Satznummer"/>
        </w:rPr>
        <w:t>1</w:t>
      </w:r>
      <w:r>
        <w:t xml:space="preserve">Beamtinnen und Beamten sowie Arbeitnehmerinnen und Arbeitnehmern der Träger und der nach </w:t>
      </w:r>
      <w:hyperlink w:anchor="b7" w:history="1">
        <w:r>
          <w:rPr>
            <w:color w:val="0A3A8C"/>
            <w:u w:val="single"/>
          </w:rPr>
          <w:t xml:space="preserve">§ 6</w:t>
        </w:r>
      </w:hyperlink>
      <w:r>
        <w:t xml:space="preserve"> Absatz 2 Satz 1 herangezogenen Gemeinden und Gemeindeverbände können mit Zustimmung der Geschäftsführerin oder des Geschäftsführers der gemeinsamen Einrichtung nach den beamten- und tarifrechtlichen Regelungen Tätigkeiten bei den gemeinsamen Einrichtungen zugewiesen werden; diese Zuweisung kann auch auf Dauer erfolgen. </w:t>
      </w:r>
      <w:r>
        <w:rPr>
          <w:rStyle w:val="Satznummer"/>
        </w:rPr>
        <w:t>2</w:t>
      </w:r>
      <w:r>
        <w:t>Die Zuweisung ist auch ohne Zustimmung der Beamtinnen und Beamten sowie Arbeitnehmerinnen und Arbeitnehmer zulässig, wenn dringende dienstliche Interessen es erfordern.</w:t>
      </w:r>
    </w:p>
    <w:p>
      <w:r>
        <w:t>(2) (weggefallen)</w:t>
      </w:r>
    </w:p>
    <w:p>
      <w:r>
        <w:t xml:space="preserve">(3) </w:t>
      </w:r>
      <w:r>
        <w:rPr>
          <w:rStyle w:val="Satznummer"/>
        </w:rPr>
        <w:t>1</w:t>
      </w:r>
      <w:r>
        <w:t xml:space="preserve">Die Rechtsstellung der Beamtinnen und der Beamten bleibt unberührt. </w:t>
      </w:r>
      <w:r>
        <w:rPr>
          <w:rStyle w:val="Satznummer"/>
        </w:rPr>
        <w:t>2</w:t>
      </w:r>
      <w:r>
        <w:t>Ihnen ist eine ihrem Amt entsprechende Tätigkeit zu übertragen.</w:t>
      </w:r>
    </w:p>
    <w:p>
      <w:r>
        <w:t xml:space="preserve">(4) </w:t>
      </w:r>
      <w:r>
        <w:rPr>
          <w:rStyle w:val="Satznummer"/>
        </w:rPr>
        <w:t>1</w:t>
      </w:r>
      <w:r>
        <w:t xml:space="preserve">Die mit der Bundesagentur, dem kommunalen Träger oder einer nach </w:t>
      </w:r>
      <w:hyperlink w:anchor="b7" w:history="1">
        <w:r>
          <w:rPr>
            <w:color w:val="0A3A8C"/>
            <w:u w:val="single"/>
          </w:rPr>
          <w:t xml:space="preserve">§ 6</w:t>
        </w:r>
      </w:hyperlink>
      <w:r>
        <w:t xml:space="preserve"> Absatz 2 Satz 1 herangezogenen Gemeinde oder einem Gemeindeverband bestehenden Arbeitsverhältnisse bleiben unberührt. </w:t>
      </w:r>
      <w:r>
        <w:rPr>
          <w:rStyle w:val="Satznummer"/>
        </w:rPr>
        <w:t>2</w:t>
      </w:r>
      <w:r>
        <w:t>Werden einer Arbeitnehmerin oder einem Arbeitnehmer aufgrund der Zuweisung Tätigkeiten übertragen, die einer niedrigeren Entgeltgruppe oder Tätigkeitsebene zuzuordnen sind, bestimmt sich die Eingruppierung nach der vorherigen Tätigkeit.</w:t>
      </w:r>
    </w:p>
    <w:p>
      <w:r>
        <w:t xml:space="preserve">(5) </w:t>
      </w:r>
      <w:r>
        <w:rPr>
          <w:rStyle w:val="Satznummer"/>
        </w:rPr>
        <w:t>1</w:t>
      </w:r>
      <w:r>
        <w:t>Die Zuweisung kann</w:t>
      </w:r>
    </w:p>
    <w:p>
      <w:pPr>
        <w:tabs>
          <w:tab w:pos="567" w:val="left"/>
        </w:tabs>
        <w:ind w:left="567" w:hanging="567"/>
      </w:pPr>
      <w:r>
        <w:t>1.</w:t>
      </w:r>
      <w:r>
        <w:tab/>
      </w:r>
      <w:r>
        <w:t>aus dienstlichen Gründen mit einer Frist von drei Monaten,</w:t>
      </w:r>
    </w:p>
    <w:p>
      <w:pPr>
        <w:tabs>
          <w:tab w:pos="567" w:val="left"/>
        </w:tabs>
        <w:ind w:left="567" w:hanging="567"/>
      </w:pPr>
      <w:r>
        <w:t>2.</w:t>
      </w:r>
      <w:r>
        <w:tab/>
      </w:r>
      <w:r>
        <w:t>auf Verlangen der Beamtin, des Beamten, der Arbeitnehmerin oder des Arbeitnehmers aus wichtigem Grund jederzeit</w:t>
      </w:r>
    </w:p>
    <w:p>
      <w:r>
        <w:t xml:space="preserve">beendet werden. </w:t>
      </w:r>
      <w:r>
        <w:rPr>
          <w:rStyle w:val="Satznummer"/>
        </w:rPr>
        <w:t>2</w:t>
      </w:r>
      <w:r>
        <w:t>Die Geschäftsführerin oder der Geschäftsführer kann der Beendigung nach Nummer 2 aus zwingendem dienstlichem Grund widersprechen.</w:t>
      </w:r>
    </w:p>
    <w:p>
      <w:pPr>
        <w:pStyle w:val="Heading3"/>
      </w:pPr>
      <w:bookmarkStart w:id="106" w:name="b105"/>
      <w:r>
        <w:t>§ 44h Personalvertretung</w:t>
      </w:r>
      <w:r>
        <w:t xml:space="preserve"> </w:t>
      </w:r>
      <w:r>
        <w:rPr>
          <w:rStyle w:val="Suchmarke"/>
        </w:rPr>
        <w:t>#44h#</w:t>
      </w:r>
      <w:bookmarkEnd w:id="106"/>
    </w:p>
    <w:p>
      <w:r>
        <w:t xml:space="preserve">(1) </w:t>
      </w:r>
      <w:r>
        <w:rPr>
          <w:rStyle w:val="Satznummer"/>
        </w:rPr>
        <w:t>1</w:t>
      </w:r>
      <w:r>
        <w:t xml:space="preserve">In den gemeinsamen Einrichtungen wird eine Personalvertretung gebildet. </w:t>
      </w:r>
      <w:r>
        <w:rPr>
          <w:rStyle w:val="Satznummer"/>
        </w:rPr>
        <w:t>2</w:t>
      </w:r>
      <w:r>
        <w:t>Die Regelungen des Bundespersonalvertretungsgesetzes gelten entsprechend.</w:t>
      </w:r>
    </w:p>
    <w:p>
      <w:r>
        <w:t>(2) Die Beamtinnen und Beamten sowie Arbeitnehmerinnen und Arbeitnehmer in der gemeinsamen Einrichtung besitzen für den Zeitraum, für den ihnen Tätigkeiten in der gemeinsamen Einrichtung zugewiesen worden sind, ein aktives und passives Wahlrecht zu der Personalvertretung.</w:t>
      </w:r>
    </w:p>
    <w:p>
      <w:r>
        <w:t>(3) Der Personalvertretung der gemeinsamen Einrichtung stehen alle Rechte entsprechend den Regelungen des Bundespersonalvertretungsgesetzes zu, soweit der Trägerversammlung oder der Geschäftsführerin oder dem Geschäftsführer Entscheidungsbefugnisse in personalrechtlichen, personalwirtschaftlichen, sozialen oder die Ordnung der Dienststelle betreffenden Angelegenheiten zustehen.</w:t>
      </w:r>
    </w:p>
    <w:p>
      <w:r>
        <w:t xml:space="preserve">(4) </w:t>
      </w:r>
      <w:r>
        <w:rPr>
          <w:rStyle w:val="Satznummer"/>
        </w:rPr>
        <w:t>1</w:t>
      </w:r>
      <w:r>
        <w:t xml:space="preserve">Zur Erörterung und Abstimmung gemeinsamer personalvertretungsrechtlich relevanter Angelegenheiten wird eine Arbeitsgruppe der Vorsitzenden der Personalvertretungen der gemeinsamen Einrichtungen eingerichtet. </w:t>
      </w:r>
      <w:r>
        <w:rPr>
          <w:rStyle w:val="Satznummer"/>
        </w:rPr>
        <w:t>2</w:t>
      </w:r>
      <w:r>
        <w:t xml:space="preserve">Die Arbeitsgruppe hält bis zu zwei Sitzungen im Jahr ab. </w:t>
      </w:r>
      <w:r>
        <w:rPr>
          <w:rStyle w:val="Satznummer"/>
        </w:rPr>
        <w:t>3</w:t>
      </w:r>
      <w:r>
        <w:t xml:space="preserve">Sie beschließt mit der Mehrheit der Stimmen ihrer Mitglieder eine Geschäftsordnung, die Regelungen über den Vorsitz, das Verfahren zur internen Willensbildung und zur Beschlussfassung enthalten muss. </w:t>
      </w:r>
      <w:r>
        <w:rPr>
          <w:rStyle w:val="Satznummer"/>
        </w:rPr>
        <w:t>4</w:t>
      </w:r>
      <w:r>
        <w:t>Die Arbeitsgruppe kann Stellungnahmen zu Maßnahmen der Träger, die Einfluss auf die Arbeitsbedingungen aller Arbeitnehmerinnen und Arbeitnehmer sowie Beamtinnen und Beamten in den gemeinsamen Einrichtungen haben können, an die zuständigen Träger abgeben.</w:t>
      </w:r>
    </w:p>
    <w:p>
      <w:r>
        <w:t>(5) Die Rechte der Personalvertretungen der abgebenden Dienstherren und Arbeitgeber bleiben unberührt, soweit die Entscheidungsbefugnisse bei den Trägern verbleiben.</w:t>
      </w:r>
    </w:p>
    <w:p>
      <w:pPr>
        <w:pStyle w:val="Heading3"/>
      </w:pPr>
      <w:bookmarkStart w:id="107" w:name="b106"/>
      <w:r>
        <w:t>§ 44i Schwerbehindertenvertretung; Jugend- und Auszubildendenvertretung</w:t>
      </w:r>
      <w:r>
        <w:t xml:space="preserve"> </w:t>
      </w:r>
      <w:r>
        <w:rPr>
          <w:rStyle w:val="Suchmarke"/>
        </w:rPr>
        <w:t>#44i#</w:t>
      </w:r>
      <w:bookmarkEnd w:id="107"/>
    </w:p>
    <w:p>
      <w:r>
        <w:t xml:space="preserve">Auf die Schwerbehindertenvertretung und Jugend- und Auszubildendenvertretung ist </w:t>
      </w:r>
      <w:hyperlink w:anchor="b105" w:history="1">
        <w:r>
          <w:rPr>
            <w:color w:val="0A3A8C"/>
            <w:u w:val="single"/>
          </w:rPr>
          <w:t xml:space="preserve">§ 44h</w:t>
        </w:r>
      </w:hyperlink>
      <w:r>
        <w:t xml:space="preserve"> entsprechend anzuwenden.</w:t>
      </w:r>
    </w:p>
    <w:p>
      <w:pPr>
        <w:pStyle w:val="Heading3"/>
      </w:pPr>
      <w:bookmarkStart w:id="108" w:name="b107"/>
      <w:r>
        <w:t>§ 44j Gleichstellungsbeauftragte</w:t>
      </w:r>
      <w:r>
        <w:t xml:space="preserve"> </w:t>
      </w:r>
      <w:r>
        <w:rPr>
          <w:rStyle w:val="Suchmarke"/>
        </w:rPr>
        <w:t>#44j#</w:t>
      </w:r>
      <w:bookmarkEnd w:id="108"/>
    </w:p>
    <w:p>
      <w:r>
        <w:rPr>
          <w:rStyle w:val="Satznummer"/>
        </w:rPr>
        <w:t>1</w:t>
      </w:r>
      <w:r>
        <w:t xml:space="preserve">In der gemeinsamen Einrichtung wird eine Gleichstellungsbeauftragte bestellt. </w:t>
      </w:r>
      <w:r>
        <w:rPr>
          <w:rStyle w:val="Satznummer"/>
        </w:rPr>
        <w:t>2</w:t>
      </w:r>
      <w:r>
        <w:t xml:space="preserve">Das Bundesgleichstellungsgesetz gilt entsprechend. </w:t>
      </w:r>
      <w:r>
        <w:rPr>
          <w:rStyle w:val="Satznummer"/>
        </w:rPr>
        <w:t>3</w:t>
      </w:r>
      <w:r>
        <w:t>Der Gleichstellungsbeauftragten stehen die Rechte entsprechend den Regelungen des Bundesgleichstellungsgesetzes zu, soweit die Trägerversammlung und die Geschäftsführer entscheidungsbefugt sind.</w:t>
      </w:r>
    </w:p>
    <w:p>
      <w:pPr>
        <w:pStyle w:val="Heading3"/>
      </w:pPr>
      <w:bookmarkStart w:id="109" w:name="b108"/>
      <w:r>
        <w:t>§ 44k Stellenbewirtschaftung</w:t>
      </w:r>
      <w:r>
        <w:t xml:space="preserve"> </w:t>
      </w:r>
      <w:r>
        <w:rPr>
          <w:rStyle w:val="Suchmarke"/>
        </w:rPr>
        <w:t>#44k#</w:t>
      </w:r>
      <w:bookmarkEnd w:id="109"/>
    </w:p>
    <w:p>
      <w:r>
        <w:t xml:space="preserve">(1) Mit der Zuweisung von Tätigkeiten nach </w:t>
      </w:r>
      <w:hyperlink w:anchor="b104" w:history="1">
        <w:r>
          <w:rPr>
            <w:color w:val="0A3A8C"/>
            <w:u w:val="single"/>
          </w:rPr>
          <w:t xml:space="preserve">§ 44g</w:t>
        </w:r>
      </w:hyperlink>
      <w:r>
        <w:t xml:space="preserve"> Absatz 1 übertragen die Träger der gemeinsamen Einrichtung die entsprechenden Planstellen und Stellen sowie Ermächtigungen für die Beschäftigung von Arbeitnehmerinnen und Arbeitnehmern mit befristeten Arbeitsverträgen zur Bewirtschaftung.</w:t>
      </w:r>
    </w:p>
    <w:p>
      <w:r>
        <w:t xml:space="preserve">(2) </w:t>
      </w:r>
      <w:r>
        <w:rPr>
          <w:rStyle w:val="Satznummer"/>
        </w:rPr>
        <w:t>1</w:t>
      </w:r>
      <w:r>
        <w:t xml:space="preserve">Der von der Trägerversammlung aufzustellende Stellenplan bedarf der Genehmigung der Träger. </w:t>
      </w:r>
      <w:r>
        <w:rPr>
          <w:rStyle w:val="Satznummer"/>
        </w:rPr>
        <w:t>2</w:t>
      </w:r>
      <w:r>
        <w:t>Bei Aufstellung und Bewirtschaftung des Stellenplanes unterliegt die gemeinsame Einrichtung den Weisungen der Träger.</w:t>
      </w:r>
    </w:p>
    <w:p>
      <w:pPr>
        <w:pStyle w:val="Heading3"/>
      </w:pPr>
      <w:bookmarkStart w:id="110" w:name="b109"/>
      <w:r>
        <w:t>§ 45 (weggefallen)</w:t>
      </w:r>
      <w:r>
        <w:t xml:space="preserve"> </w:t>
      </w:r>
      <w:r>
        <w:rPr>
          <w:rStyle w:val="Suchmarke"/>
        </w:rPr>
        <w:t>#45#</w:t>
      </w:r>
      <w:bookmarkEnd w:id="110"/>
    </w:p>
    <w:p>
      <w:pPr>
        <w:pStyle w:val="Heading1"/>
      </w:pPr>
      <w:bookmarkStart w:id="111" w:name="b110"/>
      <w:r>
        <w:t>Kapitel 5 Finanzierung und Aufsicht</w:t>
      </w:r>
      <w:bookmarkEnd w:id="111"/>
    </w:p>
    <w:p>
      <w:pPr>
        <w:pStyle w:val="Heading2"/>
      </w:pPr>
      <w:bookmarkStart w:id="112" w:name="b111"/>
      <w:r>
        <w:t>§ 46 Finanzierung aus Bundesmitteln</w:t>
      </w:r>
      <w:r>
        <w:t xml:space="preserve"> </w:t>
      </w:r>
      <w:r>
        <w:rPr>
          <w:rStyle w:val="Suchmarke"/>
        </w:rPr>
        <w:t>#46#</w:t>
      </w:r>
      <w:bookmarkEnd w:id="112"/>
    </w:p>
    <w:p>
      <w:r>
        <w:t xml:space="preserve">(1) </w:t>
      </w:r>
      <w:r>
        <w:rPr>
          <w:rStyle w:val="Satznummer"/>
        </w:rPr>
        <w:t>1</w:t>
      </w:r>
      <w:r>
        <w:t xml:space="preserve">Der Bund trägt die Aufwendungen der Grundsicherung für Arbeitsuchende einschließlich der Verwaltungskosten, soweit die Leistungen von der Bundesagentur erbracht werden. </w:t>
      </w:r>
      <w:r>
        <w:rPr>
          <w:rStyle w:val="Satznummer"/>
        </w:rPr>
        <w:t>2</w:t>
      </w:r>
      <w:r>
        <w:t xml:space="preserve">Der Bundesrechnungshof prüft die Leistungsgewährung. </w:t>
      </w:r>
      <w:r>
        <w:rPr>
          <w:rStyle w:val="Satznummer"/>
        </w:rPr>
        <w:t>3</w:t>
      </w:r>
      <w:r>
        <w:t xml:space="preserve">Dies gilt auch, soweit die Aufgaben von gemeinsamen Einrichtungen nach </w:t>
      </w:r>
      <w:hyperlink w:anchor="b99" w:history="1">
        <w:r>
          <w:rPr>
            <w:color w:val="0A3A8C"/>
            <w:u w:val="single"/>
          </w:rPr>
          <w:t xml:space="preserve">§ 44b</w:t>
        </w:r>
      </w:hyperlink>
      <w:r>
        <w:t xml:space="preserve"> wahrgenommen werden. </w:t>
      </w:r>
      <w:r>
        <w:rPr>
          <w:rStyle w:val="Satznummer"/>
        </w:rPr>
        <w:t>4</w:t>
      </w:r>
      <w:r>
        <w:t xml:space="preserve">Eine Pauschalierung von Eingliederungsleistungen und Verwaltungskosten ist zulässig. </w:t>
      </w:r>
      <w:r>
        <w:rPr>
          <w:rStyle w:val="Satznummer"/>
        </w:rPr>
        <w:t>5</w:t>
      </w:r>
      <w:r>
        <w:t>Die Mittel für die Erbringung von Eingliederungsleistungen und Verwaltungskosten werden in einem Gesamtbudget veranschlagt.</w:t>
      </w:r>
    </w:p>
    <w:p>
      <w:r>
        <w:t xml:space="preserve">(2) </w:t>
      </w:r>
      <w:r>
        <w:rPr>
          <w:rStyle w:val="Satznummer"/>
        </w:rPr>
        <w:t>1</w:t>
      </w:r>
      <w:r>
        <w:t xml:space="preserve">Der Bund kann festlegen, nach welchen Maßstäben die Mittel nach Absatz 1 Satz 4 auf die Agenturen für Arbeit zu verteilen sind. </w:t>
      </w:r>
      <w:r>
        <w:rPr>
          <w:rStyle w:val="Satznummer"/>
        </w:rPr>
        <w:t>2</w:t>
      </w:r>
      <w:r>
        <w:t xml:space="preserve">Bei der Zuweisung wird die Zahl der erwerbsfähigen Leistungsberechtigten nach diesem Buch zugrunde gelegt. </w:t>
      </w:r>
      <w:r>
        <w:rPr>
          <w:rStyle w:val="Satznummer"/>
        </w:rPr>
        <w:t>3</w:t>
      </w:r>
      <w:r>
        <w:t>Das Bundesministerium für Arbeit und Soziales kann im Einvernehmen mit dem Bundesministerium der Finanzen durch Rechtsverordnung ohne Zustimmung des Bundesrates andere oder ergänzende Maßstäbe für die Verteilung der Mittel nach Absatz 1 Satz 4 festlegen.</w:t>
      </w:r>
    </w:p>
    <w:p>
      <w:r>
        <w:t xml:space="preserve">(3) </w:t>
      </w:r>
      <w:r>
        <w:rPr>
          <w:rStyle w:val="Satznummer"/>
        </w:rPr>
        <w:t>1</w:t>
      </w:r>
      <w:r>
        <w:t xml:space="preserve">Der Anteil des Bundes an den Gesamtverwaltungskosten der gemeinsamen Einrichtungen beträgt 84,8 Prozent. </w:t>
      </w:r>
      <w:r>
        <w:rPr>
          <w:rStyle w:val="Satznummer"/>
        </w:rPr>
        <w:t>2</w:t>
      </w:r>
      <w:r>
        <w:t>Durch Rechtsverordnung mit Zustimmung des Bundesrates kann das Bundesministerium für Arbeit und Soziales im Einvernehmen mit dem Bundesministerium der Finanzen festlegen, nach welchen Maßstäben</w:t>
      </w:r>
    </w:p>
    <w:p>
      <w:pPr>
        <w:tabs>
          <w:tab w:pos="567" w:val="left"/>
        </w:tabs>
        <w:ind w:left="567" w:hanging="567"/>
      </w:pPr>
      <w:r>
        <w:t>1.</w:t>
      </w:r>
      <w:r>
        <w:tab/>
      </w:r>
      <w:r>
        <w:t xml:space="preserve">kommunale Träger die Aufwendungen der Grundsicherung für Arbeitsuchende bei der Bundesagentur abrechnen, soweit sie Aufgaben nach </w:t>
      </w:r>
      <w:hyperlink w:anchor="b7" w:history="1">
        <w:r>
          <w:rPr>
            <w:color w:val="0A3A8C"/>
            <w:u w:val="single"/>
          </w:rPr>
          <w:t xml:space="preserve">§ 6</w:t>
        </w:r>
      </w:hyperlink>
      <w:r>
        <w:t xml:space="preserve"> Absatz 1 Satz 1 Nummer 1 wahrnehmen,</w:t>
      </w:r>
    </w:p>
    <w:p>
      <w:pPr>
        <w:tabs>
          <w:tab w:pos="567" w:val="left"/>
        </w:tabs>
        <w:ind w:left="567" w:hanging="567"/>
      </w:pPr>
      <w:r>
        <w:t>2.</w:t>
      </w:r>
      <w:r>
        <w:tab/>
      </w:r>
      <w:r>
        <w:t>die Gesamtverwaltungskosten, die der Berechnung des Finanzierungsanteils nach Satz 1 zugrunde liegen, zu bestimmen sind.</w:t>
      </w:r>
    </w:p>
    <w:p>
      <w:r>
        <w:t>(4) (weggefallen)</w:t>
      </w:r>
    </w:p>
    <w:p>
      <w:r>
        <w:t xml:space="preserve">(5) </w:t>
      </w:r>
      <w:r>
        <w:rPr>
          <w:rStyle w:val="Satznummer"/>
        </w:rPr>
        <w:t>1</w:t>
      </w:r>
      <w:r>
        <w:t xml:space="preserve">Der Bund beteiligt sich zweckgebunden an den Ausgaben für die Leistungen für Unterkunft und Heizung nach </w:t>
      </w:r>
      <w:hyperlink w:anchor="b55" w:history="1">
        <w:r>
          <w:rPr>
            <w:color w:val="0A3A8C"/>
            <w:u w:val="single"/>
          </w:rPr>
          <w:t xml:space="preserve">§ 22</w:t>
        </w:r>
      </w:hyperlink>
      <w:r>
        <w:t xml:space="preserve"> Absatz 1. </w:t>
      </w:r>
      <w:r>
        <w:rPr>
          <w:rStyle w:val="Satznummer"/>
        </w:rPr>
        <w:t>2</w:t>
      </w:r>
      <w:r>
        <w:t xml:space="preserve">Der Bund beteiligt sich höchstens mit 74 Prozent an den bundesweiten Ausgaben für die Leistungen nach </w:t>
      </w:r>
      <w:hyperlink w:anchor="b55" w:history="1">
        <w:r>
          <w:rPr>
            <w:color w:val="0A3A8C"/>
            <w:u w:val="single"/>
          </w:rPr>
          <w:t xml:space="preserve">§ 22</w:t>
        </w:r>
      </w:hyperlink>
      <w:r>
        <w:t xml:space="preserve"> Absatz 1. </w:t>
      </w:r>
      <w:r>
        <w:rPr>
          <w:rStyle w:val="Satznummer"/>
        </w:rPr>
        <w:t>3</w:t>
      </w:r>
      <w:r>
        <w:t>Es gelten landesspezifische Beteiligungsquoten, deren Höhe sich nach den Absätzen 6 bis 10 bestimmt.</w:t>
      </w:r>
    </w:p>
    <w:p>
      <w:r>
        <w:t xml:space="preserve">(6) Der Bund beteiligt sich an den Ausgaben für die Leistungen nach </w:t>
      </w:r>
      <w:hyperlink w:anchor="b55" w:history="1">
        <w:r>
          <w:rPr>
            <w:color w:val="0A3A8C"/>
            <w:u w:val="single"/>
          </w:rPr>
          <w:t xml:space="preserve">§ 22</w:t>
        </w:r>
      </w:hyperlink>
      <w:r>
        <w:t xml:space="preserve"> Absatz 1 ab dem Jahr 2016</w:t>
      </w:r>
    </w:p>
    <w:p>
      <w:pPr>
        <w:tabs>
          <w:tab w:pos="567" w:val="left"/>
        </w:tabs>
        <w:ind w:left="567" w:hanging="567"/>
      </w:pPr>
      <w:r>
        <w:t>1.</w:t>
      </w:r>
      <w:r>
        <w:tab/>
      </w:r>
      <w:r>
        <w:t>im Land Baden-Württemberg mit 31,6 Prozent,</w:t>
      </w:r>
    </w:p>
    <w:p>
      <w:pPr>
        <w:tabs>
          <w:tab w:pos="567" w:val="left"/>
        </w:tabs>
        <w:ind w:left="567" w:hanging="567"/>
      </w:pPr>
      <w:r>
        <w:t>2.</w:t>
      </w:r>
      <w:r>
        <w:tab/>
      </w:r>
      <w:r>
        <w:t>im Land Rheinland-Pfalz mit 37,6 Prozent sowie</w:t>
      </w:r>
    </w:p>
    <w:p>
      <w:pPr>
        <w:tabs>
          <w:tab w:pos="567" w:val="left"/>
        </w:tabs>
        <w:ind w:left="567" w:hanging="567"/>
      </w:pPr>
      <w:r>
        <w:t>3.</w:t>
      </w:r>
      <w:r>
        <w:tab/>
      </w:r>
      <w:r>
        <w:t>in den übrigen Ländern mit 27,6 Prozent.</w:t>
      </w:r>
    </w:p>
    <w:p>
      <w:r>
        <w:t>(7) Die in Absatz 6 genannten Prozentsätze erhöhen sich jeweils</w:t>
      </w:r>
    </w:p>
    <w:p>
      <w:pPr>
        <w:tabs>
          <w:tab w:pos="567" w:val="left"/>
        </w:tabs>
        <w:ind w:left="567" w:hanging="567"/>
      </w:pPr>
      <w:r>
        <w:t>1.</w:t>
      </w:r>
      <w:r>
        <w:tab/>
      </w:r>
      <w:r>
        <w:t>im Jahr 2018 um 7,9 Prozentpunkte,</w:t>
      </w:r>
    </w:p>
    <w:p>
      <w:pPr>
        <w:tabs>
          <w:tab w:pos="567" w:val="left"/>
        </w:tabs>
        <w:ind w:left="567" w:hanging="567"/>
      </w:pPr>
      <w:r>
        <w:t>2.</w:t>
      </w:r>
      <w:r>
        <w:tab/>
      </w:r>
      <w:r>
        <w:t>im Jahr 2019 um 3,3 Prozentpunkte,</w:t>
      </w:r>
    </w:p>
    <w:p>
      <w:pPr>
        <w:tabs>
          <w:tab w:pos="567" w:val="left"/>
        </w:tabs>
        <w:ind w:left="567" w:hanging="567"/>
      </w:pPr>
      <w:r>
        <w:t>3.</w:t>
      </w:r>
      <w:r>
        <w:tab/>
      </w:r>
      <w:r>
        <w:t>im Jahr 2020 um 27,7 Prozentpunkte,</w:t>
      </w:r>
    </w:p>
    <w:p>
      <w:pPr>
        <w:tabs>
          <w:tab w:pos="567" w:val="left"/>
        </w:tabs>
        <w:ind w:left="567" w:hanging="567"/>
      </w:pPr>
      <w:r>
        <w:t>4.</w:t>
      </w:r>
      <w:r>
        <w:tab/>
      </w:r>
      <w:r>
        <w:t>im Jahr 2021 um 26,2 Prozentpunkte sowie</w:t>
      </w:r>
    </w:p>
    <w:p>
      <w:pPr>
        <w:tabs>
          <w:tab w:pos="567" w:val="left"/>
        </w:tabs>
        <w:ind w:left="567" w:hanging="567"/>
      </w:pPr>
      <w:r>
        <w:t>5.</w:t>
      </w:r>
      <w:r>
        <w:tab/>
      </w:r>
      <w:r>
        <w:t>ab dem Jahr 2022 um 35,2 Prozentpunkte.</w:t>
      </w:r>
    </w:p>
    <w:p>
      <w:r>
        <w:t xml:space="preserve">(8) </w:t>
      </w:r>
      <w:r>
        <w:rPr>
          <w:rStyle w:val="Satznummer"/>
        </w:rPr>
        <w:t>1</w:t>
      </w:r>
      <w:r>
        <w:t xml:space="preserve">Die in Absatz 6 genannten Prozentsätze erhöhen sich jeweils um einen landesspezifischen Wert in Prozentpunkten. </w:t>
      </w:r>
      <w:r>
        <w:rPr>
          <w:rStyle w:val="Satznummer"/>
        </w:rPr>
        <w:t>2</w:t>
      </w:r>
      <w:r>
        <w:t xml:space="preserve">Dieser entspricht den Gesamtausgaben des jeweiligen Landes für die Leistungen nach </w:t>
      </w:r>
      <w:hyperlink w:anchor="b66" w:history="1">
        <w:r>
          <w:rPr>
            <w:color w:val="0A3A8C"/>
            <w:u w:val="single"/>
          </w:rPr>
          <w:t xml:space="preserve">§ 28</w:t>
        </w:r>
      </w:hyperlink>
      <w:r>
        <w:t xml:space="preserve"> dieses Gesetzes sowie nach § 6b des Bundeskindergeldgesetzes des abgeschlossenen Vorjahres geteilt durch die Gesamtausgaben des jeweiligen Landes für die Leistungen nach § 22 Absatz 1 des abgeschlossenen Vorjahres multipliziert mit 100.</w:t>
      </w:r>
    </w:p>
    <w:p>
      <w:r>
        <w:t>(9) Die in Absatz 6 genannten Prozentsätze erhöhen sich in den Jahren 2016 bis 2021 jeweils um einen weiteren landesspezifischen Wert in Prozentpunkten.</w:t>
      </w:r>
    </w:p>
    <w:p>
      <w:r>
        <w:t xml:space="preserve">(10) </w:t>
      </w:r>
      <w:r>
        <w:rPr>
          <w:rStyle w:val="Satznummer"/>
        </w:rPr>
        <w:t>1</w:t>
      </w:r>
      <w:r>
        <w:t>Das Bundesministerium für Arbeit und Soziales wird ermächtigt, durch Rechtsverordnung mit Zustimmung des Bundesrates</w:t>
      </w:r>
    </w:p>
    <w:p>
      <w:pPr>
        <w:tabs>
          <w:tab w:pos="567" w:val="left"/>
        </w:tabs>
        <w:ind w:left="567" w:hanging="567"/>
      </w:pPr>
      <w:r>
        <w:t>1.</w:t>
      </w:r>
      <w:r>
        <w:tab/>
      </w:r>
      <w:r>
        <w:t>die landesspezifischen Werte nach Absatz 8 Satz 1 jährlich für das Folgejahr festzulegen und für das laufende Jahr rückwirkend anzupassen,</w:t>
      </w:r>
    </w:p>
    <w:p>
      <w:pPr>
        <w:tabs>
          <w:tab w:pos="567" w:val="left"/>
        </w:tabs>
        <w:ind w:left="567" w:hanging="567"/>
      </w:pPr>
      <w:r>
        <w:t>2.</w:t>
      </w:r>
      <w:r>
        <w:tab/>
      </w:r>
      <w:r>
        <w:t>die weiteren landesspezifischen Werte nach Absatz 9</w:t>
      </w:r>
    </w:p>
    <w:p>
      <w:pPr>
        <w:tabs>
          <w:tab w:pos="1134" w:val="left"/>
        </w:tabs>
        <w:ind w:left="1134" w:hanging="567"/>
      </w:pPr>
      <w:r>
        <w:t>a)</w:t>
      </w:r>
      <w:r>
        <w:tab/>
      </w:r>
      <w:r>
        <w:t>im Jahr 2019 für das Jahr 2020 festzulegen sowie für das laufende Jahr 2019 und das Vorjahr 2018 rückwirkend anzupassen,</w:t>
      </w:r>
    </w:p>
    <w:p>
      <w:pPr>
        <w:tabs>
          <w:tab w:pos="1134" w:val="left"/>
        </w:tabs>
        <w:ind w:left="1134" w:hanging="567"/>
      </w:pPr>
      <w:r>
        <w:t>b)</w:t>
      </w:r>
      <w:r>
        <w:tab/>
      </w:r>
      <w:r>
        <w:t>im Jahr 2020 für das Jahr 2021 festzulegen sowie für das laufende Jahr 2020 und das Vorjahr 2019 rückwirkend anzupassen,</w:t>
      </w:r>
    </w:p>
    <w:p>
      <w:pPr>
        <w:tabs>
          <w:tab w:pos="1134" w:val="left"/>
        </w:tabs>
        <w:ind w:left="1134" w:hanging="567"/>
      </w:pPr>
      <w:r>
        <w:t>c)</w:t>
      </w:r>
      <w:r>
        <w:tab/>
      </w:r>
      <w:r>
        <w:t>im Jahr 2021 für das laufende Jahr 2021 und das Vorjahr 2020 rückwirkend anzupassen,</w:t>
      </w:r>
    </w:p>
    <w:p>
      <w:pPr>
        <w:tabs>
          <w:tab w:pos="1134" w:val="left"/>
        </w:tabs>
        <w:ind w:left="1134" w:hanging="567"/>
      </w:pPr>
      <w:r>
        <w:t>d)</w:t>
      </w:r>
      <w:r>
        <w:tab/>
      </w:r>
      <w:r>
        <w:t>im Jahr 2022 für das Vorjahr 2021 rückwirkend anzupassen sowie</w:t>
      </w:r>
    </w:p>
    <w:p>
      <w:pPr>
        <w:tabs>
          <w:tab w:pos="567" w:val="left"/>
        </w:tabs>
        <w:ind w:left="567" w:hanging="567"/>
      </w:pPr>
      <w:r>
        <w:t>3.</w:t>
      </w:r>
      <w:r>
        <w:tab/>
      </w:r>
      <w:r>
        <w:t>die landesspezifischen Beteiligungsquoten jährlich für das Folgejahr festzulegen und für das laufende Jahr rückwirkend anzupassen sowie in den Jahren 2019 bis 2022 für das jeweilige Vorjahr rückwirkend anzupassen.</w:t>
      </w:r>
    </w:p>
    <w:p>
      <w:r>
        <w:rPr>
          <w:rStyle w:val="Satznummer"/>
        </w:rPr>
        <w:t>2</w:t>
      </w:r>
      <w:r>
        <w:t xml:space="preserve">Die Festlegung und Anpassung der Werte nach Satz 1 Nummer 1 erfolgen in Höhe des jeweiligen Wertes nach Absatz 8 Satz 2 des abgeschlossenen Vorjahres. </w:t>
      </w:r>
      <w:r>
        <w:rPr>
          <w:rStyle w:val="Satznummer"/>
        </w:rPr>
        <w:t>3</w:t>
      </w:r>
      <w:r>
        <w:t xml:space="preserve">Für die Festlegung und Anpassung der Werte nach Satz 1 Nummer 2 werden auf der Grundlage statistischer Daten die Vorjahresausgaben eines Landes für Leistungen nach </w:t>
      </w:r>
      <w:hyperlink w:anchor="b55" w:history="1">
        <w:r>
          <w:rPr>
            <w:color w:val="0A3A8C"/>
            <w:u w:val="single"/>
          </w:rPr>
          <w:t xml:space="preserve">§ 22</w:t>
        </w:r>
      </w:hyperlink>
      <w:r>
        <w:t xml:space="preserve"> Absatz 1 für solche Bedarfsgemeinschaften ermittelt, in denen mindestens eine erwerbsfähige leistungsberechtigte Person, die nicht vor Oktober 2015 erstmals leistungsberechtigt war, über eine Aufenthaltsgestattung, eine Duldung oder eine Aufenthaltserlaubnis aus völkerrechtlichen, humanitären oder politischen Gründen nach den §§ 22 bis 26 des Aufenthaltsgesetzes verfügt. </w:t>
      </w:r>
      <w:r>
        <w:rPr>
          <w:rStyle w:val="Satznummer"/>
        </w:rPr>
        <w:t>4</w:t>
      </w:r>
      <w:r>
        <w:t xml:space="preserve">Bei der Ermittlung der Vorjahresausgaben nach Satz 3 ist nur der Teil zu berücksichtigen, der nicht vom Bund auf Basis der geltenden landesspezifischen Werte nach Absatz 6 erstattet wurde. </w:t>
      </w:r>
      <w:r>
        <w:rPr>
          <w:rStyle w:val="Satznummer"/>
        </w:rPr>
        <w:t>5</w:t>
      </w:r>
      <w:r>
        <w:t xml:space="preserve">Die Festlegung und Anpassung der Werte nach Satz 1 Nummer 2 erfolgen in Höhe des prozentualen Verhältnisses der nach den Sätzen 3 und 4 abgegrenzten Ausgaben zu den entsprechenden Vorjahresausgaben eines Landes für die Leistungen nach </w:t>
      </w:r>
      <w:hyperlink w:anchor="b55" w:history="1">
        <w:r>
          <w:rPr>
            <w:color w:val="0A3A8C"/>
            <w:u w:val="single"/>
          </w:rPr>
          <w:t xml:space="preserve">§ 22</w:t>
        </w:r>
      </w:hyperlink>
      <w:r>
        <w:t xml:space="preserve"> Absatz 1 für alle Bedarfsgemeinschaften. </w:t>
      </w:r>
      <w:r>
        <w:rPr>
          <w:rStyle w:val="Satznummer"/>
        </w:rPr>
        <w:t>6</w:t>
      </w:r>
      <w:r>
        <w:t xml:space="preserve">Soweit die Festlegung und Anpassung nach Satz 1 Nummer 1 und 2 zu landesspezifischen Beteiligungsquoten führen, auf Grund derer sich der Bund mit mehr als 74 Prozent an den bundesweiten Gesamtausgaben für die Leistungen nach </w:t>
      </w:r>
      <w:hyperlink w:anchor="b55" w:history="1">
        <w:r>
          <w:rPr>
            <w:color w:val="0A3A8C"/>
            <w:u w:val="single"/>
          </w:rPr>
          <w:t xml:space="preserve">§ 22</w:t>
        </w:r>
      </w:hyperlink>
      <w:r>
        <w:t xml:space="preserve"> Absatz 1 beteiligt, sind die Werte nach Absatz 7 proportional in dem Umfang zu mindern, dass die Beteiligung an den bundesweiten Gesamtausgaben für die Leistungen nach </w:t>
      </w:r>
      <w:hyperlink w:anchor="b55" w:history="1">
        <w:r>
          <w:rPr>
            <w:color w:val="0A3A8C"/>
            <w:u w:val="single"/>
          </w:rPr>
          <w:t xml:space="preserve">§ 22</w:t>
        </w:r>
      </w:hyperlink>
      <w:r>
        <w:t xml:space="preserve"> Absatz 1 nicht mehr als 74 Prozent beträgt. </w:t>
      </w:r>
      <w:r>
        <w:rPr>
          <w:rStyle w:val="Satznummer"/>
        </w:rPr>
        <w:t>7</w:t>
      </w:r>
      <w:r>
        <w:t xml:space="preserve">Soweit eine vollständige Minderung nach Satz 6 nicht ausreichend ist, sind anschließend die Werte nach Absatz 9 proportional in dem Umfang zu mindern, dass die Beteiligung an den bundesweiten Gesamtausgaben für die Leistungen nach </w:t>
      </w:r>
      <w:hyperlink w:anchor="b55" w:history="1">
        <w:r>
          <w:rPr>
            <w:color w:val="0A3A8C"/>
            <w:u w:val="single"/>
          </w:rPr>
          <w:t xml:space="preserve">§ 22</w:t>
        </w:r>
      </w:hyperlink>
      <w:r>
        <w:t xml:space="preserve"> Absatz 1 nicht mehr als 74 Prozent beträgt.</w:t>
      </w:r>
    </w:p>
    <w:p>
      <w:r>
        <w:t xml:space="preserve">(11) </w:t>
      </w:r>
      <w:r>
        <w:rPr>
          <w:rStyle w:val="Satznummer"/>
        </w:rPr>
        <w:t>1</w:t>
      </w:r>
      <w:r>
        <w:t xml:space="preserve">Die Anteile des Bundes an den Leistungen nach </w:t>
      </w:r>
      <w:hyperlink w:anchor="b55" w:history="1">
        <w:r>
          <w:rPr>
            <w:color w:val="0A3A8C"/>
            <w:u w:val="single"/>
          </w:rPr>
          <w:t xml:space="preserve">§ 22</w:t>
        </w:r>
      </w:hyperlink>
      <w:r>
        <w:t xml:space="preserve"> Absatz 1 werden den Ländern erstattet. </w:t>
      </w:r>
      <w:r>
        <w:rPr>
          <w:rStyle w:val="Satznummer"/>
        </w:rPr>
        <w:t>2</w:t>
      </w:r>
      <w:r>
        <w:t xml:space="preserve">Der Abruf der Erstattungen ist höchstens zweimal monatlich zulässig. </w:t>
      </w:r>
      <w:r>
        <w:rPr>
          <w:rStyle w:val="Satznummer"/>
        </w:rPr>
        <w:t>3</w:t>
      </w:r>
      <w:r>
        <w:t xml:space="preserve">Soweit eine Bundesbeteiligung für Zahlungen geltend gemacht wird, die wegen des fristgerechten Eingangs beim Empfänger bereits am Ende eines Haushaltsjahres geleistet wurden, aber erst im folgenden Haushaltsjahr fällig werden, ist die für das folgende Haushaltsjahr geltende Bundesbeteiligung maßgeblich. </w:t>
      </w:r>
      <w:r>
        <w:rPr>
          <w:rStyle w:val="Satznummer"/>
        </w:rPr>
        <w:t>4</w:t>
      </w:r>
      <w:r>
        <w:t xml:space="preserve">Im Rahmen der rückwirkenden Anpassung nach Absatz 10 Satz 1 wird die Differenz, die sich aus der Anwendung der bis zur Anpassung geltenden landesspezifischen Beteiligungsquoten und der durch die Verordnung rückwirkend geltenden landesspezifischen Beteiligungsquoten ergibt, zeitnah im Erstattungsverfahren ausgeglichen. </w:t>
      </w:r>
      <w:r>
        <w:rPr>
          <w:rStyle w:val="Satznummer"/>
        </w:rPr>
        <w:t>5</w:t>
      </w:r>
      <w:r>
        <w:t xml:space="preserve">Die Gesamtausgaben für die Leistungen nach </w:t>
      </w:r>
      <w:hyperlink w:anchor="b66" w:history="1">
        <w:r>
          <w:rPr>
            <w:color w:val="0A3A8C"/>
            <w:u w:val="single"/>
          </w:rPr>
          <w:t xml:space="preserve">§ 28</w:t>
        </w:r>
      </w:hyperlink>
      <w:r>
        <w:t xml:space="preserve"> sowie nach § 6b des Bundeskindergeldgesetzes sowie die Gesamtausgaben für Leistungen nach </w:t>
      </w:r>
      <w:hyperlink w:anchor="b55" w:history="1">
        <w:r>
          <w:rPr>
            <w:color w:val="0A3A8C"/>
            <w:u w:val="single"/>
          </w:rPr>
          <w:t xml:space="preserve">§ 22</w:t>
        </w:r>
      </w:hyperlink>
      <w:r>
        <w:t xml:space="preserve"> Absatz 1 sind durch die Länder bis zum 31. März des Folgejahres zu ermitteln und dem Bundesministerium für Arbeit und Soziales mitzuteilen. </w:t>
      </w:r>
      <w:r>
        <w:rPr>
          <w:rStyle w:val="Satznummer"/>
        </w:rPr>
        <w:t>6</w:t>
      </w:r>
      <w:r>
        <w:t xml:space="preserve">Bei der Ermittlung ist maßgebend, dass diese Ausgaben im entsprechenden Jahr vom kommunalen Träger tatsächlich geleistet wurden; davon abweichend sind geleistete Ausgaben in Fällen des Satzes 3 den Gesamtausgaben des Jahres zuzurechnen, in dem sie fällig geworden sind. </w:t>
      </w:r>
      <w:r>
        <w:rPr>
          <w:rStyle w:val="Satznummer"/>
        </w:rPr>
        <w:t>7</w:t>
      </w:r>
      <w:r>
        <w:t xml:space="preserve">Die Ausgaben nach Satz 6 sind um entsprechende Einnahmen für die jeweiligen Leistungen im entsprechenden Jahr zu mindern. </w:t>
      </w:r>
      <w:r>
        <w:rPr>
          <w:rStyle w:val="Satznummer"/>
        </w:rPr>
        <w:t>8</w:t>
      </w:r>
      <w:r>
        <w:t>Die Länder gewährleisten, dass geprüft wird, dass die Ausgaben der kommunalen Träger nach Satz 5 begründet und belegt sind und den Grundsätzen der Wirtschaftlichkeit und Sparsamkeit entsprechen.</w:t>
      </w:r>
    </w:p>
    <w:p>
      <w:pPr>
        <w:pStyle w:val="Heading2"/>
      </w:pPr>
      <w:bookmarkStart w:id="113" w:name="b112"/>
      <w:r>
        <w:t>§ 47 Aufsicht</w:t>
      </w:r>
      <w:r>
        <w:t xml:space="preserve"> </w:t>
      </w:r>
      <w:r>
        <w:rPr>
          <w:rStyle w:val="Suchmarke"/>
        </w:rPr>
        <w:t>#47#</w:t>
      </w:r>
      <w:bookmarkEnd w:id="113"/>
    </w:p>
    <w:p>
      <w:r>
        <w:t xml:space="preserve">(1) </w:t>
      </w:r>
      <w:r>
        <w:rPr>
          <w:rStyle w:val="Satznummer"/>
        </w:rPr>
        <w:t>1</w:t>
      </w:r>
      <w:r>
        <w:t xml:space="preserve">Das Bundesministerium für Arbeit und Soziales führt die Rechts- und Fachaufsicht über die Bundesagentur, soweit dieser nach </w:t>
      </w:r>
      <w:hyperlink w:anchor="b99" w:history="1">
        <w:r>
          <w:rPr>
            <w:color w:val="0A3A8C"/>
            <w:u w:val="single"/>
          </w:rPr>
          <w:t xml:space="preserve">§ 44b</w:t>
        </w:r>
      </w:hyperlink>
      <w:r>
        <w:t xml:space="preserve"> Absatz 3 ein Weisungsrecht gegenüber den gemeinsamen Einrichtungen zusteht. </w:t>
      </w:r>
      <w:r>
        <w:rPr>
          <w:rStyle w:val="Satznummer"/>
        </w:rPr>
        <w:t>2</w:t>
      </w:r>
      <w:r>
        <w:t>Das Bundesministerium für Arbeit und Soziales kann der Bundesagentur Weisungen erteilen und sie an seine Auffassung binden; es kann organisatorische Maßnahmen zur Wahrung der Interessen des Bundes an der Umsetzung der Grundsicherung für Arbeitsuchende treffen.</w:t>
      </w:r>
    </w:p>
    <w:p>
      <w:r>
        <w:t xml:space="preserve">(2) </w:t>
      </w:r>
      <w:r>
        <w:rPr>
          <w:rStyle w:val="Satznummer"/>
        </w:rPr>
        <w:t>1</w:t>
      </w:r>
      <w:r>
        <w:t xml:space="preserve">Die zuständigen Landesbehörden führen die Aufsicht über die kommunalen Träger, soweit diesen nach </w:t>
      </w:r>
      <w:hyperlink w:anchor="b99" w:history="1">
        <w:r>
          <w:rPr>
            <w:color w:val="0A3A8C"/>
            <w:u w:val="single"/>
          </w:rPr>
          <w:t xml:space="preserve">§ 44b</w:t>
        </w:r>
      </w:hyperlink>
      <w:r>
        <w:t xml:space="preserve"> Absatz 3 ein Weisungsrecht gegenüber den gemeinsamen Einrichtungen zusteht. </w:t>
      </w:r>
      <w:r>
        <w:rPr>
          <w:rStyle w:val="Satznummer"/>
        </w:rPr>
        <w:t>2</w:t>
      </w:r>
      <w:r>
        <w:t>Im Übrigen bleiben landesrechtliche Regelungen unberührt.</w:t>
      </w:r>
    </w:p>
    <w:p>
      <w:r>
        <w:t xml:space="preserve">(3) </w:t>
      </w:r>
      <w:r>
        <w:rPr>
          <w:rStyle w:val="Satznummer"/>
        </w:rPr>
        <w:t>1</w:t>
      </w:r>
      <w:r>
        <w:t xml:space="preserve">Im Aufgabenbereich der Trägerversammlung führt das Bundesministerium für Arbeit und Soziales die Rechtsaufsicht über die gemeinsamen Einrichtungen im Einvernehmen mit der zuständigen obersten Landesbehörde. </w:t>
      </w:r>
      <w:r>
        <w:rPr>
          <w:rStyle w:val="Satznummer"/>
        </w:rPr>
        <w:t>2</w:t>
      </w:r>
      <w:r>
        <w:t xml:space="preserve">Kann ein Einvernehmen nicht hergestellt werden, gibt der Kooperationsausschuss eine Empfehlung ab. </w:t>
      </w:r>
      <w:r>
        <w:rPr>
          <w:rStyle w:val="Satznummer"/>
        </w:rPr>
        <w:t>3</w:t>
      </w:r>
      <w:r>
        <w:t xml:space="preserve">Von der Empfehlung kann das Bundesministerium für Arbeit und Soziales nur aus wichtigem Grund abweichen. </w:t>
      </w:r>
      <w:r>
        <w:rPr>
          <w:rStyle w:val="Satznummer"/>
        </w:rPr>
        <w:t>4</w:t>
      </w:r>
      <w:r>
        <w:t>Im Übrigen ist der Kooperationsausschuss bei Aufsichtsmaßnahmen zu unterrichten.</w:t>
      </w:r>
    </w:p>
    <w:p>
      <w:r>
        <w:t>(4) Das Bundesministerium für Arbeit und Soziales kann durch Rechtsverordnung ohne Zustimmung des Bundesrates die Wahrnehmung seiner Aufgaben nach den Absätzen 1 und 3 auf eine Bundesoberbehörde übertragen.</w:t>
      </w:r>
    </w:p>
    <w:p>
      <w:r>
        <w:t>(5) Die aufsichtführenden Stellen sind berechtigt, die Wahrnehmung der Aufgaben bei den gemeinsamen Einrichtungen zu prüfen.</w:t>
      </w:r>
    </w:p>
    <w:p>
      <w:pPr>
        <w:pStyle w:val="Heading2"/>
      </w:pPr>
      <w:bookmarkStart w:id="114" w:name="b113"/>
      <w:r>
        <w:t>§ 48 Aufsicht über die zugelassenen kommunalen Träger</w:t>
      </w:r>
      <w:r>
        <w:t xml:space="preserve"> </w:t>
      </w:r>
      <w:r>
        <w:rPr>
          <w:rStyle w:val="Suchmarke"/>
        </w:rPr>
        <w:t>#48#</w:t>
      </w:r>
      <w:bookmarkEnd w:id="114"/>
    </w:p>
    <w:p>
      <w:r>
        <w:t>(1) Die Aufsicht über die zugelassenen kommunalen Träger obliegt den zuständigen Landesbehörden.</w:t>
      </w:r>
    </w:p>
    <w:p>
      <w:r>
        <w:t xml:space="preserve">(2) </w:t>
      </w:r>
      <w:r>
        <w:rPr>
          <w:rStyle w:val="Satznummer"/>
        </w:rPr>
        <w:t>1</w:t>
      </w:r>
      <w:r>
        <w:t xml:space="preserve">Die Rechtsaufsicht über die obersten Landesbehörden übt die Bundesregierung aus, soweit die zugelassenen kommunalen Träger Aufgaben anstelle der Bundesagentur erfüllen. </w:t>
      </w:r>
      <w:r>
        <w:rPr>
          <w:rStyle w:val="Satznummer"/>
        </w:rPr>
        <w:t>2</w:t>
      </w:r>
      <w:r>
        <w:t xml:space="preserve">Zu diesem Zweck kann die Bundesregierung mit Zustimmung des Bundesrates allgemeine Verwaltungsvorschriften zu grundsätzlichen Rechtsfragen der Leistungserbringung erlassen. </w:t>
      </w:r>
      <w:r>
        <w:rPr>
          <w:rStyle w:val="Satznummer"/>
        </w:rPr>
        <w:t>3</w:t>
      </w:r>
      <w:r>
        <w:t>Die Bundesregierung kann die Ausübung der Rechtsaufsicht auf das Bundesministerium für Arbeit und Soziales übertragen.</w:t>
      </w:r>
    </w:p>
    <w:p>
      <w:r>
        <w:t>(3) Das Bundesministerium für Arbeit und Soziales kann mit Zustimmung des Bundesrates allgemeine Verwaltungsvorschriften für die Abrechnung der Aufwendungen der Grundsicherung für Arbeitsuchende erlassen.</w:t>
      </w:r>
    </w:p>
    <w:p>
      <w:pPr>
        <w:pStyle w:val="Heading2"/>
      </w:pPr>
      <w:bookmarkStart w:id="115" w:name="b114"/>
      <w:r>
        <w:t>§ 48a Vergleich der Leistungsfähigkeit</w:t>
      </w:r>
      <w:r>
        <w:t xml:space="preserve"> </w:t>
      </w:r>
      <w:r>
        <w:rPr>
          <w:rStyle w:val="Suchmarke"/>
        </w:rPr>
        <w:t>#48a#</w:t>
      </w:r>
      <w:bookmarkEnd w:id="115"/>
    </w:p>
    <w:p>
      <w:r>
        <w:t>(1) Zur Feststellung und Förderung der Leistungsfähigkeit der örtlichen Aufgabenwahrnehmung der Träger der Grundsicherung für Arbeitsuchende erstellt das Bundesministerium für Arbeit und Soziales auf der Grundlage der Kennzahlen nach § 51b Absatz 3 Nummer 3 Kennzahlenvergleiche und veröffentlicht die Ergebnisse vierteljährlich.</w:t>
      </w:r>
    </w:p>
    <w:p>
      <w:r>
        <w:t>(2) Das Bundesministerium für Arbeit und Soziales wird ermächtigt, durch Rechtsverordnung mit Zustimmung des Bundesrates die für die Vergleiche erforderlichen Kennzahlen sowie das Verfahren zu deren Weiterentwicklung und die Form der Veröffentlichung der Ergebnisse festzulegen.</w:t>
      </w:r>
    </w:p>
    <w:p>
      <w:pPr>
        <w:pStyle w:val="Heading2"/>
      </w:pPr>
      <w:bookmarkStart w:id="116" w:name="b115"/>
      <w:r>
        <w:t>§ 48b Zielvereinbarungen</w:t>
      </w:r>
      <w:r>
        <w:t xml:space="preserve"> </w:t>
      </w:r>
      <w:r>
        <w:rPr>
          <w:rStyle w:val="Suchmarke"/>
        </w:rPr>
        <w:t>#48b#</w:t>
      </w:r>
      <w:bookmarkEnd w:id="116"/>
    </w:p>
    <w:p>
      <w:r>
        <w:t xml:space="preserve">(1) </w:t>
      </w:r>
      <w:r>
        <w:rPr>
          <w:rStyle w:val="Satznummer"/>
        </w:rPr>
        <w:t>1</w:t>
      </w:r>
      <w:r>
        <w:t>Zur Erreichung der Ziele nach diesem Buch schließen</w:t>
      </w:r>
    </w:p>
    <w:p>
      <w:pPr>
        <w:tabs>
          <w:tab w:pos="567" w:val="left"/>
        </w:tabs>
        <w:ind w:left="567" w:hanging="567"/>
      </w:pPr>
      <w:r>
        <w:t>1.</w:t>
      </w:r>
      <w:r>
        <w:tab/>
      </w:r>
      <w:r>
        <w:t>das Bundesministerium für Arbeit und Soziales im Einvernehmen mit dem Bundesministerium der Finanzen mit der Bundesagentur,</w:t>
      </w:r>
    </w:p>
    <w:p>
      <w:pPr>
        <w:tabs>
          <w:tab w:pos="567" w:val="left"/>
        </w:tabs>
        <w:ind w:left="567" w:hanging="567"/>
      </w:pPr>
      <w:r>
        <w:t>2.</w:t>
      </w:r>
      <w:r>
        <w:tab/>
      </w:r>
      <w:r>
        <w:t>die Bundesagentur und die kommunalen Träger mit den Geschäftsführerinnen und Geschäftsführern der gemeinsamen Einrichtungen,</w:t>
      </w:r>
    </w:p>
    <w:p>
      <w:pPr>
        <w:tabs>
          <w:tab w:pos="567" w:val="left"/>
        </w:tabs>
        <w:ind w:left="567" w:hanging="567"/>
      </w:pPr>
      <w:r>
        <w:t>3.</w:t>
      </w:r>
      <w:r>
        <w:tab/>
      </w:r>
      <w:r>
        <w:t>das Bundesministerium für Arbeit und Soziales mit der zuständigen Landesbehörde sowie</w:t>
      </w:r>
    </w:p>
    <w:p>
      <w:pPr>
        <w:tabs>
          <w:tab w:pos="567" w:val="left"/>
        </w:tabs>
        <w:ind w:left="567" w:hanging="567"/>
      </w:pPr>
      <w:r>
        <w:t>4.</w:t>
      </w:r>
      <w:r>
        <w:tab/>
      </w:r>
      <w:r>
        <w:t>die zuständige Landesbehörde mit den zugelassenen kommunalen Trägern</w:t>
      </w:r>
    </w:p>
    <w:p>
      <w:r>
        <w:t xml:space="preserve">Vereinbarungen ab. </w:t>
      </w:r>
      <w:r>
        <w:rPr>
          <w:rStyle w:val="Satznummer"/>
        </w:rPr>
        <w:t>2</w:t>
      </w:r>
      <w:r>
        <w:t xml:space="preserve">Die Vereinbarungen nach Satz 1 Nummer 2 bis 4 umfassen alle Leistungen dieses Buches. </w:t>
      </w:r>
      <w:r>
        <w:rPr>
          <w:rStyle w:val="Satznummer"/>
        </w:rPr>
        <w:t>3</w:t>
      </w:r>
      <w:r>
        <w:t xml:space="preserve">Die Beratungen über die Vereinbarung nach Satz 1 Nummer 3 führen die Kooperationsausschüsse nach </w:t>
      </w:r>
      <w:hyperlink w:anchor="b45" w:history="1">
        <w:r>
          <w:rPr>
            <w:color w:val="0A3A8C"/>
            <w:u w:val="single"/>
          </w:rPr>
          <w:t xml:space="preserve">§ 18b</w:t>
        </w:r>
      </w:hyperlink>
      <w:r>
        <w:t xml:space="preserve">. </w:t>
      </w:r>
      <w:r>
        <w:rPr>
          <w:rStyle w:val="Satznummer"/>
        </w:rPr>
        <w:t>4</w:t>
      </w:r>
      <w:r>
        <w:t xml:space="preserve">Im Bund-Länder-Ausschuss nach </w:t>
      </w:r>
      <w:hyperlink w:anchor="b46" w:history="1">
        <w:r>
          <w:rPr>
            <w:color w:val="0A3A8C"/>
            <w:u w:val="single"/>
          </w:rPr>
          <w:t xml:space="preserve">§ 18c</w:t>
        </w:r>
      </w:hyperlink>
      <w:r>
        <w:t xml:space="preserve"> wird für die Vereinbarungen nach diesem Absatz über einheitliche Grundlagen beraten.</w:t>
      </w:r>
    </w:p>
    <w:p>
      <w:r>
        <w:t>(2) Die Vereinbarungen werden nach Beschlussfassung des Bundestages über das jährliche Haushaltsgesetz abgeschlossen.</w:t>
      </w:r>
    </w:p>
    <w:p>
      <w:r>
        <w:t xml:space="preserve">(3) </w:t>
      </w:r>
      <w:r>
        <w:rPr>
          <w:rStyle w:val="Satznummer"/>
        </w:rPr>
        <w:t>1</w:t>
      </w:r>
      <w:r>
        <w:t xml:space="preserve">Die Vereinbarungen umfassen insbesondere die Ziele der Verringerung der Hilfebedürftigkeit, Verbesserung der Integration in Erwerbstätigkeit und Vermeidung von langfristigem Leistungsbezug. </w:t>
      </w:r>
      <w:r>
        <w:rPr>
          <w:rStyle w:val="Satznummer"/>
        </w:rPr>
        <w:t>2</w:t>
      </w:r>
      <w:r>
        <w:t>Die Vereinbarungen nach Absatz 1 Satz 1 Nummer 2 bis 4 umfassen zusätzlich das Ziel der Verbesserung der sozialen Teilhabe.</w:t>
      </w:r>
    </w:p>
    <w:p>
      <w:r>
        <w:t>(4) Die Vereinbarungen nach Absatz 1 Satz 1 Nummer 4 sollen sich an den Vereinbarungen nach Absatz 1 Satz 1 Nummer 3 orientieren.</w:t>
      </w:r>
    </w:p>
    <w:p>
      <w:r>
        <w:t xml:space="preserve">(5) Für den Abschluss der Vereinbarungen und die Nachhaltung der Zielerreichung sind die Daten nach </w:t>
      </w:r>
      <w:hyperlink w:anchor="b123" w:history="1">
        <w:r>
          <w:rPr>
            <w:color w:val="0A3A8C"/>
            <w:u w:val="single"/>
          </w:rPr>
          <w:t xml:space="preserve">§ 51b</w:t>
        </w:r>
      </w:hyperlink>
      <w:r>
        <w:t xml:space="preserve"> und die Kennzahlen nach </w:t>
      </w:r>
      <w:hyperlink w:anchor="b114" w:history="1">
        <w:r>
          <w:rPr>
            <w:color w:val="0A3A8C"/>
            <w:u w:val="single"/>
          </w:rPr>
          <w:t xml:space="preserve">§ 48a</w:t>
        </w:r>
      </w:hyperlink>
      <w:r>
        <w:t xml:space="preserve"> Absatz 2 maßgeblich.</w:t>
      </w:r>
    </w:p>
    <w:p>
      <w:r>
        <w:t>(6) Die Vereinbarungen nach Absatz 1 Satz 1 Nummer 1 können</w:t>
      </w:r>
    </w:p>
    <w:p>
      <w:pPr>
        <w:tabs>
          <w:tab w:pos="567" w:val="left"/>
        </w:tabs>
        <w:ind w:left="567" w:hanging="567"/>
      </w:pPr>
      <w:r>
        <w:t>1.</w:t>
      </w:r>
      <w:r>
        <w:tab/>
      </w:r>
      <w:r>
        <w:t>erforderliche Genehmigungen oder Zustimmungen des Bundesministeriums für Arbeit und Soziales ersetzen,</w:t>
      </w:r>
    </w:p>
    <w:p>
      <w:pPr>
        <w:tabs>
          <w:tab w:pos="567" w:val="left"/>
        </w:tabs>
        <w:ind w:left="567" w:hanging="567"/>
      </w:pPr>
      <w:r>
        <w:t>2.</w:t>
      </w:r>
      <w:r>
        <w:tab/>
      </w:r>
      <w:r>
        <w:t>die Selbstbewirtschaftung von Haushaltsmitteln für Leistungen zur Eingliederung in Arbeit sowie für Verwaltungskosten zulassen.</w:t>
      </w:r>
    </w:p>
    <w:p>
      <w:pPr>
        <w:pStyle w:val="Heading2"/>
      </w:pPr>
      <w:bookmarkStart w:id="117" w:name="b116"/>
      <w:r>
        <w:t>§ 49 Innenrevision</w:t>
      </w:r>
      <w:r>
        <w:t xml:space="preserve"> </w:t>
      </w:r>
      <w:r>
        <w:rPr>
          <w:rStyle w:val="Suchmarke"/>
        </w:rPr>
        <w:t>#49#</w:t>
      </w:r>
      <w:bookmarkEnd w:id="117"/>
    </w:p>
    <w:p>
      <w:r>
        <w:t xml:space="preserve">(1) </w:t>
      </w:r>
      <w:r>
        <w:rPr>
          <w:rStyle w:val="Satznummer"/>
        </w:rPr>
        <w:t>1</w:t>
      </w:r>
      <w:r>
        <w:t xml:space="preserve">Die Bundesagentur stellt durch organisatorische Maßnahmen sicher, dass in allen Dienststellen und gemeinsamen Einrichtungen durch eigenes, nicht der Dienststelle angehörendes Personal geprüft wird, ob von ihr Leistungen nach diesem Buch unter Beachtung der gesetzlichen Bestimmungen nicht hätten erbracht werden dürfen oder zweckmäßiger oder wirtschaftlicher hätten eingesetzt werden können. </w:t>
      </w:r>
      <w:r>
        <w:rPr>
          <w:rStyle w:val="Satznummer"/>
        </w:rPr>
        <w:t>2</w:t>
      </w:r>
      <w:r>
        <w:t>Mit der Durchführung der Prüfungen können Dritte beauftragt werden.</w:t>
      </w:r>
    </w:p>
    <w:p>
      <w:r>
        <w:t>(2) Das Prüfpersonal der Bundesagentur ist für die Zeit seiner Prüftätigkeit fachlich unmittelbar der Leitung der Dienststelle unterstellt, in der es beschäftigt ist.</w:t>
      </w:r>
    </w:p>
    <w:p>
      <w:r>
        <w:t>(3) Der Vorstand legt die Berichte nach Absatz 1 unverzüglich dem Bundesministerium für Arbeit und Soziales vor.</w:t>
      </w:r>
    </w:p>
    <w:p>
      <w:pPr>
        <w:pStyle w:val="Heading1"/>
      </w:pPr>
      <w:bookmarkStart w:id="118" w:name="b117"/>
      <w:r>
        <w:t>Kapitel 6 Datenverarbeitung und datenschutzrechtliche Verantwortung</w:t>
      </w:r>
      <w:bookmarkEnd w:id="118"/>
    </w:p>
    <w:p>
      <w:pPr>
        <w:pStyle w:val="Heading2"/>
      </w:pPr>
      <w:bookmarkStart w:id="119" w:name="b118"/>
      <w:r>
        <w:t>§ 50 Datenübermittlung</w:t>
      </w:r>
      <w:r>
        <w:t xml:space="preserve"> </w:t>
      </w:r>
      <w:r>
        <w:rPr>
          <w:rStyle w:val="Suchmarke"/>
        </w:rPr>
        <w:t>#50#</w:t>
      </w:r>
      <w:bookmarkEnd w:id="119"/>
    </w:p>
    <w:p>
      <w:r>
        <w:t xml:space="preserve">(1) </w:t>
      </w:r>
      <w:r>
        <w:rPr>
          <w:rStyle w:val="Satznummer"/>
        </w:rPr>
        <w:t>1</w:t>
      </w:r>
      <w:r>
        <w:t xml:space="preserve">Die Bundesagentur, die kommunalen Träger, die zugelassenen kommunalen Träger, gemeinsame Einrichtungen, die für die Bekämpfung von Leistungsmissbrauch und illegaler Beschäftigung zuständigen Stellen und mit der Wahrnehmung von Aufgaben beauftragte Dritte sollen sich gegenseitig Sozialdaten übermitteln, soweit dies zur Erfüllung ihrer Aufgaben nach diesem Buch oder dem Dritten Buch erforderlich ist. </w:t>
      </w:r>
      <w:r>
        <w:rPr>
          <w:rStyle w:val="Satznummer"/>
        </w:rPr>
        <w:t>2</w:t>
      </w:r>
      <w:r>
        <w:t>Hat die Agentur für Arbeit oder ein zugelassener kommunaler Träger eine externe Gutachterin oder einen externen Gutachter beauftragt, eine ärztliche oder psychologische Untersuchung oder Begutachtung durchzuführen, ist die Übermittlung von Daten an die Agentur für Arbeit oder den zugelassenen kommunalen Träger durch die externe Gutachterin oder den externen Gutachter zulässig, soweit dies zur Erfüllung des Auftrages erforderlich ist.</w:t>
      </w:r>
    </w:p>
    <w:p>
      <w:r>
        <w:t>(2) Die gemeinsame Einrichtung ist Verantwortliche für die Verarbeitung von Sozialdaten nach § 67 Absatz 4 des Zehnten Buches sowie Stelle im Sinne des § 35 Absatz 1 des Ersten Buches.</w:t>
      </w:r>
    </w:p>
    <w:p>
      <w:r>
        <w:t xml:space="preserve">(3) </w:t>
      </w:r>
      <w:r>
        <w:rPr>
          <w:rStyle w:val="Satznummer"/>
        </w:rPr>
        <w:t>1</w:t>
      </w:r>
      <w:r>
        <w:t xml:space="preserve">Die gemeinsame Einrichtung nutzt zur Erfüllung ihrer Aufgaben durch die Bundesagentur zentral verwaltete Verfahren der Informationstechnik. </w:t>
      </w:r>
      <w:r>
        <w:rPr>
          <w:rStyle w:val="Satznummer"/>
        </w:rPr>
        <w:t>2</w:t>
      </w:r>
      <w:r>
        <w:t xml:space="preserve">Sie ist verpflichtet, auf einen auf dieser Grundlage erstellten gemeinsamen zentralen Datenbestand zuzugreifen. </w:t>
      </w:r>
      <w:r>
        <w:rPr>
          <w:rStyle w:val="Satznummer"/>
        </w:rPr>
        <w:t>3</w:t>
      </w:r>
      <w:r>
        <w:t>Verantwortliche für die zentral verwalteten Verfahren der Informationstechnik nach § 67 Absatz 4 des Zehnten Buches ist die Bundesagentur.</w:t>
      </w:r>
    </w:p>
    <w:p>
      <w:r>
        <w:t xml:space="preserve">(4) </w:t>
      </w:r>
      <w:r>
        <w:rPr>
          <w:rStyle w:val="Satznummer"/>
        </w:rPr>
        <w:t>1</w:t>
      </w:r>
      <w:r>
        <w:t xml:space="preserve">Eine Verarbeitung von Sozialdaten durch die gemeinsame Einrichtung ist nur unter den Voraussetzungen der Verordnung (EU) 2016/679 des Europäischen Parlaments und des Rates vom 27. April 2016 zum Schutz natürlicher Personen bei der Verarbeitung personenbezogener Daten, zum freien Datenverkehr und zur Aufhebung der Richtlinie 95/46/EG (Datenschutz-Grundverordnung) (ABl. L 119 vom 4.5.2016, S. 1; L 314 vom 22.11.2016, S. 72; L 127 vom 23.5.2018, S. 2) in der jeweils geltenden Fassung sowie des Zweiten Kapitels des Zehnten Buches und der übrigen Bücher des Sozialgesetzbuches zulässig. </w:t>
      </w:r>
      <w:r>
        <w:rPr>
          <w:rStyle w:val="Satznummer"/>
        </w:rPr>
        <w:t>2</w:t>
      </w:r>
      <w:r>
        <w:t xml:space="preserve">Der Anspruch auf Zugang zu amtlichen Informationen gegenüber der gemeinsamen Einrichtung richtet sich nach dem Informationsfreiheitsgesetz des Bundes. </w:t>
      </w:r>
      <w:r>
        <w:rPr>
          <w:rStyle w:val="Satznummer"/>
        </w:rPr>
        <w:t>3</w:t>
      </w:r>
      <w:r>
        <w:t>Die Datenschutzkontrolle und die Kontrolle der Einhaltung der Vorschriften über die Informationsfreiheit bei der gemeinsamen Einrichtung sowie für die zentralen Verfahren der Informationstechnik obliegen nach § 9 Absatz 1 Satz 1 des Bundesdatenschutzgesetzes der oder dem Bundesbeauftragten für den Datenschutz und die Informationsfreiheit.</w:t>
      </w:r>
    </w:p>
    <w:p>
      <w:pPr>
        <w:pStyle w:val="Heading2"/>
      </w:pPr>
      <w:bookmarkStart w:id="120" w:name="b119"/>
      <w:r>
        <w:t>§ 50a Speicherung, Veränderung, Nutzung, Übermittlung, Einschränkung der Verarbeitung oder Löschung von Daten für die Ausbildungsvermittlung</w:t>
      </w:r>
      <w:r>
        <w:t xml:space="preserve"> </w:t>
      </w:r>
      <w:r>
        <w:rPr>
          <w:rStyle w:val="Suchmarke"/>
        </w:rPr>
        <w:t>#50a#</w:t>
      </w:r>
      <w:bookmarkEnd w:id="120"/>
    </w:p>
    <w:p>
      <w:r>
        <w:rPr>
          <w:rStyle w:val="Satznummer"/>
        </w:rPr>
        <w:t>1</w:t>
      </w:r>
      <w:r>
        <w:t>Gemeinsame Einrichtungen und zugelassene kommunale Träger dürfen die ihnen nach § 282b Absatz 4 des Dritten Buches von der Bundesagentur übermittelten Daten über eintragungsfähige oder eingetragene Ausbildungsverhältnisse ausschließlich speichern, verändern, nutzen, übermitteln oder in der Verarbeitung einschränken zur Verbesserung der</w:t>
      </w:r>
    </w:p>
    <w:p>
      <w:pPr>
        <w:tabs>
          <w:tab w:pos="567" w:val="left"/>
        </w:tabs>
        <w:ind w:left="567" w:hanging="567"/>
      </w:pPr>
      <w:r>
        <w:t>1.</w:t>
      </w:r>
      <w:r>
        <w:tab/>
      </w:r>
      <w:r>
        <w:t>Ausbildungsvermittlung,</w:t>
      </w:r>
    </w:p>
    <w:p>
      <w:pPr>
        <w:tabs>
          <w:tab w:pos="567" w:val="left"/>
        </w:tabs>
        <w:ind w:left="567" w:hanging="567"/>
      </w:pPr>
      <w:r>
        <w:t>2.</w:t>
      </w:r>
      <w:r>
        <w:tab/>
      </w:r>
      <w:r>
        <w:t>Zuverlässigkeit und Aktualität der Ausbildungsvermittlungsstatistik oder</w:t>
      </w:r>
    </w:p>
    <w:p>
      <w:pPr>
        <w:tabs>
          <w:tab w:pos="567" w:val="left"/>
        </w:tabs>
        <w:ind w:left="567" w:hanging="567"/>
      </w:pPr>
      <w:r>
        <w:t>3.</w:t>
      </w:r>
      <w:r>
        <w:tab/>
      </w:r>
      <w:r>
        <w:t>Feststellung von Angebot und Nachfrage auf dem Ausbildungsmarkt.</w:t>
      </w:r>
    </w:p>
    <w:p>
      <w:r>
        <w:rPr>
          <w:rStyle w:val="Satznummer"/>
        </w:rPr>
        <w:t>2</w:t>
      </w:r>
      <w:r>
        <w:t>Die zu diesen Zwecken übermittelten Daten sind spätestens zum Ende des Kalenderjahres zu löschen.</w:t>
      </w:r>
    </w:p>
    <w:p>
      <w:pPr>
        <w:pStyle w:val="Heading2"/>
      </w:pPr>
      <w:bookmarkStart w:id="121" w:name="b120"/>
      <w:r>
        <w:t>§ 50b Zentral verwaltete Verfahren der Informationstechnik</w:t>
      </w:r>
      <w:r>
        <w:t xml:space="preserve"> </w:t>
      </w:r>
      <w:r>
        <w:rPr>
          <w:rStyle w:val="Suchmarke"/>
        </w:rPr>
        <w:t>#50b#</w:t>
      </w:r>
      <w:bookmarkEnd w:id="121"/>
    </w:p>
    <w:p>
      <w:r>
        <w:t>(1) Die Bundesagentur kann neue Technologien erproben, um die Wirtschaftlichkeit der Entwicklung oder Weiterentwicklung eines zentral verwalteten Verfahrens der Informationstechnik zu bewerten.</w:t>
      </w:r>
    </w:p>
    <w:p>
      <w:r>
        <w:t>(2) Die Bundesagentur verfolgt bei der Entwicklung und Weiterentwicklung zentral verwalteter Verfahren der Informationstechnik und hierfür erforderlicher Basisdienste folgende Ziele:</w:t>
      </w:r>
    </w:p>
    <w:p>
      <w:pPr>
        <w:tabs>
          <w:tab w:pos="567" w:val="left"/>
        </w:tabs>
        <w:ind w:left="567" w:hanging="567"/>
      </w:pPr>
      <w:r>
        <w:t>1.</w:t>
      </w:r>
      <w:r>
        <w:tab/>
      </w:r>
      <w:r>
        <w:t>nutzerinnen- und nutzerzentrierte Entwicklung und Ausgestaltung von elektronischen Verwaltungsleistungen und -abläufen;</w:t>
      </w:r>
    </w:p>
    <w:p>
      <w:pPr>
        <w:tabs>
          <w:tab w:pos="567" w:val="left"/>
        </w:tabs>
        <w:ind w:left="567" w:hanging="567"/>
      </w:pPr>
      <w:r>
        <w:t>2.</w:t>
      </w:r>
      <w:r>
        <w:tab/>
      </w:r>
      <w:r>
        <w:t>Ende-zu-Ende Digitalisierung und Automatisierung von Verwaltungsverfahren;</w:t>
      </w:r>
    </w:p>
    <w:p>
      <w:pPr>
        <w:tabs>
          <w:tab w:pos="567" w:val="left"/>
        </w:tabs>
        <w:ind w:left="567" w:hanging="567"/>
      </w:pPr>
      <w:r>
        <w:t>3.</w:t>
      </w:r>
      <w:r>
        <w:tab/>
      </w:r>
      <w:r>
        <w:t>Entwicklung und Betrieb informationstechnischer Infrastrukturen, die eine zügige Anpassung zentral verwalteter Verfahren der Informationstechnik an gesetzliche Vorgaben sicherstellen.</w:t>
      </w:r>
    </w:p>
    <w:p>
      <w:pPr>
        <w:pStyle w:val="Heading2"/>
      </w:pPr>
      <w:bookmarkStart w:id="122" w:name="b121"/>
      <w:r>
        <w:t>§ 51 Verarbeitung von Sozialdaten durch nicht-öffentliche Stellen</w:t>
      </w:r>
      <w:r>
        <w:t xml:space="preserve"> </w:t>
      </w:r>
      <w:r>
        <w:rPr>
          <w:rStyle w:val="Suchmarke"/>
        </w:rPr>
        <w:t>#51#</w:t>
      </w:r>
      <w:bookmarkEnd w:id="122"/>
    </w:p>
    <w:p>
      <w:r>
        <w:t>Die Träger der Leistungen nach diesem Buch dürfen abweichend von § 80 Absatz 3 des Zehnten Buches zur Erfüllung ihrer Aufgaben nach diesem Buch einschließlich der Erbringung von Leistungen zur Eingliederung in Arbeit und Bekämpfung von Leistungsmissbrauch nicht-öffentliche Stellen mit der Verarbeitung von Sozialdaten beauftragen.</w:t>
      </w:r>
    </w:p>
    <w:p>
      <w:pPr>
        <w:pStyle w:val="Heading2"/>
      </w:pPr>
      <w:bookmarkStart w:id="123" w:name="b122"/>
      <w:r>
        <w:t>§ 51a Kundennummer</w:t>
      </w:r>
      <w:r>
        <w:t xml:space="preserve"> </w:t>
      </w:r>
      <w:r>
        <w:rPr>
          <w:rStyle w:val="Suchmarke"/>
        </w:rPr>
        <w:t>#51a#</w:t>
      </w:r>
      <w:bookmarkEnd w:id="123"/>
    </w:p>
    <w:p>
      <w:r>
        <w:rPr>
          <w:rStyle w:val="Satznummer"/>
        </w:rPr>
        <w:t>1</w:t>
      </w:r>
      <w:r>
        <w:t xml:space="preserve">Jeder Person, die Leistungen nach diesem Gesetz bezieht, wird einmalig eine eindeutige, von der Bundesagentur oder im Auftrag der Bundesagentur von den zugelassenen kommunalen Trägern vergebene Kundennummer zugeteilt. </w:t>
      </w:r>
      <w:r>
        <w:rPr>
          <w:rStyle w:val="Satznummer"/>
        </w:rPr>
        <w:t>2</w:t>
      </w:r>
      <w:r>
        <w:t xml:space="preserve">Die Kundennummer ist vom Träger der Grundsicherung für Arbeitsuchende als Identifikationsmerkmal zu nutzen und dient ausschließlich diesem Zweck sowie den Zwecken nach </w:t>
      </w:r>
      <w:hyperlink w:anchor="b123" w:history="1">
        <w:r>
          <w:rPr>
            <w:color w:val="0A3A8C"/>
            <w:u w:val="single"/>
          </w:rPr>
          <w:t xml:space="preserve">§ 51b</w:t>
        </w:r>
      </w:hyperlink>
      <w:r>
        <w:t xml:space="preserve"> Absatz 3. </w:t>
      </w:r>
      <w:r>
        <w:rPr>
          <w:rStyle w:val="Satznummer"/>
        </w:rPr>
        <w:t>3</w:t>
      </w:r>
      <w:r>
        <w:t xml:space="preserve">Soweit vorhanden, ist die schon beim Vorbezug von Leistungen nach dem Dritten Buch vergebene Kundennummer der Bundesagentur zu verwenden. </w:t>
      </w:r>
      <w:r>
        <w:rPr>
          <w:rStyle w:val="Satznummer"/>
        </w:rPr>
        <w:t>4</w:t>
      </w:r>
      <w:r>
        <w:t xml:space="preserve">Die Kundennummer bleibt der jeweiligen Person auch zugeordnet, wenn sie den Träger wechselt. </w:t>
      </w:r>
      <w:r>
        <w:rPr>
          <w:rStyle w:val="Satznummer"/>
        </w:rPr>
        <w:t>5</w:t>
      </w:r>
      <w:r>
        <w:t xml:space="preserve">Bei erneuter Leistung nach längerer Zeit ohne Inanspruchnahme von Leistungen nach diesem Buch oder nach dem Dritten Buch wird eine neue Kundennummer vergeben. </w:t>
      </w:r>
      <w:r>
        <w:rPr>
          <w:rStyle w:val="Satznummer"/>
        </w:rPr>
        <w:t>6</w:t>
      </w:r>
      <w:r>
        <w:t xml:space="preserve">Diese Regelungen gelten entsprechend auch für Bedarfsgemeinschaften. </w:t>
      </w:r>
      <w:r>
        <w:rPr>
          <w:rStyle w:val="Satznummer"/>
        </w:rPr>
        <w:t>7</w:t>
      </w:r>
      <w:r>
        <w:t xml:space="preserve">Als Bedarfsgemeinschaft im Sinne dieser Vorschrift gelten auch ein oder mehrere Kinder eines Haushalts, die nach § 7 Absatz 2 Satz 3 Leistungen erhalten. </w:t>
      </w:r>
      <w:r>
        <w:rPr>
          <w:rStyle w:val="Satznummer"/>
        </w:rPr>
        <w:t>8</w:t>
      </w:r>
      <w:r>
        <w:t>Bei der Übermittlung der Daten verwenden die Träger eine eindeutige, von der Bundesagentur vergebene Trägernummer.</w:t>
      </w:r>
    </w:p>
    <w:p>
      <w:pPr>
        <w:pStyle w:val="Heading2"/>
      </w:pPr>
      <w:bookmarkStart w:id="124" w:name="b123"/>
      <w:r>
        <w:t>§ 51b Verarbeitung von Daten durch die Träger der Grundsicherung für Arbeitsuchende</w:t>
      </w:r>
      <w:r>
        <w:t xml:space="preserve"> </w:t>
      </w:r>
      <w:r>
        <w:rPr>
          <w:rStyle w:val="Suchmarke"/>
        </w:rPr>
        <w:t>#51b#</w:t>
      </w:r>
      <w:bookmarkEnd w:id="124"/>
    </w:p>
    <w:p>
      <w:r>
        <w:t xml:space="preserve">(1) </w:t>
      </w:r>
      <w:r>
        <w:rPr>
          <w:rStyle w:val="Satznummer"/>
        </w:rPr>
        <w:t>1</w:t>
      </w:r>
      <w:r>
        <w:t xml:space="preserve">Die zuständigen Träger der Grundsicherung für Arbeitsuchende erheben laufend die für die Durchführung der Grundsicherung für Arbeitsuchende erforderlichen Daten. </w:t>
      </w:r>
      <w:r>
        <w:rPr>
          <w:rStyle w:val="Satznummer"/>
        </w:rPr>
        <w:t>2</w:t>
      </w:r>
      <w:r>
        <w:t>Das Bundesministerium für Arbeit und Soziales wird ermächtigt, durch Rechtsverordnung mit Zustimmung des Bundesrates die nach Satz 1 zu erhebenden Daten, die zur Nutzung für die in Absatz 3 genannten Zwecke erforderlich sind, einschließlich des Verfahrens zu deren Weiterentwicklung festzulegen.</w:t>
      </w:r>
    </w:p>
    <w:p>
      <w:r>
        <w:t xml:space="preserve">(2) Die kommunalen Träger und die zugelassenen kommunalen Träger übermitteln der Bundesagentur die Daten nach Absatz 1 unter Angabe eines eindeutigen Identifikationsmerkmals, personenbezogene Datensätze unter Angabe der Kundennummer sowie der Nummer der Bedarfsgemeinschaft nach </w:t>
      </w:r>
      <w:hyperlink w:anchor="b122" w:history="1">
        <w:r>
          <w:rPr>
            <w:color w:val="0A3A8C"/>
            <w:u w:val="single"/>
          </w:rPr>
          <w:t xml:space="preserve">§ 51a</w:t>
        </w:r>
      </w:hyperlink>
      <w:r>
        <w:t>.</w:t>
      </w:r>
    </w:p>
    <w:p>
      <w:r>
        <w:t>(3) Die nach den Absätzen 1 und 2 erhobenen und an die Bundesagentur übermittelten Daten dürfen nur – unbeschadet auf sonstiger gesetzlicher Grundlagen bestehender Mitteilungspflichten – für folgende Zwecke gespeichert, verändert, genutzt, übermittelt, in der Verarbeitung eingeschränkt oder gelöscht werden:</w:t>
      </w:r>
    </w:p>
    <w:p>
      <w:pPr>
        <w:tabs>
          <w:tab w:pos="567" w:val="left"/>
        </w:tabs>
        <w:ind w:left="567" w:hanging="567"/>
      </w:pPr>
      <w:r>
        <w:t>1.</w:t>
      </w:r>
      <w:r>
        <w:tab/>
      </w:r>
      <w:r>
        <w:t>die zukünftige Gewährung von Leistungen nach diesem und dem Dritten Buch an die von den Erhebungen betroffenen Personen,</w:t>
      </w:r>
    </w:p>
    <w:p>
      <w:pPr>
        <w:tabs>
          <w:tab w:pos="567" w:val="left"/>
        </w:tabs>
        <w:ind w:left="567" w:hanging="567"/>
      </w:pPr>
      <w:r>
        <w:t>2.</w:t>
      </w:r>
      <w:r>
        <w:tab/>
      </w:r>
      <w:r>
        <w:t>Überprüfungen der Träger der Grundsicherung für Arbeitsuchende auf korrekte und wirtschaftliche Leistungserbringung,</w:t>
      </w:r>
    </w:p>
    <w:p>
      <w:pPr>
        <w:tabs>
          <w:tab w:pos="567" w:val="left"/>
        </w:tabs>
        <w:ind w:left="567" w:hanging="567"/>
      </w:pPr>
      <w:r>
        <w:t>3.</w:t>
      </w:r>
      <w:r>
        <w:tab/>
      </w:r>
      <w:r>
        <w:t xml:space="preserve">die Erstellung von Statistiken, Kennzahlen für die Zwecke nach </w:t>
      </w:r>
      <w:hyperlink w:anchor="b114" w:history="1">
        <w:r>
          <w:rPr>
            <w:color w:val="0A3A8C"/>
            <w:u w:val="single"/>
          </w:rPr>
          <w:t xml:space="preserve">§ 48a</w:t>
        </w:r>
      </w:hyperlink>
      <w:r>
        <w:t xml:space="preserve"> Absatz 2 und </w:t>
      </w:r>
      <w:hyperlink w:anchor="b115" w:history="1">
        <w:r>
          <w:rPr>
            <w:color w:val="0A3A8C"/>
            <w:u w:val="single"/>
          </w:rPr>
          <w:t xml:space="preserve">§ 48b</w:t>
        </w:r>
      </w:hyperlink>
      <w:r>
        <w:t xml:space="preserve"> Absatz 5 und Controllingberichten durch die Bundesagentur, der laufenden Berichterstattung und der Wirkungsforschung nach den </w:t>
      </w:r>
      <w:hyperlink w:anchor="b128" w:history="1">
        <w:r>
          <w:rPr>
            <w:color w:val="0A3A8C"/>
            <w:u w:val="single"/>
          </w:rPr>
          <w:t xml:space="preserve">§§ 53</w:t>
        </w:r>
      </w:hyperlink>
      <w:r>
        <w:t xml:space="preserve"> bis </w:t>
      </w:r>
      <w:hyperlink w:anchor="b131" w:history="1">
        <w:r>
          <w:rPr>
            <w:color w:val="0A3A8C"/>
            <w:u w:val="single"/>
          </w:rPr>
          <w:t xml:space="preserve">55</w:t>
        </w:r>
      </w:hyperlink>
      <w:r>
        <w:t>,</w:t>
      </w:r>
    </w:p>
    <w:p>
      <w:pPr>
        <w:tabs>
          <w:tab w:pos="567" w:val="left"/>
        </w:tabs>
        <w:ind w:left="567" w:hanging="567"/>
      </w:pPr>
      <w:r>
        <w:t>4.</w:t>
      </w:r>
      <w:r>
        <w:tab/>
      </w:r>
      <w:r>
        <w:t xml:space="preserve">die Durchführung des automatisierten Datenabgleichs nach </w:t>
      </w:r>
      <w:hyperlink w:anchor="b125" w:history="1">
        <w:r>
          <w:rPr>
            <w:color w:val="0A3A8C"/>
            <w:u w:val="single"/>
          </w:rPr>
          <w:t xml:space="preserve">§ 52</w:t>
        </w:r>
      </w:hyperlink>
      <w:r>
        <w:t>,</w:t>
      </w:r>
    </w:p>
    <w:p>
      <w:pPr>
        <w:tabs>
          <w:tab w:pos="567" w:val="left"/>
        </w:tabs>
        <w:ind w:left="567" w:hanging="567"/>
      </w:pPr>
      <w:r>
        <w:t>5.</w:t>
      </w:r>
      <w:r>
        <w:tab/>
      </w:r>
      <w:r>
        <w:t>die Bekämpfung von Leistungsmissbrauch.</w:t>
      </w:r>
    </w:p>
    <w:p>
      <w:r>
        <w:t xml:space="preserve">(4) </w:t>
      </w:r>
      <w:r>
        <w:rPr>
          <w:rStyle w:val="Satznummer"/>
        </w:rPr>
        <w:t>1</w:t>
      </w:r>
      <w:r>
        <w:t xml:space="preserve">Die Bundesagentur regelt im Benehmen mit den kommunalen Spitzenverbänden auf Bundesebene den genauen Umfang der nach den Absätzen 1 und 2 zu übermittelnden Informationen, einschließlich einer Inventurmeldung, sowie die Fristen für deren Übermittlung. </w:t>
      </w:r>
      <w:r>
        <w:rPr>
          <w:rStyle w:val="Satznummer"/>
        </w:rPr>
        <w:t>2</w:t>
      </w:r>
      <w:r>
        <w:t xml:space="preserve">Sie regelt ebenso die zu verwendenden Systematiken, die Art der Übermittlung der Datensätze einschließlich der Datenformate sowie Aufbau, Vergabe, Verwendung und Löschungsfristen von Kunden- und Bedarfsgemeinschaftsnummern nach </w:t>
      </w:r>
      <w:hyperlink w:anchor="b122" w:history="1">
        <w:r>
          <w:rPr>
            <w:color w:val="0A3A8C"/>
            <w:u w:val="single"/>
          </w:rPr>
          <w:t xml:space="preserve">§ 51a</w:t>
        </w:r>
      </w:hyperlink>
      <w:r>
        <w:t>.</w:t>
      </w:r>
    </w:p>
    <w:p>
      <w:pPr>
        <w:pStyle w:val="Heading2"/>
      </w:pPr>
      <w:bookmarkStart w:id="125" w:name="b124"/>
      <w:r>
        <w:t>§ 51c (weggefallen)</w:t>
      </w:r>
      <w:r>
        <w:t xml:space="preserve"> </w:t>
      </w:r>
      <w:r>
        <w:rPr>
          <w:rStyle w:val="Suchmarke"/>
        </w:rPr>
        <w:t>#51c#</w:t>
      </w:r>
      <w:bookmarkEnd w:id="125"/>
    </w:p>
    <w:p>
      <w:pPr>
        <w:pStyle w:val="Heading2"/>
      </w:pPr>
      <w:bookmarkStart w:id="126" w:name="b125"/>
      <w:r>
        <w:t>§ 52 Automatisierter Datenabgleich</w:t>
      </w:r>
      <w:r>
        <w:t xml:space="preserve"> </w:t>
      </w:r>
      <w:r>
        <w:rPr>
          <w:rStyle w:val="Suchmarke"/>
        </w:rPr>
        <w:t>#52#</w:t>
      </w:r>
      <w:bookmarkEnd w:id="126"/>
    </w:p>
    <w:p>
      <w:r>
        <w:t xml:space="preserve">(1) </w:t>
      </w:r>
      <w:r>
        <w:rPr>
          <w:rStyle w:val="Satznummer"/>
        </w:rPr>
        <w:t>1</w:t>
      </w:r>
      <w:r>
        <w:t>Die Bundesagentur und die zugelassenen kommunalen Träger überprüfen Personen, die Leistungen nach diesem Buch beziehen, zum 1. Januar, 1. April, 1. Juli und 1. Oktober im Wege des automatisierten Datenabgleichs daraufhin,</w:t>
      </w:r>
    </w:p>
    <w:p>
      <w:pPr>
        <w:tabs>
          <w:tab w:pos="567" w:val="left"/>
        </w:tabs>
        <w:ind w:left="567" w:hanging="567"/>
      </w:pPr>
      <w:r>
        <w:t>1.</w:t>
      </w:r>
      <w:r>
        <w:tab/>
      </w:r>
      <w:r>
        <w:t>ob und in welcher Höhe und für welche Zeiträume von ihnen Leistungen der Träger der gesetzlichen Unfall- oder Rentenversicherung bezogen werden oder wurden,</w:t>
      </w:r>
    </w:p>
    <w:p>
      <w:pPr>
        <w:tabs>
          <w:tab w:pos="567" w:val="left"/>
        </w:tabs>
        <w:ind w:left="567" w:hanging="567"/>
      </w:pPr>
      <w:r>
        <w:t>2.</w:t>
      </w:r>
      <w:r>
        <w:tab/>
      </w:r>
      <w:r>
        <w:t>ob und in welchem Umfang Zeiten des Leistungsbezuges nach diesem Buch mit Zeiten einer Versicherungspflicht oder Zeiten einer geringfügigen Beschäftigung zusammentreffen,</w:t>
      </w:r>
    </w:p>
    <w:p>
      <w:pPr>
        <w:tabs>
          <w:tab w:pos="567" w:val="left"/>
        </w:tabs>
        <w:ind w:left="567" w:hanging="567"/>
      </w:pPr>
      <w:r>
        <w:t>3.</w:t>
      </w:r>
      <w:r>
        <w:tab/>
      </w:r>
      <w:r>
        <w:t>ob und welche Daten nach § 45d Absatz 1 und § 45e des Einkommensteuergesetzes an das Bundeszentralamt für Steuern übermittelt worden sind,</w:t>
      </w:r>
    </w:p>
    <w:p>
      <w:pPr>
        <w:tabs>
          <w:tab w:pos="567" w:val="left"/>
        </w:tabs>
        <w:ind w:left="567" w:hanging="567"/>
      </w:pPr>
      <w:r>
        <w:t>4.</w:t>
      </w:r>
      <w:r>
        <w:tab/>
      </w:r>
      <w:r>
        <w:t xml:space="preserve">ob und in welcher Höhe ein Kapital nach </w:t>
      </w:r>
      <w:hyperlink w:anchor="b22" w:history="1">
        <w:r>
          <w:rPr>
            <w:color w:val="0A3A8C"/>
            <w:u w:val="single"/>
          </w:rPr>
          <w:t xml:space="preserve">§ 12</w:t>
        </w:r>
      </w:hyperlink>
      <w:r>
        <w:t xml:space="preserve"> Absatz 1 Satz 2 Nummer 3 nicht mehr dem Zweck einer geförderten zusätzlichen Altersvorsorge im Sinne des § 10a oder des Abschnitts XI des Einkommensteuergesetzes dient,</w:t>
      </w:r>
    </w:p>
    <w:p>
      <w:pPr>
        <w:tabs>
          <w:tab w:pos="567" w:val="left"/>
        </w:tabs>
        <w:ind w:left="567" w:hanging="567"/>
      </w:pPr>
      <w:r>
        <w:t>5.</w:t>
      </w:r>
      <w:r>
        <w:tab/>
      </w:r>
      <w:r>
        <w:t>ob und in welcher Höhe und für welche Zeiträume von ihnen Leistungen der Bundesagentur als Träger der Arbeitsförderung nach dem Dritten Buch bezogen werden oder wurden,</w:t>
      </w:r>
    </w:p>
    <w:p>
      <w:pPr>
        <w:tabs>
          <w:tab w:pos="567" w:val="left"/>
        </w:tabs>
        <w:ind w:left="567" w:hanging="567"/>
      </w:pPr>
      <w:r>
        <w:t>6.</w:t>
      </w:r>
      <w:r>
        <w:tab/>
      </w:r>
      <w:r>
        <w:t>ob und in welcher Höhe und für welche Zeiträume von ihnen Leistungen anderer Träger der Grundsicherung für Arbeitsuchende bezogen werden oder wurden.</w:t>
      </w:r>
    </w:p>
    <w:p>
      <w:r>
        <w:rPr>
          <w:rStyle w:val="Satznummer"/>
        </w:rPr>
        <w:t>2</w:t>
      </w:r>
      <w:r>
        <w:t xml:space="preserve">Satz 1 gilt entsprechend für nicht leistungsberechtigte Personen, die mit Personen, die Leistungen nach diesem Buch beziehen, in einer Bedarfsgemeinschaft leben. </w:t>
      </w:r>
      <w:r>
        <w:rPr>
          <w:rStyle w:val="Satznummer"/>
        </w:rPr>
        <w:t>3</w:t>
      </w:r>
      <w:r>
        <w:t>Abweichend von Satz 1 können die dort genannten Träger die Überprüfung nach Satz 1 Nummer 2 zum ersten jedes Kalendermonats durchführen.</w:t>
      </w:r>
    </w:p>
    <w:p>
      <w:r>
        <w:t>(2) Zur Durchführung des automatisierten Datenabgleichs dürfen die Träger der Leistungen nach diesem Buch die folgenden Daten einer Person, die Leistungen nach diesem Buch bezieht, an die in Absatz 1 genannten Stellen übermitteln:</w:t>
      </w:r>
    </w:p>
    <w:p>
      <w:pPr>
        <w:tabs>
          <w:tab w:pos="567" w:val="left"/>
        </w:tabs>
        <w:ind w:left="567" w:hanging="567"/>
      </w:pPr>
      <w:r>
        <w:t>1.</w:t>
      </w:r>
      <w:r>
        <w:tab/>
      </w:r>
      <w:r>
        <w:t>Name und Vorname,</w:t>
      </w:r>
    </w:p>
    <w:p>
      <w:pPr>
        <w:tabs>
          <w:tab w:pos="567" w:val="left"/>
        </w:tabs>
        <w:ind w:left="567" w:hanging="567"/>
      </w:pPr>
      <w:r>
        <w:t>2.</w:t>
      </w:r>
      <w:r>
        <w:tab/>
      </w:r>
      <w:r>
        <w:t>Geburtsdatum und -ort,</w:t>
      </w:r>
    </w:p>
    <w:p>
      <w:pPr>
        <w:tabs>
          <w:tab w:pos="567" w:val="left"/>
        </w:tabs>
        <w:ind w:left="567" w:hanging="567"/>
      </w:pPr>
      <w:r>
        <w:t>3.</w:t>
      </w:r>
      <w:r>
        <w:tab/>
      </w:r>
      <w:r>
        <w:t>Anschrift,</w:t>
      </w:r>
    </w:p>
    <w:p>
      <w:pPr>
        <w:tabs>
          <w:tab w:pos="567" w:val="left"/>
        </w:tabs>
        <w:ind w:left="567" w:hanging="567"/>
      </w:pPr>
      <w:r>
        <w:t>4.</w:t>
      </w:r>
      <w:r>
        <w:tab/>
      </w:r>
      <w:r>
        <w:t>Versicherungsnummer.</w:t>
      </w:r>
    </w:p>
    <w:p>
      <w:r>
        <w:t xml:space="preserve">(2a) </w:t>
      </w:r>
      <w:r>
        <w:rPr>
          <w:rStyle w:val="Satznummer"/>
        </w:rPr>
        <w:t>1</w:t>
      </w:r>
      <w:r>
        <w:t xml:space="preserve">Die Datenstelle der Rentenversicherung darf als Vermittlungsstelle die nach den Absätzen 1 und 2 übermittelten Daten speichern und nutzen, soweit dies für die Datenabgleiche nach den Absätzen 1 und 2 erforderlich ist. </w:t>
      </w:r>
      <w:r>
        <w:rPr>
          <w:rStyle w:val="Satznummer"/>
        </w:rPr>
        <w:t>2</w:t>
      </w:r>
      <w:r>
        <w:t xml:space="preserve">Sie darf die Daten der Stammsatzdatei (§ 150 des Sechsten Buches) und des bei ihr für die Prüfung bei den Arbeitgebern geführten Dateisystems (§ 28p Absatz 8 Satz 2 des Vierten Buches) nutzen, soweit die Daten für die Datenabgleiche erforderlich sind. </w:t>
      </w:r>
      <w:r>
        <w:rPr>
          <w:rStyle w:val="Satznummer"/>
        </w:rPr>
        <w:t>3</w:t>
      </w:r>
      <w:r>
        <w:t>Die nach Satz 1 bei der Datenstelle der Rentenversicherung gespeicherten Daten sind unverzüglich nach Abschluss des Datenabgleichs zu löschen.</w:t>
      </w:r>
    </w:p>
    <w:p>
      <w:r>
        <w:t xml:space="preserve">(3) </w:t>
      </w:r>
      <w:r>
        <w:rPr>
          <w:rStyle w:val="Satznummer"/>
        </w:rPr>
        <w:t>1</w:t>
      </w:r>
      <w:r>
        <w:t xml:space="preserve">Die den in Absatz 1 genannten Stellen überlassenen Daten und Datenträger sind nach Durchführung des Abgleichs unverzüglich zurückzugeben, zu löschen oder zu vernichten. </w:t>
      </w:r>
      <w:r>
        <w:rPr>
          <w:rStyle w:val="Satznummer"/>
        </w:rPr>
        <w:t>2</w:t>
      </w:r>
      <w:r>
        <w:t xml:space="preserve">Die Träger der Leistungen nach diesem Buch dürfen die ihnen übermittelten Daten nur zur Überprüfung nach Absatz 1 nutzen. </w:t>
      </w:r>
      <w:r>
        <w:rPr>
          <w:rStyle w:val="Satznummer"/>
        </w:rPr>
        <w:t>3</w:t>
      </w:r>
      <w:r>
        <w:t>Die übermittelten Daten der Personen, bei denen die Überprüfung zu keinen abweichenden Feststellungen führt, sind unverzüglich zu löschen.</w:t>
      </w:r>
    </w:p>
    <w:p>
      <w:r>
        <w:t>(4) Das Bundesministerium für Arbeit und Soziales wird ermächtigt, durch Rechtsverordnung das Nähere über das Verfahren des automatisierten Datenabgleichs und die Kosten des Verfahrens zu regeln; dabei ist vorzusehen, dass die Übermittlung an die Auskunftsstellen durch eine zentrale Vermittlungsstelle (Kopfstelle) zu erfolgen hat, deren Zuständigkeitsbereich zumindest das Gebiet eines Bundeslandes umfasst.</w:t>
      </w:r>
    </w:p>
    <w:p>
      <w:pPr>
        <w:pStyle w:val="Heading2"/>
      </w:pPr>
      <w:bookmarkStart w:id="127" w:name="b126"/>
      <w:r>
        <w:t>§ 52a Überprüfung von Daten</w:t>
      </w:r>
      <w:r>
        <w:t xml:space="preserve"> </w:t>
      </w:r>
      <w:r>
        <w:rPr>
          <w:rStyle w:val="Suchmarke"/>
        </w:rPr>
        <w:t>#52a#</w:t>
      </w:r>
      <w:bookmarkEnd w:id="127"/>
    </w:p>
    <w:p>
      <w:r>
        <w:t>(1) Die Agentur für Arbeit darf zur Sicherstellung einer ordnungsgemäßen Leistungserbringung bei Personen, die Leistungen nach diesem Buch beantragt haben, beziehen oder bezogen haben, Auskunft einholen</w:t>
      </w:r>
    </w:p>
    <w:p>
      <w:pPr>
        <w:tabs>
          <w:tab w:pos="567" w:val="left"/>
        </w:tabs>
        <w:ind w:left="567" w:hanging="567"/>
      </w:pPr>
      <w:r>
        <w:t>1.</w:t>
      </w:r>
      <w:r>
        <w:tab/>
      </w:r>
      <w:r>
        <w:t>über die in § 39 Absatz 1 Nummer 5 und 11 des Straßenverkehrsgesetzes angeführten Daten über ein Fahrzeug, für das die Person als Halter eingetragen ist, bei dem Zentralen Fahrzeugregister;</w:t>
      </w:r>
    </w:p>
    <w:p>
      <w:pPr>
        <w:tabs>
          <w:tab w:pos="567" w:val="left"/>
        </w:tabs>
        <w:ind w:left="567" w:hanging="567"/>
      </w:pPr>
      <w:r>
        <w:t>2.</w:t>
      </w:r>
      <w:r>
        <w:tab/>
      </w:r>
      <w:r>
        <w:t>aus dem Melderegister nach den §§ 34 und 38 bis 41 des Bundesmeldegesetzes und dem Ausländerzentralregister.</w:t>
      </w:r>
    </w:p>
    <w:p>
      <w:r>
        <w:t xml:space="preserve">(2) </w:t>
      </w:r>
      <w:r>
        <w:rPr>
          <w:rStyle w:val="Satznummer"/>
        </w:rPr>
        <w:t>1</w:t>
      </w:r>
      <w:r>
        <w:t xml:space="preserve">Die Agentur für Arbeit darf Daten von Personen, die Leistungen nach diesem Buch beantragt haben, beziehen oder bezogen haben und die Wohngeld beantragt haben, beziehen oder bezogen haben, an die nach dem Wohngeldgesetz zuständige Behörde übermitteln, soweit dies zur Feststellung der Voraussetzungen des Ausschlusses vom Wohngeld (§§ 7 und 8 Absatz 1 des Wohngeldgesetzes) erforderlich ist. </w:t>
      </w:r>
      <w:r>
        <w:rPr>
          <w:rStyle w:val="Satznummer"/>
        </w:rPr>
        <w:t>2</w:t>
      </w:r>
      <w:r>
        <w:t xml:space="preserve">Die Übermittlung der in </w:t>
      </w:r>
      <w:hyperlink w:anchor="b125" w:history="1">
        <w:r>
          <w:rPr>
            <w:color w:val="0A3A8C"/>
            <w:u w:val="single"/>
          </w:rPr>
          <w:t xml:space="preserve">§ 52</w:t>
        </w:r>
      </w:hyperlink>
      <w:r>
        <w:t xml:space="preserve"> Absatz 2 Nummer 1 bis 3 genannten Daten ist zulässig. </w:t>
      </w:r>
      <w:r>
        <w:rPr>
          <w:rStyle w:val="Satznummer"/>
        </w:rPr>
        <w:t>3</w:t>
      </w:r>
      <w:r>
        <w:t xml:space="preserve">Die in Absatz 1 genannten Behörden führen die Überprüfung durch und teilen das Ergebnis der Überprüfungen der Agentur für Arbeit unverzüglich mit. </w:t>
      </w:r>
      <w:r>
        <w:rPr>
          <w:rStyle w:val="Satznummer"/>
        </w:rPr>
        <w:t>4</w:t>
      </w:r>
      <w:r>
        <w:t>Die in Absatz 1 und Satz 1 genannten Behörden haben die ihnen übermittelten Daten nach Abschluss der Überprüfung unverzüglich zu löschen.</w:t>
      </w:r>
    </w:p>
    <w:p>
      <w:pPr>
        <w:pStyle w:val="Heading1"/>
      </w:pPr>
      <w:bookmarkStart w:id="128" w:name="b127"/>
      <w:r>
        <w:t>Kapitel 7 Statistik und Forschung</w:t>
      </w:r>
      <w:bookmarkEnd w:id="128"/>
    </w:p>
    <w:p>
      <w:pPr>
        <w:pStyle w:val="Heading2"/>
      </w:pPr>
      <w:bookmarkStart w:id="129" w:name="b128"/>
      <w:r>
        <w:t>§ 53 Statistik und Übermittlung statistischer Daten</w:t>
      </w:r>
      <w:r>
        <w:t xml:space="preserve"> </w:t>
      </w:r>
      <w:r>
        <w:rPr>
          <w:rStyle w:val="Suchmarke"/>
        </w:rPr>
        <w:t>#53#</w:t>
      </w:r>
      <w:bookmarkEnd w:id="129"/>
    </w:p>
    <w:p>
      <w:r>
        <w:t xml:space="preserve">(1) </w:t>
      </w:r>
      <w:r>
        <w:rPr>
          <w:rStyle w:val="Satznummer"/>
        </w:rPr>
        <w:t>1</w:t>
      </w:r>
      <w:r>
        <w:t xml:space="preserve">Die Bundesagentur erstellt aus den bei der Durchführung der Grundsicherung für Arbeitsuchende von ihr nach </w:t>
      </w:r>
      <w:hyperlink w:anchor="b123" w:history="1">
        <w:r>
          <w:rPr>
            <w:color w:val="0A3A8C"/>
            <w:u w:val="single"/>
          </w:rPr>
          <w:t xml:space="preserve">§ 51b</w:t>
        </w:r>
      </w:hyperlink>
      <w:r>
        <w:t xml:space="preserve"> erhaltenen und den ihr von den kommunalen Trägern und den zugelassenen kommunalen Trägern nach </w:t>
      </w:r>
      <w:hyperlink w:anchor="b123" w:history="1">
        <w:r>
          <w:rPr>
            <w:color w:val="0A3A8C"/>
            <w:u w:val="single"/>
          </w:rPr>
          <w:t xml:space="preserve">§ 51b</w:t>
        </w:r>
      </w:hyperlink>
      <w:r>
        <w:t xml:space="preserve"> übermittelten Daten Statistiken. </w:t>
      </w:r>
      <w:r>
        <w:rPr>
          <w:rStyle w:val="Satznummer"/>
        </w:rPr>
        <w:t>2</w:t>
      </w:r>
      <w:r>
        <w:t>Sie übernimmt die laufende Berichterstattung und bezieht die Leistungen nach diesem Buch in die Arbeitsmarkt- und Berufsforschung ein.</w:t>
      </w:r>
    </w:p>
    <w:p>
      <w:r>
        <w:t>(2) Das Bundesministerium für Arbeit und Soziales kann Art und Umfang sowie Tatbestände und Merkmale der Statistiken und der Berichterstattung näher bestimmen.</w:t>
      </w:r>
    </w:p>
    <w:p>
      <w:r>
        <w:t xml:space="preserve">(3) </w:t>
      </w:r>
      <w:r>
        <w:rPr>
          <w:rStyle w:val="Satznummer"/>
        </w:rPr>
        <w:t>1</w:t>
      </w:r>
      <w:r>
        <w:t xml:space="preserve">Die Bundesagentur legt die Statistiken nach Absatz 1 dem Bundesministerium für Arbeit und Soziales vor und veröffentlicht sie in geeigneter Form. </w:t>
      </w:r>
      <w:r>
        <w:rPr>
          <w:rStyle w:val="Satznummer"/>
        </w:rPr>
        <w:t>2</w:t>
      </w:r>
      <w:r>
        <w:t>Sie gewährleistet, dass auch kurzfristigem Informationsbedarf des Bundesministeriums für Arbeit und Soziales entsprochen werden kann.</w:t>
      </w:r>
    </w:p>
    <w:p>
      <w:r>
        <w:t>(4) Die Bundesagentur stellt den statistischen Stellen der Kreise und kreisfreien Städte die für Zwecke der Planungsunterstützung und für die Sozialberichterstattung erforderlichen Daten und Tabellen der Arbeitsmarkt- und Grundsicherungsstatistik zur Verfügung.</w:t>
      </w:r>
    </w:p>
    <w:p>
      <w:r>
        <w:t xml:space="preserve">(5) </w:t>
      </w:r>
      <w:r>
        <w:rPr>
          <w:rStyle w:val="Satznummer"/>
        </w:rPr>
        <w:t>1</w:t>
      </w:r>
      <w:r>
        <w:t xml:space="preserve">Die Bundesagentur kann dem Statistischen Bundesamt und den statistischen Ämtern der Länder für Zwecke der Planungsunterstützung und für die Sozialberichterstattung für ihren Zuständigkeitsbereich Daten und Tabellen der Arbeitsmarkt- und Grundsicherungsstatistik zur Verfügung stellen. </w:t>
      </w:r>
      <w:r>
        <w:rPr>
          <w:rStyle w:val="Satznummer"/>
        </w:rPr>
        <w:t>2</w:t>
      </w:r>
      <w:r>
        <w:t xml:space="preserve">Sie ist berechtigt, dem Statistischen Bundesamt und den statistischen Ämtern der Länder für ergänzende Auswertungen anonymisierte und pseudonymisierte Einzeldaten zu übermitteln. </w:t>
      </w:r>
      <w:r>
        <w:rPr>
          <w:rStyle w:val="Satznummer"/>
        </w:rPr>
        <w:t>3</w:t>
      </w:r>
      <w:r>
        <w:t xml:space="preserve">Bei der Übermittlung von pseudonymisierten Einzeldaten sind die Namen durch jeweils neu zu generierende Pseudonyme zu ersetzen. </w:t>
      </w:r>
      <w:r>
        <w:rPr>
          <w:rStyle w:val="Satznummer"/>
        </w:rPr>
        <w:t>4</w:t>
      </w:r>
      <w:r>
        <w:t>Nicht pseudonymisierte Anschriften dürfen nur zum Zwecke der Zuordnung zu statistischen Blöcken übermittelt werden.</w:t>
      </w:r>
    </w:p>
    <w:p>
      <w:r>
        <w:t xml:space="preserve">(6) </w:t>
      </w:r>
      <w:r>
        <w:rPr>
          <w:rStyle w:val="Satznummer"/>
        </w:rPr>
        <w:t>1</w:t>
      </w:r>
      <w:r>
        <w:t xml:space="preserve">Die Bundesagentur ist berechtigt, für ausschließlich statistische Zwecke den zur Durchführung statistischer Aufgaben zuständigen Stellen der Gemeinden und Gemeindeverbände für ihren Zuständigkeitsbereich Daten und Tabellen der Arbeitsmarkt- und Grundsicherungsstatistik sowie anonymisierte und pseudonymisierte Einzeldaten zu übermitteln, soweit die Voraussetzungen nach § 16 Absatz 5 Satz 2 des Bundesstatistikgesetzes gegeben sind. </w:t>
      </w:r>
      <w:r>
        <w:rPr>
          <w:rStyle w:val="Satznummer"/>
        </w:rPr>
        <w:t>2</w:t>
      </w:r>
      <w:r>
        <w:t xml:space="preserve">Bei der Übermittlung von pseudonymisierten Einzeldaten sind die Namen durch jeweils neu zu generierende Pseudonyme zu ersetzen. </w:t>
      </w:r>
      <w:r>
        <w:rPr>
          <w:rStyle w:val="Satznummer"/>
        </w:rPr>
        <w:t>3</w:t>
      </w:r>
      <w:r>
        <w:t>Dabei dürfen nur Angaben zu kleinräumigen Gebietseinheiten, nicht aber die genauen Anschriften übermittelt werden.</w:t>
      </w:r>
    </w:p>
    <w:p>
      <w:r>
        <w:t xml:space="preserve">(7) </w:t>
      </w:r>
      <w:r>
        <w:rPr>
          <w:rStyle w:val="Satznummer"/>
        </w:rPr>
        <w:t>1</w:t>
      </w:r>
      <w:r>
        <w:t xml:space="preserve">Die §§ 280 und 281 des Dritten Buches gelten entsprechend. </w:t>
      </w:r>
      <w:r>
        <w:rPr>
          <w:rStyle w:val="Satznummer"/>
        </w:rPr>
        <w:t>2</w:t>
      </w:r>
      <w:r>
        <w:t>§ 282a des Dritten Buches gilt mit der Maßgabe, dass Daten und Tabellen der Arbeitsmarkt- und Grundsicherungsstatistik auch den zur Durchführung statistischer Aufgaben zuständigen Stellen der Kreise und kreisfreien Städte sowie der Gemeinden und Gemeindeverbänden übermittelt werden dürfen, soweit die Voraussetzungen nach § 16 Absatz 5 Satz 2 des Bundesstatistikgesetzes gegeben sind.</w:t>
      </w:r>
    </w:p>
    <w:p>
      <w:pPr>
        <w:pStyle w:val="Heading2"/>
      </w:pPr>
      <w:bookmarkStart w:id="130" w:name="b129"/>
      <w:r>
        <w:t>§ 53a Arbeitslose</w:t>
      </w:r>
      <w:r>
        <w:t xml:space="preserve"> </w:t>
      </w:r>
      <w:r>
        <w:rPr>
          <w:rStyle w:val="Suchmarke"/>
        </w:rPr>
        <w:t>#53a#</w:t>
      </w:r>
      <w:bookmarkEnd w:id="130"/>
    </w:p>
    <w:p>
      <w:r>
        <w:t>(1) Arbeitslose im Sinne dieses Gesetzes sind erwerbsfähige Leistungsberechtigte, die die Voraussetzungen des § 16 des Dritten Buches in sinngemäßer Anwendung erfüllen.</w:t>
      </w:r>
    </w:p>
    <w:p>
      <w:r>
        <w:t>(2) (weggefallen)</w:t>
      </w:r>
    </w:p>
    <w:p>
      <w:pPr>
        <w:pStyle w:val="Heading2"/>
      </w:pPr>
      <w:bookmarkStart w:id="131" w:name="b130"/>
      <w:r>
        <w:t>§ 54 (weggefallen)</w:t>
      </w:r>
      <w:r>
        <w:t xml:space="preserve"> </w:t>
      </w:r>
      <w:r>
        <w:rPr>
          <w:rStyle w:val="Suchmarke"/>
        </w:rPr>
        <w:t>#54#</w:t>
      </w:r>
      <w:bookmarkEnd w:id="131"/>
    </w:p>
    <w:p>
      <w:pPr>
        <w:pStyle w:val="Heading2"/>
      </w:pPr>
      <w:bookmarkStart w:id="132" w:name="b131"/>
      <w:r>
        <w:t>§ 55 Wirkungsforschung</w:t>
      </w:r>
      <w:r>
        <w:t xml:space="preserve"> </w:t>
      </w:r>
      <w:r>
        <w:rPr>
          <w:rStyle w:val="Suchmarke"/>
        </w:rPr>
        <w:t>#55#</w:t>
      </w:r>
      <w:bookmarkEnd w:id="132"/>
    </w:p>
    <w:p>
      <w:r>
        <w:t xml:space="preserve">(1) </w:t>
      </w:r>
      <w:r>
        <w:rPr>
          <w:rStyle w:val="Satznummer"/>
        </w:rPr>
        <w:t>1</w:t>
      </w:r>
      <w:r>
        <w:t xml:space="preserve">Die Wirkungen der Leistungen zur Eingliederung und der Leistungen zur Sicherung des Lebensunterhalts sind regelmäßig und zeitnah zu untersuchen und in die Arbeitsmarkt- und Berufsforschung nach § 282 des Dritten Buches einzubeziehen. </w:t>
      </w:r>
      <w:r>
        <w:rPr>
          <w:rStyle w:val="Satznummer"/>
        </w:rPr>
        <w:t>2</w:t>
      </w:r>
      <w:r>
        <w:t xml:space="preserve">Das Bundesministerium für Arbeit und Soziales und die Bundesagentur können in Vereinbarungen Einzelheiten der Wirkungsforschung festlegen. </w:t>
      </w:r>
      <w:r>
        <w:rPr>
          <w:rStyle w:val="Satznummer"/>
        </w:rPr>
        <w:t>3</w:t>
      </w:r>
      <w:r>
        <w:t>Soweit zweckmäßig, können Dritte mit der Wirkungsforschung beauftragt werden.</w:t>
      </w:r>
    </w:p>
    <w:p>
      <w:r>
        <w:t>(2) Das Bundesministerium für Arbeit und Soziales untersucht vergleichend die Wirkung der örtlichen Aufgabenwahrnehmung durch die Träger der Leistungen nach diesem Buch.</w:t>
      </w:r>
    </w:p>
    <w:p>
      <w:pPr>
        <w:pStyle w:val="Heading1"/>
      </w:pPr>
      <w:bookmarkStart w:id="133" w:name="b132"/>
      <w:r>
        <w:t>Kapitel 8 Mitwirkungspflichten</w:t>
      </w:r>
      <w:bookmarkEnd w:id="133"/>
    </w:p>
    <w:p>
      <w:pPr>
        <w:pStyle w:val="Heading2"/>
      </w:pPr>
      <w:bookmarkStart w:id="134" w:name="b133"/>
      <w:r>
        <w:t>§ 56 Anzeige- und Bescheinigungspflicht bei Arbeitsunfähigkeit</w:t>
      </w:r>
      <w:r>
        <w:t xml:space="preserve"> </w:t>
      </w:r>
      <w:r>
        <w:rPr>
          <w:rStyle w:val="Suchmarke"/>
        </w:rPr>
        <w:t>#56#</w:t>
      </w:r>
      <w:bookmarkEnd w:id="134"/>
    </w:p>
    <w:p>
      <w:r>
        <w:t xml:space="preserve">(1) </w:t>
      </w:r>
      <w:r>
        <w:rPr>
          <w:rStyle w:val="Satznummer"/>
        </w:rPr>
        <w:t>1</w:t>
      </w:r>
      <w:r>
        <w:t>Erwerbsfähige Leistungsberechtigte, die Leistungen zur Sicherung des Lebensunterhalts beantragt haben oder beziehen, sind verpflichtet,</w:t>
      </w:r>
    </w:p>
    <w:p>
      <w:pPr>
        <w:tabs>
          <w:tab w:pos="567" w:val="left"/>
        </w:tabs>
        <w:ind w:left="567" w:hanging="567"/>
      </w:pPr>
      <w:r>
        <w:t>1.</w:t>
      </w:r>
      <w:r>
        <w:tab/>
      </w:r>
      <w:r>
        <w:t>eine eingetretene Arbeitsunfähigkeit und deren voraussichtliche Dauer unverzüglich anzuzeigen und</w:t>
      </w:r>
    </w:p>
    <w:p>
      <w:pPr>
        <w:tabs>
          <w:tab w:pos="567" w:val="left"/>
        </w:tabs>
        <w:ind w:left="567" w:hanging="567"/>
      </w:pPr>
      <w:r>
        <w:t>2.</w:t>
      </w:r>
      <w:r>
        <w:tab/>
      </w:r>
      <w:r>
        <w:t>spätestens vor Ablauf des dritten Kalendertages nach Eintritt der Arbeitsunfähigkeit eine ärztliche Bescheinigung über die Arbeitsunfähigkeit und deren voraussichtliche Dauer vorzulegen.</w:t>
      </w:r>
    </w:p>
    <w:p>
      <w:r>
        <w:rPr>
          <w:rStyle w:val="Satznummer"/>
        </w:rPr>
        <w:t>2</w:t>
      </w:r>
      <w:hyperlink w:anchor="b70" w:history="1">
        <w:r>
          <w:rPr>
            <w:color w:val="0A3A8C"/>
            <w:u w:val="single"/>
          </w:rPr>
          <w:t xml:space="preserve">§ 31</w:t>
        </w:r>
      </w:hyperlink>
      <w:r>
        <w:t xml:space="preserve"> Absatz 1 findet keine Anwendung. </w:t>
      </w:r>
      <w:r>
        <w:rPr>
          <w:rStyle w:val="Satznummer"/>
        </w:rPr>
        <w:t>3</w:t>
      </w:r>
      <w:r>
        <w:t xml:space="preserve">Die Agentur für Arbeit ist berechtigt, die Vorlage der ärztlichen Bescheinigung früher zu verlangen. </w:t>
      </w:r>
      <w:r>
        <w:rPr>
          <w:rStyle w:val="Satznummer"/>
        </w:rPr>
        <w:t>4</w:t>
      </w:r>
      <w:r>
        <w:t xml:space="preserve">Dauert die Arbeitsunfähigkeit länger als in der Bescheinigung angegeben, so ist der Agentur für Arbeit eine neue ärztliche Bescheinigung vorzulegen. </w:t>
      </w:r>
      <w:r>
        <w:rPr>
          <w:rStyle w:val="Satznummer"/>
        </w:rPr>
        <w:t>5</w:t>
      </w:r>
      <w:r>
        <w:t xml:space="preserve">Die Bescheinigungen müssen einen Vermerk des behandelnden Arztes darüber enthalten, dass dem Träger der Krankenversicherung unverzüglich eine Bescheinigung über die Arbeitsunfähigkeit mit Angaben über den Befund und die voraussichtliche Dauer der Arbeitsunfähigkeit übersandt wird. </w:t>
      </w:r>
      <w:r>
        <w:rPr>
          <w:rStyle w:val="Satznummer"/>
        </w:rPr>
        <w:t>6</w:t>
      </w:r>
      <w:r>
        <w:t xml:space="preserve">Zweifelt die Agentur für Arbeit an der Arbeitsunfähigkeit der oder des erwerbsfähigen Leistungsberechtigten, so gilt § 275 Absatz 1 Nummer 3b und Absatz 1a des Fünften Buches entsprechend. </w:t>
      </w:r>
      <w:r>
        <w:rPr>
          <w:rStyle w:val="Satznummer"/>
        </w:rPr>
        <w:t>7</w:t>
      </w:r>
      <w:r>
        <w:t xml:space="preserve">Zweifel an der Arbeitsunfähigkeit sind insbesondere anzunehmen, wenn Leistungsberechtigte Arbeitsunfähigkeitsbescheinigungen wiederholt zur Entschuldigung der Nichtwahrnehmung von Meldeterminen nach </w:t>
      </w:r>
      <w:hyperlink w:anchor="b136" w:history="1">
        <w:r>
          <w:rPr>
            <w:color w:val="0A3A8C"/>
            <w:u w:val="single"/>
          </w:rPr>
          <w:t xml:space="preserve">§ 59</w:t>
        </w:r>
      </w:hyperlink>
      <w:r>
        <w:t xml:space="preserve"> oder von Terminen bei potenziellen Arbeitgebern vorlegen.</w:t>
      </w:r>
    </w:p>
    <w:p>
      <w:r>
        <w:t xml:space="preserve">(2) </w:t>
      </w:r>
      <w:r>
        <w:rPr>
          <w:rStyle w:val="Satznummer"/>
        </w:rPr>
        <w:t>1</w:t>
      </w:r>
      <w:r>
        <w:t xml:space="preserve">Absatz 1 Satz 1 gilt nicht für erwerbsfähige Leistungsberechtigte, die einen Anspruch auf Arbeitslosengeld oder Teilarbeitslosengeld haben. </w:t>
      </w:r>
      <w:r>
        <w:rPr>
          <w:rStyle w:val="Satznummer"/>
        </w:rPr>
        <w:t>2</w:t>
      </w:r>
      <w:r>
        <w:t xml:space="preserve">Die Agentur für Arbeit kann erwerbsfähige Leistungsberechtigte im Einzelfall von der Verpflichtung nach Absatz 1 Satz 1 befreien. </w:t>
      </w:r>
      <w:r>
        <w:rPr>
          <w:rStyle w:val="Satznummer"/>
        </w:rPr>
        <w:t>3</w:t>
      </w:r>
      <w:r>
        <w:t>Sie soll erwerbsfähige Leistungsberechtigte befreien, sofern die Eingliederung in Arbeit oder Ausbildung hierdurch nicht gefährdet wird.</w:t>
      </w:r>
    </w:p>
    <w:p>
      <w:r>
        <w:t xml:space="preserve">(3) </w:t>
      </w:r>
      <w:r>
        <w:rPr>
          <w:rStyle w:val="Satznummer"/>
        </w:rPr>
        <w:t>1</w:t>
      </w:r>
      <w:r>
        <w:t xml:space="preserve">Die Bundesagentur erstattet den Krankenkassen die Kosten für die Begutachtung durch den Medizinischen Dienst nach Absatz 1 Satz 6. </w:t>
      </w:r>
      <w:r>
        <w:rPr>
          <w:rStyle w:val="Satznummer"/>
        </w:rPr>
        <w:t>2</w:t>
      </w:r>
      <w:r>
        <w:t xml:space="preserve">Die Bundesagentur und der Spitzenverband Bund der Krankenkassen vereinbaren das Nähere über das Verfahren und die Höhe der Kostenerstattung; der Medizinische Dienst Bund ist zu beteiligen. </w:t>
      </w:r>
      <w:r>
        <w:rPr>
          <w:rStyle w:val="Satznummer"/>
        </w:rPr>
        <w:t>3</w:t>
      </w:r>
      <w:r>
        <w:t>In der Vereinbarung kann auch eine pauschale Abgeltung der Kosten geregelt werden.</w:t>
      </w:r>
    </w:p>
    <w:p>
      <w:pPr>
        <w:pStyle w:val="Heading2"/>
      </w:pPr>
      <w:bookmarkStart w:id="135" w:name="b134"/>
      <w:r>
        <w:t>§ 57 Auskunftspflicht von Arbeitgebern</w:t>
      </w:r>
      <w:r>
        <w:t xml:space="preserve"> </w:t>
      </w:r>
      <w:r>
        <w:rPr>
          <w:rStyle w:val="Suchmarke"/>
        </w:rPr>
        <w:t>#57#</w:t>
      </w:r>
      <w:bookmarkEnd w:id="135"/>
    </w:p>
    <w:p>
      <w:r>
        <w:rPr>
          <w:rStyle w:val="Satznummer"/>
        </w:rPr>
        <w:t>1</w:t>
      </w:r>
      <w:r>
        <w:t xml:space="preserve">Arbeitgeber haben der Agentur für Arbeit auf deren Verlangen Auskunft über solche Tatsachen zu geben, die für die Entscheidung über einen Anspruch auf Leistungen nach diesem Buch erheblich sein können; die Agentur für Arbeit kann hierfür die Benutzung eines Vordrucks verlangen. </w:t>
      </w:r>
      <w:r>
        <w:rPr>
          <w:rStyle w:val="Satznummer"/>
        </w:rPr>
        <w:t>2</w:t>
      </w:r>
      <w:r>
        <w:t>Die Auskunftspflicht erstreckt sich auch auf Angaben über das Ende und den Grund für die Beendigung des Beschäftigungsverhältnisses.</w:t>
      </w:r>
    </w:p>
    <w:p>
      <w:pPr>
        <w:pStyle w:val="Heading2"/>
      </w:pPr>
      <w:bookmarkStart w:id="136" w:name="b135"/>
      <w:r>
        <w:t>§ 58 Einkommensbescheinigung</w:t>
      </w:r>
      <w:r>
        <w:t xml:space="preserve"> </w:t>
      </w:r>
      <w:r>
        <w:rPr>
          <w:rStyle w:val="Suchmarke"/>
        </w:rPr>
        <w:t>#58#</w:t>
      </w:r>
      <w:bookmarkEnd w:id="136"/>
    </w:p>
    <w:p>
      <w:r>
        <w:t xml:space="preserve">(1) </w:t>
      </w:r>
      <w:r>
        <w:rPr>
          <w:rStyle w:val="Satznummer"/>
        </w:rPr>
        <w:t>1</w:t>
      </w:r>
      <w:r>
        <w:t xml:space="preserve">Wer jemanden, der laufende Geldleistungen nach diesem Buch beantragt hat oder bezieht, gegen Arbeitsentgelt beschäftigt, ist verpflichtet, diesem unverzüglich Art und Dauer dieser Erwerbstätigkeit sowie die Höhe des Arbeitsentgelts oder der Vergütung für die Zeiten zu bescheinigen, für die diese Leistung beantragt worden ist oder bezogen wird. </w:t>
      </w:r>
      <w:r>
        <w:rPr>
          <w:rStyle w:val="Satznummer"/>
        </w:rPr>
        <w:t>2</w:t>
      </w:r>
      <w:r>
        <w:t xml:space="preserve">Dabei ist der von der Agentur für Arbeit vorgesehene Vordruck zu benutzen. </w:t>
      </w:r>
      <w:r>
        <w:rPr>
          <w:rStyle w:val="Satznummer"/>
        </w:rPr>
        <w:t>3</w:t>
      </w:r>
      <w:r>
        <w:t>Die Bescheinigung ist der- oder demjenigen, die oder der die Leistung beantragt hat oder bezieht, unverzüglich auszuhändigen.</w:t>
      </w:r>
    </w:p>
    <w:p>
      <w:r>
        <w:t>(2) Wer eine laufende Geldleistung nach diesem Buch beantragt hat oder bezieht und gegen Arbeitsentgelt beschäftigt wird, ist verpflichtet, dem Arbeitgeber den für die Bescheinigung des Arbeitsentgelts vorgeschriebenen Vordruck unverzüglich vorzulegen.</w:t>
      </w:r>
    </w:p>
    <w:p>
      <w:pPr>
        <w:pStyle w:val="Heading2"/>
      </w:pPr>
      <w:bookmarkStart w:id="137" w:name="b136"/>
      <w:r>
        <w:t>§ 59 Meldepflicht</w:t>
      </w:r>
      <w:r>
        <w:t xml:space="preserve"> </w:t>
      </w:r>
      <w:r>
        <w:rPr>
          <w:rStyle w:val="Suchmarke"/>
        </w:rPr>
        <w:t>#59#</w:t>
      </w:r>
      <w:bookmarkEnd w:id="137"/>
    </w:p>
    <w:p>
      <w:r>
        <w:t>Die Vorschriften über die allgemeine Meldepflicht, § 309 des Dritten Buches, und über die Meldepflicht bei Wechsel der Zuständigkeit, § 310 des Dritten Buches, sind entsprechend anzuwenden.</w:t>
      </w:r>
    </w:p>
    <w:p>
      <w:pPr>
        <w:pStyle w:val="Heading2"/>
      </w:pPr>
      <w:bookmarkStart w:id="138" w:name="b137"/>
      <w:r>
        <w:t>§ 60 Auskunfts-, Mitwirkungs- und Nachweispflicht Dritter</w:t>
      </w:r>
      <w:r>
        <w:t xml:space="preserve"> </w:t>
      </w:r>
      <w:r>
        <w:rPr>
          <w:rStyle w:val="Suchmarke"/>
        </w:rPr>
        <w:t>#60#</w:t>
      </w:r>
      <w:bookmarkEnd w:id="138"/>
    </w:p>
    <w:p>
      <w:r>
        <w:t>(1) Wer jemandem, der Leistungen nach diesem Buch beantragt hat oder bezieht, Leistungen erbringt, die geeignet sind, diese Leistungen nach diesem Buch auszuschließen oder zu mindern, hat der Agentur für Arbeit auf Verlangen hierüber Auskunft zu erteilen, soweit es zur Durchführung der Aufgaben nach diesem Buch erforderlich ist.</w:t>
      </w:r>
    </w:p>
    <w:p>
      <w:r>
        <w:t xml:space="preserve">(2) </w:t>
      </w:r>
      <w:r>
        <w:rPr>
          <w:rStyle w:val="Satznummer"/>
        </w:rPr>
        <w:t>1</w:t>
      </w:r>
      <w:r>
        <w:t xml:space="preserve">Wer jemandem, der eine Leistung nach diesem Buch beantragt hat oder bezieht, zu Leistungen verpflichtet ist, die geeignet sind, Leistungen nach diesem Buch auszuschließen oder zu mindern, oder wer für ihn Guthaben führt oder Vermögensgegenstände verwahrt, hat der Agentur für Arbeit auf Verlangen hierüber sowie über damit im Zusammenhang stehendes Einkommen oder Vermögen Auskunft zu erteilen, soweit es zur Durchführung der Aufgaben nach diesem Buch erforderlich ist. </w:t>
      </w:r>
      <w:r>
        <w:rPr>
          <w:rStyle w:val="Satznummer"/>
        </w:rPr>
        <w:t>2</w:t>
      </w:r>
      <w:r>
        <w:t xml:space="preserve">§ 21 Absatz 3 Satz 4 des Zehnten Buches gilt entsprechend. </w:t>
      </w:r>
      <w:r>
        <w:rPr>
          <w:rStyle w:val="Satznummer"/>
        </w:rPr>
        <w:t>3</w:t>
      </w:r>
      <w:r>
        <w:t>Für die Feststellung einer Unterhaltsverpflichtung ist § 1605 Absatz 1 des Bürgerlichen Gesetzbuchs anzuwenden.</w:t>
      </w:r>
    </w:p>
    <w:p>
      <w:r>
        <w:t>(3) Wer jemanden, der</w:t>
      </w:r>
    </w:p>
    <w:p>
      <w:pPr>
        <w:tabs>
          <w:tab w:pos="567" w:val="left"/>
        </w:tabs>
        <w:ind w:left="567" w:hanging="567"/>
      </w:pPr>
      <w:r>
        <w:t>1.</w:t>
      </w:r>
      <w:r>
        <w:tab/>
      </w:r>
      <w:r>
        <w:t>Leistungen nach diesem Buch beantragt hat oder bezieht oder dessen Partnerin oder Partner oder</w:t>
      </w:r>
    </w:p>
    <w:p>
      <w:pPr>
        <w:tabs>
          <w:tab w:pos="567" w:val="left"/>
        </w:tabs>
        <w:ind w:left="567" w:hanging="567"/>
      </w:pPr>
      <w:r>
        <w:t>2.</w:t>
      </w:r>
      <w:r>
        <w:tab/>
      </w:r>
      <w:r>
        <w:t>nach Absatz 2 zur Auskunft verpflichtet ist,</w:t>
      </w:r>
    </w:p>
    <w:p>
      <w:r>
        <w:t>beschäftigt, hat der Agentur für Arbeit auf Verlangen über die Beschäftigung, insbesondere über das Arbeitsentgelt, Auskunft zu erteilen, soweit es zur Durchführung der Aufgaben nach diesem Buch erforderlich ist.</w:t>
      </w:r>
    </w:p>
    <w:p>
      <w:r>
        <w:t xml:space="preserve">(4) </w:t>
      </w:r>
      <w:r>
        <w:rPr>
          <w:rStyle w:val="Satznummer"/>
        </w:rPr>
        <w:t>1</w:t>
      </w:r>
      <w:r>
        <w:t>Sind Einkommen oder Vermögen der Partnerin oder des Partners zu berücksichtigen, haben</w:t>
      </w:r>
    </w:p>
    <w:p>
      <w:pPr>
        <w:tabs>
          <w:tab w:pos="567" w:val="left"/>
        </w:tabs>
        <w:ind w:left="567" w:hanging="567"/>
      </w:pPr>
      <w:r>
        <w:t>1.</w:t>
      </w:r>
      <w:r>
        <w:tab/>
      </w:r>
      <w:r>
        <w:t>diese Partnerin oder dieser Partner,</w:t>
      </w:r>
    </w:p>
    <w:p>
      <w:pPr>
        <w:tabs>
          <w:tab w:pos="567" w:val="left"/>
        </w:tabs>
        <w:ind w:left="567" w:hanging="567"/>
      </w:pPr>
      <w:r>
        <w:t>2.</w:t>
      </w:r>
      <w:r>
        <w:tab/>
      </w:r>
      <w:r>
        <w:t>Dritte, die für diese Partnerin oder diesen Partner Guthaben führen oder Vermögensgegenstände verwahren,</w:t>
      </w:r>
    </w:p>
    <w:p>
      <w:r>
        <w:t xml:space="preserve">der Agentur für Arbeit auf Verlangen hierüber Auskunft zu erteilen, soweit es zur Durchführung der Aufgaben nach diesem Buch erforderlich ist. </w:t>
      </w:r>
      <w:r>
        <w:rPr>
          <w:rStyle w:val="Satznummer"/>
        </w:rPr>
        <w:t>2</w:t>
      </w:r>
      <w:r>
        <w:t>§ 21 Absatz 3 Satz 4 des Zehnten Buches gilt entsprechend.</w:t>
      </w:r>
    </w:p>
    <w:p>
      <w:r>
        <w:t>(5) Wer jemanden, der Leistungen nach diesem Buch beantragt hat, bezieht oder bezogen hat, beschäftigt, hat der Agentur für Arbeit auf Verlangen Einsicht in Geschäftsbücher, Geschäftsunterlagen und Belege sowie in Listen, Entgeltverzeichnisse und Entgeltbelege für Heimarbeiterinnen oder Heimarbeiter zu gewähren, soweit es zur Durchführung der Aufgaben nach diesem Buch erforderlich ist.</w:t>
      </w:r>
    </w:p>
    <w:p>
      <w:r>
        <w:t xml:space="preserve">(6) </w:t>
      </w:r>
      <w:r>
        <w:rPr>
          <w:rStyle w:val="Satznummer"/>
        </w:rPr>
        <w:t>1</w:t>
      </w:r>
      <w:r>
        <w:t xml:space="preserve">Wer jemandem, der Leistungen nach diesem Buch beantragt hat, bezieht oder bezogen hat, eine Unterkunft zur Verfügung stellt, für die Aufwendungen als Bedarf nach </w:t>
      </w:r>
      <w:hyperlink w:anchor="b55" w:history="1">
        <w:r>
          <w:rPr>
            <w:color w:val="0A3A8C"/>
            <w:u w:val="single"/>
          </w:rPr>
          <w:t xml:space="preserve">§ 22</w:t>
        </w:r>
      </w:hyperlink>
      <w:r>
        <w:t xml:space="preserve"> Absatz 1 anerkannt werden, hat dem zuständigen Träger der Grundsicherung für Arbeitsuchende auf Verlangen hierüber Auskünfte zu erteilen, insbesondere über die Höhe etwaiger Entgelte, Dauer der Rechtsbeziehung, Anzahl der die Unterkunft Nutzenden und Abrechnungsmodalitäten, soweit dies zur Durchführung der Aufgaben nach diesem Buch erforderlich ist. </w:t>
      </w:r>
      <w:r>
        <w:rPr>
          <w:rStyle w:val="Satznummer"/>
        </w:rPr>
        <w:t>2</w:t>
      </w:r>
      <w:r>
        <w:t xml:space="preserve">Dasselbe gilt für Vermieter von Gewerberäumen oder Gewerbeflächen, die von den in Satz 1 genannten Personen zum Zwecke einer Erwerbstätigkeit angemietet werden. </w:t>
      </w:r>
      <w:r>
        <w:rPr>
          <w:rStyle w:val="Satznummer"/>
        </w:rPr>
        <w:t>3</w:t>
      </w:r>
      <w:r>
        <w:t>§ 21 Absatz 3 Satz 4 des Zehnten Buches gilt entsprechend.</w:t>
      </w:r>
    </w:p>
    <w:p>
      <w:r>
        <w:t>(7) Wer Auskünfte nach den Absätzen 1 bis 6 erteilen muss, hat auf Verlangen des zuständigen Trägers entsprechende Beweismittel zu bezeichnen und vorzulegen, wenn die vorgelegten Auskünfte zur Sachverhaltsaufklärung nicht ausreichen.</w:t>
      </w:r>
    </w:p>
    <w:p>
      <w:r>
        <w:t>(8) Soweit für die in den Absätzen 1 bis 6 genannten Auskünfte Vordrucke vorgesehen sind, sollen diese benutzt werden.</w:t>
      </w:r>
    </w:p>
    <w:p>
      <w:pPr>
        <w:pStyle w:val="Heading2"/>
      </w:pPr>
      <w:bookmarkStart w:id="139" w:name="b138"/>
      <w:r>
        <w:t>§ 61 Auskunftspflichten bei Leistungen zur Eingliederung in Arbeit</w:t>
      </w:r>
      <w:r>
        <w:t xml:space="preserve"> </w:t>
      </w:r>
      <w:r>
        <w:rPr>
          <w:rStyle w:val="Suchmarke"/>
        </w:rPr>
        <w:t>#61#</w:t>
      </w:r>
      <w:bookmarkEnd w:id="139"/>
    </w:p>
    <w:p>
      <w:r>
        <w:t xml:space="preserve">(1) </w:t>
      </w:r>
      <w:r>
        <w:rPr>
          <w:rStyle w:val="Satznummer"/>
        </w:rPr>
        <w:t>1</w:t>
      </w:r>
      <w:r>
        <w:t xml:space="preserve">Träger, die eine Leistung zur Eingliederung in Arbeit erbracht haben oder erbringen, haben der Agentur für Arbeit unverzüglich Auskünfte über Tatsachen zu erteilen, die Aufschluss darüber geben, ob und inwieweit Leistungen zu Recht erbracht worden sind oder werden. </w:t>
      </w:r>
      <w:r>
        <w:rPr>
          <w:rStyle w:val="Satznummer"/>
        </w:rPr>
        <w:t>2</w:t>
      </w:r>
      <w:r>
        <w:t>Sie haben Änderungen, die für die Leistungen erheblich sind, unverzüglich der Agentur für Arbeit mitzuteilen.</w:t>
      </w:r>
    </w:p>
    <w:p>
      <w:r>
        <w:t xml:space="preserve">(2) </w:t>
      </w:r>
      <w:r>
        <w:rPr>
          <w:rStyle w:val="Satznummer"/>
        </w:rPr>
        <w:t>1</w:t>
      </w:r>
      <w:r>
        <w:t>Die Teilnehmerinnen und Teilnehmer an Maßnahmen zur Eingliederung sind verpflichtet,</w:t>
      </w:r>
    </w:p>
    <w:p>
      <w:pPr>
        <w:tabs>
          <w:tab w:pos="567" w:val="left"/>
        </w:tabs>
        <w:ind w:left="567" w:hanging="567"/>
      </w:pPr>
      <w:r>
        <w:t>1.</w:t>
      </w:r>
      <w:r>
        <w:tab/>
      </w:r>
      <w:r>
        <w:t>der Agentur für Arbeit auf Verlangen Auskunft über den Eingliederungserfolg der Maßnahme sowie alle weiteren Auskünfte zu erteilen, die zur Qualitätsprüfung benötigt werden, und</w:t>
      </w:r>
    </w:p>
    <w:p>
      <w:pPr>
        <w:tabs>
          <w:tab w:pos="567" w:val="left"/>
        </w:tabs>
        <w:ind w:left="567" w:hanging="567"/>
      </w:pPr>
      <w:r>
        <w:t>2.</w:t>
      </w:r>
      <w:r>
        <w:tab/>
      </w:r>
      <w:r>
        <w:t>eine Beurteilung ihrer Leistung und ihres Verhaltens durch den Maßnahmeträger zuzulassen.</w:t>
      </w:r>
    </w:p>
    <w:p>
      <w:r>
        <w:rPr>
          <w:rStyle w:val="Satznummer"/>
        </w:rPr>
        <w:t>2</w:t>
      </w:r>
      <w:r>
        <w:t>Die Maßnahmeträger sind verpflichtet,</w:t>
      </w:r>
    </w:p>
    <w:p>
      <w:pPr>
        <w:tabs>
          <w:tab w:pos="567" w:val="left"/>
        </w:tabs>
        <w:ind w:left="567" w:hanging="567"/>
      </w:pPr>
      <w:r>
        <w:t>1.</w:t>
      </w:r>
      <w:r>
        <w:tab/>
      </w:r>
      <w:r>
        <w:t>ihre Beurteilung der oder des Teilnehmenden unverzüglich der Agentur für Arbeit zu übermitteln,</w:t>
      </w:r>
    </w:p>
    <w:p>
      <w:pPr>
        <w:tabs>
          <w:tab w:pos="567" w:val="left"/>
        </w:tabs>
        <w:ind w:left="567" w:hanging="567"/>
      </w:pPr>
      <w:r>
        <w:t>2.</w:t>
      </w:r>
      <w:r>
        <w:tab/>
      </w:r>
      <w:r>
        <w:t>der für die einzelne Teilnehmerin oder den einzelnen Teilnehmer zuständigen Agentur für Arbeit kalendermonatlich die Fehltage der Teilnehmerin oder des Teilnehmers sowie die Gründe für die Fehltage mitzuteilen.</w:t>
      </w:r>
    </w:p>
    <w:p>
      <w:r>
        <w:rPr>
          <w:rStyle w:val="Satznummer"/>
        </w:rPr>
        <w:t>3</w:t>
      </w:r>
      <w:r>
        <w:t>Dabei haben sie jeweils die von der Agentur für Arbeit vorgegebenen Verfahren und Formate zu nutzen.</w:t>
      </w:r>
    </w:p>
    <w:p>
      <w:pPr>
        <w:pStyle w:val="Heading2"/>
      </w:pPr>
      <w:bookmarkStart w:id="140" w:name="b139"/>
      <w:r>
        <w:t>§ 62 Schadenersatz</w:t>
      </w:r>
      <w:r>
        <w:t xml:space="preserve"> </w:t>
      </w:r>
      <w:r>
        <w:rPr>
          <w:rStyle w:val="Suchmarke"/>
        </w:rPr>
        <w:t>#62#</w:t>
      </w:r>
      <w:bookmarkEnd w:id="140"/>
    </w:p>
    <w:p>
      <w:r>
        <w:t>Wer vorsätzlich oder fahrlässig</w:t>
      </w:r>
    </w:p>
    <w:p>
      <w:pPr>
        <w:tabs>
          <w:tab w:pos="567" w:val="left"/>
        </w:tabs>
        <w:ind w:left="567" w:hanging="567"/>
      </w:pPr>
      <w:r>
        <w:t>1.</w:t>
      </w:r>
      <w:r>
        <w:tab/>
      </w:r>
      <w:r>
        <w:t>eine Einkommensbescheinigung nicht, nicht richtig oder nicht vollständig ausfüllt,</w:t>
      </w:r>
    </w:p>
    <w:p>
      <w:pPr>
        <w:tabs>
          <w:tab w:pos="567" w:val="left"/>
        </w:tabs>
        <w:ind w:left="567" w:hanging="567"/>
      </w:pPr>
      <w:r>
        <w:t>2.</w:t>
      </w:r>
      <w:r>
        <w:tab/>
      </w:r>
      <w:r>
        <w:t xml:space="preserve">eine Auskunft nach </w:t>
      </w:r>
      <w:hyperlink w:anchor="b134" w:history="1">
        <w:r>
          <w:rPr>
            <w:color w:val="0A3A8C"/>
            <w:u w:val="single"/>
          </w:rPr>
          <w:t xml:space="preserve">§ 57</w:t>
        </w:r>
      </w:hyperlink>
      <w:r>
        <w:t xml:space="preserve"> oder </w:t>
      </w:r>
      <w:hyperlink w:anchor="b137" w:history="1">
        <w:r>
          <w:rPr>
            <w:color w:val="0A3A8C"/>
            <w:u w:val="single"/>
          </w:rPr>
          <w:t xml:space="preserve">§ 60</w:t>
        </w:r>
      </w:hyperlink>
      <w:r>
        <w:t xml:space="preserve"> nicht, nicht richtig oder nicht vollständig erteilt,</w:t>
      </w:r>
    </w:p>
    <w:p>
      <w:r>
        <w:t>ist zum Ersatz des daraus entstehenden Schadens verpflichtet.</w:t>
      </w:r>
    </w:p>
    <w:p>
      <w:pPr>
        <w:pStyle w:val="Heading2"/>
      </w:pPr>
      <w:bookmarkStart w:id="141" w:name="b140"/>
      <w:r>
        <w:t>§ 62a Haftung des Arbeitgebers</w:t>
      </w:r>
      <w:r>
        <w:t xml:space="preserve"> </w:t>
      </w:r>
      <w:r>
        <w:rPr>
          <w:rStyle w:val="Suchmarke"/>
        </w:rPr>
        <w:t>#62a#</w:t>
      </w:r>
      <w:bookmarkEnd w:id="141"/>
    </w:p>
    <w:p>
      <w:r>
        <w:t xml:space="preserve">(1) </w:t>
      </w:r>
      <w:r>
        <w:rPr>
          <w:rStyle w:val="Satznummer"/>
        </w:rPr>
        <w:t>1</w:t>
      </w:r>
      <w:r>
        <w:t xml:space="preserve">Beschäftigt ein Arbeitgeber eine Person, die Leistungen nach diesem Buch erhält, ohne die Beschäftigung gemäß § 28a des Vierten Buches zu melden oder erfolgt die Meldung, ohne dass eine Beschäftigung tatsächlich ausgeübt wird oder werden soll, so ist der Arbeitgeber zum Ersatz der deswegen rechtswidrig erbrachten Leistungen verpflichtet. </w:t>
      </w:r>
      <w:r>
        <w:rPr>
          <w:rStyle w:val="Satznummer"/>
        </w:rPr>
        <w:t>2</w:t>
      </w:r>
      <w:r>
        <w:t>Die zu ersetzenden Leistungen sind schriftlich durch Verwaltungsakt festzusetzen.</w:t>
      </w:r>
    </w:p>
    <w:p>
      <w:r>
        <w:t xml:space="preserve">(2) </w:t>
      </w:r>
      <w:r>
        <w:rPr>
          <w:rStyle w:val="Satznummer"/>
        </w:rPr>
        <w:t>1</w:t>
      </w:r>
      <w:r>
        <w:t xml:space="preserve">Der zur Erstattung nach § 50 des Zehnten Buches verpflichtete Leistungsempfänger und der zum Ersatz nach Absatz 1 verpflichtete Arbeitgeber haften als Gesamtschuldner für die Leistungen, die nach § 50 des Zehnten Buches zu erstatten sind. </w:t>
      </w:r>
      <w:r>
        <w:rPr>
          <w:rStyle w:val="Satznummer"/>
        </w:rPr>
        <w:t>2</w:t>
      </w:r>
      <w:r>
        <w:t xml:space="preserve">Sachleistungen sind, auch wenn sie in Form eines Gutscheins erbracht wurden, in Geld zu ersetzen. </w:t>
      </w:r>
      <w:r>
        <w:rPr>
          <w:rStyle w:val="Satznummer"/>
        </w:rPr>
        <w:t>3</w:t>
      </w:r>
      <w:r>
        <w:t xml:space="preserve">Der Ersatzanspruch umfasst auch die geleisteten Beiträge zur Sozialversicherung entsprechend </w:t>
      </w:r>
      <w:hyperlink w:anchor="b88" w:history="1">
        <w:r>
          <w:rPr>
            <w:color w:val="0A3A8C"/>
            <w:u w:val="single"/>
          </w:rPr>
          <w:t xml:space="preserve">§ 40</w:t>
        </w:r>
      </w:hyperlink>
      <w:r>
        <w:t xml:space="preserve"> Absatz 2 Nummer 5.</w:t>
      </w:r>
    </w:p>
    <w:p>
      <w:r>
        <w:t xml:space="preserve">(3) </w:t>
      </w:r>
      <w:hyperlink w:anchor="b77" w:history="1">
        <w:r>
          <w:rPr>
            <w:color w:val="0A3A8C"/>
            <w:u w:val="single"/>
          </w:rPr>
          <w:t xml:space="preserve">§ 34a</w:t>
        </w:r>
      </w:hyperlink>
      <w:r>
        <w:t xml:space="preserve"> Absatz 2 gilt entsprechend.</w:t>
      </w:r>
    </w:p>
    <w:p>
      <w:r>
        <w:t xml:space="preserve">(4) Die Absätze 1 und 2 sind entsprechend anzuwenden, wenn die Leistungen nach </w:t>
      </w:r>
      <w:hyperlink w:anchor="b91" w:history="1">
        <w:r>
          <w:rPr>
            <w:color w:val="0A3A8C"/>
            <w:u w:val="single"/>
          </w:rPr>
          <w:t xml:space="preserve">§ 41a</w:t>
        </w:r>
      </w:hyperlink>
      <w:r>
        <w:t xml:space="preserve"> Absatz 6 Satz 3 zu erstatten sind.</w:t>
      </w:r>
    </w:p>
    <w:p>
      <w:pPr>
        <w:pStyle w:val="Heading1"/>
      </w:pPr>
      <w:bookmarkStart w:id="142" w:name="b141"/>
      <w:r>
        <w:t>Kapitel 9 Straf- und Bußgeldvorschriften</w:t>
      </w:r>
      <w:bookmarkEnd w:id="142"/>
    </w:p>
    <w:p>
      <w:pPr>
        <w:pStyle w:val="Heading2"/>
      </w:pPr>
      <w:bookmarkStart w:id="143" w:name="b142"/>
      <w:r>
        <w:t>§ 63 Bußgeldvorschriften</w:t>
      </w:r>
      <w:r>
        <w:t xml:space="preserve"> </w:t>
      </w:r>
      <w:r>
        <w:rPr>
          <w:rStyle w:val="Suchmarke"/>
        </w:rPr>
        <w:t>#63#</w:t>
      </w:r>
      <w:bookmarkEnd w:id="143"/>
    </w:p>
    <w:p>
      <w:r>
        <w:t>(1) Ordnungswidrig handelt, wer vorsätzlich oder fahrlässig</w:t>
      </w:r>
    </w:p>
    <w:p>
      <w:pPr>
        <w:tabs>
          <w:tab w:pos="567" w:val="left"/>
        </w:tabs>
        <w:ind w:left="567" w:hanging="567"/>
      </w:pPr>
      <w:r>
        <w:t>1.</w:t>
      </w:r>
      <w:r>
        <w:tab/>
      </w:r>
      <w:r>
        <w:t xml:space="preserve">entgegen </w:t>
      </w:r>
      <w:hyperlink w:anchor="b134" w:history="1">
        <w:r>
          <w:rPr>
            <w:color w:val="0A3A8C"/>
            <w:u w:val="single"/>
          </w:rPr>
          <w:t xml:space="preserve">§ 57</w:t>
        </w:r>
      </w:hyperlink>
      <w:r>
        <w:t xml:space="preserve"> Satz 1 eine Auskunft nicht, nicht richtig, nicht vollständig oder nicht rechtzeitig erteilt,</w:t>
      </w:r>
    </w:p>
    <w:p>
      <w:pPr>
        <w:tabs>
          <w:tab w:pos="567" w:val="left"/>
        </w:tabs>
        <w:ind w:left="567" w:hanging="567"/>
      </w:pPr>
      <w:r>
        <w:t>2.</w:t>
      </w:r>
      <w:r>
        <w:tab/>
      </w:r>
      <w:r>
        <w:t>entgegen § 58 Absatz 1 Satz 1 oder 3 Art oder Dauer der Erwerbstätigkeit oder die Höhe des Arbeitsentgelts oder der Vergütung nicht, nicht richtig, nicht vollständig oder nicht rechtzeitig bescheinigt oder eine Bescheinigung nicht oder nicht rechtzeitig aushändigt,</w:t>
      </w:r>
    </w:p>
    <w:p>
      <w:pPr>
        <w:tabs>
          <w:tab w:pos="567" w:val="left"/>
        </w:tabs>
        <w:ind w:left="567" w:hanging="567"/>
      </w:pPr>
      <w:r>
        <w:t>3.</w:t>
      </w:r>
      <w:r>
        <w:tab/>
      </w:r>
      <w:r>
        <w:t xml:space="preserve">entgegen </w:t>
      </w:r>
      <w:hyperlink w:anchor="b135" w:history="1">
        <w:r>
          <w:rPr>
            <w:color w:val="0A3A8C"/>
            <w:u w:val="single"/>
          </w:rPr>
          <w:t xml:space="preserve">§ 58</w:t>
        </w:r>
      </w:hyperlink>
      <w:r>
        <w:t xml:space="preserve"> Absatz 2 einen Vordruck nicht oder nicht rechtzeitig vorlegt,</w:t>
      </w:r>
    </w:p>
    <w:p>
      <w:pPr>
        <w:tabs>
          <w:tab w:pos="567" w:val="left"/>
        </w:tabs>
        <w:ind w:left="567" w:hanging="567"/>
      </w:pPr>
      <w:r>
        <w:t>4.</w:t>
      </w:r>
      <w:r>
        <w:tab/>
      </w:r>
      <w:r>
        <w:t xml:space="preserve">entgegen </w:t>
      </w:r>
      <w:hyperlink w:anchor="b137" w:history="1">
        <w:r>
          <w:rPr>
            <w:color w:val="0A3A8C"/>
            <w:u w:val="single"/>
          </w:rPr>
          <w:t xml:space="preserve">§ 60</w:t>
        </w:r>
      </w:hyperlink>
      <w:r>
        <w:t xml:space="preserve"> Absatz 1, 2 Satz 1, Absatz 3 oder 4 Satz 1 oder als privater Träger entgegen </w:t>
      </w:r>
      <w:hyperlink w:anchor="b138" w:history="1">
        <w:r>
          <w:rPr>
            <w:color w:val="0A3A8C"/>
            <w:u w:val="single"/>
          </w:rPr>
          <w:t xml:space="preserve">§ 61</w:t>
        </w:r>
      </w:hyperlink>
      <w:r>
        <w:t xml:space="preserve"> Absatz 1 Satz 1 eine Auskunft nicht, nicht richtig, nicht vollständig oder nicht rechtzeitig erteilt,</w:t>
      </w:r>
    </w:p>
    <w:p>
      <w:pPr>
        <w:tabs>
          <w:tab w:pos="567" w:val="left"/>
        </w:tabs>
        <w:ind w:left="567" w:hanging="567"/>
      </w:pPr>
      <w:r>
        <w:t>5.</w:t>
      </w:r>
      <w:r>
        <w:tab/>
      </w:r>
      <w:r>
        <w:t>entgegen § 60 Absatz 5 Einsicht nicht oder nicht rechtzeitig gewährt,</w:t>
      </w:r>
    </w:p>
    <w:p>
      <w:pPr>
        <w:tabs>
          <w:tab w:pos="567" w:val="left"/>
        </w:tabs>
        <w:ind w:left="567" w:hanging="567"/>
      </w:pPr>
      <w:r>
        <w:t>6.</w:t>
      </w:r>
      <w:r>
        <w:tab/>
      </w:r>
      <w:r>
        <w:t xml:space="preserve">entgegen </w:t>
      </w:r>
      <w:hyperlink w:anchor="b137" w:history="1">
        <w:r>
          <w:rPr>
            <w:color w:val="0A3A8C"/>
            <w:u w:val="single"/>
          </w:rPr>
          <w:t xml:space="preserve">§ 60</w:t>
        </w:r>
      </w:hyperlink>
      <w:r>
        <w:t xml:space="preserve"> Absatz 7 ein Beweismittel nicht, nicht richtig, nicht vollständig oder nicht rechtzeitig vorlegt,</w:t>
      </w:r>
    </w:p>
    <w:p>
      <w:pPr>
        <w:tabs>
          <w:tab w:pos="567" w:val="left"/>
        </w:tabs>
        <w:ind w:left="567" w:hanging="567"/>
      </w:pPr>
      <w:r>
        <w:t>7.</w:t>
      </w:r>
      <w:r>
        <w:tab/>
      </w:r>
      <w:r>
        <w:t>entgegen § 60 Absatz 1 Satz 1 Nummer 1 des Ersten Buches eine Angabe nicht, nicht richtig, nicht vollständig oder nicht rechtzeitig macht oder</w:t>
      </w:r>
    </w:p>
    <w:p>
      <w:pPr>
        <w:tabs>
          <w:tab w:pos="567" w:val="left"/>
        </w:tabs>
        <w:ind w:left="567" w:hanging="567"/>
      </w:pPr>
      <w:r>
        <w:t>8.</w:t>
      </w:r>
      <w:r>
        <w:tab/>
      </w:r>
      <w:r>
        <w:t>entgegen § 60 Absatz 1 Satz 1 Nummer 2 des Ersten Buches eine Änderung in den Verhältnissen, die für einen Anspruch auf eine laufende Leistung erheblich ist, nicht, nicht richtig, nicht vollständig oder nicht rechtzeitig mitteilt.</w:t>
      </w:r>
    </w:p>
    <w:p>
      <w:r>
        <w:t xml:space="preserve">(1a) Die Bestimmungen des Absatzes 1 Nummer 1 und 4 bis 8 gelten auch in Verbindung mit </w:t>
      </w:r>
      <w:hyperlink w:anchor="b9" w:history="1">
        <w:r>
          <w:rPr>
            <w:color w:val="0A3A8C"/>
            <w:u w:val="single"/>
          </w:rPr>
          <w:t xml:space="preserve">§ 6b</w:t>
        </w:r>
      </w:hyperlink>
      <w:r>
        <w:t xml:space="preserve"> Absatz 1 Satz 2 oder </w:t>
      </w:r>
      <w:hyperlink w:anchor="b99" w:history="1">
        <w:r>
          <w:rPr>
            <w:color w:val="0A3A8C"/>
            <w:u w:val="single"/>
          </w:rPr>
          <w:t xml:space="preserve">§ 44b</w:t>
        </w:r>
      </w:hyperlink>
      <w:r>
        <w:t xml:space="preserve"> Absatz 1 Satz 2 erster Halbsatz.</w:t>
      </w:r>
    </w:p>
    <w:p>
      <w:r>
        <w:t>(2) Die Ordnungswidrigkeit kann in den Fällen des Absatzes 1 Nummer 7 und 8 mit einer Geldbuße bis zu fünftausend Euro, in den übrigen Fällen mit einer Geldbuße bis zu zweitausend Euro geahndet werden.</w:t>
      </w:r>
    </w:p>
    <w:p>
      <w:pPr>
        <w:pStyle w:val="Heading2"/>
      </w:pPr>
      <w:bookmarkStart w:id="144" w:name="b143"/>
      <w:r>
        <w:t>§ 63a (weggefallen)</w:t>
      </w:r>
      <w:r>
        <w:t xml:space="preserve"> </w:t>
      </w:r>
      <w:r>
        <w:rPr>
          <w:rStyle w:val="Suchmarke"/>
        </w:rPr>
        <w:t>#63a#</w:t>
      </w:r>
      <w:bookmarkEnd w:id="144"/>
    </w:p>
    <w:p>
      <w:pPr>
        <w:pStyle w:val="Heading2"/>
      </w:pPr>
      <w:bookmarkStart w:id="145" w:name="b144"/>
      <w:r>
        <w:t>§ 63b (weggefallen)</w:t>
      </w:r>
      <w:r>
        <w:t xml:space="preserve"> </w:t>
      </w:r>
      <w:r>
        <w:rPr>
          <w:rStyle w:val="Suchmarke"/>
        </w:rPr>
        <w:t>#63b#</w:t>
      </w:r>
      <w:bookmarkEnd w:id="145"/>
    </w:p>
    <w:p>
      <w:pPr>
        <w:pStyle w:val="Heading1"/>
      </w:pPr>
      <w:bookmarkStart w:id="146" w:name="b145"/>
      <w:r>
        <w:t>Kapitel 10 Bekämpfung von Leistungsmissbrauch</w:t>
      </w:r>
      <w:bookmarkEnd w:id="146"/>
    </w:p>
    <w:p>
      <w:pPr>
        <w:pStyle w:val="Heading2"/>
      </w:pPr>
      <w:bookmarkStart w:id="147" w:name="b146"/>
      <w:r>
        <w:t>§ 64 Zuständigkeit und Zusammenarbeit mit anderen Behörden</w:t>
      </w:r>
      <w:r>
        <w:t xml:space="preserve"> </w:t>
      </w:r>
      <w:r>
        <w:rPr>
          <w:rStyle w:val="Suchmarke"/>
        </w:rPr>
        <w:t>#64#</w:t>
      </w:r>
      <w:bookmarkEnd w:id="147"/>
    </w:p>
    <w:p>
      <w:r>
        <w:t>(1) Für die Bekämpfung von Leistungsmissbrauch gilt § 319 des Dritten Buches entsprechend.</w:t>
      </w:r>
    </w:p>
    <w:p>
      <w:r>
        <w:t>(2) Verwaltungsbehörden im Sinne des § 36 Absatz 1 Nummer 1 des Gesetzes über Ordnungswidrigkeiten sind in den Fällen</w:t>
      </w:r>
    </w:p>
    <w:p>
      <w:pPr>
        <w:tabs>
          <w:tab w:pos="567" w:val="left"/>
        </w:tabs>
        <w:ind w:left="567" w:hanging="567"/>
      </w:pPr>
      <w:r>
        <w:t>1.</w:t>
      </w:r>
      <w:r>
        <w:tab/>
      </w:r>
      <w:r>
        <w:t xml:space="preserve">des </w:t>
      </w:r>
      <w:hyperlink w:anchor="b142" w:history="1">
        <w:r>
          <w:rPr>
            <w:color w:val="0A3A8C"/>
            <w:u w:val="single"/>
          </w:rPr>
          <w:t xml:space="preserve">§ 63</w:t>
        </w:r>
      </w:hyperlink>
      <w:r>
        <w:t xml:space="preserve"> Absatz 1 Nummer 1 bis 6 die gemeinsame Einrichtung oder der nach </w:t>
      </w:r>
      <w:hyperlink w:anchor="b8" w:history="1">
        <w:r>
          <w:rPr>
            <w:color w:val="0A3A8C"/>
            <w:u w:val="single"/>
          </w:rPr>
          <w:t xml:space="preserve">§ 6a</w:t>
        </w:r>
      </w:hyperlink>
      <w:r>
        <w:t xml:space="preserve"> zugelassene kommunale Träger,</w:t>
      </w:r>
    </w:p>
    <w:p>
      <w:pPr>
        <w:tabs>
          <w:tab w:pos="567" w:val="left"/>
        </w:tabs>
        <w:ind w:left="567" w:hanging="567"/>
      </w:pPr>
      <w:r>
        <w:t>2.</w:t>
      </w:r>
      <w:r>
        <w:tab/>
      </w:r>
      <w:r>
        <w:t>des § 63 Absatz 1 Nummer 7 und 8</w:t>
      </w:r>
    </w:p>
    <w:p>
      <w:pPr>
        <w:tabs>
          <w:tab w:pos="1134" w:val="left"/>
        </w:tabs>
        <w:ind w:left="1134" w:hanging="567"/>
      </w:pPr>
      <w:r>
        <w:t>a)</w:t>
      </w:r>
      <w:r>
        <w:tab/>
      </w:r>
      <w:r>
        <w:t xml:space="preserve">die gemeinsame Einrichtung oder der nach </w:t>
      </w:r>
      <w:hyperlink w:anchor="b8" w:history="1">
        <w:r>
          <w:rPr>
            <w:color w:val="0A3A8C"/>
            <w:u w:val="single"/>
          </w:rPr>
          <w:t xml:space="preserve">§ 6a</w:t>
        </w:r>
      </w:hyperlink>
      <w:r>
        <w:t xml:space="preserve"> zugelassene kommunale Träger sowie</w:t>
      </w:r>
    </w:p>
    <w:p>
      <w:pPr>
        <w:tabs>
          <w:tab w:pos="1134" w:val="left"/>
        </w:tabs>
        <w:ind w:left="1134" w:hanging="567"/>
      </w:pPr>
      <w:r>
        <w:t>b)</w:t>
      </w:r>
      <w:r>
        <w:tab/>
      </w:r>
      <w:r>
        <w:t>die Behörden der Zollverwaltung</w:t>
      </w:r>
    </w:p>
    <w:p>
      <w:pPr>
        <w:ind w:left="567"/>
      </w:pPr>
      <w:r>
        <w:t>jeweils für ihren Geschäftsbereich.</w:t>
      </w:r>
    </w:p>
    <w:p>
      <w:r>
        <w:t xml:space="preserve">(3) </w:t>
      </w:r>
      <w:r>
        <w:rPr>
          <w:rStyle w:val="Satznummer"/>
        </w:rPr>
        <w:t>1</w:t>
      </w:r>
      <w:r>
        <w:t xml:space="preserve">Bei der Verfolgung und Ahndung der Ordnungswidrigkeiten nach </w:t>
      </w:r>
      <w:hyperlink w:anchor="b142" w:history="1">
        <w:r>
          <w:rPr>
            <w:color w:val="0A3A8C"/>
            <w:u w:val="single"/>
          </w:rPr>
          <w:t xml:space="preserve">§ 63</w:t>
        </w:r>
      </w:hyperlink>
      <w:r>
        <w:t xml:space="preserve"> Absatz 1 Nummer 7 und 8 arbeiten die Behörden nach Absatz 2 Nummer 2 mit den in § 2 Absatz 4 des Schwarzarbeitsbekämpfungsgesetzes genannten Behörden zusammen. </w:t>
      </w:r>
      <w:r>
        <w:rPr>
          <w:rStyle w:val="Satznummer"/>
        </w:rPr>
        <w:t>2</w:t>
      </w:r>
      <w:r>
        <w:t xml:space="preserve">Die gemeinsamen Einrichtungen und die zugelassenen kommunalen Träger unterrichten die zuständigen Behörden der Zollverwaltung, wenn sich im Einzelfall konkrete Anhaltspunkte für Schwarzarbeit im Sinne des § 1 Absatz 2 Satz 1 Nummer 3 und Satz 2 des Schwarzarbeitsbekämpfungsgesetzes oder eine Unterschreitung des gesetzlichen Mindestlohns nach dem Mindestlohngesetz ergeben. </w:t>
      </w:r>
      <w:r>
        <w:rPr>
          <w:rStyle w:val="Satznummer"/>
        </w:rPr>
        <w:t>3</w:t>
      </w:r>
      <w:r>
        <w:t xml:space="preserve">Die Aufgaben zur Zusammenarbeit mit den Behörden der Zollverwaltung nach </w:t>
      </w:r>
      <w:hyperlink w:anchor="b7" w:history="1">
        <w:r>
          <w:rPr>
            <w:color w:val="0A3A8C"/>
            <w:u w:val="single"/>
          </w:rPr>
          <w:t xml:space="preserve">§ 6</w:t>
        </w:r>
      </w:hyperlink>
      <w:r>
        <w:t xml:space="preserve"> Absatz 1 Satz 1 in Verbindung mit § 2 Absatz 4 Satz 1 Nummer 7 des Schwarzarbeitsbekämpfungsgesetzes und zur Zusammenarbeit in Bußgeldverfahren nach </w:t>
      </w:r>
      <w:hyperlink w:anchor="b24" w:history="1">
        <w:r>
          <w:rPr>
            <w:color w:val="0A3A8C"/>
            <w:u w:val="single"/>
          </w:rPr>
          <w:t xml:space="preserve">§ 13</w:t>
        </w:r>
      </w:hyperlink>
      <w:r>
        <w:t xml:space="preserve"> Absatz 2 in Verbindung mit § 8 des Schwarzarbeitsbekämpfungsgesetzes bleiben davon unberührt.</w:t>
      </w:r>
    </w:p>
    <w:p>
      <w:r>
        <w:t xml:space="preserve">(4) </w:t>
      </w:r>
      <w:r>
        <w:rPr>
          <w:rStyle w:val="Satznummer"/>
        </w:rPr>
        <w:t>1</w:t>
      </w:r>
      <w:r>
        <w:t xml:space="preserve">Soweit die gemeinsame Einrichtung Verwaltungsbehörde nach Absatz 2 ist, fließen die Geldbußen in die Bundeskasse. </w:t>
      </w:r>
      <w:r>
        <w:rPr>
          <w:rStyle w:val="Satznummer"/>
        </w:rPr>
        <w:t>2</w:t>
      </w:r>
      <w:r>
        <w:t xml:space="preserve">§ 66 des Zehnten Buches gilt entsprechend. </w:t>
      </w:r>
      <w:r>
        <w:rPr>
          <w:rStyle w:val="Satznummer"/>
        </w:rPr>
        <w:t>3</w:t>
      </w:r>
      <w:r>
        <w:t xml:space="preserve">Die Bundeskasse trägt abweichend von § 105 Absatz 2 des Gesetzes über Ordnungswidrigkeiten die notwendigen Auslagen. </w:t>
      </w:r>
      <w:r>
        <w:rPr>
          <w:rStyle w:val="Satznummer"/>
        </w:rPr>
        <w:t>4</w:t>
      </w:r>
      <w:r>
        <w:t>Sie ist auch ersatzpflichtig im Sinne des § 110 Absatz 4 des Gesetzes über Ordnungswidrigkeiten.</w:t>
      </w:r>
    </w:p>
    <w:p>
      <w:pPr>
        <w:pStyle w:val="Heading2"/>
      </w:pPr>
      <w:bookmarkStart w:id="148" w:name="b147"/>
      <w:r>
        <w:t>§ 64a Unterstützung durch die Bundesagentur bei der Bekämpfung von organisiertem Leistungsmissbrauch</w:t>
      </w:r>
      <w:r>
        <w:t xml:space="preserve"> </w:t>
      </w:r>
      <w:r>
        <w:rPr>
          <w:rStyle w:val="Suchmarke"/>
        </w:rPr>
        <w:t>#64a#</w:t>
      </w:r>
      <w:bookmarkEnd w:id="148"/>
    </w:p>
    <w:p>
      <w:r>
        <w:t>(1) Die Bundesagentur unterstützt die gemeinsamen Einrichtungen bei der Bekämpfung des organisierten Leistungsmissbrauchs, insbesondere durch präventive, analytische und koordinierende Maßnahmen.</w:t>
      </w:r>
    </w:p>
    <w:p>
      <w:r>
        <w:t xml:space="preserve">(2) </w:t>
      </w:r>
      <w:r>
        <w:rPr>
          <w:rStyle w:val="Satznummer"/>
        </w:rPr>
        <w:t>1</w:t>
      </w:r>
      <w:r>
        <w:t xml:space="preserve">Die Zuständigkeit der Träger der Grundsicherung und die Aufgabenwahrnehmung der gemeinsamen Einrichtungen bleiben unberührt. </w:t>
      </w:r>
      <w:r>
        <w:rPr>
          <w:rStyle w:val="Satznummer"/>
        </w:rPr>
        <w:t>2</w:t>
      </w:r>
      <w:r>
        <w:t xml:space="preserve">Ergeben sich bei der Wahrnehmung der Aufgabe nach Absatz 1 Anhaltspunkte für nicht rechtmäßig erbrachte Leistungen, sind die für diese Leistungen zuständigen Stellen zu unterrichten. </w:t>
      </w:r>
      <w:r>
        <w:rPr>
          <w:rStyle w:val="Satznummer"/>
        </w:rPr>
        <w:t>3</w:t>
      </w:r>
      <w:r>
        <w:t>Die Bundesagentur kann auf regionaler oder zentraler Ebene die zuständigen Stellen im Einvernehmen bei der Wahrnehmung ihrer Aufgaben im Zusammenhang mit der Bekämpfung von organisiertem Leistungsmissbrauch unterstützen.</w:t>
      </w:r>
    </w:p>
    <w:p>
      <w:pPr>
        <w:pStyle w:val="Heading1"/>
      </w:pPr>
      <w:bookmarkStart w:id="149" w:name="b148"/>
      <w:r>
        <w:t>Kapitel 11 Übergangs- und Schlussvorschriften</w:t>
      </w:r>
      <w:bookmarkEnd w:id="149"/>
    </w:p>
    <w:p>
      <w:pPr>
        <w:pStyle w:val="Heading2"/>
      </w:pPr>
      <w:bookmarkStart w:id="150" w:name="b149"/>
      <w:r>
        <w:t>§ 65 Übergangsregelungen aus Anlass des Zwölften Gesetzes zur Änderung des Zweiten Buches Sozialgesetzbuch und anderer Gesetze – Einführung eines Bürgergeldes</w:t>
      </w:r>
      <w:r>
        <w:t xml:space="preserve"> </w:t>
      </w:r>
      <w:r>
        <w:rPr>
          <w:rStyle w:val="Suchmarke"/>
        </w:rPr>
        <w:t>#65#</w:t>
      </w:r>
      <w:bookmarkEnd w:id="150"/>
    </w:p>
    <w:p>
      <w:r>
        <w:t>(1) Sofern die Träger der Grundsicherung für Arbeitsuchende vor dem 1. Januar 2023 nach § 5 Absatz 3 Satz 1 Leistungsberechtigte aufgefordert haben, eine Rente wegen Alters vorzeitig in Anspruch zu nehmen, ist die Stellung eines entsprechenden Antrages durch die Träger nach diesem Buch nach dem 31. Dezember 2022 unzulässig.</w:t>
      </w:r>
    </w:p>
    <w:p>
      <w:r>
        <w:t xml:space="preserve">(2) Zeiten eines Leistungsbezugs bis zum 31. Dezember 2022 bleiben bei den Karenzzeiten nach </w:t>
      </w:r>
      <w:hyperlink w:anchor="b55" w:history="1">
        <w:r>
          <w:rPr>
            <w:color w:val="0A3A8C"/>
            <w:u w:val="single"/>
          </w:rPr>
          <w:t xml:space="preserve">§ 22</w:t>
        </w:r>
      </w:hyperlink>
      <w:r>
        <w:t xml:space="preserve"> Absatz 1 Satz 2 unberücksichtigt.</w:t>
      </w:r>
    </w:p>
    <w:p>
      <w:r>
        <w:t>(3) Abweichend von § 20 Absatz 1a Satz 3 SGB II ist für das Jahr 2023 auf den Betrag abzustellen, der sich aus der Tabelle in der Anlage zu § 28 SGB XII in Verbindung mit § 134 Absatz 2 SGB XII ergibt.</w:t>
      </w:r>
    </w:p>
    <w:p>
      <w:r>
        <w:t xml:space="preserve">(4) </w:t>
      </w:r>
      <w:hyperlink w:anchor="b55" w:history="1">
        <w:r>
          <w:rPr>
            <w:color w:val="0A3A8C"/>
            <w:u w:val="single"/>
          </w:rPr>
          <w:t xml:space="preserve">§ 22</w:t>
        </w:r>
      </w:hyperlink>
      <w:r>
        <w:t xml:space="preserve"> Absatz 1 Satz 2 gilt nicht in den Fällen, in denen in einem der vorangegangenen Bewilligungszeiträume für die aktuell bewohnte Unterkunft die angemessenen und nicht die tatsächlichen Aufwendungen als Bedarf anerkannt wurden.</w:t>
      </w:r>
    </w:p>
    <w:p>
      <w:r>
        <w:t>(4a) In den Fällen des Absatz 4 ist § 31 Absatz 1 Nummer 1 in der bis zum Ablauf des 30. Juni 2022 geltenden Fassung weiter anzuwenden.</w:t>
      </w:r>
    </w:p>
    <w:p>
      <w:r>
        <w:t xml:space="preserve">(5) </w:t>
      </w:r>
      <w:r>
        <w:rPr>
          <w:rStyle w:val="Satznummer"/>
        </w:rPr>
        <w:t>1</w:t>
      </w:r>
      <w:hyperlink w:anchor="b88" w:history="1">
        <w:r>
          <w:rPr>
            <w:color w:val="0A3A8C"/>
            <w:u w:val="single"/>
          </w:rPr>
          <w:t xml:space="preserve">§ 40</w:t>
        </w:r>
      </w:hyperlink>
      <w:r>
        <w:t xml:space="preserve"> Absatz 1 Satz 3 bis 5 ist bei Prüfungen ab dem 1. Januar 2023 anzuwenden. </w:t>
      </w:r>
      <w:r>
        <w:rPr>
          <w:rStyle w:val="Satznummer"/>
        </w:rPr>
        <w:t>2</w:t>
      </w:r>
      <w:r>
        <w:t>§ 41a Absatz 6 Satz 3 in der ab dem 1. Januar 2023 geltenden Fassung ist bei abschließenden Entscheidungen anzuwenden, die ab dem 1. Januar 2023 getroffen werden.</w:t>
      </w:r>
    </w:p>
    <w:p>
      <w:r>
        <w:t xml:space="preserve">(6) </w:t>
      </w:r>
      <w:r>
        <w:rPr>
          <w:rStyle w:val="Satznummer"/>
        </w:rPr>
        <w:t>1</w:t>
      </w:r>
      <w:r>
        <w:t xml:space="preserve">Erwerbsfähige Leistungsberechtigte, die am 31. Dezember 2022 aufgrund von § 53a Absatz 2 in der bis zum 31. Dezember 2022 geltenden Fassung nicht als arbeitslos galten, gelten auch weiterhin nicht als arbeitslos, sofern die Voraussetzungen des § 53a Absatz 2 in der bis zum 31. Dezember 2022 geltenden Fassung weiter vorliegen. </w:t>
      </w:r>
      <w:r>
        <w:rPr>
          <w:rStyle w:val="Satznummer"/>
        </w:rPr>
        <w:t>2</w:t>
      </w:r>
      <w:r>
        <w:t>Die Vorschrift hat keine Auswirkungen auf die Erbringung von Eingliederungsleistungen.</w:t>
      </w:r>
    </w:p>
    <w:p>
      <w:pPr>
        <w:pStyle w:val="Heading2"/>
      </w:pPr>
      <w:bookmarkStart w:id="151" w:name="b150"/>
      <w:r>
        <w:t>§ 65a Übergangsregelung aus Anlass des Dreizehnten Gesetzes zur Änderung des Zweiten Buches Sozialgesetzbuch und anderer Gesetze</w:t>
      </w:r>
      <w:r>
        <w:t xml:space="preserve"> </w:t>
      </w:r>
      <w:r>
        <w:rPr>
          <w:rStyle w:val="Suchmarke"/>
        </w:rPr>
        <w:t>#65a#</w:t>
      </w:r>
      <w:bookmarkEnd w:id="151"/>
    </w:p>
    <w:p>
      <w:r>
        <w:t>(1) Für Bewilligungszeiträume, die vor dem 1. Juli 2026 begonnen haben, ist § 12 in der bis einschließlich 30. Juni 2026 geltenden Fassung weiter anzuwenden.</w:t>
      </w:r>
    </w:p>
    <w:p>
      <w:r>
        <w:t xml:space="preserve">(2) Bei Pflichtverletzungen nach </w:t>
      </w:r>
      <w:hyperlink w:anchor="b70" w:history="1">
        <w:r>
          <w:rPr>
            <w:color w:val="0A3A8C"/>
            <w:u w:val="single"/>
          </w:rPr>
          <w:t xml:space="preserve">§ 31</w:t>
        </w:r>
      </w:hyperlink>
      <w:r>
        <w:t xml:space="preserve"> und Meldeversäumnissen nach </w:t>
      </w:r>
      <w:hyperlink w:anchor="b73" w:history="1">
        <w:r>
          <w:rPr>
            <w:color w:val="0A3A8C"/>
            <w:u w:val="single"/>
          </w:rPr>
          <w:t xml:space="preserve">§ 32</w:t>
        </w:r>
      </w:hyperlink>
      <w:r>
        <w:t>, die vor dem 1. Juli 2026 stattgefunden haben, gelten die Rechtsfolgen der §§ 31a, 31b sowie 32 in der bis einschließlich 30. Juni 2026 geltenden Fassung.</w:t>
      </w:r>
    </w:p>
    <w:p>
      <w:r>
        <w:t xml:space="preserve">(3) </w:t>
      </w:r>
      <w:hyperlink w:anchor="b70" w:history="1">
        <w:r>
          <w:rPr>
            <w:color w:val="0A3A8C"/>
            <w:u w:val="single"/>
          </w:rPr>
          <w:t xml:space="preserve">§ 31</w:t>
        </w:r>
      </w:hyperlink>
      <w:r>
        <w:t xml:space="preserve"> Absatz 1 Satz 1 Nummer 1 ist auch nach 30. Juni 2026 weiter in der bis einschließlich 30. Juni 2026 geltenden Fassung anzuwenden, soweit die erwerbsfähigen Leistungsberechtigen zu den bis zum 30. Juni 2026 geltenden Rechtsfolgen belehrt wurden.</w:t>
      </w:r>
    </w:p>
    <w:p>
      <w:r>
        <w:t>(4) Bis zum Ablauf des 31. Dezember 2026 kann von den zuständigen Behörden für den Begriff Grundsicherungsgeld auch der Begriff Bürgergeld verwendet werden.</w:t>
      </w:r>
    </w:p>
    <w:p>
      <w:pPr>
        <w:pStyle w:val="Heading2"/>
      </w:pPr>
      <w:bookmarkStart w:id="152" w:name="b151"/>
      <w:r>
        <w:t>§ 65b (weggefallen)</w:t>
      </w:r>
      <w:r>
        <w:t xml:space="preserve"> </w:t>
      </w:r>
      <w:r>
        <w:rPr>
          <w:rStyle w:val="Suchmarke"/>
        </w:rPr>
        <w:t>#65b#</w:t>
      </w:r>
      <w:bookmarkEnd w:id="152"/>
    </w:p>
    <w:p>
      <w:pPr>
        <w:pStyle w:val="Heading2"/>
      </w:pPr>
      <w:bookmarkStart w:id="153" w:name="b152"/>
      <w:r>
        <w:t>§ 65c (weggefallen)</w:t>
      </w:r>
      <w:r>
        <w:t xml:space="preserve"> </w:t>
      </w:r>
      <w:r>
        <w:rPr>
          <w:rStyle w:val="Suchmarke"/>
        </w:rPr>
        <w:t>#65c#</w:t>
      </w:r>
      <w:bookmarkEnd w:id="153"/>
    </w:p>
    <w:p>
      <w:pPr>
        <w:pStyle w:val="Heading2"/>
      </w:pPr>
      <w:bookmarkStart w:id="154" w:name="b153"/>
      <w:r>
        <w:t>§ 65d Übermittlung von Daten</w:t>
      </w:r>
      <w:r>
        <w:t xml:space="preserve"> </w:t>
      </w:r>
      <w:r>
        <w:rPr>
          <w:rStyle w:val="Suchmarke"/>
        </w:rPr>
        <w:t>#65d#</w:t>
      </w:r>
      <w:bookmarkEnd w:id="154"/>
    </w:p>
    <w:p>
      <w:r>
        <w:t>(1) Der Träger der Sozialhilfe und die Agentur für Arbeit machen dem zuständigen Leistungsträger auf Verlangen die bei ihnen vorhandenen Unterlagen über die Gewährung von Leistungen für Personen, die Leistungen der Grundsicherung für Arbeitsuchende beantragt haben oder beziehen, zugänglich, soweit deren Kenntnis im Einzelfall für die Erfüllung der Aufgaben nach diesem Buch erforderlich ist.</w:t>
      </w:r>
    </w:p>
    <w:p>
      <w:r>
        <w:t>(2) Die Bundesagentur erstattet den Trägern der Sozialhilfe die Sachkosten, die ihnen durch das Zugänglichmachen von Unterlagen entstehen; eine Pauschalierung ist zulässig.</w:t>
      </w:r>
    </w:p>
    <w:p>
      <w:pPr>
        <w:pStyle w:val="Heading2"/>
      </w:pPr>
      <w:bookmarkStart w:id="155" w:name="b154"/>
      <w:r>
        <w:t>§ 65e Übergangsregelung zur Aufrechnung</w:t>
      </w:r>
      <w:r>
        <w:t xml:space="preserve"> </w:t>
      </w:r>
      <w:r>
        <w:rPr>
          <w:rStyle w:val="Suchmarke"/>
        </w:rPr>
        <w:t>#65e#</w:t>
      </w:r>
      <w:bookmarkEnd w:id="155"/>
    </w:p>
    <w:p>
      <w:r>
        <w:rPr>
          <w:rStyle w:val="Satznummer"/>
        </w:rPr>
        <w:t>1</w:t>
      </w:r>
      <w:r>
        <w:t xml:space="preserve">Der zuständige Träger der Leistungen nach diesem Buch kann mit Zustimmung des Trägers der Sozialhilfe dessen Ansprüche gegen den Leistungsberechtigten mit Geldleistungen zur Sicherung des Lebensunterhalts nach den Voraussetzungen des </w:t>
      </w:r>
      <w:hyperlink w:anchor="b94" w:history="1">
        <w:r>
          <w:rPr>
            <w:color w:val="0A3A8C"/>
            <w:u w:val="single"/>
          </w:rPr>
          <w:t xml:space="preserve">§ 43</w:t>
        </w:r>
      </w:hyperlink>
      <w:r>
        <w:t xml:space="preserve"> Absatz 2, 3 und 4 Satz 1 aufrechnen. </w:t>
      </w:r>
      <w:r>
        <w:rPr>
          <w:rStyle w:val="Satznummer"/>
        </w:rPr>
        <w:t>2</w:t>
      </w:r>
      <w:r>
        <w:t>Die Aufrechnung wegen eines Anspruchs nach Satz 1 ist auf die ersten zwei Jahre der Leistungserbringung nach diesem Buch beschränkt.</w:t>
      </w:r>
    </w:p>
    <w:p>
      <w:pPr>
        <w:pStyle w:val="Heading2"/>
      </w:pPr>
      <w:bookmarkStart w:id="156" w:name="b155"/>
      <w:r>
        <w:t>§ 66 Rechtsänderungen bei Leistungen zur Eingliederung in Arbeit</w:t>
      </w:r>
      <w:r>
        <w:t xml:space="preserve"> </w:t>
      </w:r>
      <w:r>
        <w:rPr>
          <w:rStyle w:val="Suchmarke"/>
        </w:rPr>
        <w:t>#66#</w:t>
      </w:r>
      <w:bookmarkEnd w:id="156"/>
    </w:p>
    <w:p>
      <w:r>
        <w:t>(1) Wird dieses Gesetzbuch geändert, so sind, soweit nichts Abweichendes bestimmt ist, auf Leistungen zur Eingliederung in Arbeit bis zum Ende der Leistungen oder der Maßnahme die Vorschriften in der vor dem Tag des Inkrafttretens der Änderung geltenden Fassung weiter anzuwenden, wenn vor diesem Tag</w:t>
      </w:r>
    </w:p>
    <w:p>
      <w:pPr>
        <w:tabs>
          <w:tab w:pos="567" w:val="left"/>
        </w:tabs>
        <w:ind w:left="567" w:hanging="567"/>
      </w:pPr>
      <w:r>
        <w:t>1.</w:t>
      </w:r>
      <w:r>
        <w:tab/>
      </w:r>
      <w:r>
        <w:t>der Anspruch entstanden ist,</w:t>
      </w:r>
    </w:p>
    <w:p>
      <w:pPr>
        <w:tabs>
          <w:tab w:pos="567" w:val="left"/>
        </w:tabs>
        <w:ind w:left="567" w:hanging="567"/>
      </w:pPr>
      <w:r>
        <w:t>2.</w:t>
      </w:r>
      <w:r>
        <w:tab/>
      </w:r>
      <w:r>
        <w:t>die Leistung zuerkannt worden ist oder</w:t>
      </w:r>
    </w:p>
    <w:p>
      <w:pPr>
        <w:tabs>
          <w:tab w:pos="567" w:val="left"/>
        </w:tabs>
        <w:ind w:left="567" w:hanging="567"/>
      </w:pPr>
      <w:r>
        <w:t>3.</w:t>
      </w:r>
      <w:r>
        <w:tab/>
      </w:r>
      <w:r>
        <w:t>die Maßnahme begonnen hat, wenn die Leistung bis zum Beginn der Maßnahme beantragt worden ist.</w:t>
      </w:r>
    </w:p>
    <w:p>
      <w:r>
        <w:t>(2) Ist eine Leistung nur für einen begrenzten Zeitraum zuerkannt worden, richtet sich eine Verlängerung nach den zum Zeitpunkt der Entscheidung über die Verlängerung geltenden Vorschriften.</w:t>
      </w:r>
    </w:p>
    <w:p>
      <w:pPr>
        <w:pStyle w:val="Heading2"/>
      </w:pPr>
      <w:bookmarkStart w:id="157" w:name="b156"/>
      <w:r>
        <w:t>§ 66a Übergangsregelung aus Anlass des Haushaltsfinanzierungsgesetzes 2024</w:t>
      </w:r>
      <w:r>
        <w:t xml:space="preserve"> </w:t>
      </w:r>
      <w:r>
        <w:rPr>
          <w:rStyle w:val="Suchmarke"/>
        </w:rPr>
        <w:t>#66a#</w:t>
      </w:r>
      <w:bookmarkEnd w:id="157"/>
    </w:p>
    <w:p>
      <w:hyperlink w:anchor="b155" w:history="1">
        <w:r>
          <w:rPr>
            <w:color w:val="0A3A8C"/>
            <w:u w:val="single"/>
          </w:rPr>
          <w:t xml:space="preserve">§ 66</w:t>
        </w:r>
      </w:hyperlink>
      <w:r>
        <w:t xml:space="preserve"> findet entsprechende Anwendung beim Übergang der Förderung der beruflichen Weiterbildung und der beruflichen Rehabilitation von den Jobcentern auf die Agenturen für Arbeit zum 1. Januar 2025.</w:t>
      </w:r>
    </w:p>
    <w:p>
      <w:pPr>
        <w:pStyle w:val="Heading2"/>
      </w:pPr>
      <w:bookmarkStart w:id="158" w:name="b157"/>
      <w:r>
        <w:t>§ 67 Vereinfachtes Verfahren für den Zugang zu sozialer Sicherung aus Anlass der COVID-19-Pandemie; Verordnungsermächtigung</w:t>
      </w:r>
      <w:r>
        <w:t xml:space="preserve"> </w:t>
      </w:r>
      <w:r>
        <w:rPr>
          <w:rStyle w:val="Suchmarke"/>
        </w:rPr>
        <w:t>#67#</w:t>
      </w:r>
      <w:bookmarkEnd w:id="158"/>
    </w:p>
    <w:p>
      <w:r>
        <w:t>(1) Leistungen für Bewilligungszeiträume, die in der Zeit vom 1. März 2020 bis zum 31. März 2022 beginnen, werden nach Maßgabe der Absätze 2 bis 4 erbracht.</w:t>
      </w:r>
    </w:p>
    <w:p>
      <w:r>
        <w:t xml:space="preserve">(2) </w:t>
      </w:r>
      <w:r>
        <w:rPr>
          <w:rStyle w:val="Satznummer"/>
        </w:rPr>
        <w:t>1</w:t>
      </w:r>
      <w:r>
        <w:t xml:space="preserve">Abweichend von den </w:t>
      </w:r>
      <w:hyperlink w:anchor="b17" w:history="1">
        <w:r>
          <w:rPr>
            <w:color w:val="0A3A8C"/>
            <w:u w:val="single"/>
          </w:rPr>
          <w:t xml:space="preserve">§§ 9</w:t>
        </w:r>
      </w:hyperlink>
      <w:r>
        <w:t xml:space="preserve">, </w:t>
      </w:r>
      <w:hyperlink w:anchor="b22" w:history="1">
        <w:r>
          <w:rPr>
            <w:color w:val="0A3A8C"/>
            <w:u w:val="single"/>
          </w:rPr>
          <w:t xml:space="preserve">12</w:t>
        </w:r>
      </w:hyperlink>
      <w:r>
        <w:t xml:space="preserve"> und </w:t>
      </w:r>
      <w:hyperlink w:anchor="b51" w:history="1">
        <w:r>
          <w:rPr>
            <w:color w:val="0A3A8C"/>
            <w:u w:val="single"/>
          </w:rPr>
          <w:t xml:space="preserve">19</w:t>
        </w:r>
      </w:hyperlink>
      <w:r>
        <w:t xml:space="preserve"> Absatz 3 wird Vermögen für die Dauer von sechs Monaten nicht berücksichtigt. </w:t>
      </w:r>
      <w:r>
        <w:rPr>
          <w:rStyle w:val="Satznummer"/>
        </w:rPr>
        <w:t>2</w:t>
      </w:r>
      <w:r>
        <w:t>Satz 1 gilt nicht, wenn das Vermögen erheblich ist; es wird vermutet, dass kein erhebliches Vermögen vorhanden ist, wenn die Antragstellerin oder der Antragsteller dies im Antrag erklärt.</w:t>
      </w:r>
    </w:p>
    <w:p>
      <w:r>
        <w:t xml:space="preserve">(3) </w:t>
      </w:r>
      <w:r>
        <w:rPr>
          <w:rStyle w:val="Satznummer"/>
        </w:rPr>
        <w:t>1</w:t>
      </w:r>
      <w:hyperlink w:anchor="b55" w:history="1">
        <w:r>
          <w:rPr>
            <w:color w:val="0A3A8C"/>
            <w:u w:val="single"/>
          </w:rPr>
          <w:t xml:space="preserve">§ 22</w:t>
        </w:r>
      </w:hyperlink>
      <w:r>
        <w:t xml:space="preserve"> Absatz 1 ist mit der Maßgabe anzuwenden, dass die tatsächlichen Aufwendungen für Unterkunft und Heizung für die Dauer von sechs Monaten als angemessen gelten. </w:t>
      </w:r>
      <w:r>
        <w:rPr>
          <w:rStyle w:val="Satznummer"/>
        </w:rPr>
        <w:t>2</w:t>
      </w:r>
      <w:r>
        <w:t xml:space="preserve">Nach Ablauf des Zeitraums nach Satz 1 ist </w:t>
      </w:r>
      <w:hyperlink w:anchor="b55" w:history="1">
        <w:r>
          <w:rPr>
            <w:color w:val="0A3A8C"/>
            <w:u w:val="single"/>
          </w:rPr>
          <w:t xml:space="preserve">§ 22</w:t>
        </w:r>
      </w:hyperlink>
      <w:r>
        <w:t xml:space="preserve"> Absatz 1 Satz 3 mit der Maßgabe anzuwenden, dass der Zeitraum nach Satz 1 nicht auf die in </w:t>
      </w:r>
      <w:hyperlink w:anchor="b55" w:history="1">
        <w:r>
          <w:rPr>
            <w:color w:val="0A3A8C"/>
            <w:u w:val="single"/>
          </w:rPr>
          <w:t xml:space="preserve">§ 22</w:t>
        </w:r>
      </w:hyperlink>
      <w:r>
        <w:t xml:space="preserve"> Absatz 1 Satz 3 genannte Frist anzurechnen ist. </w:t>
      </w:r>
      <w:r>
        <w:rPr>
          <w:rStyle w:val="Satznummer"/>
        </w:rPr>
        <w:t>3</w:t>
      </w:r>
      <w:r>
        <w:t>Satz 1 gilt nicht in den Fällen, in denen im vorangegangenen Bewilligungszeitraum die angemessenen und nicht die tatsächlichen Aufwendungen als Bedarf anerkannt wurden.</w:t>
      </w:r>
    </w:p>
    <w:p>
      <w:r>
        <w:t xml:space="preserve">(4) </w:t>
      </w:r>
      <w:r>
        <w:rPr>
          <w:rStyle w:val="Satznummer"/>
        </w:rPr>
        <w:t>1</w:t>
      </w:r>
      <w:r>
        <w:t xml:space="preserve">Sofern über die Leistungen nach </w:t>
      </w:r>
      <w:hyperlink w:anchor="b91" w:history="1">
        <w:r>
          <w:rPr>
            <w:color w:val="0A3A8C"/>
            <w:u w:val="single"/>
          </w:rPr>
          <w:t xml:space="preserve">§ 41a</w:t>
        </w:r>
      </w:hyperlink>
      <w:r>
        <w:t xml:space="preserve"> Absatz 1 Satz 1 vorläufig zu entscheiden ist, ist über den Anspruch auf Leistungen zur Sicherung des Lebensunterhalts abweichend von </w:t>
      </w:r>
      <w:hyperlink w:anchor="b90" w:history="1">
        <w:r>
          <w:rPr>
            <w:color w:val="0A3A8C"/>
            <w:u w:val="single"/>
          </w:rPr>
          <w:t xml:space="preserve">§ 41</w:t>
        </w:r>
      </w:hyperlink>
      <w:r>
        <w:t xml:space="preserve"> Absatz 3 Satz 1 und 2 für sechs Monate zu entscheiden. </w:t>
      </w:r>
      <w:r>
        <w:rPr>
          <w:rStyle w:val="Satznummer"/>
        </w:rPr>
        <w:t>2</w:t>
      </w:r>
      <w:r>
        <w:t xml:space="preserve">In den Fällen des Satzes 1 entscheiden die Träger der Grundsicherung für Arbeitsuchende für Bewilligungszeiträume, die bis zum 31. März 2021 begonnen haben, abweichend von </w:t>
      </w:r>
      <w:hyperlink w:anchor="b91" w:history="1">
        <w:r>
          <w:rPr>
            <w:color w:val="0A3A8C"/>
            <w:u w:val="single"/>
          </w:rPr>
          <w:t xml:space="preserve">§ 41a</w:t>
        </w:r>
      </w:hyperlink>
      <w:r>
        <w:t xml:space="preserve"> Absatz 3 nur auf Antrag abschließend über den monatlichen Leistungsanspruch.</w:t>
      </w:r>
    </w:p>
    <w:p>
      <w:r>
        <w:t>(5) Die Bundesregierung wird ermächtigt, den in Absatz 1 genannten Zeitraum durch Rechtsverordnung ohne Zustimmung des Bundesrates längstens bis zum 31. Dezember 2022 zu verlängern.</w:t>
      </w:r>
    </w:p>
    <w:p>
      <w:r>
        <w:t>(6) (weggefallen)</w:t>
      </w:r>
    </w:p>
    <w:p>
      <w:pPr>
        <w:pStyle w:val="Heading2"/>
      </w:pPr>
      <w:bookmarkStart w:id="159" w:name="b158"/>
      <w:r>
        <w:t>§ 68 Abweichende Leistungserbringung in Gemeinschaftsunterkünften</w:t>
      </w:r>
      <w:r>
        <w:t xml:space="preserve"> </w:t>
      </w:r>
      <w:r>
        <w:rPr>
          <w:rStyle w:val="Suchmarke"/>
        </w:rPr>
        <w:t>#68#</w:t>
      </w:r>
      <w:bookmarkEnd w:id="159"/>
    </w:p>
    <w:p>
      <w:r>
        <w:rPr>
          <w:rStyle w:val="Satznummer"/>
        </w:rPr>
        <w:t>1</w:t>
      </w:r>
      <w:r>
        <w:t xml:space="preserve">Ist eine leistungsberechtigte Person in einer Gemeinschaftsunterkunft ohne Selbstversorgungsmöglichkeit untergebracht, kann der Anspruch auf Grundsicherungsgeld, soweit er sich auf die Bedarfe für Ernährung und Haushaltsenergie bezieht, in Form von Sachleistungen erfüllt werden. </w:t>
      </w:r>
      <w:r>
        <w:rPr>
          <w:rStyle w:val="Satznummer"/>
        </w:rPr>
        <w:t>2</w:t>
      </w:r>
      <w:r>
        <w:t>Der Wert der Sachleistung nach Satz 1 beträgt</w:t>
      </w:r>
    </w:p>
    <w:p>
      <w:pPr>
        <w:tabs>
          <w:tab w:pos="567" w:val="left"/>
        </w:tabs>
        <w:ind w:left="567" w:hanging="567"/>
      </w:pPr>
      <w:r>
        <w:t>1.</w:t>
      </w:r>
      <w:r>
        <w:tab/>
      </w:r>
      <w:r>
        <w:t>bei Erwachsenen, bei denen der Regelbedarf für eine alleinstehende Person anerkannt wird, 186 Euro,</w:t>
      </w:r>
    </w:p>
    <w:p>
      <w:pPr>
        <w:tabs>
          <w:tab w:pos="567" w:val="left"/>
        </w:tabs>
        <w:ind w:left="567" w:hanging="567"/>
      </w:pPr>
      <w:r>
        <w:t>2.</w:t>
      </w:r>
      <w:r>
        <w:tab/>
      </w:r>
      <w:r>
        <w:t>bei Erwachsenen, die mit einem Partner zusammenleben, 167 Euro,</w:t>
      </w:r>
    </w:p>
    <w:p>
      <w:pPr>
        <w:tabs>
          <w:tab w:pos="567" w:val="left"/>
        </w:tabs>
        <w:ind w:left="567" w:hanging="567"/>
      </w:pPr>
      <w:r>
        <w:t>3.</w:t>
      </w:r>
      <w:r>
        <w:tab/>
      </w:r>
      <w:r>
        <w:t>bei jungen Erwachsenen, die das 18. Lebensjahr vollendet, aber das 25. Lebensjahr noch nicht vollendet haben 149 Euro,</w:t>
      </w:r>
    </w:p>
    <w:p>
      <w:pPr>
        <w:tabs>
          <w:tab w:pos="567" w:val="left"/>
        </w:tabs>
        <w:ind w:left="567" w:hanging="567"/>
      </w:pPr>
      <w:r>
        <w:t>4.</w:t>
      </w:r>
      <w:r>
        <w:tab/>
      </w:r>
      <w:r>
        <w:t>bei Jugendlichen von 14 bis unter 18 Jahren 178 Euro,</w:t>
      </w:r>
    </w:p>
    <w:p>
      <w:pPr>
        <w:tabs>
          <w:tab w:pos="567" w:val="left"/>
        </w:tabs>
        <w:ind w:left="567" w:hanging="567"/>
      </w:pPr>
      <w:r>
        <w:t>5.</w:t>
      </w:r>
      <w:r>
        <w:tab/>
      </w:r>
      <w:r>
        <w:t>bei Kindern von sechs bis unter 14 Jahren 131 Euro und</w:t>
      </w:r>
    </w:p>
    <w:p>
      <w:pPr>
        <w:tabs>
          <w:tab w:pos="567" w:val="left"/>
        </w:tabs>
        <w:ind w:left="567" w:hanging="567"/>
      </w:pPr>
      <w:r>
        <w:t>6.</w:t>
      </w:r>
      <w:r>
        <w:tab/>
      </w:r>
      <w:r>
        <w:t>bei Kindern von null bis unter 6 Jahren 98 Euro.</w:t>
      </w:r>
    </w:p>
    <w:p>
      <w:r>
        <w:rPr>
          <w:rStyle w:val="Satznummer"/>
        </w:rPr>
        <w:t>3</w:t>
      </w:r>
      <w:r>
        <w:t xml:space="preserve">Wird die Sachleistung im Auftrag oder mit Zustimmung der Agentur für Arbeit durch einen anderen öffentlich-rechtlichen Träger oder einen privaten Dritten erbracht, gilt dies als Leistung nach diesem Buch. </w:t>
      </w:r>
      <w:r>
        <w:rPr>
          <w:rStyle w:val="Satznummer"/>
        </w:rPr>
        <w:t>4</w:t>
      </w:r>
      <w:r>
        <w:t>Die Agentur für Arbeit hat dem öffentlich-rechtlichen Träger der Gemeinschaftsunterkunft oder, soweit ein solcher nicht vorhanden ist, dem privaten Betreiber der Gemeinschaftsunterkunft Aufwendungen für die Verpflegung einschließlich Haushaltsstrom in Höhe der in Satz 2 benannten Beträge zu erstatten.</w:t>
      </w:r>
    </w:p>
    <w:p>
      <w:pPr>
        <w:pStyle w:val="Heading2"/>
      </w:pPr>
      <w:bookmarkStart w:id="160" w:name="b159"/>
      <w:r>
        <w:t>§ 69 Übergangsregelung zum Freibetrag für Grundrentenzeiten und vergleichbare Zeiten</w:t>
      </w:r>
      <w:r>
        <w:t xml:space="preserve"> </w:t>
      </w:r>
      <w:r>
        <w:rPr>
          <w:rStyle w:val="Suchmarke"/>
        </w:rPr>
        <w:t>#69#</w:t>
      </w:r>
      <w:bookmarkEnd w:id="160"/>
    </w:p>
    <w:p>
      <w:r>
        <w:t xml:space="preserve">Über die Erbringung der Leistungen zur Sicherung des Lebensunterhalts ist ohne Berücksichtigung eines möglichen Freibetrages nach </w:t>
      </w:r>
      <w:hyperlink w:anchor="b21" w:history="1">
        <w:r>
          <w:rPr>
            <w:color w:val="0A3A8C"/>
            <w:u w:val="single"/>
          </w:rPr>
          <w:t xml:space="preserve">§ 11b</w:t>
        </w:r>
      </w:hyperlink>
      <w:r>
        <w:t xml:space="preserve"> Absatz 2a in Verbindung mit § 82a des Zwölften Buches zu entscheiden, solange nicht durch eine Mitteilung des Rentenversicherungsträgers oder einer berufsständischen Versicherungs- oder Versorgungseinrichtung nachgewiesen ist, dass die Voraussetzungen für die Einräumung des Freibetrages vorliegen.</w:t>
      </w:r>
    </w:p>
    <w:p>
      <w:pPr>
        <w:pStyle w:val="Heading2"/>
      </w:pPr>
      <w:bookmarkStart w:id="161" w:name="b160"/>
      <w:r>
        <w:t>§ 70 Einmalzahlung aus Anlass der COVID-19-Pandemie</w:t>
      </w:r>
      <w:r>
        <w:t xml:space="preserve"> </w:t>
      </w:r>
      <w:r>
        <w:rPr>
          <w:rStyle w:val="Suchmarke"/>
        </w:rPr>
        <w:t>#70#</w:t>
      </w:r>
      <w:bookmarkEnd w:id="161"/>
    </w:p>
    <w:p>
      <w:r>
        <w:rPr>
          <w:rStyle w:val="Satznummer"/>
        </w:rPr>
        <w:t>1</w:t>
      </w:r>
      <w:r>
        <w:t xml:space="preserve">Leistungsberechtigte, die für den Monat Mai 2021 Anspruch auf Arbeitslosengeld II oder Sozialgeld haben und deren Bedarf sich nach Regelbedarfsstufe 1 oder 2 richtet, erhalten für den Zeitraum vom 1. Januar 2021 bis zum 30. Juni 2021 zum Ausgleich der mit der COVID-19-Pandemie in Zusammenhang stehenden Mehraufwendungen eine Einmalzahlung in Höhe von 150 Euro. </w:t>
      </w:r>
      <w:r>
        <w:rPr>
          <w:rStyle w:val="Satznummer"/>
        </w:rPr>
        <w:t>2</w:t>
      </w:r>
      <w:r>
        <w:t>Satz 1 gilt auch für Leistungsberechtigte, deren Bedarf sich nach Regelbedarfsstufe 3 richtet, sofern bei ihnen kein Kindergeld als Einkommen berücksichtigt wird.</w:t>
      </w:r>
    </w:p>
    <w:p>
      <w:pPr>
        <w:pStyle w:val="Heading2"/>
      </w:pPr>
      <w:bookmarkStart w:id="162" w:name="b161"/>
      <w:r>
        <w:t>§ 71 Kinderfreizeitbonus und weitere Regelung aus Anlass der COVID-19-Pandemie</w:t>
      </w:r>
      <w:r>
        <w:t xml:space="preserve"> </w:t>
      </w:r>
      <w:r>
        <w:rPr>
          <w:rStyle w:val="Suchmarke"/>
        </w:rPr>
        <w:t>#71#</w:t>
      </w:r>
      <w:bookmarkEnd w:id="162"/>
    </w:p>
    <w:p>
      <w:r>
        <w:t xml:space="preserve">(1) </w:t>
      </w:r>
      <w:r>
        <w:rPr>
          <w:rStyle w:val="Satznummer"/>
        </w:rPr>
        <w:t>1</w:t>
      </w:r>
      <w:r>
        <w:t xml:space="preserve">Abweichend von </w:t>
      </w:r>
      <w:hyperlink w:anchor="b85" w:history="1">
        <w:r>
          <w:rPr>
            <w:color w:val="0A3A8C"/>
            <w:u w:val="single"/>
          </w:rPr>
          <w:t xml:space="preserve">§ 37</w:t>
        </w:r>
      </w:hyperlink>
      <w:r>
        <w:t xml:space="preserve"> Absatz 1 Satz 2 gilt der Antrag auf Leistungen nach § 28 Absatz 5 in der Zeit vom 1. Juli 2021 bis zum Ablauf des 31. Dezember 2023 als von dem Antrag auf Leistungen zur Sicherung des Lebensunterhalts mit umfasst. </w:t>
      </w:r>
      <w:r>
        <w:rPr>
          <w:rStyle w:val="Satznummer"/>
        </w:rPr>
        <w:t>2</w:t>
      </w:r>
      <w:r>
        <w:t>Dies gilt für ab dem 1. Juli 2021 entstehende Lernförderungsbedarfe auch dann, wenn die jeweiligen Bewilligungszeiträume nur teilweise in den in Satz 1 genannten Zeitraum fallen, weil sie entweder bereits vor dem 1. Juli 2021 begonnen haben oder erst nach dem 31. Dezember 2023 enden.</w:t>
      </w:r>
    </w:p>
    <w:p>
      <w:r>
        <w:t xml:space="preserve">(2) </w:t>
      </w:r>
      <w:r>
        <w:rPr>
          <w:rStyle w:val="Satznummer"/>
        </w:rPr>
        <w:t>1</w:t>
      </w:r>
      <w:r>
        <w:t xml:space="preserve">Leistungsberechtigte, die für den Monat August 2021 Anspruch auf Arbeitslosengeld II oder Sozialgeld und das 18. Lebensjahr noch nicht vollendet haben, erhalten eine Einmalzahlung in Höhe von 100 Euro. </w:t>
      </w:r>
      <w:r>
        <w:rPr>
          <w:rStyle w:val="Satznummer"/>
        </w:rPr>
        <w:t>2</w:t>
      </w:r>
      <w:r>
        <w:t xml:space="preserve">Satz 1 gilt nicht für Leistungsberechtigte, für die im Monat August 2021 Kinderzuschlag nach § 6a des Bundeskindergeldgesetzes gezahlt wird. </w:t>
      </w:r>
      <w:r>
        <w:rPr>
          <w:rStyle w:val="Satznummer"/>
        </w:rPr>
        <w:t>3</w:t>
      </w:r>
      <w:r>
        <w:t xml:space="preserve">Eines gesonderten Antrags bedarf es nicht. </w:t>
      </w:r>
      <w:r>
        <w:rPr>
          <w:rStyle w:val="Satznummer"/>
        </w:rPr>
        <w:t>4</w:t>
      </w:r>
      <w:r>
        <w:t>Erhält die leistungsberechtigte Person Arbeitslosengeld II oder Sozialgeld in zwei Bedarfsgemeinschaften, wird die Leistung nach Satz 1 in der Bedarfsgemeinschaft erbracht, in der das Kindergeld für die leistungsberechtigte Person berücksichtigt wird.</w:t>
      </w:r>
    </w:p>
    <w:p>
      <w:pPr>
        <w:pStyle w:val="Heading2"/>
      </w:pPr>
      <w:bookmarkStart w:id="163" w:name="b162"/>
      <w:r>
        <w:t>§ 72 Sofortzuschlag</w:t>
      </w:r>
      <w:r>
        <w:t xml:space="preserve"> </w:t>
      </w:r>
      <w:r>
        <w:rPr>
          <w:rStyle w:val="Suchmarke"/>
        </w:rPr>
        <w:t>#72#</w:t>
      </w:r>
      <w:bookmarkEnd w:id="163"/>
    </w:p>
    <w:p>
      <w:r>
        <w:t xml:space="preserve">(1) </w:t>
      </w:r>
      <w:r>
        <w:rPr>
          <w:rStyle w:val="Satznummer"/>
        </w:rPr>
        <w:t>1</w:t>
      </w:r>
      <w:r>
        <w:t xml:space="preserve">Kinder, Jugendliche und junge Erwachsene, die Anspruch auf Grundsicherungsgeld haben, dem ein Regelbedarf nach den Regelbedarfsstufen 3, 4, 5 oder 6 zu Grunde liegt, haben zusätzlich Anspruch auf einen monatlichen Sofortzuschlag in Höhe von 25 Euro. </w:t>
      </w:r>
      <w:r>
        <w:rPr>
          <w:rStyle w:val="Satznummer"/>
        </w:rPr>
        <w:t>2</w:t>
      </w:r>
      <w:r>
        <w:t>Satz 1 gilt auch für Kinder, Jugendliche und junge Erwachsene, die</w:t>
      </w:r>
    </w:p>
    <w:p>
      <w:pPr>
        <w:tabs>
          <w:tab w:pos="567" w:val="left"/>
        </w:tabs>
        <w:ind w:left="567" w:hanging="567"/>
      </w:pPr>
      <w:r>
        <w:t>1.</w:t>
      </w:r>
      <w:r>
        <w:tab/>
      </w:r>
      <w:r>
        <w:t>nur einen Anspruch auf eine Bildungs- und Teilhabeleistung haben oder</w:t>
      </w:r>
    </w:p>
    <w:p>
      <w:pPr>
        <w:tabs>
          <w:tab w:pos="567" w:val="left"/>
        </w:tabs>
        <w:ind w:left="567" w:hanging="567"/>
      </w:pPr>
      <w:r>
        <w:t>2.</w:t>
      </w:r>
      <w:r>
        <w:tab/>
      </w:r>
      <w:r>
        <w:t>nur deshalb keinen Anspruch auf Grundsicherungsgeld haben, weil im Rahmen der Prüfung der Hilfebedürftigkeit Kindergeld berücksichtigt wurde (</w:t>
      </w:r>
      <w:hyperlink w:anchor="b19" w:history="1">
        <w:r>
          <w:rPr>
            <w:color w:val="0A3A8C"/>
            <w:u w:val="single"/>
          </w:rPr>
          <w:t xml:space="preserve">§ 11</w:t>
        </w:r>
      </w:hyperlink>
      <w:r>
        <w:t xml:space="preserve"> Absatz 1 Satz 5).</w:t>
      </w:r>
    </w:p>
    <w:p>
      <w:r>
        <w:rPr>
          <w:rStyle w:val="Satznummer"/>
        </w:rPr>
        <w:t>3</w:t>
      </w:r>
      <w:r>
        <w:t>Der Sofortzuschlag wird erstmalig für den Monat Juli 2022 erbracht.</w:t>
      </w:r>
    </w:p>
    <w:p>
      <w:r>
        <w:t xml:space="preserve">(2) </w:t>
      </w:r>
      <w:r>
        <w:rPr>
          <w:rStyle w:val="Satznummer"/>
        </w:rPr>
        <w:t>1</w:t>
      </w:r>
      <w:r>
        <w:t xml:space="preserve">Wird die Entscheidung über die Bewilligung von Grundsicherungsgeld oder der Bildungs- und Teilhabeleistung rückwirkend geändert oder fällt sie rückwirkend weg, erfolgt keine rückwirkende Aufhebung der Bewilligung und keine Rückforderung des Sofortzuschlages. </w:t>
      </w:r>
      <w:r>
        <w:rPr>
          <w:rStyle w:val="Satznummer"/>
        </w:rPr>
        <w:t>2</w:t>
      </w:r>
      <w:r>
        <w:t xml:space="preserve">Dies gilt auch, wenn sich aufgrund einer abschließenden Entscheidung nach </w:t>
      </w:r>
      <w:hyperlink w:anchor="b91" w:history="1">
        <w:r>
          <w:rPr>
            <w:color w:val="0A3A8C"/>
            <w:u w:val="single"/>
          </w:rPr>
          <w:t xml:space="preserve">§ 41a</w:t>
        </w:r>
      </w:hyperlink>
      <w:r>
        <w:t xml:space="preserve"> Absatz 3 kein Anspruch auf Grundsicherungsgeld oder eine Bildungs- und Teilhabeleistung ergibt.</w:t>
      </w:r>
    </w:p>
    <w:p>
      <w:r>
        <w:t xml:space="preserve">(3) </w:t>
      </w:r>
      <w:hyperlink w:anchor="b92" w:history="1">
        <w:r>
          <w:rPr>
            <w:color w:val="0A3A8C"/>
            <w:u w:val="single"/>
          </w:rPr>
          <w:t xml:space="preserve">§ 42</w:t>
        </w:r>
      </w:hyperlink>
      <w:r>
        <w:t xml:space="preserve"> Absatz 4 gilt auch für den Anspruch auf den Sofortzuschlag.</w:t>
      </w:r>
    </w:p>
    <w:p>
      <w:pPr>
        <w:pStyle w:val="Heading2"/>
      </w:pPr>
      <w:bookmarkStart w:id="164" w:name="b163"/>
      <w:r>
        <w:t>§ 73 Einmalzahlung für den Monat Juli 2022</w:t>
      </w:r>
      <w:r>
        <w:t xml:space="preserve"> </w:t>
      </w:r>
      <w:r>
        <w:rPr>
          <w:rStyle w:val="Suchmarke"/>
        </w:rPr>
        <w:t>#73#</w:t>
      </w:r>
      <w:bookmarkEnd w:id="164"/>
    </w:p>
    <w:p>
      <w:r>
        <w:t>Leistungsberechtigte, die für den Monat Juli 2022 Anspruch auf Arbeitslosengeld II oder Sozialgeld haben und deren Bedarf sich nach der Regelbedarfsstufe 1 oder 2 richtet, erhalten für diesen Monat zum Ausgleich der mit der COVID-19-Pandemie in Zusammenhang stehenden Mehraufwendungen eine Einmalzahlung in Höhe von 200 Euro.</w:t>
      </w:r>
    </w:p>
    <w:p>
      <w:pPr>
        <w:pStyle w:val="Heading2"/>
      </w:pPr>
      <w:bookmarkStart w:id="165" w:name="b164"/>
      <w:r>
        <w:t>§ 74 Ansprüche von Ausländerinnen und Ausländern mit einer Fiktionsbescheinigung</w:t>
      </w:r>
      <w:r>
        <w:t xml:space="preserve"> </w:t>
      </w:r>
      <w:r>
        <w:rPr>
          <w:rStyle w:val="Suchmarke"/>
        </w:rPr>
        <w:t>#74#</w:t>
      </w:r>
      <w:bookmarkEnd w:id="165"/>
    </w:p>
    <w:p>
      <w:r>
        <w:t xml:space="preserve">(1) </w:t>
      </w:r>
      <w:r>
        <w:rPr>
          <w:rStyle w:val="Satznummer"/>
        </w:rPr>
        <w:t>1</w:t>
      </w:r>
      <w:r>
        <w:t xml:space="preserve">Abweichend von </w:t>
      </w:r>
      <w:hyperlink w:anchor="b13" w:history="1">
        <w:r>
          <w:rPr>
            <w:color w:val="0A3A8C"/>
            <w:u w:val="single"/>
          </w:rPr>
          <w:t xml:space="preserve">§ 7</w:t>
        </w:r>
      </w:hyperlink>
      <w:r>
        <w:t xml:space="preserve"> Absatz 1 Satz 2 Nummer 1 und 2 erhalten Leistungen nach diesem Buch auch Personen, die gemäß § 49 des Aufenthaltsgesetzes erkennungsdienstlich behandelt worden sind, eine Aufenthaltserlaubnis nach § 24 Absatz 1 des Aufenthaltsgesetzes beantragt haben und denen eine entsprechende Fiktionsbescheinigung nach </w:t>
      </w:r>
      <w:hyperlink w:anchor="b171" w:history="1">
        <w:r>
          <w:rPr>
            <w:color w:val="0A3A8C"/>
            <w:u w:val="single"/>
          </w:rPr>
          <w:t xml:space="preserve">§ 81</w:t>
        </w:r>
      </w:hyperlink>
      <w:r>
        <w:t xml:space="preserve"> Absatz 5 in Verbindung mit Absatz 3 des Aufenthaltsgesetzes ausgestellt worden ist. </w:t>
      </w:r>
      <w:r>
        <w:rPr>
          <w:rStyle w:val="Satznummer"/>
        </w:rPr>
        <w:t>2</w:t>
      </w:r>
      <w:hyperlink w:anchor="b13" w:history="1">
        <w:r>
          <w:rPr>
            <w:color w:val="0A3A8C"/>
            <w:u w:val="single"/>
          </w:rPr>
          <w:t xml:space="preserve">§ 7</w:t>
        </w:r>
      </w:hyperlink>
      <w:r>
        <w:t xml:space="preserve"> Absatz 1 Satz 1 Nummer 4 und </w:t>
      </w:r>
      <w:hyperlink w:anchor="b16" w:history="1">
        <w:r>
          <w:rPr>
            <w:color w:val="0A3A8C"/>
            <w:u w:val="single"/>
          </w:rPr>
          <w:t xml:space="preserve">§ 8</w:t>
        </w:r>
      </w:hyperlink>
      <w:r>
        <w:t xml:space="preserve"> Absatz 2 sind nicht anzuwenden. </w:t>
      </w:r>
      <w:r>
        <w:rPr>
          <w:rStyle w:val="Satznummer"/>
        </w:rPr>
        <w:t>3</w:t>
      </w:r>
      <w:r>
        <w:t xml:space="preserve">Der Bewilligungszeitraum ist abweichend von </w:t>
      </w:r>
      <w:hyperlink w:anchor="b90" w:history="1">
        <w:r>
          <w:rPr>
            <w:color w:val="0A3A8C"/>
            <w:u w:val="single"/>
          </w:rPr>
          <w:t xml:space="preserve">§ 41</w:t>
        </w:r>
      </w:hyperlink>
      <w:r>
        <w:t xml:space="preserve"> Absatz 3 Satz 1 auf längstens sechs Monate zu verkürzen.</w:t>
      </w:r>
    </w:p>
    <w:p>
      <w:r>
        <w:t xml:space="preserve">(2) Absatz 1 gilt auch für Personen, die gemäß § 49 des Aufenthaltsgesetzes erkennungsdienstlich behandelt worden sind, eine Aufenthaltserlaubnis nach § 24 Absatz 1 des Aufenthaltsgesetzes beantragt haben und denen daher eine entsprechende Fiktionsbescheinigung nach </w:t>
      </w:r>
      <w:hyperlink w:anchor="b171" w:history="1">
        <w:r>
          <w:rPr>
            <w:color w:val="0A3A8C"/>
            <w:u w:val="single"/>
          </w:rPr>
          <w:t xml:space="preserve">§ 81</w:t>
        </w:r>
      </w:hyperlink>
      <w:r>
        <w:t xml:space="preserve"> Absatz 5 in Verbindung mit Absatz 4 des Aufenthaltsgesetzes ausgestellt worden ist.</w:t>
      </w:r>
    </w:p>
    <w:p>
      <w:r>
        <w:t xml:space="preserve">(3) </w:t>
      </w:r>
      <w:r>
        <w:rPr>
          <w:rStyle w:val="Satznummer"/>
        </w:rPr>
        <w:t>1</w:t>
      </w:r>
      <w:r>
        <w:t xml:space="preserve">Die Absätze 1 und 2 sind bei Personen, denen nach dem 24. Februar 2022 und vor dem 1. Juni 2022 auf Grund eines Antrages auf eine Aufenthaltserlaubnis nach § 24 Absatz 1 des Aufenthaltsgesetzes eine entsprechende Fiktionsbescheinigung nach </w:t>
      </w:r>
      <w:hyperlink w:anchor="b171" w:history="1">
        <w:r>
          <w:rPr>
            <w:color w:val="0A3A8C"/>
            <w:u w:val="single"/>
          </w:rPr>
          <w:t xml:space="preserve">§ 81</w:t>
        </w:r>
      </w:hyperlink>
      <w:r>
        <w:t xml:space="preserve"> Absatz 5 in Verbindung mit Absatz 3 oder Absatz 4 des Aufenthaltsgesetzes ausgestellt worden ist, mit der Maßgabe anzuwenden, dass anstelle der erkennungsdienstlichen Behandlung die Speicherung der Daten nach § 3 Absatz 1 des AZR-Gesetzes erfolgt ist. </w:t>
      </w:r>
      <w:r>
        <w:rPr>
          <w:rStyle w:val="Satznummer"/>
        </w:rPr>
        <w:t>2</w:t>
      </w:r>
      <w:r>
        <w:t>Eine nicht durchgeführte erkennungsdienstliche Behandlung nach § 49 des Aufenthaltsgesetzes oder nach § 16 des Asylgesetzes ist in diesen Fällen durch die zuständige Behörde bis zum Ablauf des 31. Oktober 2022 nachzuholen.</w:t>
      </w:r>
    </w:p>
    <w:p>
      <w:r>
        <w:t>(4) Das Erfordernis des Nachholens einer erkennungsdienstlichen Behandlung in Absatz 3 gilt nicht, soweit eine erkennungsdienstliche Behandlung nach § 49 des Aufenthaltsgesetzes nicht vorgesehen ist.</w:t>
      </w:r>
    </w:p>
    <w:p>
      <w:r>
        <w:t xml:space="preserve">(5) </w:t>
      </w:r>
      <w:r>
        <w:rPr>
          <w:rStyle w:val="Satznummer"/>
        </w:rPr>
        <w:t>1</w:t>
      </w:r>
      <w:r>
        <w:t xml:space="preserve">In der Zeit vom 1. Juni 2022 bis einschließlich 31. August 2022 gilt der Antrag auf Leistungen zur Sicherung des Lebensunterhalts nach diesem Buch für Leistungsberechtigte nach § 18 des Asylbewerberleistungsgesetzes als gestellt. </w:t>
      </w:r>
      <w:r>
        <w:rPr>
          <w:rStyle w:val="Satznummer"/>
        </w:rPr>
        <w:t>2</w:t>
      </w:r>
      <w:r>
        <w:t xml:space="preserve">Die Leistungen nach diesem Buch sind gegenüber den Leistungen nach § 18 des Asylbewerberleistungsgesetzes vorrangig. </w:t>
      </w:r>
      <w:r>
        <w:rPr>
          <w:rStyle w:val="Satznummer"/>
        </w:rPr>
        <w:t>3</w:t>
      </w:r>
      <w:r>
        <w:t xml:space="preserve">Wenn die Träger der Grundsicherung für Arbeitsuchende Leistungsberechtigten nach § 18 des Asylbewerberleistungsgesetzes laufende Leistungen zur Sicherung des Lebensunterhalts bewilligt haben, haben sie den Zeitpunkt der Aufnahme der laufenden Leistungsgewährung den für die Durchführung des Asylbewerberleistungsgesetzes zuständigen Behörden unverzüglich anzuzeigen. </w:t>
      </w:r>
      <w:r>
        <w:rPr>
          <w:rStyle w:val="Satznummer"/>
        </w:rPr>
        <w:t>4</w:t>
      </w:r>
      <w:r>
        <w:t>Der für die Durchführung des Asylbewerberleistungsgesetzes zuständigen Behörde stehen Erstattungsansprüche nach Maßgabe des § 104 des Zehnten Buches zu.</w:t>
      </w:r>
    </w:p>
    <w:p>
      <w:pPr>
        <w:pStyle w:val="Heading2"/>
      </w:pPr>
      <w:bookmarkStart w:id="166" w:name="b165"/>
      <w:r>
        <w:t>§ 75 (weggefallen)</w:t>
      </w:r>
      <w:r>
        <w:t xml:space="preserve"> </w:t>
      </w:r>
      <w:r>
        <w:rPr>
          <w:rStyle w:val="Suchmarke"/>
        </w:rPr>
        <w:t>#75#</w:t>
      </w:r>
      <w:bookmarkEnd w:id="166"/>
    </w:p>
    <w:p>
      <w:pPr>
        <w:pStyle w:val="Heading2"/>
      </w:pPr>
      <w:bookmarkStart w:id="167" w:name="b166"/>
      <w:r>
        <w:t>§ 76 Gesetz zur Weiterentwicklung der Organisation der Grundsicherung für Arbeitsuchende</w:t>
      </w:r>
      <w:r>
        <w:t xml:space="preserve"> </w:t>
      </w:r>
      <w:r>
        <w:rPr>
          <w:rStyle w:val="Suchmarke"/>
        </w:rPr>
        <w:t>#76#</w:t>
      </w:r>
      <w:bookmarkEnd w:id="167"/>
    </w:p>
    <w:p>
      <w:r>
        <w:t xml:space="preserve">(1) Nimmt im Gebiet eines kommunalen Trägers nach </w:t>
      </w:r>
      <w:hyperlink w:anchor="b7" w:history="1">
        <w:r>
          <w:rPr>
            <w:color w:val="0A3A8C"/>
            <w:u w:val="single"/>
          </w:rPr>
          <w:t xml:space="preserve">§ 6</w:t>
        </w:r>
      </w:hyperlink>
      <w:r>
        <w:t xml:space="preserve"> Absatz 1 Satz 1 Nummer 2 mehr als eine Arbeitsgemeinschaft nach § 44b in der bis zum 31. Dezember 2010 geltenden Fassung die Aufgaben nach diesem Buch wahr, kann insoweit abweichend von </w:t>
      </w:r>
      <w:hyperlink w:anchor="b99" w:history="1">
        <w:r>
          <w:rPr>
            <w:color w:val="0A3A8C"/>
            <w:u w:val="single"/>
          </w:rPr>
          <w:t xml:space="preserve">§ 44b</w:t>
        </w:r>
      </w:hyperlink>
      <w:r>
        <w:t xml:space="preserve"> Absatz 1 Satz 1 mehr als eine gemeinsame Einrichtung gebildet werden.</w:t>
      </w:r>
    </w:p>
    <w:p>
      <w:r>
        <w:t xml:space="preserve">(2) </w:t>
      </w:r>
      <w:r>
        <w:rPr>
          <w:rStyle w:val="Satznummer"/>
        </w:rPr>
        <w:t>1</w:t>
      </w:r>
      <w:r>
        <w:t xml:space="preserve">Bei Wechsel der Trägerschaft oder der Organisationsform tritt der zuständige Träger oder die zuständige Organisationsform an die Stelle des bisherigen Trägers oder der bisherigen Organisationsform; dies gilt auch für laufende Verwaltungs- und Gerichtsverfahren. </w:t>
      </w:r>
      <w:r>
        <w:rPr>
          <w:rStyle w:val="Satznummer"/>
        </w:rPr>
        <w:t>2</w:t>
      </w:r>
      <w:r>
        <w:t xml:space="preserve">Die Träger teilen sich alle Tatsachen mit, die zur Vorbereitung eines Wechsels der Organisationsform erforderlich sind. </w:t>
      </w:r>
      <w:r>
        <w:rPr>
          <w:rStyle w:val="Satznummer"/>
        </w:rPr>
        <w:t>3</w:t>
      </w:r>
      <w:r>
        <w:t>Sie sollen sich auch die zu diesem Zweck erforderlichen Sozialdaten in automatisierter und standardisierter Form übermitteln.</w:t>
      </w:r>
    </w:p>
    <w:p>
      <w:pPr>
        <w:pStyle w:val="Heading2"/>
      </w:pPr>
      <w:bookmarkStart w:id="168" w:name="b167"/>
      <w:r>
        <w:t>§ 77 (weggefallen)</w:t>
      </w:r>
      <w:r>
        <w:t xml:space="preserve"> </w:t>
      </w:r>
      <w:r>
        <w:rPr>
          <w:rStyle w:val="Suchmarke"/>
        </w:rPr>
        <w:t>#77#</w:t>
      </w:r>
      <w:bookmarkEnd w:id="168"/>
    </w:p>
    <w:p>
      <w:pPr>
        <w:pStyle w:val="Heading2"/>
      </w:pPr>
      <w:bookmarkStart w:id="169" w:name="b168"/>
      <w:r>
        <w:t>§ 78 (weggefallen)</w:t>
      </w:r>
      <w:r>
        <w:t xml:space="preserve"> </w:t>
      </w:r>
      <w:r>
        <w:rPr>
          <w:rStyle w:val="Suchmarke"/>
        </w:rPr>
        <w:t>#78#</w:t>
      </w:r>
      <w:bookmarkEnd w:id="169"/>
    </w:p>
    <w:p>
      <w:pPr>
        <w:pStyle w:val="Heading2"/>
      </w:pPr>
      <w:bookmarkStart w:id="170" w:name="b169"/>
      <w:r>
        <w:t>§ 79 Achtes Gesetz zur Änderung des Zweiten Buches Sozialgesetzbuch – Ergänzung personalrechtlicher Bestimmungen</w:t>
      </w:r>
      <w:r>
        <w:t xml:space="preserve"> </w:t>
      </w:r>
      <w:r>
        <w:rPr>
          <w:rStyle w:val="Suchmarke"/>
        </w:rPr>
        <w:t>#79#</w:t>
      </w:r>
      <w:bookmarkEnd w:id="170"/>
    </w:p>
    <w:p>
      <w:r>
        <w:t>(1) Hat ein nach § 40a zur Erstattung verpflichteter Sozialleistungsträger in der Zeit vom 31. Oktober 2012 bis zum 5. Juni 2014 in Unkenntnis des Bestehens der Erstattungspflicht bereits an die leistungsberechtigte Person geleistet, entfällt der Erstattungsanspruch.</w:t>
      </w:r>
    </w:p>
    <w:p>
      <w:r>
        <w:t>(2) Eine spätere Zuweisung von Tätigkeiten in den gemeinsamen Einrichtungen, die nach § 44g Absatz 2 in der bis zum 31. Dezember 2014 geltenden Fassung erfolgt ist, gilt fort.</w:t>
      </w:r>
    </w:p>
    <w:p>
      <w:pPr>
        <w:pStyle w:val="Heading2"/>
      </w:pPr>
      <w:bookmarkStart w:id="171" w:name="b170"/>
      <w:r>
        <w:t>§ 80 (weggefallen)</w:t>
      </w:r>
      <w:r>
        <w:t xml:space="preserve"> </w:t>
      </w:r>
      <w:r>
        <w:rPr>
          <w:rStyle w:val="Suchmarke"/>
        </w:rPr>
        <w:t>#80#</w:t>
      </w:r>
      <w:bookmarkEnd w:id="171"/>
    </w:p>
    <w:p>
      <w:pPr>
        <w:pStyle w:val="Heading2"/>
      </w:pPr>
      <w:bookmarkStart w:id="172" w:name="b171"/>
      <w:r>
        <w:t>§ 81 (weggefallen)</w:t>
      </w:r>
      <w:r>
        <w:t xml:space="preserve"> </w:t>
      </w:r>
      <w:r>
        <w:rPr>
          <w:rStyle w:val="Suchmarke"/>
        </w:rPr>
        <w:t>#81#</w:t>
      </w:r>
      <w:bookmarkEnd w:id="172"/>
    </w:p>
    <w:p>
      <w:pPr>
        <w:pStyle w:val="Heading2"/>
      </w:pPr>
      <w:bookmarkStart w:id="173" w:name="b172"/>
      <w:r>
        <w:t>§ 82 Gesetz zur Förderung der beruflichen Weiterbildung im Strukturwandel und zur Weiterentwicklung der Ausbildungsförderung</w:t>
      </w:r>
      <w:r>
        <w:t xml:space="preserve"> </w:t>
      </w:r>
      <w:r>
        <w:rPr>
          <w:rStyle w:val="Suchmarke"/>
        </w:rPr>
        <w:t>#82#</w:t>
      </w:r>
      <w:bookmarkEnd w:id="173"/>
    </w:p>
    <w:p>
      <w:r>
        <w:t>Für Maßnahmen der ausbildungsbegleitenden Hilfen, die bis zum 28. Februar 2021 beginnen und bis zum 30. September 2021, im Fall des § 75 Absatz 2 Satz 2 des Dritten Buches in der bis zum 28. Mai 2020 geltenden Fassung bis zum 31. März 2022, enden, und für Maßnahmen der Assistierten Ausbildung, die bis zum 30. September 2020 beginnen, gelten § 16 Absatz 1 Satz 2 Nummer 3 in der bis zum 28. Mai 2020 geltenden Fassung in Verbindung mit § 450 Absatz 2 Satz 1 und Absatz 3 Satz 1 des Dritten Buches.</w:t>
      </w:r>
    </w:p>
    <w:p>
      <w:pPr>
        <w:pStyle w:val="Heading2"/>
      </w:pPr>
      <w:bookmarkStart w:id="174" w:name="b173"/>
      <w:r>
        <w:t>§ 83 Übergangsregelung aus Anlass des Gesetzes zur Ermittlung der Regelbedarfe und zur Änderung des Zwölften Buches Sozialgesetzbuch sowie weiterer Gesetze</w:t>
      </w:r>
      <w:r>
        <w:t xml:space="preserve"> </w:t>
      </w:r>
      <w:r>
        <w:rPr>
          <w:rStyle w:val="Suchmarke"/>
        </w:rPr>
        <w:t>#83#</w:t>
      </w:r>
      <w:bookmarkEnd w:id="174"/>
    </w:p>
    <w:p>
      <w:r>
        <w:t xml:space="preserve">(1) </w:t>
      </w:r>
      <w:r>
        <w:rPr>
          <w:rStyle w:val="Satznummer"/>
        </w:rPr>
        <w:t>1</w:t>
      </w:r>
      <w:r>
        <w:t xml:space="preserve">§ 21 Absatz 4 Satz 1 in der bis zum 31. Dezember 2019 geltenden Fassung ist für erwerbsfähige Leistungsberechtigte mit Behinderungen, bei denen bereits bis zu diesem Zeitpunkt Eingliederungshilfe nach § 54 Absatz 1 Satz 1 Nummer 1 bis 3 des Zwölften Buches erbracht wurde und deswegen ein Mehrbedarf anzuerkennen war, ab dem 1. Januar 2020 für die Dauer der Maßnahme weiter anzuwenden, sofern der zugrundeliegende Maßnahmenbescheid noch wirksam ist. </w:t>
      </w:r>
      <w:r>
        <w:rPr>
          <w:rStyle w:val="Satznummer"/>
        </w:rPr>
        <w:t>2</w:t>
      </w:r>
      <w:r>
        <w:t>Der Mehrbedarf kann auch nach Beendigung der Maßnahme während einer angemessenen Übergangszeit, vor allem einer Einarbeitungszeit, anerkannt werden.</w:t>
      </w:r>
    </w:p>
    <w:p>
      <w:r>
        <w:t xml:space="preserve">(2) </w:t>
      </w:r>
      <w:r>
        <w:rPr>
          <w:rStyle w:val="Satznummer"/>
        </w:rPr>
        <w:t>1</w:t>
      </w:r>
      <w:r>
        <w:t xml:space="preserve">§ 23 Nummer 2 in der bis zum 31. Dezember 2019 geltenden Fassung ist für nichterwerbsfähige Leistungsberechtigte mit Behinderungen, bei denen bereits bis zu diesem Zeitpunkt Eingliederungshilfe nach § 54 Absatz 1 Satz 1 Nummer 1 und 2 des Zwölften Buches erbracht wurde und deswegen ein Mehrbedarf anzuerkennen war, ab dem 1. Januar 2020 für die Dauer der Maßnahme weiter anzuwenden, sofern der zugrundeliegende Maßnahmenbescheid noch wirksam ist. </w:t>
      </w:r>
      <w:r>
        <w:rPr>
          <w:rStyle w:val="Satznummer"/>
        </w:rPr>
        <w:t>2</w:t>
      </w:r>
      <w:r>
        <w:t>Der Mehrbedarf kann auch nach Beendigung der Maßnahme während einer angemessenen Übergangszeit, vor allem einer Einarbeitungszeit, anerkannt werden.</w:t>
      </w:r>
    </w:p>
    <w:p>
      <w:pPr>
        <w:pStyle w:val="Heading2"/>
      </w:pPr>
      <w:bookmarkStart w:id="175" w:name="b174"/>
      <w:r>
        <w:t>§ 84 (weggefallen)</w:t>
      </w:r>
      <w:r>
        <w:t xml:space="preserve"> </w:t>
      </w:r>
      <w:r>
        <w:rPr>
          <w:rStyle w:val="Suchmarke"/>
        </w:rPr>
        <w:t>#84#</w:t>
      </w:r>
      <w:bookmarkEnd w:id="175"/>
    </w:p>
    <w:p>
      <w:pPr>
        <w:pStyle w:val="Heading2"/>
      </w:pPr>
      <w:bookmarkStart w:id="176" w:name="b175"/>
      <w:r>
        <w:t>§ 85 Übergangsregelung aus Anlass des Wohngeld-Plus-Gesetzes</w:t>
      </w:r>
      <w:r>
        <w:t xml:space="preserve"> </w:t>
      </w:r>
      <w:r>
        <w:rPr>
          <w:rStyle w:val="Suchmarke"/>
        </w:rPr>
        <w:t>#85#</w:t>
      </w:r>
      <w:bookmarkEnd w:id="176"/>
    </w:p>
    <w:p>
      <w:r>
        <w:t xml:space="preserve">Abweichend von </w:t>
      </w:r>
      <w:hyperlink w:anchor="b23" w:history="1">
        <w:r>
          <w:rPr>
            <w:color w:val="0A3A8C"/>
            <w:u w:val="single"/>
          </w:rPr>
          <w:t xml:space="preserve">§ 12a</w:t>
        </w:r>
      </w:hyperlink>
      <w:r>
        <w:t xml:space="preserve"> Satz 1 sind Leistungsberechtigte für am 31. Dezember 2022 laufende Bewilligungszeiträume oder Bewilligungszeiträume, die in der Zeit vom 1. Januar 2023 bis 30. Juni 2023 beginnen, nicht verpflichtet, Wohngeld nach dem Wohngeldgesetz in Anspruch zu nehmen.</w:t>
      </w:r>
    </w:p>
    <w:p>
      <w:pPr>
        <w:pStyle w:val="Heading2"/>
      </w:pPr>
      <w:bookmarkStart w:id="177" w:name="b176"/>
      <w:r>
        <w:t>§ 86 Zweites Haushaltsfinanzierungsgesetz 2024</w:t>
      </w:r>
      <w:r>
        <w:t xml:space="preserve"> </w:t>
      </w:r>
      <w:r>
        <w:rPr>
          <w:rStyle w:val="Suchmarke"/>
        </w:rPr>
        <w:t>#86#</w:t>
      </w:r>
      <w:bookmarkEnd w:id="177"/>
    </w:p>
    <w:p>
      <w:hyperlink w:anchor="b71" w:history="1">
        <w:r>
          <w:rPr>
            <w:color w:val="0A3A8C"/>
            <w:u w:val="single"/>
          </w:rPr>
          <w:t xml:space="preserve">§ 31a</w:t>
        </w:r>
      </w:hyperlink>
      <w:r>
        <w:t xml:space="preserve"> Absatz 7 und </w:t>
      </w:r>
      <w:hyperlink w:anchor="b72" w:history="1">
        <w:r>
          <w:rPr>
            <w:color w:val="0A3A8C"/>
            <w:u w:val="single"/>
          </w:rPr>
          <w:t xml:space="preserve">§ 31b</w:t>
        </w:r>
      </w:hyperlink>
      <w:r>
        <w:t xml:space="preserve"> Absatz 3 werden mit Ablauf des 27. März 2026 aufgehoben.</w:t>
      </w:r>
    </w:p>
    <w:p>
      <w:pPr>
        <w:spacing w:before="480"/>
      </w:pPr>
      <w:r>
        <w:t xml:space="preserve">Ende des Gesetzes: Sozialgesetzbuch (SGB) Zweites Buch (II) - Grundsicherung für Arbeitsuchende (SGB II)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sgb_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Sozialgesetzbuch (SGB) Zweites Buch (II) - Grundsicherung für Arbeitsuchende (SGB II)</dc:title>
  <dc:subject>Nicht amtliche Fassung</dc:subject>
  <dc:creator>Barrierefreie Gesetze</dc:creator>
  <cp:keywords/>
  <dc:description/>
  <cp:lastModifiedBy>Barrierefreie Gesetze</cp:lastModifiedBy>
  <cp:revision>1</cp:revision>
  <dcterms:created xsi:type="dcterms:W3CDTF">2026-10-19T19:53:02Z</dcterms:created>
  <dcterms:modified xsi:type="dcterms:W3CDTF">2026-10-19T19:53:02Z</dcterms:modified>
  <cp:category/>
  <dc:language>de-DE</dc:language>
</cp:coreProperties>
</file>