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Gesetz über das Verfahren in Familiensachen und in den Angelegenheiten der freiwilligen Gerichtsbarkeit (FamFG)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17.12.2008</w:t>
      </w:r>
    </w:p>
    <w:p>
      <w:pPr>
        <w:pStyle w:val="Stand"/>
      </w:pPr>
      <w:r>
        <w:rPr>
          <w:b/>
        </w:rPr>
        <w:t xml:space="preserve">Letzte Änderung: </w:t>
      </w:r>
      <w:r>
        <w:t>Art. 4 G v. 22.06.2026 I Nr. 192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Buch 1 Allgemeiner Teil</w:t>
        </w:r>
      </w:hyperlink>
    </w:p>
    <w:p>
      <w:pPr>
        <w:pStyle w:val="Übersicht"/>
        <w:ind w:left="340"/>
      </w:pPr>
      <w:hyperlink w:anchor="b1" w:history="1">
        <w:r>
          <w:rPr>
            <w:b/>
            <w:color w:val="0A3A8C"/>
            <w:u w:val="single"/>
          </w:rPr>
          <w:t xml:space="preserve">Abschnitt 1 Allgemeine Vorschriften</w:t>
        </w:r>
      </w:hyperlink>
    </w:p>
    <w:p>
      <w:pPr>
        <w:pStyle w:val="Übersicht"/>
        <w:ind w:left="680"/>
      </w:pPr>
      <w:hyperlink w:anchor="b2" w:history="1">
        <w:r>
          <w:rPr>
            <w:color w:val="0A3A8C"/>
            <w:u w:val="single"/>
          </w:rPr>
          <w:t xml:space="preserve">§ 1 Anwendungsbereich</w:t>
        </w:r>
      </w:hyperlink>
    </w:p>
    <w:p>
      <w:pPr>
        <w:pStyle w:val="Übersicht"/>
        <w:ind w:left="680"/>
      </w:pPr>
      <w:hyperlink w:anchor="b3" w:history="1">
        <w:r>
          <w:rPr>
            <w:color w:val="0A3A8C"/>
            <w:u w:val="single"/>
          </w:rPr>
          <w:t xml:space="preserve">§ 2 Örtliche Zuständigkeit</w:t>
        </w:r>
      </w:hyperlink>
    </w:p>
    <w:p>
      <w:pPr>
        <w:pStyle w:val="Übersicht"/>
        <w:ind w:left="680"/>
      </w:pPr>
      <w:hyperlink w:anchor="b4" w:history="1">
        <w:r>
          <w:rPr>
            <w:color w:val="0A3A8C"/>
            <w:u w:val="single"/>
          </w:rPr>
          <w:t xml:space="preserve">§ 3 Verweisung bei Unzuständigkeit</w:t>
        </w:r>
      </w:hyperlink>
    </w:p>
    <w:p>
      <w:pPr>
        <w:pStyle w:val="Übersicht"/>
        <w:ind w:left="680"/>
      </w:pPr>
      <w:hyperlink w:anchor="b5" w:history="1">
        <w:r>
          <w:rPr>
            <w:color w:val="0A3A8C"/>
            <w:u w:val="single"/>
          </w:rPr>
          <w:t xml:space="preserve">§ 4 Abgabe an ein anderes Gericht</w:t>
        </w:r>
      </w:hyperlink>
    </w:p>
    <w:p>
      <w:pPr>
        <w:pStyle w:val="Übersicht"/>
        <w:ind w:left="680"/>
      </w:pPr>
      <w:hyperlink w:anchor="b6" w:history="1">
        <w:r>
          <w:rPr>
            <w:color w:val="0A3A8C"/>
            <w:u w:val="single"/>
          </w:rPr>
          <w:t xml:space="preserve">§ 5 Gerichtliche Bestimmung der Zuständigkeit</w:t>
        </w:r>
      </w:hyperlink>
    </w:p>
    <w:p>
      <w:pPr>
        <w:pStyle w:val="Übersicht"/>
        <w:ind w:left="680"/>
      </w:pPr>
      <w:hyperlink w:anchor="b7" w:history="1">
        <w:r>
          <w:rPr>
            <w:color w:val="0A3A8C"/>
            <w:u w:val="single"/>
          </w:rPr>
          <w:t xml:space="preserve">§ 6 Ausschließung und Ablehnung der Gerichtspersonen</w:t>
        </w:r>
      </w:hyperlink>
    </w:p>
    <w:p>
      <w:pPr>
        <w:pStyle w:val="Übersicht"/>
        <w:ind w:left="680"/>
      </w:pPr>
      <w:hyperlink w:anchor="b8" w:history="1">
        <w:r>
          <w:rPr>
            <w:color w:val="0A3A8C"/>
            <w:u w:val="single"/>
          </w:rPr>
          <w:t xml:space="preserve">§ 7 Beteiligte</w:t>
        </w:r>
      </w:hyperlink>
    </w:p>
    <w:p>
      <w:pPr>
        <w:pStyle w:val="Übersicht"/>
        <w:ind w:left="680"/>
      </w:pPr>
      <w:hyperlink w:anchor="b9" w:history="1">
        <w:r>
          <w:rPr>
            <w:color w:val="0A3A8C"/>
            <w:u w:val="single"/>
          </w:rPr>
          <w:t xml:space="preserve">§ 8 Beteiligtenfähigkeit</w:t>
        </w:r>
      </w:hyperlink>
    </w:p>
    <w:p>
      <w:pPr>
        <w:pStyle w:val="Übersicht"/>
        <w:ind w:left="680"/>
      </w:pPr>
      <w:hyperlink w:anchor="b10" w:history="1">
        <w:r>
          <w:rPr>
            <w:color w:val="0A3A8C"/>
            <w:u w:val="single"/>
          </w:rPr>
          <w:t xml:space="preserve">§ 9 Verfahrensfähigkeit</w:t>
        </w:r>
      </w:hyperlink>
    </w:p>
    <w:p>
      <w:pPr>
        <w:pStyle w:val="Übersicht"/>
        <w:ind w:left="680"/>
      </w:pPr>
      <w:hyperlink w:anchor="b11" w:history="1">
        <w:r>
          <w:rPr>
            <w:color w:val="0A3A8C"/>
            <w:u w:val="single"/>
          </w:rPr>
          <w:t xml:space="preserve">§ 10 Bevollmächtigte</w:t>
        </w:r>
      </w:hyperlink>
    </w:p>
    <w:p>
      <w:pPr>
        <w:pStyle w:val="Übersicht"/>
        <w:ind w:left="680"/>
      </w:pPr>
      <w:hyperlink w:anchor="b12" w:history="1">
        <w:r>
          <w:rPr>
            <w:color w:val="0A3A8C"/>
            <w:u w:val="single"/>
          </w:rPr>
          <w:t xml:space="preserve">§ 11 Verfahrensvollmacht</w:t>
        </w:r>
      </w:hyperlink>
    </w:p>
    <w:p>
      <w:pPr>
        <w:pStyle w:val="Übersicht"/>
        <w:ind w:left="680"/>
      </w:pPr>
      <w:hyperlink w:anchor="b13" w:history="1">
        <w:r>
          <w:rPr>
            <w:color w:val="0A3A8C"/>
            <w:u w:val="single"/>
          </w:rPr>
          <w:t xml:space="preserve">§ 12 Beistand</w:t>
        </w:r>
      </w:hyperlink>
    </w:p>
    <w:p>
      <w:pPr>
        <w:pStyle w:val="Übersicht"/>
        <w:ind w:left="680"/>
      </w:pPr>
      <w:hyperlink w:anchor="b14" w:history="1">
        <w:r>
          <w:rPr>
            <w:color w:val="0A3A8C"/>
            <w:u w:val="single"/>
          </w:rPr>
          <w:t xml:space="preserve">§ 13 Akteneinsicht</w:t>
        </w:r>
      </w:hyperlink>
    </w:p>
    <w:p>
      <w:pPr>
        <w:pStyle w:val="Übersicht"/>
        <w:ind w:left="680"/>
      </w:pPr>
      <w:hyperlink w:anchor="b15" w:history="1">
        <w:r>
          <w:rPr>
            <w:color w:val="0A3A8C"/>
            <w:u w:val="single"/>
          </w:rPr>
          <w:t xml:space="preserve">§ 14 Elektronische Akte; elektronisches Dokument; Verordnungsermächtigung</w:t>
        </w:r>
      </w:hyperlink>
    </w:p>
    <w:p>
      <w:pPr>
        <w:pStyle w:val="Übersicht"/>
        <w:ind w:left="680"/>
      </w:pPr>
      <w:hyperlink w:anchor="b16" w:history="1">
        <w:r>
          <w:rPr>
            <w:color w:val="0A3A8C"/>
            <w:u w:val="single"/>
          </w:rPr>
          <w:t xml:space="preserve">§ 14a Formulare; Verordnungsermächtigung</w:t>
        </w:r>
      </w:hyperlink>
    </w:p>
    <w:p>
      <w:pPr>
        <w:pStyle w:val="Übersicht"/>
        <w:ind w:left="680"/>
      </w:pPr>
      <w:hyperlink w:anchor="b17" w:history="1">
        <w:r>
          <w:rPr>
            <w:color w:val="0A3A8C"/>
            <w:u w:val="single"/>
          </w:rPr>
          <w:t xml:space="preserve">§ 14b Nutzungspflicht für Rechtsanwälte, Notare und Behörden</w:t>
        </w:r>
      </w:hyperlink>
    </w:p>
    <w:p>
      <w:pPr>
        <w:pStyle w:val="Übersicht"/>
        <w:ind w:left="680"/>
      </w:pPr>
      <w:hyperlink w:anchor="b18" w:history="1">
        <w:r>
          <w:rPr>
            <w:color w:val="0A3A8C"/>
            <w:u w:val="single"/>
          </w:rPr>
          <w:t xml:space="preserve">§ 15 Bekanntgabe; formlose Mitteilung</w:t>
        </w:r>
      </w:hyperlink>
    </w:p>
    <w:p>
      <w:pPr>
        <w:pStyle w:val="Übersicht"/>
        <w:ind w:left="680"/>
      </w:pPr>
      <w:hyperlink w:anchor="b19" w:history="1">
        <w:r>
          <w:rPr>
            <w:color w:val="0A3A8C"/>
            <w:u w:val="single"/>
          </w:rPr>
          <w:t xml:space="preserve">§ 16 Fristen</w:t>
        </w:r>
      </w:hyperlink>
    </w:p>
    <w:p>
      <w:pPr>
        <w:pStyle w:val="Übersicht"/>
        <w:ind w:left="680"/>
      </w:pPr>
      <w:hyperlink w:anchor="b20" w:history="1">
        <w:r>
          <w:rPr>
            <w:color w:val="0A3A8C"/>
            <w:u w:val="single"/>
          </w:rPr>
          <w:t xml:space="preserve">§ 17 Wiedereinsetzung in den vorigen Stand</w:t>
        </w:r>
      </w:hyperlink>
    </w:p>
    <w:p>
      <w:pPr>
        <w:pStyle w:val="Übersicht"/>
        <w:ind w:left="680"/>
      </w:pPr>
      <w:hyperlink w:anchor="b21" w:history="1">
        <w:r>
          <w:rPr>
            <w:color w:val="0A3A8C"/>
            <w:u w:val="single"/>
          </w:rPr>
          <w:t xml:space="preserve">§ 18 Antrag auf Wiedereinsetzung</w:t>
        </w:r>
      </w:hyperlink>
    </w:p>
    <w:p>
      <w:pPr>
        <w:pStyle w:val="Übersicht"/>
        <w:ind w:left="680"/>
      </w:pPr>
      <w:hyperlink w:anchor="b22" w:history="1">
        <w:r>
          <w:rPr>
            <w:color w:val="0A3A8C"/>
            <w:u w:val="single"/>
          </w:rPr>
          <w:t xml:space="preserve">§ 19 Entscheidung über die Wiedereinsetzung</w:t>
        </w:r>
      </w:hyperlink>
    </w:p>
    <w:p>
      <w:pPr>
        <w:pStyle w:val="Übersicht"/>
        <w:ind w:left="680"/>
      </w:pPr>
      <w:hyperlink w:anchor="b23" w:history="1">
        <w:r>
          <w:rPr>
            <w:color w:val="0A3A8C"/>
            <w:u w:val="single"/>
          </w:rPr>
          <w:t xml:space="preserve">§ 20 Verfahrensverbindung und -trennung</w:t>
        </w:r>
      </w:hyperlink>
    </w:p>
    <w:p>
      <w:pPr>
        <w:pStyle w:val="Übersicht"/>
        <w:ind w:left="680"/>
      </w:pPr>
      <w:hyperlink w:anchor="b24" w:history="1">
        <w:r>
          <w:rPr>
            <w:color w:val="0A3A8C"/>
            <w:u w:val="single"/>
          </w:rPr>
          <w:t xml:space="preserve">§ 21 Aussetzung des Verfahrens</w:t>
        </w:r>
      </w:hyperlink>
    </w:p>
    <w:p>
      <w:pPr>
        <w:pStyle w:val="Übersicht"/>
        <w:ind w:left="680"/>
      </w:pPr>
      <w:hyperlink w:anchor="b25" w:history="1">
        <w:r>
          <w:rPr>
            <w:color w:val="0A3A8C"/>
            <w:u w:val="single"/>
          </w:rPr>
          <w:t xml:space="preserve">§ 22 Antragsrücknahme; Beendigungserklärung</w:t>
        </w:r>
      </w:hyperlink>
    </w:p>
    <w:p>
      <w:pPr>
        <w:pStyle w:val="Übersicht"/>
        <w:ind w:left="680"/>
      </w:pPr>
      <w:hyperlink w:anchor="b26" w:history="1">
        <w:r>
          <w:rPr>
            <w:color w:val="0A3A8C"/>
            <w:u w:val="single"/>
          </w:rPr>
          <w:t xml:space="preserve">§ 22a Mitteilungen an die Familien- und Betreuungsgerichte</w:t>
        </w:r>
      </w:hyperlink>
    </w:p>
    <w:p>
      <w:pPr>
        <w:pStyle w:val="Übersicht"/>
        <w:ind w:left="340"/>
      </w:pPr>
      <w:hyperlink w:anchor="b27" w:history="1">
        <w:r>
          <w:rPr>
            <w:b/>
            <w:color w:val="0A3A8C"/>
            <w:u w:val="single"/>
          </w:rPr>
          <w:t xml:space="preserve">Abschnitt 2 Verfahren im ersten Rechtszug</w:t>
        </w:r>
      </w:hyperlink>
    </w:p>
    <w:p>
      <w:pPr>
        <w:pStyle w:val="Übersicht"/>
        <w:ind w:left="680"/>
      </w:pPr>
      <w:hyperlink w:anchor="b28" w:history="1">
        <w:r>
          <w:rPr>
            <w:color w:val="0A3A8C"/>
            <w:u w:val="single"/>
          </w:rPr>
          <w:t xml:space="preserve">§ 23 Verfahrenseinleitender Antrag</w:t>
        </w:r>
      </w:hyperlink>
    </w:p>
    <w:p>
      <w:pPr>
        <w:pStyle w:val="Übersicht"/>
        <w:ind w:left="680"/>
      </w:pPr>
      <w:hyperlink w:anchor="b29" w:history="1">
        <w:r>
          <w:rPr>
            <w:color w:val="0A3A8C"/>
            <w:u w:val="single"/>
          </w:rPr>
          <w:t xml:space="preserve">§ 24 Anregung des Verfahrens</w:t>
        </w:r>
      </w:hyperlink>
    </w:p>
    <w:p>
      <w:pPr>
        <w:pStyle w:val="Übersicht"/>
        <w:ind w:left="680"/>
      </w:pPr>
      <w:hyperlink w:anchor="b30" w:history="1">
        <w:r>
          <w:rPr>
            <w:color w:val="0A3A8C"/>
            <w:u w:val="single"/>
          </w:rPr>
          <w:t xml:space="preserve">§ 25 Anträge und Erklärungen zur Niederschrift der Geschäftsstelle</w:t>
        </w:r>
      </w:hyperlink>
    </w:p>
    <w:p>
      <w:pPr>
        <w:pStyle w:val="Übersicht"/>
        <w:ind w:left="680"/>
      </w:pPr>
      <w:hyperlink w:anchor="b31" w:history="1">
        <w:r>
          <w:rPr>
            <w:color w:val="0A3A8C"/>
            <w:u w:val="single"/>
          </w:rPr>
          <w:t xml:space="preserve">§ 26 Ermittlung von Amts wegen</w:t>
        </w:r>
      </w:hyperlink>
    </w:p>
    <w:p>
      <w:pPr>
        <w:pStyle w:val="Übersicht"/>
        <w:ind w:left="680"/>
      </w:pPr>
      <w:hyperlink w:anchor="b32" w:history="1">
        <w:r>
          <w:rPr>
            <w:color w:val="0A3A8C"/>
            <w:u w:val="single"/>
          </w:rPr>
          <w:t xml:space="preserve">§ 27 Mitwirkung der Beteiligten</w:t>
        </w:r>
      </w:hyperlink>
    </w:p>
    <w:p>
      <w:pPr>
        <w:pStyle w:val="Übersicht"/>
        <w:ind w:left="680"/>
      </w:pPr>
      <w:hyperlink w:anchor="b33" w:history="1">
        <w:r>
          <w:rPr>
            <w:color w:val="0A3A8C"/>
            <w:u w:val="single"/>
          </w:rPr>
          <w:t xml:space="preserve">§ 28 Verfahrensleitung</w:t>
        </w:r>
      </w:hyperlink>
    </w:p>
    <w:p>
      <w:pPr>
        <w:pStyle w:val="Übersicht"/>
        <w:ind w:left="680"/>
      </w:pPr>
      <w:hyperlink w:anchor="b34" w:history="1">
        <w:r>
          <w:rPr>
            <w:color w:val="0A3A8C"/>
            <w:u w:val="single"/>
          </w:rPr>
          <w:t xml:space="preserve">§ 29 Beweiserhebung</w:t>
        </w:r>
      </w:hyperlink>
    </w:p>
    <w:p>
      <w:pPr>
        <w:pStyle w:val="Übersicht"/>
        <w:ind w:left="680"/>
      </w:pPr>
      <w:hyperlink w:anchor="b35" w:history="1">
        <w:r>
          <w:rPr>
            <w:color w:val="0A3A8C"/>
            <w:u w:val="single"/>
          </w:rPr>
          <w:t xml:space="preserve">§ 30 Förmliche Beweisaufnahme</w:t>
        </w:r>
      </w:hyperlink>
    </w:p>
    <w:p>
      <w:pPr>
        <w:pStyle w:val="Übersicht"/>
        <w:ind w:left="680"/>
      </w:pPr>
      <w:hyperlink w:anchor="b36" w:history="1">
        <w:r>
          <w:rPr>
            <w:color w:val="0A3A8C"/>
            <w:u w:val="single"/>
          </w:rPr>
          <w:t xml:space="preserve">§ 31 Glaubhaftmachung</w:t>
        </w:r>
      </w:hyperlink>
    </w:p>
    <w:p>
      <w:pPr>
        <w:pStyle w:val="Übersicht"/>
        <w:ind w:left="680"/>
      </w:pPr>
      <w:hyperlink w:anchor="b37" w:history="1">
        <w:r>
          <w:rPr>
            <w:color w:val="0A3A8C"/>
            <w:u w:val="single"/>
          </w:rPr>
          <w:t xml:space="preserve">§ 32 Termin</w:t>
        </w:r>
      </w:hyperlink>
    </w:p>
    <w:p>
      <w:pPr>
        <w:pStyle w:val="Übersicht"/>
        <w:ind w:left="680"/>
      </w:pPr>
      <w:hyperlink w:anchor="b38" w:history="1">
        <w:r>
          <w:rPr>
            <w:color w:val="0A3A8C"/>
            <w:u w:val="single"/>
          </w:rPr>
          <w:t xml:space="preserve">§ 33 Persönliches Erscheinen der Beteiligten</w:t>
        </w:r>
      </w:hyperlink>
    </w:p>
    <w:p>
      <w:pPr>
        <w:pStyle w:val="Übersicht"/>
        <w:ind w:left="680"/>
      </w:pPr>
      <w:hyperlink w:anchor="b39" w:history="1">
        <w:r>
          <w:rPr>
            <w:color w:val="0A3A8C"/>
            <w:u w:val="single"/>
          </w:rPr>
          <w:t xml:space="preserve">§ 34 Persönliche Anhörung</w:t>
        </w:r>
      </w:hyperlink>
    </w:p>
    <w:p>
      <w:pPr>
        <w:pStyle w:val="Übersicht"/>
        <w:ind w:left="680"/>
      </w:pPr>
      <w:hyperlink w:anchor="b40" w:history="1">
        <w:r>
          <w:rPr>
            <w:color w:val="0A3A8C"/>
            <w:u w:val="single"/>
          </w:rPr>
          <w:t xml:space="preserve">§ 35 Zwangsmittel</w:t>
        </w:r>
      </w:hyperlink>
    </w:p>
    <w:p>
      <w:pPr>
        <w:pStyle w:val="Übersicht"/>
        <w:ind w:left="680"/>
      </w:pPr>
      <w:hyperlink w:anchor="b41" w:history="1">
        <w:r>
          <w:rPr>
            <w:color w:val="0A3A8C"/>
            <w:u w:val="single"/>
          </w:rPr>
          <w:t xml:space="preserve">§ 36 Vergleich</w:t>
        </w:r>
      </w:hyperlink>
    </w:p>
    <w:p>
      <w:pPr>
        <w:pStyle w:val="Übersicht"/>
        <w:ind w:left="680"/>
      </w:pPr>
      <w:hyperlink w:anchor="b42" w:history="1">
        <w:r>
          <w:rPr>
            <w:color w:val="0A3A8C"/>
            <w:u w:val="single"/>
          </w:rPr>
          <w:t xml:space="preserve">§ 36a Mediation, außergerichtliche Konfliktbeilegung</w:t>
        </w:r>
      </w:hyperlink>
    </w:p>
    <w:p>
      <w:pPr>
        <w:pStyle w:val="Übersicht"/>
        <w:ind w:left="680"/>
      </w:pPr>
      <w:hyperlink w:anchor="b43" w:history="1">
        <w:r>
          <w:rPr>
            <w:color w:val="0A3A8C"/>
            <w:u w:val="single"/>
          </w:rPr>
          <w:t xml:space="preserve">§ 37 Grundlage der Entscheidung</w:t>
        </w:r>
      </w:hyperlink>
    </w:p>
    <w:p>
      <w:pPr>
        <w:pStyle w:val="Übersicht"/>
        <w:ind w:left="340"/>
      </w:pPr>
      <w:hyperlink w:anchor="b44" w:history="1">
        <w:r>
          <w:rPr>
            <w:b/>
            <w:color w:val="0A3A8C"/>
            <w:u w:val="single"/>
          </w:rPr>
          <w:t xml:space="preserve">Abschnitt 3 Beschluss</w:t>
        </w:r>
      </w:hyperlink>
    </w:p>
    <w:p>
      <w:pPr>
        <w:pStyle w:val="Übersicht"/>
        <w:ind w:left="680"/>
      </w:pPr>
      <w:hyperlink w:anchor="b45" w:history="1">
        <w:r>
          <w:rPr>
            <w:color w:val="0A3A8C"/>
            <w:u w:val="single"/>
          </w:rPr>
          <w:t xml:space="preserve">§ 38 Entscheidung durch Beschluss</w:t>
        </w:r>
      </w:hyperlink>
    </w:p>
    <w:p>
      <w:pPr>
        <w:pStyle w:val="Übersicht"/>
        <w:ind w:left="680"/>
      </w:pPr>
      <w:hyperlink w:anchor="b46" w:history="1">
        <w:r>
          <w:rPr>
            <w:color w:val="0A3A8C"/>
            <w:u w:val="single"/>
          </w:rPr>
          <w:t xml:space="preserve">§ 39 Rechtsbehelfsbelehrung</w:t>
        </w:r>
      </w:hyperlink>
    </w:p>
    <w:p>
      <w:pPr>
        <w:pStyle w:val="Übersicht"/>
        <w:ind w:left="680"/>
      </w:pPr>
      <w:hyperlink w:anchor="b47" w:history="1">
        <w:r>
          <w:rPr>
            <w:color w:val="0A3A8C"/>
            <w:u w:val="single"/>
          </w:rPr>
          <w:t xml:space="preserve">§ 40 Wirksamwerden</w:t>
        </w:r>
      </w:hyperlink>
    </w:p>
    <w:p>
      <w:pPr>
        <w:pStyle w:val="Übersicht"/>
        <w:ind w:left="680"/>
      </w:pPr>
      <w:hyperlink w:anchor="b48" w:history="1">
        <w:r>
          <w:rPr>
            <w:color w:val="0A3A8C"/>
            <w:u w:val="single"/>
          </w:rPr>
          <w:t xml:space="preserve">§ 41 Bekanntgabe des Beschlusses</w:t>
        </w:r>
      </w:hyperlink>
    </w:p>
    <w:p>
      <w:pPr>
        <w:pStyle w:val="Übersicht"/>
        <w:ind w:left="680"/>
      </w:pPr>
      <w:hyperlink w:anchor="b49" w:history="1">
        <w:r>
          <w:rPr>
            <w:color w:val="0A3A8C"/>
            <w:u w:val="single"/>
          </w:rPr>
          <w:t xml:space="preserve">§ 41a Elektronische Bekanntgabe; Übermittlung; Verordnungsermächtigungen</w:t>
        </w:r>
      </w:hyperlink>
    </w:p>
    <w:p>
      <w:pPr>
        <w:pStyle w:val="Übersicht"/>
        <w:ind w:left="680"/>
      </w:pPr>
      <w:hyperlink w:anchor="b50" w:history="1">
        <w:r>
          <w:rPr>
            <w:color w:val="0A3A8C"/>
            <w:u w:val="single"/>
          </w:rPr>
          <w:t xml:space="preserve">§ 42 Berichtigung des Beschlusses</w:t>
        </w:r>
      </w:hyperlink>
    </w:p>
    <w:p>
      <w:pPr>
        <w:pStyle w:val="Übersicht"/>
        <w:ind w:left="680"/>
      </w:pPr>
      <w:hyperlink w:anchor="b51" w:history="1">
        <w:r>
          <w:rPr>
            <w:color w:val="0A3A8C"/>
            <w:u w:val="single"/>
          </w:rPr>
          <w:t xml:space="preserve">§ 43 Ergänzung des Beschlusses</w:t>
        </w:r>
      </w:hyperlink>
    </w:p>
    <w:p>
      <w:pPr>
        <w:pStyle w:val="Übersicht"/>
        <w:ind w:left="680"/>
      </w:pPr>
      <w:hyperlink w:anchor="b52" w:history="1">
        <w:r>
          <w:rPr>
            <w:color w:val="0A3A8C"/>
            <w:u w:val="single"/>
          </w:rPr>
          <w:t xml:space="preserve">§ 44 Abhilfe bei Verletzung des Anspruchs auf rechtliches Gehör</w:t>
        </w:r>
      </w:hyperlink>
    </w:p>
    <w:p>
      <w:pPr>
        <w:pStyle w:val="Übersicht"/>
        <w:ind w:left="680"/>
      </w:pPr>
      <w:hyperlink w:anchor="b53" w:history="1">
        <w:r>
          <w:rPr>
            <w:color w:val="0A3A8C"/>
            <w:u w:val="single"/>
          </w:rPr>
          <w:t xml:space="preserve">§ 45 Formelle Rechtskraft</w:t>
        </w:r>
      </w:hyperlink>
    </w:p>
    <w:p>
      <w:pPr>
        <w:pStyle w:val="Übersicht"/>
        <w:ind w:left="680"/>
      </w:pPr>
      <w:hyperlink w:anchor="b54" w:history="1">
        <w:r>
          <w:rPr>
            <w:color w:val="0A3A8C"/>
            <w:u w:val="single"/>
          </w:rPr>
          <w:t xml:space="preserve">§ 46 Rechtskraftzeugnis</w:t>
        </w:r>
      </w:hyperlink>
    </w:p>
    <w:p>
      <w:pPr>
        <w:pStyle w:val="Übersicht"/>
        <w:ind w:left="680"/>
      </w:pPr>
      <w:hyperlink w:anchor="b55" w:history="1">
        <w:r>
          <w:rPr>
            <w:color w:val="0A3A8C"/>
            <w:u w:val="single"/>
          </w:rPr>
          <w:t xml:space="preserve">§ 47 Wirksam bleibende Rechtsgeschäfte</w:t>
        </w:r>
      </w:hyperlink>
    </w:p>
    <w:p>
      <w:pPr>
        <w:pStyle w:val="Übersicht"/>
        <w:ind w:left="680"/>
      </w:pPr>
      <w:hyperlink w:anchor="b56" w:history="1">
        <w:r>
          <w:rPr>
            <w:color w:val="0A3A8C"/>
            <w:u w:val="single"/>
          </w:rPr>
          <w:t xml:space="preserve">§ 48 Abänderung und Wiederaufnahme</w:t>
        </w:r>
      </w:hyperlink>
    </w:p>
    <w:p>
      <w:pPr>
        <w:pStyle w:val="Übersicht"/>
        <w:ind w:left="340"/>
      </w:pPr>
      <w:hyperlink w:anchor="b57" w:history="1">
        <w:r>
          <w:rPr>
            <w:b/>
            <w:color w:val="0A3A8C"/>
            <w:u w:val="single"/>
          </w:rPr>
          <w:t xml:space="preserve">Abschnitt 4 Einstweilige Anordnung</w:t>
        </w:r>
      </w:hyperlink>
    </w:p>
    <w:p>
      <w:pPr>
        <w:pStyle w:val="Übersicht"/>
        <w:ind w:left="680"/>
      </w:pPr>
      <w:hyperlink w:anchor="b58" w:history="1">
        <w:r>
          <w:rPr>
            <w:color w:val="0A3A8C"/>
            <w:u w:val="single"/>
          </w:rPr>
          <w:t xml:space="preserve">§ 49 Einstweilige Anordnung</w:t>
        </w:r>
      </w:hyperlink>
    </w:p>
    <w:p>
      <w:pPr>
        <w:pStyle w:val="Übersicht"/>
        <w:ind w:left="680"/>
      </w:pPr>
      <w:hyperlink w:anchor="b59" w:history="1">
        <w:r>
          <w:rPr>
            <w:color w:val="0A3A8C"/>
            <w:u w:val="single"/>
          </w:rPr>
          <w:t xml:space="preserve">§ 50 Zuständigkeit</w:t>
        </w:r>
      </w:hyperlink>
    </w:p>
    <w:p>
      <w:pPr>
        <w:pStyle w:val="Übersicht"/>
        <w:ind w:left="680"/>
      </w:pPr>
      <w:hyperlink w:anchor="b60" w:history="1">
        <w:r>
          <w:rPr>
            <w:color w:val="0A3A8C"/>
            <w:u w:val="single"/>
          </w:rPr>
          <w:t xml:space="preserve">§ 51 Verfahren</w:t>
        </w:r>
      </w:hyperlink>
    </w:p>
    <w:p>
      <w:pPr>
        <w:pStyle w:val="Übersicht"/>
        <w:ind w:left="680"/>
      </w:pPr>
      <w:hyperlink w:anchor="b61" w:history="1">
        <w:r>
          <w:rPr>
            <w:color w:val="0A3A8C"/>
            <w:u w:val="single"/>
          </w:rPr>
          <w:t xml:space="preserve">§ 52 Einleitung des Hauptsacheverfahrens</w:t>
        </w:r>
      </w:hyperlink>
    </w:p>
    <w:p>
      <w:pPr>
        <w:pStyle w:val="Übersicht"/>
        <w:ind w:left="680"/>
      </w:pPr>
      <w:hyperlink w:anchor="b62" w:history="1">
        <w:r>
          <w:rPr>
            <w:color w:val="0A3A8C"/>
            <w:u w:val="single"/>
          </w:rPr>
          <w:t xml:space="preserve">§ 53 Vollstreckung</w:t>
        </w:r>
      </w:hyperlink>
    </w:p>
    <w:p>
      <w:pPr>
        <w:pStyle w:val="Übersicht"/>
        <w:ind w:left="680"/>
      </w:pPr>
      <w:hyperlink w:anchor="b63" w:history="1">
        <w:r>
          <w:rPr>
            <w:color w:val="0A3A8C"/>
            <w:u w:val="single"/>
          </w:rPr>
          <w:t xml:space="preserve">§ 54 Aufhebung oder Änderung der Entscheidung</w:t>
        </w:r>
      </w:hyperlink>
    </w:p>
    <w:p>
      <w:pPr>
        <w:pStyle w:val="Übersicht"/>
        <w:ind w:left="680"/>
      </w:pPr>
      <w:hyperlink w:anchor="b64" w:history="1">
        <w:r>
          <w:rPr>
            <w:color w:val="0A3A8C"/>
            <w:u w:val="single"/>
          </w:rPr>
          <w:t xml:space="preserve">§ 55 Aussetzung der Vollstreckung</w:t>
        </w:r>
      </w:hyperlink>
    </w:p>
    <w:p>
      <w:pPr>
        <w:pStyle w:val="Übersicht"/>
        <w:ind w:left="680"/>
      </w:pPr>
      <w:hyperlink w:anchor="b65" w:history="1">
        <w:r>
          <w:rPr>
            <w:color w:val="0A3A8C"/>
            <w:u w:val="single"/>
          </w:rPr>
          <w:t xml:space="preserve">§ 56 Außerkrafttreten</w:t>
        </w:r>
      </w:hyperlink>
    </w:p>
    <w:p>
      <w:pPr>
        <w:pStyle w:val="Übersicht"/>
        <w:ind w:left="680"/>
      </w:pPr>
      <w:hyperlink w:anchor="b66" w:history="1">
        <w:r>
          <w:rPr>
            <w:color w:val="0A3A8C"/>
            <w:u w:val="single"/>
          </w:rPr>
          <w:t xml:space="preserve">§ 57 Rechtsmittel</w:t>
        </w:r>
      </w:hyperlink>
    </w:p>
    <w:p>
      <w:pPr>
        <w:pStyle w:val="Übersicht"/>
        <w:ind w:left="340"/>
      </w:pPr>
      <w:hyperlink w:anchor="b67" w:history="1">
        <w:r>
          <w:rPr>
            <w:b/>
            <w:color w:val="0A3A8C"/>
            <w:u w:val="single"/>
          </w:rPr>
          <w:t xml:space="preserve">Abschnitt 5 Rechtsmittel</w:t>
        </w:r>
      </w:hyperlink>
    </w:p>
    <w:p>
      <w:pPr>
        <w:pStyle w:val="Übersicht"/>
        <w:ind w:left="680"/>
      </w:pPr>
      <w:hyperlink w:anchor="b68" w:history="1">
        <w:r>
          <w:rPr>
            <w:b/>
            <w:color w:val="0A3A8C"/>
            <w:u w:val="single"/>
          </w:rPr>
          <w:t xml:space="preserve">Unterabschnitt 1 Beschwerde</w:t>
        </w:r>
      </w:hyperlink>
    </w:p>
    <w:p>
      <w:pPr>
        <w:pStyle w:val="Übersicht"/>
        <w:ind w:left="1020"/>
      </w:pPr>
      <w:hyperlink w:anchor="b69" w:history="1">
        <w:r>
          <w:rPr>
            <w:color w:val="0A3A8C"/>
            <w:u w:val="single"/>
          </w:rPr>
          <w:t xml:space="preserve">§ 58 Statthaftigkeit der Beschwerde</w:t>
        </w:r>
      </w:hyperlink>
    </w:p>
    <w:p>
      <w:pPr>
        <w:pStyle w:val="Übersicht"/>
        <w:ind w:left="1020"/>
      </w:pPr>
      <w:hyperlink w:anchor="b70" w:history="1">
        <w:r>
          <w:rPr>
            <w:color w:val="0A3A8C"/>
            <w:u w:val="single"/>
          </w:rPr>
          <w:t xml:space="preserve">§ 59 Beschwerdeberechtigte</w:t>
        </w:r>
      </w:hyperlink>
    </w:p>
    <w:p>
      <w:pPr>
        <w:pStyle w:val="Übersicht"/>
        <w:ind w:left="1020"/>
      </w:pPr>
      <w:hyperlink w:anchor="b71" w:history="1">
        <w:r>
          <w:rPr>
            <w:color w:val="0A3A8C"/>
            <w:u w:val="single"/>
          </w:rPr>
          <w:t xml:space="preserve">§ 60 Beschwerderecht Minderjähriger</w:t>
        </w:r>
      </w:hyperlink>
    </w:p>
    <w:p>
      <w:pPr>
        <w:pStyle w:val="Übersicht"/>
        <w:ind w:left="1020"/>
      </w:pPr>
      <w:hyperlink w:anchor="b72" w:history="1">
        <w:r>
          <w:rPr>
            <w:color w:val="0A3A8C"/>
            <w:u w:val="single"/>
          </w:rPr>
          <w:t xml:space="preserve">§ 61 Beschwerdewert; Zulassungsbeschwerde</w:t>
        </w:r>
      </w:hyperlink>
    </w:p>
    <w:p>
      <w:pPr>
        <w:pStyle w:val="Übersicht"/>
        <w:ind w:left="1020"/>
      </w:pPr>
      <w:hyperlink w:anchor="b73" w:history="1">
        <w:r>
          <w:rPr>
            <w:color w:val="0A3A8C"/>
            <w:u w:val="single"/>
          </w:rPr>
          <w:t xml:space="preserve">§ 62 Statthaftigkeit der Beschwerde nach Erledigung der Hauptsache</w:t>
        </w:r>
      </w:hyperlink>
    </w:p>
    <w:p>
      <w:pPr>
        <w:pStyle w:val="Übersicht"/>
        <w:ind w:left="1020"/>
      </w:pPr>
      <w:hyperlink w:anchor="b74" w:history="1">
        <w:r>
          <w:rPr>
            <w:color w:val="0A3A8C"/>
            <w:u w:val="single"/>
          </w:rPr>
          <w:t xml:space="preserve">§ 63 Beschwerdefrist</w:t>
        </w:r>
      </w:hyperlink>
    </w:p>
    <w:p>
      <w:pPr>
        <w:pStyle w:val="Übersicht"/>
        <w:ind w:left="1020"/>
      </w:pPr>
      <w:hyperlink w:anchor="b75" w:history="1">
        <w:r>
          <w:rPr>
            <w:color w:val="0A3A8C"/>
            <w:u w:val="single"/>
          </w:rPr>
          <w:t xml:space="preserve">§ 64 Einlegung der Beschwerde</w:t>
        </w:r>
      </w:hyperlink>
    </w:p>
    <w:p>
      <w:pPr>
        <w:pStyle w:val="Übersicht"/>
        <w:ind w:left="1020"/>
      </w:pPr>
      <w:hyperlink w:anchor="b76" w:history="1">
        <w:r>
          <w:rPr>
            <w:color w:val="0A3A8C"/>
            <w:u w:val="single"/>
          </w:rPr>
          <w:t xml:space="preserve">§ 65 Beschwerdebegründung</w:t>
        </w:r>
      </w:hyperlink>
    </w:p>
    <w:p>
      <w:pPr>
        <w:pStyle w:val="Übersicht"/>
        <w:ind w:left="1020"/>
      </w:pPr>
      <w:hyperlink w:anchor="b77" w:history="1">
        <w:r>
          <w:rPr>
            <w:color w:val="0A3A8C"/>
            <w:u w:val="single"/>
          </w:rPr>
          <w:t xml:space="preserve">§ 66 Anschlussbeschwerde</w:t>
        </w:r>
      </w:hyperlink>
    </w:p>
    <w:p>
      <w:pPr>
        <w:pStyle w:val="Übersicht"/>
        <w:ind w:left="1020"/>
      </w:pPr>
      <w:hyperlink w:anchor="b78" w:history="1">
        <w:r>
          <w:rPr>
            <w:color w:val="0A3A8C"/>
            <w:u w:val="single"/>
          </w:rPr>
          <w:t xml:space="preserve">§ 67 Verzicht auf die Beschwerde; Rücknahme der Beschwerde</w:t>
        </w:r>
      </w:hyperlink>
    </w:p>
    <w:p>
      <w:pPr>
        <w:pStyle w:val="Übersicht"/>
        <w:ind w:left="1020"/>
      </w:pPr>
      <w:hyperlink w:anchor="b79" w:history="1">
        <w:r>
          <w:rPr>
            <w:color w:val="0A3A8C"/>
            <w:u w:val="single"/>
          </w:rPr>
          <w:t xml:space="preserve">§ 68 Gang des Beschwerdeverfahrens</w:t>
        </w:r>
      </w:hyperlink>
    </w:p>
    <w:p>
      <w:pPr>
        <w:pStyle w:val="Übersicht"/>
        <w:ind w:left="1020"/>
      </w:pPr>
      <w:hyperlink w:anchor="b80" w:history="1">
        <w:r>
          <w:rPr>
            <w:color w:val="0A3A8C"/>
            <w:u w:val="single"/>
          </w:rPr>
          <w:t xml:space="preserve">§ 69 Beschwerdeentscheidung</w:t>
        </w:r>
      </w:hyperlink>
    </w:p>
    <w:p>
      <w:pPr>
        <w:pStyle w:val="Übersicht"/>
        <w:ind w:left="680"/>
      </w:pPr>
      <w:hyperlink w:anchor="b81" w:history="1">
        <w:r>
          <w:rPr>
            <w:b/>
            <w:color w:val="0A3A8C"/>
            <w:u w:val="single"/>
          </w:rPr>
          <w:t xml:space="preserve">Unterabschnitt 2 Rechtsbeschwerde</w:t>
        </w:r>
      </w:hyperlink>
    </w:p>
    <w:p>
      <w:pPr>
        <w:pStyle w:val="Übersicht"/>
        <w:ind w:left="1020"/>
      </w:pPr>
      <w:hyperlink w:anchor="b82" w:history="1">
        <w:r>
          <w:rPr>
            <w:color w:val="0A3A8C"/>
            <w:u w:val="single"/>
          </w:rPr>
          <w:t xml:space="preserve">§ 70 Statthaftigkeit der Rechtsbeschwerde</w:t>
        </w:r>
      </w:hyperlink>
    </w:p>
    <w:p>
      <w:pPr>
        <w:pStyle w:val="Übersicht"/>
        <w:ind w:left="1020"/>
      </w:pPr>
      <w:hyperlink w:anchor="b83" w:history="1">
        <w:r>
          <w:rPr>
            <w:color w:val="0A3A8C"/>
            <w:u w:val="single"/>
          </w:rPr>
          <w:t xml:space="preserve">§ 71 Frist und Form der Rechtsbeschwerde</w:t>
        </w:r>
      </w:hyperlink>
    </w:p>
    <w:p>
      <w:pPr>
        <w:pStyle w:val="Übersicht"/>
        <w:ind w:left="1020"/>
      </w:pPr>
      <w:hyperlink w:anchor="b84" w:history="1">
        <w:r>
          <w:rPr>
            <w:color w:val="0A3A8C"/>
            <w:u w:val="single"/>
          </w:rPr>
          <w:t xml:space="preserve">§ 72 Gründe der Rechtsbeschwerde</w:t>
        </w:r>
      </w:hyperlink>
    </w:p>
    <w:p>
      <w:pPr>
        <w:pStyle w:val="Übersicht"/>
        <w:ind w:left="1020"/>
      </w:pPr>
      <w:hyperlink w:anchor="b85" w:history="1">
        <w:r>
          <w:rPr>
            <w:color w:val="0A3A8C"/>
            <w:u w:val="single"/>
          </w:rPr>
          <w:t xml:space="preserve">§ 73 Anschlussrechtsbeschwerde</w:t>
        </w:r>
      </w:hyperlink>
    </w:p>
    <w:p>
      <w:pPr>
        <w:pStyle w:val="Übersicht"/>
        <w:ind w:left="1020"/>
      </w:pPr>
      <w:hyperlink w:anchor="b86" w:history="1">
        <w:r>
          <w:rPr>
            <w:color w:val="0A3A8C"/>
            <w:u w:val="single"/>
          </w:rPr>
          <w:t xml:space="preserve">§ 74 Entscheidung über die Rechtsbeschwerde</w:t>
        </w:r>
      </w:hyperlink>
    </w:p>
    <w:p>
      <w:pPr>
        <w:pStyle w:val="Übersicht"/>
        <w:ind w:left="1020"/>
      </w:pPr>
      <w:hyperlink w:anchor="b87" w:history="1">
        <w:r>
          <w:rPr>
            <w:color w:val="0A3A8C"/>
            <w:u w:val="single"/>
          </w:rPr>
          <w:t xml:space="preserve">§ 74a Zurückweisungsbeschluss</w:t>
        </w:r>
      </w:hyperlink>
    </w:p>
    <w:p>
      <w:pPr>
        <w:pStyle w:val="Übersicht"/>
        <w:ind w:left="1020"/>
      </w:pPr>
      <w:hyperlink w:anchor="b88" w:history="1">
        <w:r>
          <w:rPr>
            <w:color w:val="0A3A8C"/>
            <w:u w:val="single"/>
          </w:rPr>
          <w:t xml:space="preserve">§ 75 Sprungrechtsbeschwerde</w:t>
        </w:r>
      </w:hyperlink>
    </w:p>
    <w:p>
      <w:pPr>
        <w:pStyle w:val="Übersicht"/>
        <w:ind w:left="340"/>
      </w:pPr>
      <w:hyperlink w:anchor="b89" w:history="1">
        <w:r>
          <w:rPr>
            <w:b/>
            <w:color w:val="0A3A8C"/>
            <w:u w:val="single"/>
          </w:rPr>
          <w:t xml:space="preserve">Abschnitt 6 Verfahrenskostenhilfe</w:t>
        </w:r>
      </w:hyperlink>
    </w:p>
    <w:p>
      <w:pPr>
        <w:pStyle w:val="Übersicht"/>
        <w:ind w:left="680"/>
      </w:pPr>
      <w:hyperlink w:anchor="b90" w:history="1">
        <w:r>
          <w:rPr>
            <w:color w:val="0A3A8C"/>
            <w:u w:val="single"/>
          </w:rPr>
          <w:t xml:space="preserve">§ 76 Voraussetzungen</w:t>
        </w:r>
      </w:hyperlink>
    </w:p>
    <w:p>
      <w:pPr>
        <w:pStyle w:val="Übersicht"/>
        <w:ind w:left="680"/>
      </w:pPr>
      <w:hyperlink w:anchor="b91" w:history="1">
        <w:r>
          <w:rPr>
            <w:color w:val="0A3A8C"/>
            <w:u w:val="single"/>
          </w:rPr>
          <w:t xml:space="preserve">§ 77 Bewilligung</w:t>
        </w:r>
      </w:hyperlink>
    </w:p>
    <w:p>
      <w:pPr>
        <w:pStyle w:val="Übersicht"/>
        <w:ind w:left="680"/>
      </w:pPr>
      <w:hyperlink w:anchor="b92" w:history="1">
        <w:r>
          <w:rPr>
            <w:color w:val="0A3A8C"/>
            <w:u w:val="single"/>
          </w:rPr>
          <w:t xml:space="preserve">§ 78 Beiordnung eines Rechtsanwalts</w:t>
        </w:r>
      </w:hyperlink>
    </w:p>
    <w:p>
      <w:pPr>
        <w:pStyle w:val="Übersicht"/>
        <w:ind w:left="680"/>
      </w:pPr>
      <w:hyperlink w:anchor="b93" w:history="1">
        <w:r>
          <w:rPr>
            <w:color w:val="0A3A8C"/>
            <w:u w:val="single"/>
          </w:rPr>
          <w:t xml:space="preserve">§ 79</w:t>
        </w:r>
      </w:hyperlink>
    </w:p>
    <w:p>
      <w:pPr>
        <w:pStyle w:val="Übersicht"/>
        <w:ind w:left="340"/>
      </w:pPr>
      <w:hyperlink w:anchor="b94" w:history="1">
        <w:r>
          <w:rPr>
            <w:b/>
            <w:color w:val="0A3A8C"/>
            <w:u w:val="single"/>
          </w:rPr>
          <w:t xml:space="preserve">Abschnitt 7 Kosten</w:t>
        </w:r>
      </w:hyperlink>
    </w:p>
    <w:p>
      <w:pPr>
        <w:pStyle w:val="Übersicht"/>
        <w:ind w:left="680"/>
      </w:pPr>
      <w:hyperlink w:anchor="b95" w:history="1">
        <w:r>
          <w:rPr>
            <w:color w:val="0A3A8C"/>
            <w:u w:val="single"/>
          </w:rPr>
          <w:t xml:space="preserve">§ 80 Umfang der Kostenpflicht</w:t>
        </w:r>
      </w:hyperlink>
    </w:p>
    <w:p>
      <w:pPr>
        <w:pStyle w:val="Übersicht"/>
        <w:ind w:left="680"/>
      </w:pPr>
      <w:hyperlink w:anchor="b96" w:history="1">
        <w:r>
          <w:rPr>
            <w:color w:val="0A3A8C"/>
            <w:u w:val="single"/>
          </w:rPr>
          <w:t xml:space="preserve">§ 81 Grundsatz der Kostenpflicht</w:t>
        </w:r>
      </w:hyperlink>
    </w:p>
    <w:p>
      <w:pPr>
        <w:pStyle w:val="Übersicht"/>
        <w:ind w:left="680"/>
      </w:pPr>
      <w:hyperlink w:anchor="b97" w:history="1">
        <w:r>
          <w:rPr>
            <w:color w:val="0A3A8C"/>
            <w:u w:val="single"/>
          </w:rPr>
          <w:t xml:space="preserve">§ 82 Zeitpunkt der Kostenentscheidung</w:t>
        </w:r>
      </w:hyperlink>
    </w:p>
    <w:p>
      <w:pPr>
        <w:pStyle w:val="Übersicht"/>
        <w:ind w:left="680"/>
      </w:pPr>
      <w:hyperlink w:anchor="b98" w:history="1">
        <w:r>
          <w:rPr>
            <w:color w:val="0A3A8C"/>
            <w:u w:val="single"/>
          </w:rPr>
          <w:t xml:space="preserve">§ 83 Kostenpflicht bei Vergleich, Erledigung und Rücknahme</w:t>
        </w:r>
      </w:hyperlink>
    </w:p>
    <w:p>
      <w:pPr>
        <w:pStyle w:val="Übersicht"/>
        <w:ind w:left="680"/>
      </w:pPr>
      <w:hyperlink w:anchor="b99" w:history="1">
        <w:r>
          <w:rPr>
            <w:color w:val="0A3A8C"/>
            <w:u w:val="single"/>
          </w:rPr>
          <w:t xml:space="preserve">§ 84 Rechtsmittelkosten</w:t>
        </w:r>
      </w:hyperlink>
    </w:p>
    <w:p>
      <w:pPr>
        <w:pStyle w:val="Übersicht"/>
        <w:ind w:left="680"/>
      </w:pPr>
      <w:hyperlink w:anchor="b100" w:history="1">
        <w:r>
          <w:rPr>
            <w:color w:val="0A3A8C"/>
            <w:u w:val="single"/>
          </w:rPr>
          <w:t xml:space="preserve">§ 84a Änderung der Kostenentscheidung</w:t>
        </w:r>
      </w:hyperlink>
    </w:p>
    <w:p>
      <w:pPr>
        <w:pStyle w:val="Übersicht"/>
        <w:ind w:left="680"/>
      </w:pPr>
      <w:hyperlink w:anchor="b101" w:history="1">
        <w:r>
          <w:rPr>
            <w:color w:val="0A3A8C"/>
            <w:u w:val="single"/>
          </w:rPr>
          <w:t xml:space="preserve">§ 85 Kostenfestsetzung</w:t>
        </w:r>
      </w:hyperlink>
    </w:p>
    <w:p>
      <w:pPr>
        <w:pStyle w:val="Übersicht"/>
        <w:ind w:left="340"/>
      </w:pPr>
      <w:hyperlink w:anchor="b102" w:history="1">
        <w:r>
          <w:rPr>
            <w:b/>
            <w:color w:val="0A3A8C"/>
            <w:u w:val="single"/>
          </w:rPr>
          <w:t xml:space="preserve">Abschnitt 8 Vollstreckung</w:t>
        </w:r>
      </w:hyperlink>
    </w:p>
    <w:p>
      <w:pPr>
        <w:pStyle w:val="Übersicht"/>
        <w:ind w:left="680"/>
      </w:pPr>
      <w:hyperlink w:anchor="b103" w:history="1">
        <w:r>
          <w:rPr>
            <w:b/>
            <w:color w:val="0A3A8C"/>
            <w:u w:val="single"/>
          </w:rPr>
          <w:t xml:space="preserve">Unterabschnitt 1 Allgemeine Vorschriften</w:t>
        </w:r>
      </w:hyperlink>
    </w:p>
    <w:p>
      <w:pPr>
        <w:pStyle w:val="Übersicht"/>
        <w:ind w:left="1020"/>
      </w:pPr>
      <w:hyperlink w:anchor="b104" w:history="1">
        <w:r>
          <w:rPr>
            <w:color w:val="0A3A8C"/>
            <w:u w:val="single"/>
          </w:rPr>
          <w:t xml:space="preserve">§ 86 Vollstreckungstitel</w:t>
        </w:r>
      </w:hyperlink>
    </w:p>
    <w:p>
      <w:pPr>
        <w:pStyle w:val="Übersicht"/>
        <w:ind w:left="1020"/>
      </w:pPr>
      <w:hyperlink w:anchor="b105" w:history="1">
        <w:r>
          <w:rPr>
            <w:color w:val="0A3A8C"/>
            <w:u w:val="single"/>
          </w:rPr>
          <w:t xml:space="preserve">§ 87 Verfahren; Beschwerde</w:t>
        </w:r>
      </w:hyperlink>
    </w:p>
    <w:p>
      <w:pPr>
        <w:pStyle w:val="Übersicht"/>
        <w:ind w:left="680"/>
      </w:pPr>
      <w:hyperlink w:anchor="b106" w:history="1">
        <w:r>
          <w:rPr>
            <w:b/>
            <w:color w:val="0A3A8C"/>
            <w:u w:val="single"/>
          </w:rPr>
          <w:t xml:space="preserve">Unterabschnitt 2 Vollstreckung von Entscheidungen über die Herausgabe von Personen und die Regelung des Umgangs</w:t>
        </w:r>
      </w:hyperlink>
    </w:p>
    <w:p>
      <w:pPr>
        <w:pStyle w:val="Übersicht"/>
        <w:ind w:left="1020"/>
      </w:pPr>
      <w:hyperlink w:anchor="b107" w:history="1">
        <w:r>
          <w:rPr>
            <w:color w:val="0A3A8C"/>
            <w:u w:val="single"/>
          </w:rPr>
          <w:t xml:space="preserve">§ 88 Grundsätze</w:t>
        </w:r>
      </w:hyperlink>
    </w:p>
    <w:p>
      <w:pPr>
        <w:pStyle w:val="Übersicht"/>
        <w:ind w:left="1020"/>
      </w:pPr>
      <w:hyperlink w:anchor="b108" w:history="1">
        <w:r>
          <w:rPr>
            <w:color w:val="0A3A8C"/>
            <w:u w:val="single"/>
          </w:rPr>
          <w:t xml:space="preserve">§ 89 Ordnungsmittel</w:t>
        </w:r>
      </w:hyperlink>
    </w:p>
    <w:p>
      <w:pPr>
        <w:pStyle w:val="Übersicht"/>
        <w:ind w:left="1020"/>
      </w:pPr>
      <w:hyperlink w:anchor="b109" w:history="1">
        <w:r>
          <w:rPr>
            <w:color w:val="0A3A8C"/>
            <w:u w:val="single"/>
          </w:rPr>
          <w:t xml:space="preserve">§ 90 Anwendung unmittelbaren Zwanges</w:t>
        </w:r>
      </w:hyperlink>
    </w:p>
    <w:p>
      <w:pPr>
        <w:pStyle w:val="Übersicht"/>
        <w:ind w:left="1020"/>
      </w:pPr>
      <w:hyperlink w:anchor="b110" w:history="1">
        <w:r>
          <w:rPr>
            <w:color w:val="0A3A8C"/>
            <w:u w:val="single"/>
          </w:rPr>
          <w:t xml:space="preserve">§ 91 Richterlicher Durchsuchungsbeschluss</w:t>
        </w:r>
      </w:hyperlink>
    </w:p>
    <w:p>
      <w:pPr>
        <w:pStyle w:val="Übersicht"/>
        <w:ind w:left="1020"/>
      </w:pPr>
      <w:hyperlink w:anchor="b111" w:history="1">
        <w:r>
          <w:rPr>
            <w:color w:val="0A3A8C"/>
            <w:u w:val="single"/>
          </w:rPr>
          <w:t xml:space="preserve">§ 92 Vollstreckungsverfahren</w:t>
        </w:r>
      </w:hyperlink>
    </w:p>
    <w:p>
      <w:pPr>
        <w:pStyle w:val="Übersicht"/>
        <w:ind w:left="1020"/>
      </w:pPr>
      <w:hyperlink w:anchor="b112" w:history="1">
        <w:r>
          <w:rPr>
            <w:color w:val="0A3A8C"/>
            <w:u w:val="single"/>
          </w:rPr>
          <w:t xml:space="preserve">§ 93 Einstellung der Vollstreckung</w:t>
        </w:r>
      </w:hyperlink>
    </w:p>
    <w:p>
      <w:pPr>
        <w:pStyle w:val="Übersicht"/>
        <w:ind w:left="1020"/>
      </w:pPr>
      <w:hyperlink w:anchor="b113" w:history="1">
        <w:r>
          <w:rPr>
            <w:color w:val="0A3A8C"/>
            <w:u w:val="single"/>
          </w:rPr>
          <w:t xml:space="preserve">§ 94 Eidesstattliche Versicherung</w:t>
        </w:r>
      </w:hyperlink>
    </w:p>
    <w:p>
      <w:pPr>
        <w:pStyle w:val="Übersicht"/>
        <w:ind w:left="680"/>
      </w:pPr>
      <w:hyperlink w:anchor="b114" w:history="1">
        <w:r>
          <w:rPr>
            <w:b/>
            <w:color w:val="0A3A8C"/>
            <w:u w:val="single"/>
          </w:rPr>
          <w:t xml:space="preserve">Unterabschnitt 3 Vollstreckung nach der Zivilprozessordnung</w:t>
        </w:r>
      </w:hyperlink>
    </w:p>
    <w:p>
      <w:pPr>
        <w:pStyle w:val="Übersicht"/>
        <w:ind w:left="1020"/>
      </w:pPr>
      <w:hyperlink w:anchor="b115" w:history="1">
        <w:r>
          <w:rPr>
            <w:color w:val="0A3A8C"/>
            <w:u w:val="single"/>
          </w:rPr>
          <w:t xml:space="preserve">§ 95 Anwendung der Zivilprozessordnung</w:t>
        </w:r>
      </w:hyperlink>
    </w:p>
    <w:p>
      <w:pPr>
        <w:pStyle w:val="Übersicht"/>
        <w:ind w:left="1020"/>
      </w:pPr>
      <w:hyperlink w:anchor="b116" w:history="1">
        <w:r>
          <w:rPr>
            <w:color w:val="0A3A8C"/>
            <w:u w:val="single"/>
          </w:rPr>
          <w:t xml:space="preserve">§ 96 Vollstreckung in Verfahren nach dem Gewaltschutzgesetz und in Ehewohnungssachen</w:t>
        </w:r>
      </w:hyperlink>
    </w:p>
    <w:p>
      <w:pPr>
        <w:pStyle w:val="Übersicht"/>
        <w:ind w:left="1020"/>
      </w:pPr>
      <w:hyperlink w:anchor="b117" w:history="1">
        <w:r>
          <w:rPr>
            <w:color w:val="0A3A8C"/>
            <w:u w:val="single"/>
          </w:rPr>
          <w:t xml:space="preserve">§ 96a Vollstreckung in Abstammungssachen</w:t>
        </w:r>
      </w:hyperlink>
    </w:p>
    <w:p>
      <w:pPr>
        <w:pStyle w:val="Übersicht"/>
        <w:ind w:left="340"/>
      </w:pPr>
      <w:hyperlink w:anchor="b118" w:history="1">
        <w:r>
          <w:rPr>
            <w:b/>
            <w:color w:val="0A3A8C"/>
            <w:u w:val="single"/>
          </w:rPr>
          <w:t xml:space="preserve">Abschnitt 9 Verfahren mit Auslandsbezug</w:t>
        </w:r>
      </w:hyperlink>
    </w:p>
    <w:p>
      <w:pPr>
        <w:pStyle w:val="Übersicht"/>
        <w:ind w:left="680"/>
      </w:pPr>
      <w:hyperlink w:anchor="b119" w:history="1">
        <w:r>
          <w:rPr>
            <w:b/>
            <w:color w:val="0A3A8C"/>
            <w:u w:val="single"/>
          </w:rPr>
          <w:t xml:space="preserve">Unterabschnitt 1 Verhältnis zu völkerrechtlichen Vereinbarungen und Rechtsakten der Europäischen Union</w:t>
        </w:r>
      </w:hyperlink>
    </w:p>
    <w:p>
      <w:pPr>
        <w:pStyle w:val="Übersicht"/>
        <w:ind w:left="1020"/>
      </w:pPr>
      <w:hyperlink w:anchor="b120" w:history="1">
        <w:r>
          <w:rPr>
            <w:color w:val="0A3A8C"/>
            <w:u w:val="single"/>
          </w:rPr>
          <w:t xml:space="preserve">§ 97 Vorrang und Unberührtheit</w:t>
        </w:r>
      </w:hyperlink>
    </w:p>
    <w:p>
      <w:pPr>
        <w:pStyle w:val="Übersicht"/>
        <w:ind w:left="680"/>
      </w:pPr>
      <w:hyperlink w:anchor="b121" w:history="1">
        <w:r>
          <w:rPr>
            <w:b/>
            <w:color w:val="0A3A8C"/>
            <w:u w:val="single"/>
          </w:rPr>
          <w:t xml:space="preserve">Unterabschnitt 2 Internationale Zuständigkeit</w:t>
        </w:r>
      </w:hyperlink>
    </w:p>
    <w:p>
      <w:pPr>
        <w:pStyle w:val="Übersicht"/>
        <w:ind w:left="1020"/>
      </w:pPr>
      <w:hyperlink w:anchor="b122" w:history="1">
        <w:r>
          <w:rPr>
            <w:color w:val="0A3A8C"/>
            <w:u w:val="single"/>
          </w:rPr>
          <w:t xml:space="preserve">§ 98 Ehesachen; Verbund von Scheidungs- und Folgesachen</w:t>
        </w:r>
      </w:hyperlink>
    </w:p>
    <w:p>
      <w:pPr>
        <w:pStyle w:val="Übersicht"/>
        <w:ind w:left="1020"/>
      </w:pPr>
      <w:hyperlink w:anchor="b123" w:history="1">
        <w:r>
          <w:rPr>
            <w:color w:val="0A3A8C"/>
            <w:u w:val="single"/>
          </w:rPr>
          <w:t xml:space="preserve">§ 99 Kindschaftssachen</w:t>
        </w:r>
      </w:hyperlink>
    </w:p>
    <w:p>
      <w:pPr>
        <w:pStyle w:val="Übersicht"/>
        <w:ind w:left="1020"/>
      </w:pPr>
      <w:hyperlink w:anchor="b124" w:history="1">
        <w:r>
          <w:rPr>
            <w:color w:val="0A3A8C"/>
            <w:u w:val="single"/>
          </w:rPr>
          <w:t xml:space="preserve">§ 100 Abstammungssachen</w:t>
        </w:r>
      </w:hyperlink>
    </w:p>
    <w:p>
      <w:pPr>
        <w:pStyle w:val="Übersicht"/>
        <w:ind w:left="1020"/>
      </w:pPr>
      <w:hyperlink w:anchor="b125" w:history="1">
        <w:r>
          <w:rPr>
            <w:color w:val="0A3A8C"/>
            <w:u w:val="single"/>
          </w:rPr>
          <w:t xml:space="preserve">§ 101 Adoptionssachen</w:t>
        </w:r>
      </w:hyperlink>
    </w:p>
    <w:p>
      <w:pPr>
        <w:pStyle w:val="Übersicht"/>
        <w:ind w:left="1020"/>
      </w:pPr>
      <w:hyperlink w:anchor="b126" w:history="1">
        <w:r>
          <w:rPr>
            <w:color w:val="0A3A8C"/>
            <w:u w:val="single"/>
          </w:rPr>
          <w:t xml:space="preserve">§ 102 Versorgungsausgleichssachen</w:t>
        </w:r>
      </w:hyperlink>
    </w:p>
    <w:p>
      <w:pPr>
        <w:pStyle w:val="Übersicht"/>
        <w:ind w:left="1020"/>
      </w:pPr>
      <w:hyperlink w:anchor="b127" w:history="1">
        <w:r>
          <w:rPr>
            <w:color w:val="0A3A8C"/>
            <w:u w:val="single"/>
          </w:rPr>
          <w:t xml:space="preserve">§ 103 Lebenspartnerschaftssachen</w:t>
        </w:r>
      </w:hyperlink>
    </w:p>
    <w:p>
      <w:pPr>
        <w:pStyle w:val="Übersicht"/>
        <w:ind w:left="1020"/>
      </w:pPr>
      <w:hyperlink w:anchor="b128" w:history="1">
        <w:r>
          <w:rPr>
            <w:color w:val="0A3A8C"/>
            <w:u w:val="single"/>
          </w:rPr>
          <w:t xml:space="preserve">§ 104 Betreuungs- und Unterbringungssachen; Pflegschaft für Erwachsene</w:t>
        </w:r>
      </w:hyperlink>
    </w:p>
    <w:p>
      <w:pPr>
        <w:pStyle w:val="Übersicht"/>
        <w:ind w:left="1020"/>
      </w:pPr>
      <w:hyperlink w:anchor="b129" w:history="1">
        <w:r>
          <w:rPr>
            <w:color w:val="0A3A8C"/>
            <w:u w:val="single"/>
          </w:rPr>
          <w:t xml:space="preserve">§ 105 Andere Verfahren</w:t>
        </w:r>
      </w:hyperlink>
    </w:p>
    <w:p>
      <w:pPr>
        <w:pStyle w:val="Übersicht"/>
        <w:ind w:left="1020"/>
      </w:pPr>
      <w:hyperlink w:anchor="b130" w:history="1">
        <w:r>
          <w:rPr>
            <w:color w:val="0A3A8C"/>
            <w:u w:val="single"/>
          </w:rPr>
          <w:t xml:space="preserve">§ 106 Keine ausschließliche Zuständigkeit</w:t>
        </w:r>
      </w:hyperlink>
    </w:p>
    <w:p>
      <w:pPr>
        <w:pStyle w:val="Übersicht"/>
        <w:ind w:left="680"/>
      </w:pPr>
      <w:hyperlink w:anchor="b131" w:history="1">
        <w:r>
          <w:rPr>
            <w:b/>
            <w:color w:val="0A3A8C"/>
            <w:u w:val="single"/>
          </w:rPr>
          <w:t xml:space="preserve">Unterabschnitt 3 Anerkennung und Vollstreckbarkeit ausländischer Entscheidungen</w:t>
        </w:r>
      </w:hyperlink>
    </w:p>
    <w:p>
      <w:pPr>
        <w:pStyle w:val="Übersicht"/>
        <w:ind w:left="1020"/>
      </w:pPr>
      <w:hyperlink w:anchor="b132" w:history="1">
        <w:r>
          <w:rPr>
            <w:color w:val="0A3A8C"/>
            <w:u w:val="single"/>
          </w:rPr>
          <w:t xml:space="preserve">§ 107 Anerkennung ausländischer Entscheidungen in Ehesachen</w:t>
        </w:r>
      </w:hyperlink>
    </w:p>
    <w:p>
      <w:pPr>
        <w:pStyle w:val="Übersicht"/>
        <w:ind w:left="1020"/>
      </w:pPr>
      <w:hyperlink w:anchor="b133" w:history="1">
        <w:r>
          <w:rPr>
            <w:color w:val="0A3A8C"/>
            <w:u w:val="single"/>
          </w:rPr>
          <w:t xml:space="preserve">§ 108 Anerkennung anderer ausländischer Entscheidungen</w:t>
        </w:r>
      </w:hyperlink>
    </w:p>
    <w:p>
      <w:pPr>
        <w:pStyle w:val="Übersicht"/>
        <w:ind w:left="1020"/>
      </w:pPr>
      <w:hyperlink w:anchor="b134" w:history="1">
        <w:r>
          <w:rPr>
            <w:color w:val="0A3A8C"/>
            <w:u w:val="single"/>
          </w:rPr>
          <w:t xml:space="preserve">§ 109 Anerkennungshindernisse</w:t>
        </w:r>
      </w:hyperlink>
    </w:p>
    <w:p>
      <w:pPr>
        <w:pStyle w:val="Übersicht"/>
        <w:ind w:left="1020"/>
      </w:pPr>
      <w:hyperlink w:anchor="b135" w:history="1">
        <w:r>
          <w:rPr>
            <w:color w:val="0A3A8C"/>
            <w:u w:val="single"/>
          </w:rPr>
          <w:t xml:space="preserve">§ 110 Vollstreckbarkeit ausländischer Entscheidungen</w:t>
        </w:r>
      </w:hyperlink>
    </w:p>
    <w:p>
      <w:pPr>
        <w:pStyle w:val="Übersicht"/>
        <w:ind w:left="0"/>
      </w:pPr>
      <w:hyperlink w:anchor="b136" w:history="1">
        <w:r>
          <w:rPr>
            <w:b/>
            <w:color w:val="0A3A8C"/>
            <w:u w:val="single"/>
          </w:rPr>
          <w:t xml:space="preserve">Buch 2 Verfahren in Familiensachen</w:t>
        </w:r>
      </w:hyperlink>
    </w:p>
    <w:p>
      <w:pPr>
        <w:pStyle w:val="Übersicht"/>
        <w:ind w:left="340"/>
      </w:pPr>
      <w:hyperlink w:anchor="b137" w:history="1">
        <w:r>
          <w:rPr>
            <w:b/>
            <w:color w:val="0A3A8C"/>
            <w:u w:val="single"/>
          </w:rPr>
          <w:t xml:space="preserve">Abschnitt 1 Allgemeine Vorschriften</w:t>
        </w:r>
      </w:hyperlink>
    </w:p>
    <w:p>
      <w:pPr>
        <w:pStyle w:val="Übersicht"/>
        <w:ind w:left="680"/>
      </w:pPr>
      <w:hyperlink w:anchor="b138" w:history="1">
        <w:r>
          <w:rPr>
            <w:color w:val="0A3A8C"/>
            <w:u w:val="single"/>
          </w:rPr>
          <w:t xml:space="preserve">§ 111 Familiensachen</w:t>
        </w:r>
      </w:hyperlink>
    </w:p>
    <w:p>
      <w:pPr>
        <w:pStyle w:val="Übersicht"/>
        <w:ind w:left="680"/>
      </w:pPr>
      <w:hyperlink w:anchor="b139" w:history="1">
        <w:r>
          <w:rPr>
            <w:color w:val="0A3A8C"/>
            <w:u w:val="single"/>
          </w:rPr>
          <w:t xml:space="preserve">§ 112 Familienstreitsachen</w:t>
        </w:r>
      </w:hyperlink>
    </w:p>
    <w:p>
      <w:pPr>
        <w:pStyle w:val="Übersicht"/>
        <w:ind w:left="680"/>
      </w:pPr>
      <w:hyperlink w:anchor="b140" w:history="1">
        <w:r>
          <w:rPr>
            <w:color w:val="0A3A8C"/>
            <w:u w:val="single"/>
          </w:rPr>
          <w:t xml:space="preserve">§ 113 Anwendung von Vorschriften der Zivilprozessordnung</w:t>
        </w:r>
      </w:hyperlink>
    </w:p>
    <w:p>
      <w:pPr>
        <w:pStyle w:val="Übersicht"/>
        <w:ind w:left="680"/>
      </w:pPr>
      <w:hyperlink w:anchor="b141" w:history="1">
        <w:r>
          <w:rPr>
            <w:color w:val="0A3A8C"/>
            <w:u w:val="single"/>
          </w:rPr>
          <w:t xml:space="preserve">§ 114 Vertretung durch einen Rechtsanwalt; Vollmacht</w:t>
        </w:r>
      </w:hyperlink>
    </w:p>
    <w:p>
      <w:pPr>
        <w:pStyle w:val="Übersicht"/>
        <w:ind w:left="680"/>
      </w:pPr>
      <w:hyperlink w:anchor="b142" w:history="1">
        <w:r>
          <w:rPr>
            <w:color w:val="0A3A8C"/>
            <w:u w:val="single"/>
          </w:rPr>
          <w:t xml:space="preserve">§ 115 Zurückweisung von Angriffs- und Verteidigungsmitteln</w:t>
        </w:r>
      </w:hyperlink>
    </w:p>
    <w:p>
      <w:pPr>
        <w:pStyle w:val="Übersicht"/>
        <w:ind w:left="680"/>
      </w:pPr>
      <w:hyperlink w:anchor="b143" w:history="1">
        <w:r>
          <w:rPr>
            <w:color w:val="0A3A8C"/>
            <w:u w:val="single"/>
          </w:rPr>
          <w:t xml:space="preserve">§ 116 Entscheidung durch Beschluss; Wirksamkeit</w:t>
        </w:r>
      </w:hyperlink>
    </w:p>
    <w:p>
      <w:pPr>
        <w:pStyle w:val="Übersicht"/>
        <w:ind w:left="680"/>
      </w:pPr>
      <w:hyperlink w:anchor="b144" w:history="1">
        <w:r>
          <w:rPr>
            <w:color w:val="0A3A8C"/>
            <w:u w:val="single"/>
          </w:rPr>
          <w:t xml:space="preserve">§ 117 Rechtsmittel in Ehe- und Familienstreitsachen</w:t>
        </w:r>
      </w:hyperlink>
    </w:p>
    <w:p>
      <w:pPr>
        <w:pStyle w:val="Übersicht"/>
        <w:ind w:left="680"/>
      </w:pPr>
      <w:hyperlink w:anchor="b145" w:history="1">
        <w:r>
          <w:rPr>
            <w:color w:val="0A3A8C"/>
            <w:u w:val="single"/>
          </w:rPr>
          <w:t xml:space="preserve">§ 118 Wiederaufnahme</w:t>
        </w:r>
      </w:hyperlink>
    </w:p>
    <w:p>
      <w:pPr>
        <w:pStyle w:val="Übersicht"/>
        <w:ind w:left="680"/>
      </w:pPr>
      <w:hyperlink w:anchor="b146" w:history="1">
        <w:r>
          <w:rPr>
            <w:color w:val="0A3A8C"/>
            <w:u w:val="single"/>
          </w:rPr>
          <w:t xml:space="preserve">§ 119 Einstweilige Anordnung und Arrest</w:t>
        </w:r>
      </w:hyperlink>
    </w:p>
    <w:p>
      <w:pPr>
        <w:pStyle w:val="Übersicht"/>
        <w:ind w:left="680"/>
      </w:pPr>
      <w:hyperlink w:anchor="b147" w:history="1">
        <w:r>
          <w:rPr>
            <w:color w:val="0A3A8C"/>
            <w:u w:val="single"/>
          </w:rPr>
          <w:t xml:space="preserve">§ 120 Vollstreckung</w:t>
        </w:r>
      </w:hyperlink>
    </w:p>
    <w:p>
      <w:pPr>
        <w:pStyle w:val="Übersicht"/>
        <w:ind w:left="340"/>
      </w:pPr>
      <w:hyperlink w:anchor="b148" w:history="1">
        <w:r>
          <w:rPr>
            <w:b/>
            <w:color w:val="0A3A8C"/>
            <w:u w:val="single"/>
          </w:rPr>
          <w:t xml:space="preserve">Abschnitt 2 Verfahren in Ehesachen; Verfahren in Scheidungssachen und Folgesachen</w:t>
        </w:r>
      </w:hyperlink>
    </w:p>
    <w:p>
      <w:pPr>
        <w:pStyle w:val="Übersicht"/>
        <w:ind w:left="680"/>
      </w:pPr>
      <w:hyperlink w:anchor="b149" w:history="1">
        <w:r>
          <w:rPr>
            <w:b/>
            <w:color w:val="0A3A8C"/>
            <w:u w:val="single"/>
          </w:rPr>
          <w:t xml:space="preserve">Unterabschnitt 1 Verfahren in Ehesachen</w:t>
        </w:r>
      </w:hyperlink>
    </w:p>
    <w:p>
      <w:pPr>
        <w:pStyle w:val="Übersicht"/>
        <w:ind w:left="1020"/>
      </w:pPr>
      <w:hyperlink w:anchor="b150" w:history="1">
        <w:r>
          <w:rPr>
            <w:color w:val="0A3A8C"/>
            <w:u w:val="single"/>
          </w:rPr>
          <w:t xml:space="preserve">§ 121 Ehesachen</w:t>
        </w:r>
      </w:hyperlink>
    </w:p>
    <w:p>
      <w:pPr>
        <w:pStyle w:val="Übersicht"/>
        <w:ind w:left="1020"/>
      </w:pPr>
      <w:hyperlink w:anchor="b151" w:history="1">
        <w:r>
          <w:rPr>
            <w:color w:val="0A3A8C"/>
            <w:u w:val="single"/>
          </w:rPr>
          <w:t xml:space="preserve">§ 122 Örtliche Zuständigkeit</w:t>
        </w:r>
      </w:hyperlink>
    </w:p>
    <w:p>
      <w:pPr>
        <w:pStyle w:val="Übersicht"/>
        <w:ind w:left="1020"/>
      </w:pPr>
      <w:hyperlink w:anchor="b152" w:history="1">
        <w:r>
          <w:rPr>
            <w:color w:val="0A3A8C"/>
            <w:u w:val="single"/>
          </w:rPr>
          <w:t xml:space="preserve">§ 123 Abgabe bei Anhängigkeit mehrerer Ehesachen</w:t>
        </w:r>
      </w:hyperlink>
    </w:p>
    <w:p>
      <w:pPr>
        <w:pStyle w:val="Übersicht"/>
        <w:ind w:left="1020"/>
      </w:pPr>
      <w:hyperlink w:anchor="b153" w:history="1">
        <w:r>
          <w:rPr>
            <w:color w:val="0A3A8C"/>
            <w:u w:val="single"/>
          </w:rPr>
          <w:t xml:space="preserve">§ 124 Antrag</w:t>
        </w:r>
      </w:hyperlink>
    </w:p>
    <w:p>
      <w:pPr>
        <w:pStyle w:val="Übersicht"/>
        <w:ind w:left="1020"/>
      </w:pPr>
      <w:hyperlink w:anchor="b154" w:history="1">
        <w:r>
          <w:rPr>
            <w:color w:val="0A3A8C"/>
            <w:u w:val="single"/>
          </w:rPr>
          <w:t xml:space="preserve">§ 125 Verfahrensfähigkeit</w:t>
        </w:r>
      </w:hyperlink>
    </w:p>
    <w:p>
      <w:pPr>
        <w:pStyle w:val="Übersicht"/>
        <w:ind w:left="1020"/>
      </w:pPr>
      <w:hyperlink w:anchor="b155" w:history="1">
        <w:r>
          <w:rPr>
            <w:color w:val="0A3A8C"/>
            <w:u w:val="single"/>
          </w:rPr>
          <w:t xml:space="preserve">§ 126 Mehrere Ehesachen; Ehesachen und andere Verfahren</w:t>
        </w:r>
      </w:hyperlink>
    </w:p>
    <w:p>
      <w:pPr>
        <w:pStyle w:val="Übersicht"/>
        <w:ind w:left="1020"/>
      </w:pPr>
      <w:hyperlink w:anchor="b156" w:history="1">
        <w:r>
          <w:rPr>
            <w:color w:val="0A3A8C"/>
            <w:u w:val="single"/>
          </w:rPr>
          <w:t xml:space="preserve">§ 127 Eingeschränkte Amtsermittlung</w:t>
        </w:r>
      </w:hyperlink>
    </w:p>
    <w:p>
      <w:pPr>
        <w:pStyle w:val="Übersicht"/>
        <w:ind w:left="1020"/>
      </w:pPr>
      <w:hyperlink w:anchor="b157" w:history="1">
        <w:r>
          <w:rPr>
            <w:color w:val="0A3A8C"/>
            <w:u w:val="single"/>
          </w:rPr>
          <w:t xml:space="preserve">§ 128 Persönliches Erscheinen der Ehegatten</w:t>
        </w:r>
      </w:hyperlink>
    </w:p>
    <w:p>
      <w:pPr>
        <w:pStyle w:val="Übersicht"/>
        <w:ind w:left="1020"/>
      </w:pPr>
      <w:hyperlink w:anchor="b158" w:history="1">
        <w:r>
          <w:rPr>
            <w:color w:val="0A3A8C"/>
            <w:u w:val="single"/>
          </w:rPr>
          <w:t xml:space="preserve">§ 129 Mitwirkung der Verwaltungsbehörde oder dritter Personen</w:t>
        </w:r>
      </w:hyperlink>
    </w:p>
    <w:p>
      <w:pPr>
        <w:pStyle w:val="Übersicht"/>
        <w:ind w:left="1020"/>
      </w:pPr>
      <w:hyperlink w:anchor="b159" w:history="1">
        <w:r>
          <w:rPr>
            <w:color w:val="0A3A8C"/>
            <w:u w:val="single"/>
          </w:rPr>
          <w:t xml:space="preserve">§ 129a Vorrang- und Beschleunigungsgebot</w:t>
        </w:r>
      </w:hyperlink>
    </w:p>
    <w:p>
      <w:pPr>
        <w:pStyle w:val="Übersicht"/>
        <w:ind w:left="1020"/>
      </w:pPr>
      <w:hyperlink w:anchor="b160" w:history="1">
        <w:r>
          <w:rPr>
            <w:color w:val="0A3A8C"/>
            <w:u w:val="single"/>
          </w:rPr>
          <w:t xml:space="preserve">§ 130 Säumnis der Beteiligten</w:t>
        </w:r>
      </w:hyperlink>
    </w:p>
    <w:p>
      <w:pPr>
        <w:pStyle w:val="Übersicht"/>
        <w:ind w:left="1020"/>
      </w:pPr>
      <w:hyperlink w:anchor="b161" w:history="1">
        <w:r>
          <w:rPr>
            <w:color w:val="0A3A8C"/>
            <w:u w:val="single"/>
          </w:rPr>
          <w:t xml:space="preserve">§ 131 Tod eines Ehegatten</w:t>
        </w:r>
      </w:hyperlink>
    </w:p>
    <w:p>
      <w:pPr>
        <w:pStyle w:val="Übersicht"/>
        <w:ind w:left="1020"/>
      </w:pPr>
      <w:hyperlink w:anchor="b162" w:history="1">
        <w:r>
          <w:rPr>
            <w:color w:val="0A3A8C"/>
            <w:u w:val="single"/>
          </w:rPr>
          <w:t xml:space="preserve">§ 132 Kosten bei Aufhebung der Ehe</w:t>
        </w:r>
      </w:hyperlink>
    </w:p>
    <w:p>
      <w:pPr>
        <w:pStyle w:val="Übersicht"/>
        <w:ind w:left="680"/>
      </w:pPr>
      <w:hyperlink w:anchor="b163" w:history="1">
        <w:r>
          <w:rPr>
            <w:b/>
            <w:color w:val="0A3A8C"/>
            <w:u w:val="single"/>
          </w:rPr>
          <w:t xml:space="preserve">Unterabschnitt 2 Verfahren in Scheidungssachen und Folgesachen</w:t>
        </w:r>
      </w:hyperlink>
    </w:p>
    <w:p>
      <w:pPr>
        <w:pStyle w:val="Übersicht"/>
        <w:ind w:left="1020"/>
      </w:pPr>
      <w:hyperlink w:anchor="b164" w:history="1">
        <w:r>
          <w:rPr>
            <w:color w:val="0A3A8C"/>
            <w:u w:val="single"/>
          </w:rPr>
          <w:t xml:space="preserve">§ 133 Inhalt der Antragsschrift</w:t>
        </w:r>
      </w:hyperlink>
    </w:p>
    <w:p>
      <w:pPr>
        <w:pStyle w:val="Übersicht"/>
        <w:ind w:left="1020"/>
      </w:pPr>
      <w:hyperlink w:anchor="b165" w:history="1">
        <w:r>
          <w:rPr>
            <w:color w:val="0A3A8C"/>
            <w:u w:val="single"/>
          </w:rPr>
          <w:t xml:space="preserve">§ 134 Zustimmung zur Scheidung und zur Rücknahme; Widerruf</w:t>
        </w:r>
      </w:hyperlink>
    </w:p>
    <w:p>
      <w:pPr>
        <w:pStyle w:val="Übersicht"/>
        <w:ind w:left="1020"/>
      </w:pPr>
      <w:hyperlink w:anchor="b166" w:history="1">
        <w:r>
          <w:rPr>
            <w:color w:val="0A3A8C"/>
            <w:u w:val="single"/>
          </w:rPr>
          <w:t xml:space="preserve">§ 135 Außergerichtliche Konfliktbeilegung über Folgesachen</w:t>
        </w:r>
      </w:hyperlink>
    </w:p>
    <w:p>
      <w:pPr>
        <w:pStyle w:val="Übersicht"/>
        <w:ind w:left="1020"/>
      </w:pPr>
      <w:hyperlink w:anchor="b167" w:history="1">
        <w:r>
          <w:rPr>
            <w:color w:val="0A3A8C"/>
            <w:u w:val="single"/>
          </w:rPr>
          <w:t xml:space="preserve">§ 136 Aussetzung des Verfahrens</w:t>
        </w:r>
      </w:hyperlink>
    </w:p>
    <w:p>
      <w:pPr>
        <w:pStyle w:val="Übersicht"/>
        <w:ind w:left="1020"/>
      </w:pPr>
      <w:hyperlink w:anchor="b168" w:history="1">
        <w:r>
          <w:rPr>
            <w:color w:val="0A3A8C"/>
            <w:u w:val="single"/>
          </w:rPr>
          <w:t xml:space="preserve">§ 137 Verbund von Scheidungs- und Folgesachen</w:t>
        </w:r>
      </w:hyperlink>
    </w:p>
    <w:p>
      <w:pPr>
        <w:pStyle w:val="Übersicht"/>
        <w:ind w:left="1020"/>
      </w:pPr>
      <w:hyperlink w:anchor="b169" w:history="1">
        <w:r>
          <w:rPr>
            <w:color w:val="0A3A8C"/>
            <w:u w:val="single"/>
          </w:rPr>
          <w:t xml:space="preserve">§ 138 Beiordnung eines Rechtsanwalts</w:t>
        </w:r>
      </w:hyperlink>
    </w:p>
    <w:p>
      <w:pPr>
        <w:pStyle w:val="Übersicht"/>
        <w:ind w:left="1020"/>
      </w:pPr>
      <w:hyperlink w:anchor="b170" w:history="1">
        <w:r>
          <w:rPr>
            <w:color w:val="0A3A8C"/>
            <w:u w:val="single"/>
          </w:rPr>
          <w:t xml:space="preserve">§ 139 Einbeziehung weiterer Beteiligter und dritter Personen</w:t>
        </w:r>
      </w:hyperlink>
    </w:p>
    <w:p>
      <w:pPr>
        <w:pStyle w:val="Übersicht"/>
        <w:ind w:left="1020"/>
      </w:pPr>
      <w:hyperlink w:anchor="b171" w:history="1">
        <w:r>
          <w:rPr>
            <w:color w:val="0A3A8C"/>
            <w:u w:val="single"/>
          </w:rPr>
          <w:t xml:space="preserve">§ 140 Abtrennung</w:t>
        </w:r>
      </w:hyperlink>
    </w:p>
    <w:p>
      <w:pPr>
        <w:pStyle w:val="Übersicht"/>
        <w:ind w:left="1020"/>
      </w:pPr>
      <w:hyperlink w:anchor="b172" w:history="1">
        <w:r>
          <w:rPr>
            <w:color w:val="0A3A8C"/>
            <w:u w:val="single"/>
          </w:rPr>
          <w:t xml:space="preserve">§ 141 Rücknahme des Scheidungsantrags</w:t>
        </w:r>
      </w:hyperlink>
    </w:p>
    <w:p>
      <w:pPr>
        <w:pStyle w:val="Übersicht"/>
        <w:ind w:left="1020"/>
      </w:pPr>
      <w:hyperlink w:anchor="b173" w:history="1">
        <w:r>
          <w:rPr>
            <w:color w:val="0A3A8C"/>
            <w:u w:val="single"/>
          </w:rPr>
          <w:t xml:space="preserve">§ 142 Einheitliche Endentscheidung; Abweisung des Scheidungsantrags</w:t>
        </w:r>
      </w:hyperlink>
    </w:p>
    <w:p>
      <w:pPr>
        <w:pStyle w:val="Übersicht"/>
        <w:ind w:left="1020"/>
      </w:pPr>
      <w:hyperlink w:anchor="b174" w:history="1">
        <w:r>
          <w:rPr>
            <w:color w:val="0A3A8C"/>
            <w:u w:val="single"/>
          </w:rPr>
          <w:t xml:space="preserve">§ 143 Einspruch</w:t>
        </w:r>
      </w:hyperlink>
    </w:p>
    <w:p>
      <w:pPr>
        <w:pStyle w:val="Übersicht"/>
        <w:ind w:left="1020"/>
      </w:pPr>
      <w:hyperlink w:anchor="b175" w:history="1">
        <w:r>
          <w:rPr>
            <w:color w:val="0A3A8C"/>
            <w:u w:val="single"/>
          </w:rPr>
          <w:t xml:space="preserve">§ 144 Verzicht auf Anschlussrechtsmittel</w:t>
        </w:r>
      </w:hyperlink>
    </w:p>
    <w:p>
      <w:pPr>
        <w:pStyle w:val="Übersicht"/>
        <w:ind w:left="1020"/>
      </w:pPr>
      <w:hyperlink w:anchor="b176" w:history="1">
        <w:r>
          <w:rPr>
            <w:color w:val="0A3A8C"/>
            <w:u w:val="single"/>
          </w:rPr>
          <w:t xml:space="preserve">§ 145 Befristung und Einschränkung von Rechtsmittelerweiterung und Anschlussrechtsmittel</w:t>
        </w:r>
      </w:hyperlink>
    </w:p>
    <w:p>
      <w:pPr>
        <w:pStyle w:val="Übersicht"/>
        <w:ind w:left="1020"/>
      </w:pPr>
      <w:hyperlink w:anchor="b177" w:history="1">
        <w:r>
          <w:rPr>
            <w:color w:val="0A3A8C"/>
            <w:u w:val="single"/>
          </w:rPr>
          <w:t xml:space="preserve">§ 146 Zurückverweisung</w:t>
        </w:r>
      </w:hyperlink>
    </w:p>
    <w:p>
      <w:pPr>
        <w:pStyle w:val="Übersicht"/>
        <w:ind w:left="1020"/>
      </w:pPr>
      <w:hyperlink w:anchor="b178" w:history="1">
        <w:r>
          <w:rPr>
            <w:color w:val="0A3A8C"/>
            <w:u w:val="single"/>
          </w:rPr>
          <w:t xml:space="preserve">§ 147 Erweiterte Aufhebung</w:t>
        </w:r>
      </w:hyperlink>
    </w:p>
    <w:p>
      <w:pPr>
        <w:pStyle w:val="Übersicht"/>
        <w:ind w:left="1020"/>
      </w:pPr>
      <w:hyperlink w:anchor="b179" w:history="1">
        <w:r>
          <w:rPr>
            <w:color w:val="0A3A8C"/>
            <w:u w:val="single"/>
          </w:rPr>
          <w:t xml:space="preserve">§ 148 Wirksamwerden von Entscheidungen in Folgesachen</w:t>
        </w:r>
      </w:hyperlink>
    </w:p>
    <w:p>
      <w:pPr>
        <w:pStyle w:val="Übersicht"/>
        <w:ind w:left="1020"/>
      </w:pPr>
      <w:hyperlink w:anchor="b180" w:history="1">
        <w:r>
          <w:rPr>
            <w:color w:val="0A3A8C"/>
            <w:u w:val="single"/>
          </w:rPr>
          <w:t xml:space="preserve">§ 149 Erstreckung der Bewilligung von Verfahrenskostenhilfe</w:t>
        </w:r>
      </w:hyperlink>
    </w:p>
    <w:p>
      <w:pPr>
        <w:pStyle w:val="Übersicht"/>
        <w:ind w:left="1020"/>
      </w:pPr>
      <w:hyperlink w:anchor="b181" w:history="1">
        <w:r>
          <w:rPr>
            <w:color w:val="0A3A8C"/>
            <w:u w:val="single"/>
          </w:rPr>
          <w:t xml:space="preserve">§ 150 Kosten in Scheidungssachen und Folgesachen</w:t>
        </w:r>
      </w:hyperlink>
    </w:p>
    <w:p>
      <w:pPr>
        <w:pStyle w:val="Übersicht"/>
        <w:ind w:left="340"/>
      </w:pPr>
      <w:hyperlink w:anchor="b182" w:history="1">
        <w:r>
          <w:rPr>
            <w:b/>
            <w:color w:val="0A3A8C"/>
            <w:u w:val="single"/>
          </w:rPr>
          <w:t xml:space="preserve">Abschnitt 3 Verfahren in Kindschaftssachen</w:t>
        </w:r>
      </w:hyperlink>
    </w:p>
    <w:p>
      <w:pPr>
        <w:pStyle w:val="Übersicht"/>
        <w:ind w:left="680"/>
      </w:pPr>
      <w:hyperlink w:anchor="b183" w:history="1">
        <w:r>
          <w:rPr>
            <w:color w:val="0A3A8C"/>
            <w:u w:val="single"/>
          </w:rPr>
          <w:t xml:space="preserve">§ 151 Kindschaftssachen</w:t>
        </w:r>
      </w:hyperlink>
    </w:p>
    <w:p>
      <w:pPr>
        <w:pStyle w:val="Übersicht"/>
        <w:ind w:left="680"/>
      </w:pPr>
      <w:hyperlink w:anchor="b184" w:history="1">
        <w:r>
          <w:rPr>
            <w:color w:val="0A3A8C"/>
            <w:u w:val="single"/>
          </w:rPr>
          <w:t xml:space="preserve">§ 152 Örtliche Zuständigkeit</w:t>
        </w:r>
      </w:hyperlink>
    </w:p>
    <w:p>
      <w:pPr>
        <w:pStyle w:val="Übersicht"/>
        <w:ind w:left="680"/>
      </w:pPr>
      <w:hyperlink w:anchor="b185" w:history="1">
        <w:r>
          <w:rPr>
            <w:color w:val="0A3A8C"/>
            <w:u w:val="single"/>
          </w:rPr>
          <w:t xml:space="preserve">§ 153 Abgabe an das Gericht der Ehesache</w:t>
        </w:r>
      </w:hyperlink>
    </w:p>
    <w:p>
      <w:pPr>
        <w:pStyle w:val="Übersicht"/>
        <w:ind w:left="680"/>
      </w:pPr>
      <w:hyperlink w:anchor="b186" w:history="1">
        <w:r>
          <w:rPr>
            <w:color w:val="0A3A8C"/>
            <w:u w:val="single"/>
          </w:rPr>
          <w:t xml:space="preserve">§ 154 Verweisung bei einseitiger Änderung des Aufenthalts des Kindes</w:t>
        </w:r>
      </w:hyperlink>
    </w:p>
    <w:p>
      <w:pPr>
        <w:pStyle w:val="Übersicht"/>
        <w:ind w:left="680"/>
      </w:pPr>
      <w:hyperlink w:anchor="b187" w:history="1">
        <w:r>
          <w:rPr>
            <w:color w:val="0A3A8C"/>
            <w:u w:val="single"/>
          </w:rPr>
          <w:t xml:space="preserve">§ 155 Vorrang- und Beschleunigungsgebot</w:t>
        </w:r>
      </w:hyperlink>
    </w:p>
    <w:p>
      <w:pPr>
        <w:pStyle w:val="Übersicht"/>
        <w:ind w:left="680"/>
      </w:pPr>
      <w:hyperlink w:anchor="b188" w:history="1">
        <w:r>
          <w:rPr>
            <w:color w:val="0A3A8C"/>
            <w:u w:val="single"/>
          </w:rPr>
          <w:t xml:space="preserve">§ 155a Verfahren zur Übertragung der gemeinsamen elterlichen Sorge</w:t>
        </w:r>
      </w:hyperlink>
    </w:p>
    <w:p>
      <w:pPr>
        <w:pStyle w:val="Übersicht"/>
        <w:ind w:left="680"/>
      </w:pPr>
      <w:hyperlink w:anchor="b189" w:history="1">
        <w:r>
          <w:rPr>
            <w:color w:val="0A3A8C"/>
            <w:u w:val="single"/>
          </w:rPr>
          <w:t xml:space="preserve">§ 155b Beschleunigungsrüge</w:t>
        </w:r>
      </w:hyperlink>
    </w:p>
    <w:p>
      <w:pPr>
        <w:pStyle w:val="Übersicht"/>
        <w:ind w:left="680"/>
      </w:pPr>
      <w:hyperlink w:anchor="b190" w:history="1">
        <w:r>
          <w:rPr>
            <w:color w:val="0A3A8C"/>
            <w:u w:val="single"/>
          </w:rPr>
          <w:t xml:space="preserve">§ 155c Beschleunigungsbeschwerde</w:t>
        </w:r>
      </w:hyperlink>
    </w:p>
    <w:p>
      <w:pPr>
        <w:pStyle w:val="Übersicht"/>
        <w:ind w:left="680"/>
      </w:pPr>
      <w:hyperlink w:anchor="b191" w:history="1">
        <w:r>
          <w:rPr>
            <w:color w:val="0A3A8C"/>
            <w:u w:val="single"/>
          </w:rPr>
          <w:t xml:space="preserve">§ 156 Hinwirken auf Einvernehmen</w:t>
        </w:r>
      </w:hyperlink>
    </w:p>
    <w:p>
      <w:pPr>
        <w:pStyle w:val="Übersicht"/>
        <w:ind w:left="680"/>
      </w:pPr>
      <w:hyperlink w:anchor="b192" w:history="1">
        <w:r>
          <w:rPr>
            <w:color w:val="0A3A8C"/>
            <w:u w:val="single"/>
          </w:rPr>
          <w:t xml:space="preserve">§ 157 Erörterung der Kindeswohlgefährdung; einstweilige Anordnung</w:t>
        </w:r>
      </w:hyperlink>
    </w:p>
    <w:p>
      <w:pPr>
        <w:pStyle w:val="Übersicht"/>
        <w:ind w:left="680"/>
      </w:pPr>
      <w:hyperlink w:anchor="b193" w:history="1">
        <w:r>
          <w:rPr>
            <w:color w:val="0A3A8C"/>
            <w:u w:val="single"/>
          </w:rPr>
          <w:t xml:space="preserve">§ 158 Bestellung des Verfahrensbeistands</w:t>
        </w:r>
      </w:hyperlink>
    </w:p>
    <w:p>
      <w:pPr>
        <w:pStyle w:val="Übersicht"/>
        <w:ind w:left="680"/>
      </w:pPr>
      <w:hyperlink w:anchor="b194" w:history="1">
        <w:r>
          <w:rPr>
            <w:color w:val="0A3A8C"/>
            <w:u w:val="single"/>
          </w:rPr>
          <w:t xml:space="preserve">§ 158a Eignung des Verfahrensbeistands</w:t>
        </w:r>
      </w:hyperlink>
    </w:p>
    <w:p>
      <w:pPr>
        <w:pStyle w:val="Übersicht"/>
        <w:ind w:left="680"/>
      </w:pPr>
      <w:hyperlink w:anchor="b195" w:history="1">
        <w:r>
          <w:rPr>
            <w:color w:val="0A3A8C"/>
            <w:u w:val="single"/>
          </w:rPr>
          <w:t xml:space="preserve">§ 158b Aufgaben und Rechtsstellung des Verfahrensbeistands</w:t>
        </w:r>
      </w:hyperlink>
    </w:p>
    <w:p>
      <w:pPr>
        <w:pStyle w:val="Übersicht"/>
        <w:ind w:left="680"/>
      </w:pPr>
      <w:hyperlink w:anchor="b196" w:history="1">
        <w:r>
          <w:rPr>
            <w:color w:val="0A3A8C"/>
            <w:u w:val="single"/>
          </w:rPr>
          <w:t xml:space="preserve">§ 158c Vergütung; Kosten</w:t>
        </w:r>
      </w:hyperlink>
    </w:p>
    <w:p>
      <w:pPr>
        <w:pStyle w:val="Übersicht"/>
        <w:ind w:left="680"/>
      </w:pPr>
      <w:hyperlink w:anchor="b197" w:history="1">
        <w:r>
          <w:rPr>
            <w:color w:val="0A3A8C"/>
            <w:u w:val="single"/>
          </w:rPr>
          <w:t xml:space="preserve">§ 159 Persönliche Anhörung des Kindes</w:t>
        </w:r>
      </w:hyperlink>
    </w:p>
    <w:p>
      <w:pPr>
        <w:pStyle w:val="Übersicht"/>
        <w:ind w:left="680"/>
      </w:pPr>
      <w:hyperlink w:anchor="b198" w:history="1">
        <w:r>
          <w:rPr>
            <w:color w:val="0A3A8C"/>
            <w:u w:val="single"/>
          </w:rPr>
          <w:t xml:space="preserve">§ 160 Anhörung der Eltern</w:t>
        </w:r>
      </w:hyperlink>
    </w:p>
    <w:p>
      <w:pPr>
        <w:pStyle w:val="Übersicht"/>
        <w:ind w:left="680"/>
      </w:pPr>
      <w:hyperlink w:anchor="b199" w:history="1">
        <w:r>
          <w:rPr>
            <w:color w:val="0A3A8C"/>
            <w:u w:val="single"/>
          </w:rPr>
          <w:t xml:space="preserve">§ 161 Mitwirkung der Pflegeperson</w:t>
        </w:r>
      </w:hyperlink>
    </w:p>
    <w:p>
      <w:pPr>
        <w:pStyle w:val="Übersicht"/>
        <w:ind w:left="680"/>
      </w:pPr>
      <w:hyperlink w:anchor="b200" w:history="1">
        <w:r>
          <w:rPr>
            <w:color w:val="0A3A8C"/>
            <w:u w:val="single"/>
          </w:rPr>
          <w:t xml:space="preserve">§ 162 Mitwirkung des Jugendamts</w:t>
        </w:r>
      </w:hyperlink>
    </w:p>
    <w:p>
      <w:pPr>
        <w:pStyle w:val="Übersicht"/>
        <w:ind w:left="680"/>
      </w:pPr>
      <w:hyperlink w:anchor="b201" w:history="1">
        <w:r>
          <w:rPr>
            <w:color w:val="0A3A8C"/>
            <w:u w:val="single"/>
          </w:rPr>
          <w:t xml:space="preserve">§ 163 Sachverständigengutachten</w:t>
        </w:r>
      </w:hyperlink>
    </w:p>
    <w:p>
      <w:pPr>
        <w:pStyle w:val="Übersicht"/>
        <w:ind w:left="680"/>
      </w:pPr>
      <w:hyperlink w:anchor="b202" w:history="1">
        <w:r>
          <w:rPr>
            <w:color w:val="0A3A8C"/>
            <w:u w:val="single"/>
          </w:rPr>
          <w:t xml:space="preserve">§ 163a Ausschluss der Vernehmung des Kindes</w:t>
        </w:r>
      </w:hyperlink>
    </w:p>
    <w:p>
      <w:pPr>
        <w:pStyle w:val="Übersicht"/>
        <w:ind w:left="680"/>
      </w:pPr>
      <w:hyperlink w:anchor="b203" w:history="1">
        <w:r>
          <w:rPr>
            <w:color w:val="0A3A8C"/>
            <w:u w:val="single"/>
          </w:rPr>
          <w:t xml:space="preserve">§ 164 Bekanntgabe der Entscheidung an das Kind</w:t>
        </w:r>
      </w:hyperlink>
    </w:p>
    <w:p>
      <w:pPr>
        <w:pStyle w:val="Übersicht"/>
        <w:ind w:left="680"/>
      </w:pPr>
      <w:hyperlink w:anchor="b204" w:history="1">
        <w:r>
          <w:rPr>
            <w:color w:val="0A3A8C"/>
            <w:u w:val="single"/>
          </w:rPr>
          <w:t xml:space="preserve">§ 165 Vermittlungsverfahren</w:t>
        </w:r>
      </w:hyperlink>
    </w:p>
    <w:p>
      <w:pPr>
        <w:pStyle w:val="Übersicht"/>
        <w:ind w:left="680"/>
      </w:pPr>
      <w:hyperlink w:anchor="b205" w:history="1">
        <w:r>
          <w:rPr>
            <w:color w:val="0A3A8C"/>
            <w:u w:val="single"/>
          </w:rPr>
          <w:t xml:space="preserve">§ 166 Abänderung und Überprüfung von Entscheidungen und gerichtlich gebilligten Vergleichen</w:t>
        </w:r>
      </w:hyperlink>
    </w:p>
    <w:p>
      <w:pPr>
        <w:pStyle w:val="Übersicht"/>
        <w:ind w:left="680"/>
      </w:pPr>
      <w:hyperlink w:anchor="b206" w:history="1">
        <w:r>
          <w:rPr>
            <w:color w:val="0A3A8C"/>
            <w:u w:val="single"/>
          </w:rPr>
          <w:t xml:space="preserve">§ 167 Anwendbare Vorschriften bei Unterbringung Minderjähriger und bei freiheitsentziehenden Maßnahmen bei Minderjährigen</w:t>
        </w:r>
      </w:hyperlink>
    </w:p>
    <w:p>
      <w:pPr>
        <w:pStyle w:val="Übersicht"/>
        <w:ind w:left="680"/>
      </w:pPr>
      <w:hyperlink w:anchor="b207" w:history="1">
        <w:r>
          <w:rPr>
            <w:color w:val="0A3A8C"/>
            <w:u w:val="single"/>
          </w:rPr>
          <w:t xml:space="preserve">§ 167a Besondere Vorschriften für Verfahren nach § 1686a des Bürgerlichen Gesetzbuchs</w:t>
        </w:r>
      </w:hyperlink>
    </w:p>
    <w:p>
      <w:pPr>
        <w:pStyle w:val="Übersicht"/>
        <w:ind w:left="680"/>
      </w:pPr>
      <w:hyperlink w:anchor="b208" w:history="1">
        <w:r>
          <w:rPr>
            <w:color w:val="0A3A8C"/>
            <w:u w:val="single"/>
          </w:rPr>
          <w:t xml:space="preserve">§ 167b Genehmigungsverfahren nach § 1631e des Bürgerlichen Gesetzbuchs; Verordnungsermächtigung</w:t>
        </w:r>
      </w:hyperlink>
    </w:p>
    <w:p>
      <w:pPr>
        <w:pStyle w:val="Übersicht"/>
        <w:ind w:left="680"/>
      </w:pPr>
      <w:hyperlink w:anchor="b209" w:history="1">
        <w:r>
          <w:rPr>
            <w:color w:val="0A3A8C"/>
            <w:u w:val="single"/>
          </w:rPr>
          <w:t xml:space="preserve">§ 168 Auswahl des Vormunds</w:t>
        </w:r>
      </w:hyperlink>
    </w:p>
    <w:p>
      <w:pPr>
        <w:pStyle w:val="Übersicht"/>
        <w:ind w:left="680"/>
      </w:pPr>
      <w:hyperlink w:anchor="b210" w:history="1">
        <w:r>
          <w:rPr>
            <w:color w:val="0A3A8C"/>
            <w:u w:val="single"/>
          </w:rPr>
          <w:t xml:space="preserve">§ 168a Inhalt der Beschlussformel und Wirksamwerden der Beschlüsse</w:t>
        </w:r>
      </w:hyperlink>
    </w:p>
    <w:p>
      <w:pPr>
        <w:pStyle w:val="Übersicht"/>
        <w:ind w:left="680"/>
      </w:pPr>
      <w:hyperlink w:anchor="b211" w:history="1">
        <w:r>
          <w:rPr>
            <w:color w:val="0A3A8C"/>
            <w:u w:val="single"/>
          </w:rPr>
          <w:t xml:space="preserve">§ 168b Bestellungsurkunde</w:t>
        </w:r>
      </w:hyperlink>
    </w:p>
    <w:p>
      <w:pPr>
        <w:pStyle w:val="Übersicht"/>
        <w:ind w:left="680"/>
      </w:pPr>
      <w:hyperlink w:anchor="b212" w:history="1">
        <w:r>
          <w:rPr>
            <w:color w:val="0A3A8C"/>
            <w:u w:val="single"/>
          </w:rPr>
          <w:t xml:space="preserve">§ 168c Anhörung in wichtigen Angelegenheiten</w:t>
        </w:r>
      </w:hyperlink>
    </w:p>
    <w:p>
      <w:pPr>
        <w:pStyle w:val="Übersicht"/>
        <w:ind w:left="680"/>
      </w:pPr>
      <w:hyperlink w:anchor="b213" w:history="1">
        <w:r>
          <w:rPr>
            <w:color w:val="0A3A8C"/>
            <w:u w:val="single"/>
          </w:rPr>
          <w:t xml:space="preserve">§ 168d Verfahren zur Festsetzung von Zahlungen</w:t>
        </w:r>
      </w:hyperlink>
    </w:p>
    <w:p>
      <w:pPr>
        <w:pStyle w:val="Übersicht"/>
        <w:ind w:left="680"/>
      </w:pPr>
      <w:hyperlink w:anchor="b214" w:history="1">
        <w:r>
          <w:rPr>
            <w:color w:val="0A3A8C"/>
            <w:u w:val="single"/>
          </w:rPr>
          <w:t xml:space="preserve">§ 168e Beendigung der Vormundschaft</w:t>
        </w:r>
      </w:hyperlink>
    </w:p>
    <w:p>
      <w:pPr>
        <w:pStyle w:val="Übersicht"/>
        <w:ind w:left="680"/>
      </w:pPr>
      <w:hyperlink w:anchor="b215" w:history="1">
        <w:r>
          <w:rPr>
            <w:color w:val="0A3A8C"/>
            <w:u w:val="single"/>
          </w:rPr>
          <w:t xml:space="preserve">§ 168f Pflegschaft für Minderjährige</w:t>
        </w:r>
      </w:hyperlink>
    </w:p>
    <w:p>
      <w:pPr>
        <w:pStyle w:val="Übersicht"/>
        <w:ind w:left="680"/>
      </w:pPr>
      <w:hyperlink w:anchor="b216" w:history="1">
        <w:r>
          <w:rPr>
            <w:color w:val="0A3A8C"/>
            <w:u w:val="single"/>
          </w:rPr>
          <w:t xml:space="preserve">§ 168g Mitteilungspflichten des Standesamts</w:t>
        </w:r>
      </w:hyperlink>
    </w:p>
    <w:p>
      <w:pPr>
        <w:pStyle w:val="Übersicht"/>
        <w:ind w:left="340"/>
      </w:pPr>
      <w:hyperlink w:anchor="b217" w:history="1">
        <w:r>
          <w:rPr>
            <w:b/>
            <w:color w:val="0A3A8C"/>
            <w:u w:val="single"/>
          </w:rPr>
          <w:t xml:space="preserve">Abschnitt 4 Verfahren in Abstammungssachen</w:t>
        </w:r>
      </w:hyperlink>
    </w:p>
    <w:p>
      <w:pPr>
        <w:pStyle w:val="Übersicht"/>
        <w:ind w:left="680"/>
      </w:pPr>
      <w:hyperlink w:anchor="b218" w:history="1">
        <w:r>
          <w:rPr>
            <w:color w:val="0A3A8C"/>
            <w:u w:val="single"/>
          </w:rPr>
          <w:t xml:space="preserve">§ 169 Abstammungssachen</w:t>
        </w:r>
      </w:hyperlink>
    </w:p>
    <w:p>
      <w:pPr>
        <w:pStyle w:val="Übersicht"/>
        <w:ind w:left="680"/>
      </w:pPr>
      <w:hyperlink w:anchor="b219" w:history="1">
        <w:r>
          <w:rPr>
            <w:color w:val="0A3A8C"/>
            <w:u w:val="single"/>
          </w:rPr>
          <w:t xml:space="preserve">§ 170 Örtliche Zuständigkeit</w:t>
        </w:r>
      </w:hyperlink>
    </w:p>
    <w:p>
      <w:pPr>
        <w:pStyle w:val="Übersicht"/>
        <w:ind w:left="680"/>
      </w:pPr>
      <w:hyperlink w:anchor="b220" w:history="1">
        <w:r>
          <w:rPr>
            <w:color w:val="0A3A8C"/>
            <w:u w:val="single"/>
          </w:rPr>
          <w:t xml:space="preserve">§ 171 Antrag</w:t>
        </w:r>
      </w:hyperlink>
    </w:p>
    <w:p>
      <w:pPr>
        <w:pStyle w:val="Übersicht"/>
        <w:ind w:left="680"/>
      </w:pPr>
      <w:hyperlink w:anchor="b221" w:history="1">
        <w:r>
          <w:rPr>
            <w:color w:val="0A3A8C"/>
            <w:u w:val="single"/>
          </w:rPr>
          <w:t xml:space="preserve">§ 172 Beteiligte</w:t>
        </w:r>
      </w:hyperlink>
    </w:p>
    <w:p>
      <w:pPr>
        <w:pStyle w:val="Übersicht"/>
        <w:ind w:left="680"/>
      </w:pPr>
      <w:hyperlink w:anchor="b222" w:history="1">
        <w:r>
          <w:rPr>
            <w:color w:val="0A3A8C"/>
            <w:u w:val="single"/>
          </w:rPr>
          <w:t xml:space="preserve">§ 173 Vertretung eines Kindes durch einen Beistand</w:t>
        </w:r>
      </w:hyperlink>
    </w:p>
    <w:p>
      <w:pPr>
        <w:pStyle w:val="Übersicht"/>
        <w:ind w:left="680"/>
      </w:pPr>
      <w:hyperlink w:anchor="b223" w:history="1">
        <w:r>
          <w:rPr>
            <w:color w:val="0A3A8C"/>
            <w:u w:val="single"/>
          </w:rPr>
          <w:t xml:space="preserve">§ 174 Verfahrensbeistand</w:t>
        </w:r>
      </w:hyperlink>
    </w:p>
    <w:p>
      <w:pPr>
        <w:pStyle w:val="Übersicht"/>
        <w:ind w:left="680"/>
      </w:pPr>
      <w:hyperlink w:anchor="b224" w:history="1">
        <w:r>
          <w:rPr>
            <w:color w:val="0A3A8C"/>
            <w:u w:val="single"/>
          </w:rPr>
          <w:t xml:space="preserve">§ 175 Erörterungstermin; persönliche Anhörung</w:t>
        </w:r>
      </w:hyperlink>
    </w:p>
    <w:p>
      <w:pPr>
        <w:pStyle w:val="Übersicht"/>
        <w:ind w:left="680"/>
      </w:pPr>
      <w:hyperlink w:anchor="b225" w:history="1">
        <w:r>
          <w:rPr>
            <w:color w:val="0A3A8C"/>
            <w:u w:val="single"/>
          </w:rPr>
          <w:t xml:space="preserve">§ 176 Anhörung des Jugendamts</w:t>
        </w:r>
      </w:hyperlink>
    </w:p>
    <w:p>
      <w:pPr>
        <w:pStyle w:val="Übersicht"/>
        <w:ind w:left="680"/>
      </w:pPr>
      <w:hyperlink w:anchor="b226" w:history="1">
        <w:r>
          <w:rPr>
            <w:color w:val="0A3A8C"/>
            <w:u w:val="single"/>
          </w:rPr>
          <w:t xml:space="preserve">§ 177 Eingeschränkte Amtsermittlung; förmliche Beweisaufnahme</w:t>
        </w:r>
      </w:hyperlink>
    </w:p>
    <w:p>
      <w:pPr>
        <w:pStyle w:val="Übersicht"/>
        <w:ind w:left="680"/>
      </w:pPr>
      <w:hyperlink w:anchor="b227" w:history="1">
        <w:r>
          <w:rPr>
            <w:color w:val="0A3A8C"/>
            <w:u w:val="single"/>
          </w:rPr>
          <w:t xml:space="preserve">§ 178 Untersuchungen zur Feststellung der Abstammung</w:t>
        </w:r>
      </w:hyperlink>
    </w:p>
    <w:p>
      <w:pPr>
        <w:pStyle w:val="Übersicht"/>
        <w:ind w:left="680"/>
      </w:pPr>
      <w:hyperlink w:anchor="b228" w:history="1">
        <w:r>
          <w:rPr>
            <w:color w:val="0A3A8C"/>
            <w:u w:val="single"/>
          </w:rPr>
          <w:t xml:space="preserve">§ 179 Mehrheit von Verfahren</w:t>
        </w:r>
      </w:hyperlink>
    </w:p>
    <w:p>
      <w:pPr>
        <w:pStyle w:val="Übersicht"/>
        <w:ind w:left="680"/>
      </w:pPr>
      <w:hyperlink w:anchor="b229" w:history="1">
        <w:r>
          <w:rPr>
            <w:color w:val="0A3A8C"/>
            <w:u w:val="single"/>
          </w:rPr>
          <w:t xml:space="preserve">§ 180 Erklärungen zur Niederschrift des Gerichts</w:t>
        </w:r>
      </w:hyperlink>
    </w:p>
    <w:p>
      <w:pPr>
        <w:pStyle w:val="Übersicht"/>
        <w:ind w:left="680"/>
      </w:pPr>
      <w:hyperlink w:anchor="b230" w:history="1">
        <w:r>
          <w:rPr>
            <w:color w:val="0A3A8C"/>
            <w:u w:val="single"/>
          </w:rPr>
          <w:t xml:space="preserve">§ 181 Tod eines Beteiligten</w:t>
        </w:r>
      </w:hyperlink>
    </w:p>
    <w:p>
      <w:pPr>
        <w:pStyle w:val="Übersicht"/>
        <w:ind w:left="680"/>
      </w:pPr>
      <w:hyperlink w:anchor="b231" w:history="1">
        <w:r>
          <w:rPr>
            <w:color w:val="0A3A8C"/>
            <w:u w:val="single"/>
          </w:rPr>
          <w:t xml:space="preserve">§ 182 Inhalt des Beschlusses</w:t>
        </w:r>
      </w:hyperlink>
    </w:p>
    <w:p>
      <w:pPr>
        <w:pStyle w:val="Übersicht"/>
        <w:ind w:left="680"/>
      </w:pPr>
      <w:hyperlink w:anchor="b232" w:history="1">
        <w:r>
          <w:rPr>
            <w:color w:val="0A3A8C"/>
            <w:u w:val="single"/>
          </w:rPr>
          <w:t xml:space="preserve">§ 183 Kosten bei Anfechtung der Vaterschaft</w:t>
        </w:r>
      </w:hyperlink>
    </w:p>
    <w:p>
      <w:pPr>
        <w:pStyle w:val="Übersicht"/>
        <w:ind w:left="680"/>
      </w:pPr>
      <w:hyperlink w:anchor="b233" w:history="1">
        <w:r>
          <w:rPr>
            <w:color w:val="0A3A8C"/>
            <w:u w:val="single"/>
          </w:rPr>
          <w:t xml:space="preserve">§ 184 Wirksamkeit des Beschlusses; Ausschluss der Abänderung; ergänzende Vorschriften über die Beschwerde</w:t>
        </w:r>
      </w:hyperlink>
    </w:p>
    <w:p>
      <w:pPr>
        <w:pStyle w:val="Übersicht"/>
        <w:ind w:left="680"/>
      </w:pPr>
      <w:hyperlink w:anchor="b234" w:history="1">
        <w:r>
          <w:rPr>
            <w:color w:val="0A3A8C"/>
            <w:u w:val="single"/>
          </w:rPr>
          <w:t xml:space="preserve">§ 185 Wiederaufnahme des Verfahrens</w:t>
        </w:r>
      </w:hyperlink>
    </w:p>
    <w:p>
      <w:pPr>
        <w:pStyle w:val="Übersicht"/>
        <w:ind w:left="680"/>
      </w:pPr>
      <w:hyperlink w:anchor="b235" w:history="1">
        <w:r>
          <w:rPr>
            <w:color w:val="0A3A8C"/>
            <w:u w:val="single"/>
          </w:rPr>
          <w:t xml:space="preserve">§ 185a Wiederaufnahme bei Anfechtung durch den leiblichen Vater</w:t>
        </w:r>
      </w:hyperlink>
    </w:p>
    <w:p>
      <w:pPr>
        <w:pStyle w:val="Übersicht"/>
        <w:ind w:left="340"/>
      </w:pPr>
      <w:hyperlink w:anchor="b236" w:history="1">
        <w:r>
          <w:rPr>
            <w:b/>
            <w:color w:val="0A3A8C"/>
            <w:u w:val="single"/>
          </w:rPr>
          <w:t xml:space="preserve">Abschnitt 5 Verfahren in Adoptionssachen</w:t>
        </w:r>
      </w:hyperlink>
    </w:p>
    <w:p>
      <w:pPr>
        <w:pStyle w:val="Übersicht"/>
        <w:ind w:left="680"/>
      </w:pPr>
      <w:hyperlink w:anchor="b237" w:history="1">
        <w:r>
          <w:rPr>
            <w:color w:val="0A3A8C"/>
            <w:u w:val="single"/>
          </w:rPr>
          <w:t xml:space="preserve">§ 186 Adoptionssachen</w:t>
        </w:r>
      </w:hyperlink>
    </w:p>
    <w:p>
      <w:pPr>
        <w:pStyle w:val="Übersicht"/>
        <w:ind w:left="680"/>
      </w:pPr>
      <w:hyperlink w:anchor="b238" w:history="1">
        <w:r>
          <w:rPr>
            <w:color w:val="0A3A8C"/>
            <w:u w:val="single"/>
          </w:rPr>
          <w:t xml:space="preserve">§ 187 Örtliche Zuständigkeit</w:t>
        </w:r>
      </w:hyperlink>
    </w:p>
    <w:p>
      <w:pPr>
        <w:pStyle w:val="Übersicht"/>
        <w:ind w:left="680"/>
      </w:pPr>
      <w:hyperlink w:anchor="b239" w:history="1">
        <w:r>
          <w:rPr>
            <w:color w:val="0A3A8C"/>
            <w:u w:val="single"/>
          </w:rPr>
          <w:t xml:space="preserve">§ 188 Beteiligte</w:t>
        </w:r>
      </w:hyperlink>
    </w:p>
    <w:p>
      <w:pPr>
        <w:pStyle w:val="Übersicht"/>
        <w:ind w:left="680"/>
      </w:pPr>
      <w:hyperlink w:anchor="b240" w:history="1">
        <w:r>
          <w:rPr>
            <w:color w:val="0A3A8C"/>
            <w:u w:val="single"/>
          </w:rPr>
          <w:t xml:space="preserve">§ 189 Fachliche Äußerung</w:t>
        </w:r>
      </w:hyperlink>
    </w:p>
    <w:p>
      <w:pPr>
        <w:pStyle w:val="Übersicht"/>
        <w:ind w:left="680"/>
      </w:pPr>
      <w:hyperlink w:anchor="b241" w:history="1">
        <w:r>
          <w:rPr>
            <w:color w:val="0A3A8C"/>
            <w:u w:val="single"/>
          </w:rPr>
          <w:t xml:space="preserve">§ 190 (weggefallen)</w:t>
        </w:r>
      </w:hyperlink>
    </w:p>
    <w:p>
      <w:pPr>
        <w:pStyle w:val="Übersicht"/>
        <w:ind w:left="680"/>
      </w:pPr>
      <w:hyperlink w:anchor="b242" w:history="1">
        <w:r>
          <w:rPr>
            <w:color w:val="0A3A8C"/>
            <w:u w:val="single"/>
          </w:rPr>
          <w:t xml:space="preserve">§ 191 Verfahrensbeistand</w:t>
        </w:r>
      </w:hyperlink>
    </w:p>
    <w:p>
      <w:pPr>
        <w:pStyle w:val="Übersicht"/>
        <w:ind w:left="680"/>
      </w:pPr>
      <w:hyperlink w:anchor="b243" w:history="1">
        <w:r>
          <w:rPr>
            <w:color w:val="0A3A8C"/>
            <w:u w:val="single"/>
          </w:rPr>
          <w:t xml:space="preserve">§ 192 Anhörung der Beteiligten</w:t>
        </w:r>
      </w:hyperlink>
    </w:p>
    <w:p>
      <w:pPr>
        <w:pStyle w:val="Übersicht"/>
        <w:ind w:left="680"/>
      </w:pPr>
      <w:hyperlink w:anchor="b244" w:history="1">
        <w:r>
          <w:rPr>
            <w:color w:val="0A3A8C"/>
            <w:u w:val="single"/>
          </w:rPr>
          <w:t xml:space="preserve">§ 193 Anhörung weiterer Personen</w:t>
        </w:r>
      </w:hyperlink>
    </w:p>
    <w:p>
      <w:pPr>
        <w:pStyle w:val="Übersicht"/>
        <w:ind w:left="680"/>
      </w:pPr>
      <w:hyperlink w:anchor="b245" w:history="1">
        <w:r>
          <w:rPr>
            <w:color w:val="0A3A8C"/>
            <w:u w:val="single"/>
          </w:rPr>
          <w:t xml:space="preserve">§ 194 Anhörung des Jugendamts</w:t>
        </w:r>
      </w:hyperlink>
    </w:p>
    <w:p>
      <w:pPr>
        <w:pStyle w:val="Übersicht"/>
        <w:ind w:left="680"/>
      </w:pPr>
      <w:hyperlink w:anchor="b246" w:history="1">
        <w:r>
          <w:rPr>
            <w:color w:val="0A3A8C"/>
            <w:u w:val="single"/>
          </w:rPr>
          <w:t xml:space="preserve">§ 195 Anhörung des Landesjugendamts</w:t>
        </w:r>
      </w:hyperlink>
    </w:p>
    <w:p>
      <w:pPr>
        <w:pStyle w:val="Übersicht"/>
        <w:ind w:left="680"/>
      </w:pPr>
      <w:hyperlink w:anchor="b247" w:history="1">
        <w:r>
          <w:rPr>
            <w:color w:val="0A3A8C"/>
            <w:u w:val="single"/>
          </w:rPr>
          <w:t xml:space="preserve">§ 196 Unzulässigkeit der Verbindung</w:t>
        </w:r>
      </w:hyperlink>
    </w:p>
    <w:p>
      <w:pPr>
        <w:pStyle w:val="Übersicht"/>
        <w:ind w:left="680"/>
      </w:pPr>
      <w:hyperlink w:anchor="b248" w:history="1">
        <w:r>
          <w:rPr>
            <w:color w:val="0A3A8C"/>
            <w:u w:val="single"/>
          </w:rPr>
          <w:t xml:space="preserve">§ 196a Zurückweisung des Antrags</w:t>
        </w:r>
      </w:hyperlink>
    </w:p>
    <w:p>
      <w:pPr>
        <w:pStyle w:val="Übersicht"/>
        <w:ind w:left="680"/>
      </w:pPr>
      <w:hyperlink w:anchor="b249" w:history="1">
        <w:r>
          <w:rPr>
            <w:color w:val="0A3A8C"/>
            <w:u w:val="single"/>
          </w:rPr>
          <w:t xml:space="preserve">§ 197 Beschluss über die Annahme als Kind</w:t>
        </w:r>
      </w:hyperlink>
    </w:p>
    <w:p>
      <w:pPr>
        <w:pStyle w:val="Übersicht"/>
        <w:ind w:left="680"/>
      </w:pPr>
      <w:hyperlink w:anchor="b250" w:history="1">
        <w:r>
          <w:rPr>
            <w:color w:val="0A3A8C"/>
            <w:u w:val="single"/>
          </w:rPr>
          <w:t xml:space="preserve">§ 198 Beschluss in weiteren Verfahren</w:t>
        </w:r>
      </w:hyperlink>
    </w:p>
    <w:p>
      <w:pPr>
        <w:pStyle w:val="Übersicht"/>
        <w:ind w:left="680"/>
      </w:pPr>
      <w:hyperlink w:anchor="b251" w:history="1">
        <w:r>
          <w:rPr>
            <w:color w:val="0A3A8C"/>
            <w:u w:val="single"/>
          </w:rPr>
          <w:t xml:space="preserve">§ 199 Anwendung des Adoptionswirkungsgesetzes</w:t>
        </w:r>
      </w:hyperlink>
    </w:p>
    <w:p>
      <w:pPr>
        <w:pStyle w:val="Übersicht"/>
        <w:ind w:left="340"/>
      </w:pPr>
      <w:hyperlink w:anchor="b252" w:history="1">
        <w:r>
          <w:rPr>
            <w:b/>
            <w:color w:val="0A3A8C"/>
            <w:u w:val="single"/>
          </w:rPr>
          <w:t xml:space="preserve">Abschnitt 6 Verfahren in Ehewohnungs- und Haushaltssachen</w:t>
        </w:r>
      </w:hyperlink>
    </w:p>
    <w:p>
      <w:pPr>
        <w:pStyle w:val="Übersicht"/>
        <w:ind w:left="680"/>
      </w:pPr>
      <w:hyperlink w:anchor="b253" w:history="1">
        <w:r>
          <w:rPr>
            <w:color w:val="0A3A8C"/>
            <w:u w:val="single"/>
          </w:rPr>
          <w:t xml:space="preserve">§ 200 Ehewohnungssachen; Haushaltssachen</w:t>
        </w:r>
      </w:hyperlink>
    </w:p>
    <w:p>
      <w:pPr>
        <w:pStyle w:val="Übersicht"/>
        <w:ind w:left="680"/>
      </w:pPr>
      <w:hyperlink w:anchor="b254" w:history="1">
        <w:r>
          <w:rPr>
            <w:color w:val="0A3A8C"/>
            <w:u w:val="single"/>
          </w:rPr>
          <w:t xml:space="preserve">§ 201 Örtliche Zuständigkeit</w:t>
        </w:r>
      </w:hyperlink>
    </w:p>
    <w:p>
      <w:pPr>
        <w:pStyle w:val="Übersicht"/>
        <w:ind w:left="680"/>
      </w:pPr>
      <w:hyperlink w:anchor="b255" w:history="1">
        <w:r>
          <w:rPr>
            <w:color w:val="0A3A8C"/>
            <w:u w:val="single"/>
          </w:rPr>
          <w:t xml:space="preserve">§ 202 Abgabe an das Gericht der Ehesache</w:t>
        </w:r>
      </w:hyperlink>
    </w:p>
    <w:p>
      <w:pPr>
        <w:pStyle w:val="Übersicht"/>
        <w:ind w:left="680"/>
      </w:pPr>
      <w:hyperlink w:anchor="b256" w:history="1">
        <w:r>
          <w:rPr>
            <w:color w:val="0A3A8C"/>
            <w:u w:val="single"/>
          </w:rPr>
          <w:t xml:space="preserve">§ 203 Antrag</w:t>
        </w:r>
      </w:hyperlink>
    </w:p>
    <w:p>
      <w:pPr>
        <w:pStyle w:val="Übersicht"/>
        <w:ind w:left="680"/>
      </w:pPr>
      <w:hyperlink w:anchor="b257" w:history="1">
        <w:r>
          <w:rPr>
            <w:color w:val="0A3A8C"/>
            <w:u w:val="single"/>
          </w:rPr>
          <w:t xml:space="preserve">§ 204 Beteiligte</w:t>
        </w:r>
      </w:hyperlink>
    </w:p>
    <w:p>
      <w:pPr>
        <w:pStyle w:val="Übersicht"/>
        <w:ind w:left="680"/>
      </w:pPr>
      <w:hyperlink w:anchor="b258" w:history="1">
        <w:r>
          <w:rPr>
            <w:color w:val="0A3A8C"/>
            <w:u w:val="single"/>
          </w:rPr>
          <w:t xml:space="preserve">§ 205 Anhörung des Jugendamts in Ehewohnungssachen</w:t>
        </w:r>
      </w:hyperlink>
    </w:p>
    <w:p>
      <w:pPr>
        <w:pStyle w:val="Übersicht"/>
        <w:ind w:left="680"/>
      </w:pPr>
      <w:hyperlink w:anchor="b259" w:history="1">
        <w:r>
          <w:rPr>
            <w:color w:val="0A3A8C"/>
            <w:u w:val="single"/>
          </w:rPr>
          <w:t xml:space="preserve">§ 206 Besondere Vorschriften in Haushaltssachen</w:t>
        </w:r>
      </w:hyperlink>
    </w:p>
    <w:p>
      <w:pPr>
        <w:pStyle w:val="Übersicht"/>
        <w:ind w:left="680"/>
      </w:pPr>
      <w:hyperlink w:anchor="b260" w:history="1">
        <w:r>
          <w:rPr>
            <w:color w:val="0A3A8C"/>
            <w:u w:val="single"/>
          </w:rPr>
          <w:t xml:space="preserve">§ 207 Erörterungstermin</w:t>
        </w:r>
      </w:hyperlink>
    </w:p>
    <w:p>
      <w:pPr>
        <w:pStyle w:val="Übersicht"/>
        <w:ind w:left="680"/>
      </w:pPr>
      <w:hyperlink w:anchor="b261" w:history="1">
        <w:r>
          <w:rPr>
            <w:color w:val="0A3A8C"/>
            <w:u w:val="single"/>
          </w:rPr>
          <w:t xml:space="preserve">§ 208 Tod eines Ehegatten</w:t>
        </w:r>
      </w:hyperlink>
    </w:p>
    <w:p>
      <w:pPr>
        <w:pStyle w:val="Übersicht"/>
        <w:ind w:left="680"/>
      </w:pPr>
      <w:hyperlink w:anchor="b262" w:history="1">
        <w:r>
          <w:rPr>
            <w:color w:val="0A3A8C"/>
            <w:u w:val="single"/>
          </w:rPr>
          <w:t xml:space="preserve">§ 209 Durchführung der Entscheidung, Wirksamkeit</w:t>
        </w:r>
      </w:hyperlink>
    </w:p>
    <w:p>
      <w:pPr>
        <w:pStyle w:val="Übersicht"/>
        <w:ind w:left="340"/>
      </w:pPr>
      <w:hyperlink w:anchor="b263" w:history="1">
        <w:r>
          <w:rPr>
            <w:b/>
            <w:color w:val="0A3A8C"/>
            <w:u w:val="single"/>
          </w:rPr>
          <w:t xml:space="preserve">Abschnitt 7 Verfahren in Gewaltschutzsachen</w:t>
        </w:r>
      </w:hyperlink>
    </w:p>
    <w:p>
      <w:pPr>
        <w:pStyle w:val="Übersicht"/>
        <w:ind w:left="680"/>
      </w:pPr>
      <w:hyperlink w:anchor="b264" w:history="1">
        <w:r>
          <w:rPr>
            <w:color w:val="0A3A8C"/>
            <w:u w:val="single"/>
          </w:rPr>
          <w:t xml:space="preserve">§ 210 Gewaltschutzsachen</w:t>
        </w:r>
      </w:hyperlink>
    </w:p>
    <w:p>
      <w:pPr>
        <w:pStyle w:val="Übersicht"/>
        <w:ind w:left="680"/>
      </w:pPr>
      <w:hyperlink w:anchor="b265" w:history="1">
        <w:r>
          <w:rPr>
            <w:color w:val="0A3A8C"/>
            <w:u w:val="single"/>
          </w:rPr>
          <w:t xml:space="preserve">§ 211 Örtliche Zuständigkeit</w:t>
        </w:r>
      </w:hyperlink>
    </w:p>
    <w:p>
      <w:pPr>
        <w:pStyle w:val="Übersicht"/>
        <w:ind w:left="680"/>
      </w:pPr>
      <w:hyperlink w:anchor="b266" w:history="1">
        <w:r>
          <w:rPr>
            <w:color w:val="0A3A8C"/>
            <w:u w:val="single"/>
          </w:rPr>
          <w:t xml:space="preserve">§ 212 Beteiligte</w:t>
        </w:r>
      </w:hyperlink>
    </w:p>
    <w:p>
      <w:pPr>
        <w:pStyle w:val="Übersicht"/>
        <w:ind w:left="680"/>
      </w:pPr>
      <w:hyperlink w:anchor="b267" w:history="1">
        <w:r>
          <w:rPr>
            <w:color w:val="0A3A8C"/>
            <w:u w:val="single"/>
          </w:rPr>
          <w:t xml:space="preserve">§ 213 Anhörung des Jugendamts</w:t>
        </w:r>
      </w:hyperlink>
    </w:p>
    <w:p>
      <w:pPr>
        <w:pStyle w:val="Übersicht"/>
        <w:ind w:left="680"/>
      </w:pPr>
      <w:hyperlink w:anchor="b268" w:history="1">
        <w:r>
          <w:rPr>
            <w:color w:val="0A3A8C"/>
            <w:u w:val="single"/>
          </w:rPr>
          <w:t xml:space="preserve">§ 214 Einstweilige Anordnung</w:t>
        </w:r>
      </w:hyperlink>
    </w:p>
    <w:p>
      <w:pPr>
        <w:pStyle w:val="Übersicht"/>
        <w:ind w:left="680"/>
      </w:pPr>
      <w:hyperlink w:anchor="b269" w:history="1">
        <w:r>
          <w:rPr>
            <w:color w:val="0A3A8C"/>
            <w:u w:val="single"/>
          </w:rPr>
          <w:t xml:space="preserve">§ 214a Bestätigung des Vergleichs</w:t>
        </w:r>
      </w:hyperlink>
    </w:p>
    <w:p>
      <w:pPr>
        <w:pStyle w:val="Übersicht"/>
        <w:ind w:left="680"/>
      </w:pPr>
      <w:hyperlink w:anchor="b270" w:history="1">
        <w:r>
          <w:rPr>
            <w:color w:val="0A3A8C"/>
            <w:u w:val="single"/>
          </w:rPr>
          <w:t xml:space="preserve">§ 215 Durchführung der Endentscheidung</w:t>
        </w:r>
      </w:hyperlink>
    </w:p>
    <w:p>
      <w:pPr>
        <w:pStyle w:val="Übersicht"/>
        <w:ind w:left="680"/>
      </w:pPr>
      <w:hyperlink w:anchor="b271" w:history="1">
        <w:r>
          <w:rPr>
            <w:color w:val="0A3A8C"/>
            <w:u w:val="single"/>
          </w:rPr>
          <w:t xml:space="preserve">§ 216 Wirksamkeit; Vollstreckung vor Zustellung</w:t>
        </w:r>
      </w:hyperlink>
    </w:p>
    <w:p>
      <w:pPr>
        <w:pStyle w:val="Übersicht"/>
        <w:ind w:left="680"/>
      </w:pPr>
      <w:hyperlink w:anchor="b272" w:history="1">
        <w:r>
          <w:rPr>
            <w:color w:val="0A3A8C"/>
            <w:u w:val="single"/>
          </w:rPr>
          <w:t xml:space="preserve">§ 216a Mitteilung von Entscheidungen</w:t>
        </w:r>
      </w:hyperlink>
    </w:p>
    <w:p>
      <w:pPr>
        <w:pStyle w:val="Übersicht"/>
        <w:ind w:left="340"/>
      </w:pPr>
      <w:hyperlink w:anchor="b273" w:history="1">
        <w:r>
          <w:rPr>
            <w:b/>
            <w:color w:val="0A3A8C"/>
            <w:u w:val="single"/>
          </w:rPr>
          <w:t xml:space="preserve">Abschnitt 8 Verfahren in Versorgungsausgleichssachen</w:t>
        </w:r>
      </w:hyperlink>
    </w:p>
    <w:p>
      <w:pPr>
        <w:pStyle w:val="Übersicht"/>
        <w:ind w:left="680"/>
      </w:pPr>
      <w:hyperlink w:anchor="b274" w:history="1">
        <w:r>
          <w:rPr>
            <w:color w:val="0A3A8C"/>
            <w:u w:val="single"/>
          </w:rPr>
          <w:t xml:space="preserve">§ 217 Versorgungsausgleichssachen</w:t>
        </w:r>
      </w:hyperlink>
    </w:p>
    <w:p>
      <w:pPr>
        <w:pStyle w:val="Übersicht"/>
        <w:ind w:left="680"/>
      </w:pPr>
      <w:hyperlink w:anchor="b275" w:history="1">
        <w:r>
          <w:rPr>
            <w:color w:val="0A3A8C"/>
            <w:u w:val="single"/>
          </w:rPr>
          <w:t xml:space="preserve">§ 218 Örtliche Zuständigkeit</w:t>
        </w:r>
      </w:hyperlink>
    </w:p>
    <w:p>
      <w:pPr>
        <w:pStyle w:val="Übersicht"/>
        <w:ind w:left="680"/>
      </w:pPr>
      <w:hyperlink w:anchor="b276" w:history="1">
        <w:r>
          <w:rPr>
            <w:color w:val="0A3A8C"/>
            <w:u w:val="single"/>
          </w:rPr>
          <w:t xml:space="preserve">§ 219 Beteiligte</w:t>
        </w:r>
      </w:hyperlink>
    </w:p>
    <w:p>
      <w:pPr>
        <w:pStyle w:val="Übersicht"/>
        <w:ind w:left="680"/>
      </w:pPr>
      <w:hyperlink w:anchor="b277" w:history="1">
        <w:r>
          <w:rPr>
            <w:color w:val="0A3A8C"/>
            <w:u w:val="single"/>
          </w:rPr>
          <w:t xml:space="preserve">§ 220 Verfahrensrechtliche Auskunftspflicht</w:t>
        </w:r>
      </w:hyperlink>
    </w:p>
    <w:p>
      <w:pPr>
        <w:pStyle w:val="Übersicht"/>
        <w:ind w:left="680"/>
      </w:pPr>
      <w:hyperlink w:anchor="b278" w:history="1">
        <w:r>
          <w:rPr>
            <w:color w:val="0A3A8C"/>
            <w:u w:val="single"/>
          </w:rPr>
          <w:t xml:space="preserve">§ 221 Erörterung, Aussetzung</w:t>
        </w:r>
      </w:hyperlink>
    </w:p>
    <w:p>
      <w:pPr>
        <w:pStyle w:val="Übersicht"/>
        <w:ind w:left="680"/>
      </w:pPr>
      <w:hyperlink w:anchor="b279" w:history="1">
        <w:r>
          <w:rPr>
            <w:color w:val="0A3A8C"/>
            <w:u w:val="single"/>
          </w:rPr>
          <w:t xml:space="preserve">§ 222 Durchführung der externen Teilung</w:t>
        </w:r>
      </w:hyperlink>
    </w:p>
    <w:p>
      <w:pPr>
        <w:pStyle w:val="Übersicht"/>
        <w:ind w:left="680"/>
      </w:pPr>
      <w:hyperlink w:anchor="b280" w:history="1">
        <w:r>
          <w:rPr>
            <w:color w:val="0A3A8C"/>
            <w:u w:val="single"/>
          </w:rPr>
          <w:t xml:space="preserve">§ 223 Antragserfordernis für Ausgleichsansprüche nach der Scheidung</w:t>
        </w:r>
      </w:hyperlink>
    </w:p>
    <w:p>
      <w:pPr>
        <w:pStyle w:val="Übersicht"/>
        <w:ind w:left="680"/>
      </w:pPr>
      <w:hyperlink w:anchor="b281" w:history="1">
        <w:r>
          <w:rPr>
            <w:color w:val="0A3A8C"/>
            <w:u w:val="single"/>
          </w:rPr>
          <w:t xml:space="preserve">§ 224 Entscheidung über den Versorgungsausgleich</w:t>
        </w:r>
      </w:hyperlink>
    </w:p>
    <w:p>
      <w:pPr>
        <w:pStyle w:val="Übersicht"/>
        <w:ind w:left="680"/>
      </w:pPr>
      <w:hyperlink w:anchor="b282" w:history="1">
        <w:r>
          <w:rPr>
            <w:color w:val="0A3A8C"/>
            <w:u w:val="single"/>
          </w:rPr>
          <w:t xml:space="preserve">§ 225 Zulässigkeit einer Abänderung des Wertausgleichs bei der Scheidung</w:t>
        </w:r>
      </w:hyperlink>
    </w:p>
    <w:p>
      <w:pPr>
        <w:pStyle w:val="Übersicht"/>
        <w:ind w:left="680"/>
      </w:pPr>
      <w:hyperlink w:anchor="b283" w:history="1">
        <w:r>
          <w:rPr>
            <w:color w:val="0A3A8C"/>
            <w:u w:val="single"/>
          </w:rPr>
          <w:t xml:space="preserve">§ 226 Durchführung einer Abänderung des Wertausgleichs bei der Scheidung</w:t>
        </w:r>
      </w:hyperlink>
    </w:p>
    <w:p>
      <w:pPr>
        <w:pStyle w:val="Übersicht"/>
        <w:ind w:left="680"/>
      </w:pPr>
      <w:hyperlink w:anchor="b284" w:history="1">
        <w:r>
          <w:rPr>
            <w:color w:val="0A3A8C"/>
            <w:u w:val="single"/>
          </w:rPr>
          <w:t xml:space="preserve">§ 227 Sonstige Abänderungen</w:t>
        </w:r>
      </w:hyperlink>
    </w:p>
    <w:p>
      <w:pPr>
        <w:pStyle w:val="Übersicht"/>
        <w:ind w:left="680"/>
      </w:pPr>
      <w:hyperlink w:anchor="b285" w:history="1">
        <w:r>
          <w:rPr>
            <w:color w:val="0A3A8C"/>
            <w:u w:val="single"/>
          </w:rPr>
          <w:t xml:space="preserve">§ 228 Zulässigkeit der Beschwerde</w:t>
        </w:r>
      </w:hyperlink>
    </w:p>
    <w:p>
      <w:pPr>
        <w:pStyle w:val="Übersicht"/>
        <w:ind w:left="680"/>
      </w:pPr>
      <w:hyperlink w:anchor="b286" w:history="1">
        <w:r>
          <w:rPr>
            <w:color w:val="0A3A8C"/>
            <w:u w:val="single"/>
          </w:rPr>
          <w:t xml:space="preserve">§ 229 Elektronischer Rechtsverkehr zwischen den Familiengerichten und den Versorgungsträgern</w:t>
        </w:r>
      </w:hyperlink>
    </w:p>
    <w:p>
      <w:pPr>
        <w:pStyle w:val="Übersicht"/>
        <w:ind w:left="680"/>
      </w:pPr>
      <w:hyperlink w:anchor="b287" w:history="1">
        <w:r>
          <w:rPr>
            <w:color w:val="0A3A8C"/>
            <w:u w:val="single"/>
          </w:rPr>
          <w:t xml:space="preserve">§ 230 (weggefallen)</w:t>
        </w:r>
      </w:hyperlink>
    </w:p>
    <w:p>
      <w:pPr>
        <w:pStyle w:val="Übersicht"/>
        <w:ind w:left="340"/>
      </w:pPr>
      <w:hyperlink w:anchor="b288" w:history="1">
        <w:r>
          <w:rPr>
            <w:b/>
            <w:color w:val="0A3A8C"/>
            <w:u w:val="single"/>
          </w:rPr>
          <w:t xml:space="preserve">Abschnitt 9 Verfahren in Unterhaltssachen</w:t>
        </w:r>
      </w:hyperlink>
    </w:p>
    <w:p>
      <w:pPr>
        <w:pStyle w:val="Übersicht"/>
        <w:ind w:left="680"/>
      </w:pPr>
      <w:hyperlink w:anchor="b289" w:history="1">
        <w:r>
          <w:rPr>
            <w:b/>
            <w:color w:val="0A3A8C"/>
            <w:u w:val="single"/>
          </w:rPr>
          <w:t xml:space="preserve">Unterabschnitt 1 Besondere Verfahrensvorschriften</w:t>
        </w:r>
      </w:hyperlink>
    </w:p>
    <w:p>
      <w:pPr>
        <w:pStyle w:val="Übersicht"/>
        <w:ind w:left="1020"/>
      </w:pPr>
      <w:hyperlink w:anchor="b290" w:history="1">
        <w:r>
          <w:rPr>
            <w:color w:val="0A3A8C"/>
            <w:u w:val="single"/>
          </w:rPr>
          <w:t xml:space="preserve">§ 231 Unterhaltssachen</w:t>
        </w:r>
      </w:hyperlink>
    </w:p>
    <w:p>
      <w:pPr>
        <w:pStyle w:val="Übersicht"/>
        <w:ind w:left="1020"/>
      </w:pPr>
      <w:hyperlink w:anchor="b291" w:history="1">
        <w:r>
          <w:rPr>
            <w:color w:val="0A3A8C"/>
            <w:u w:val="single"/>
          </w:rPr>
          <w:t xml:space="preserve">§ 232 Örtliche Zuständigkeit</w:t>
        </w:r>
      </w:hyperlink>
    </w:p>
    <w:p>
      <w:pPr>
        <w:pStyle w:val="Übersicht"/>
        <w:ind w:left="1020"/>
      </w:pPr>
      <w:hyperlink w:anchor="b292" w:history="1">
        <w:r>
          <w:rPr>
            <w:color w:val="0A3A8C"/>
            <w:u w:val="single"/>
          </w:rPr>
          <w:t xml:space="preserve">§ 233 Abgabe an das Gericht der Ehesache</w:t>
        </w:r>
      </w:hyperlink>
    </w:p>
    <w:p>
      <w:pPr>
        <w:pStyle w:val="Übersicht"/>
        <w:ind w:left="1020"/>
      </w:pPr>
      <w:hyperlink w:anchor="b293" w:history="1">
        <w:r>
          <w:rPr>
            <w:color w:val="0A3A8C"/>
            <w:u w:val="single"/>
          </w:rPr>
          <w:t xml:space="preserve">§ 234 Vertretung eines Kindes durch einen Beistand</w:t>
        </w:r>
      </w:hyperlink>
    </w:p>
    <w:p>
      <w:pPr>
        <w:pStyle w:val="Übersicht"/>
        <w:ind w:left="1020"/>
      </w:pPr>
      <w:hyperlink w:anchor="b294" w:history="1">
        <w:r>
          <w:rPr>
            <w:color w:val="0A3A8C"/>
            <w:u w:val="single"/>
          </w:rPr>
          <w:t xml:space="preserve">§ 235 Verfahrensrechtliche Auskunftspflicht der Beteiligten</w:t>
        </w:r>
      </w:hyperlink>
    </w:p>
    <w:p>
      <w:pPr>
        <w:pStyle w:val="Übersicht"/>
        <w:ind w:left="1020"/>
      </w:pPr>
      <w:hyperlink w:anchor="b295" w:history="1">
        <w:r>
          <w:rPr>
            <w:color w:val="0A3A8C"/>
            <w:u w:val="single"/>
          </w:rPr>
          <w:t xml:space="preserve">§ 236 Verfahrensrechtliche Auskunftspflicht Dritter</w:t>
        </w:r>
      </w:hyperlink>
    </w:p>
    <w:p>
      <w:pPr>
        <w:pStyle w:val="Übersicht"/>
        <w:ind w:left="1020"/>
      </w:pPr>
      <w:hyperlink w:anchor="b296" w:history="1">
        <w:r>
          <w:rPr>
            <w:color w:val="0A3A8C"/>
            <w:u w:val="single"/>
          </w:rPr>
          <w:t xml:space="preserve">§ 237 Unterhalt bei Feststellung der Vaterschaft</w:t>
        </w:r>
      </w:hyperlink>
    </w:p>
    <w:p>
      <w:pPr>
        <w:pStyle w:val="Übersicht"/>
        <w:ind w:left="1020"/>
      </w:pPr>
      <w:hyperlink w:anchor="b297" w:history="1">
        <w:r>
          <w:rPr>
            <w:color w:val="0A3A8C"/>
            <w:u w:val="single"/>
          </w:rPr>
          <w:t xml:space="preserve">§ 238 Abänderung gerichtlicher Entscheidungen</w:t>
        </w:r>
      </w:hyperlink>
    </w:p>
    <w:p>
      <w:pPr>
        <w:pStyle w:val="Übersicht"/>
        <w:ind w:left="1020"/>
      </w:pPr>
      <w:hyperlink w:anchor="b298" w:history="1">
        <w:r>
          <w:rPr>
            <w:color w:val="0A3A8C"/>
            <w:u w:val="single"/>
          </w:rPr>
          <w:t xml:space="preserve">§ 239 Abänderung von Vergleichen und Urkunden</w:t>
        </w:r>
      </w:hyperlink>
    </w:p>
    <w:p>
      <w:pPr>
        <w:pStyle w:val="Übersicht"/>
        <w:ind w:left="1020"/>
      </w:pPr>
      <w:hyperlink w:anchor="b299" w:history="1">
        <w:r>
          <w:rPr>
            <w:color w:val="0A3A8C"/>
            <w:u w:val="single"/>
          </w:rPr>
          <w:t xml:space="preserve">§ 240 Abänderung von Entscheidungen nach den §§ 237 und 253</w:t>
        </w:r>
      </w:hyperlink>
    </w:p>
    <w:p>
      <w:pPr>
        <w:pStyle w:val="Übersicht"/>
        <w:ind w:left="1020"/>
      </w:pPr>
      <w:hyperlink w:anchor="b300" w:history="1">
        <w:r>
          <w:rPr>
            <w:color w:val="0A3A8C"/>
            <w:u w:val="single"/>
          </w:rPr>
          <w:t xml:space="preserve">§ 241 Verschärfte Haftung</w:t>
        </w:r>
      </w:hyperlink>
    </w:p>
    <w:p>
      <w:pPr>
        <w:pStyle w:val="Übersicht"/>
        <w:ind w:left="1020"/>
      </w:pPr>
      <w:hyperlink w:anchor="b301" w:history="1">
        <w:r>
          <w:rPr>
            <w:color w:val="0A3A8C"/>
            <w:u w:val="single"/>
          </w:rPr>
          <w:t xml:space="preserve">§ 242 Einstweilige Einstellung der Vollstreckung</w:t>
        </w:r>
      </w:hyperlink>
    </w:p>
    <w:p>
      <w:pPr>
        <w:pStyle w:val="Übersicht"/>
        <w:ind w:left="1020"/>
      </w:pPr>
      <w:hyperlink w:anchor="b302" w:history="1">
        <w:r>
          <w:rPr>
            <w:color w:val="0A3A8C"/>
            <w:u w:val="single"/>
          </w:rPr>
          <w:t xml:space="preserve">§ 243 Kostenentscheidung</w:t>
        </w:r>
      </w:hyperlink>
    </w:p>
    <w:p>
      <w:pPr>
        <w:pStyle w:val="Übersicht"/>
        <w:ind w:left="1020"/>
      </w:pPr>
      <w:hyperlink w:anchor="b303" w:history="1">
        <w:r>
          <w:rPr>
            <w:color w:val="0A3A8C"/>
            <w:u w:val="single"/>
          </w:rPr>
          <w:t xml:space="preserve">§ 244 Unzulässiger Einwand der Volljährigkeit</w:t>
        </w:r>
      </w:hyperlink>
    </w:p>
    <w:p>
      <w:pPr>
        <w:pStyle w:val="Übersicht"/>
        <w:ind w:left="1020"/>
      </w:pPr>
      <w:hyperlink w:anchor="b304" w:history="1">
        <w:r>
          <w:rPr>
            <w:color w:val="0A3A8C"/>
            <w:u w:val="single"/>
          </w:rPr>
          <w:t xml:space="preserve">§ 245 Bezifferung dynamisierter Unterhaltstitel zur Zwangsvollstreckung im Ausland</w:t>
        </w:r>
      </w:hyperlink>
    </w:p>
    <w:p>
      <w:pPr>
        <w:pStyle w:val="Übersicht"/>
        <w:ind w:left="680"/>
      </w:pPr>
      <w:hyperlink w:anchor="b305" w:history="1">
        <w:r>
          <w:rPr>
            <w:b/>
            <w:color w:val="0A3A8C"/>
            <w:u w:val="single"/>
          </w:rPr>
          <w:t xml:space="preserve">Unterabschnitt 2 Einstweilige Anordnung</w:t>
        </w:r>
      </w:hyperlink>
    </w:p>
    <w:p>
      <w:pPr>
        <w:pStyle w:val="Übersicht"/>
        <w:ind w:left="1020"/>
      </w:pPr>
      <w:hyperlink w:anchor="b306" w:history="1">
        <w:r>
          <w:rPr>
            <w:color w:val="0A3A8C"/>
            <w:u w:val="single"/>
          </w:rPr>
          <w:t xml:space="preserve">§ 246 Besondere Vorschriften für die einstweilige Anordnung</w:t>
        </w:r>
      </w:hyperlink>
    </w:p>
    <w:p>
      <w:pPr>
        <w:pStyle w:val="Übersicht"/>
        <w:ind w:left="1020"/>
      </w:pPr>
      <w:hyperlink w:anchor="b307" w:history="1">
        <w:r>
          <w:rPr>
            <w:color w:val="0A3A8C"/>
            <w:u w:val="single"/>
          </w:rPr>
          <w:t xml:space="preserve">§ 247 Einstweilige Anordnung vor Geburt des Kindes</w:t>
        </w:r>
      </w:hyperlink>
    </w:p>
    <w:p>
      <w:pPr>
        <w:pStyle w:val="Übersicht"/>
        <w:ind w:left="1020"/>
      </w:pPr>
      <w:hyperlink w:anchor="b308" w:history="1">
        <w:r>
          <w:rPr>
            <w:color w:val="0A3A8C"/>
            <w:u w:val="single"/>
          </w:rPr>
          <w:t xml:space="preserve">§ 248 Einstweilige Anordnung bei Feststellung der Vaterschaft</w:t>
        </w:r>
      </w:hyperlink>
    </w:p>
    <w:p>
      <w:pPr>
        <w:pStyle w:val="Übersicht"/>
        <w:ind w:left="680"/>
      </w:pPr>
      <w:hyperlink w:anchor="b309" w:history="1">
        <w:r>
          <w:rPr>
            <w:b/>
            <w:color w:val="0A3A8C"/>
            <w:u w:val="single"/>
          </w:rPr>
          <w:t xml:space="preserve">Unterabschnitt 3 Vereinfachtes Verfahren über den Unterhalt Minderjähriger</w:t>
        </w:r>
      </w:hyperlink>
    </w:p>
    <w:p>
      <w:pPr>
        <w:pStyle w:val="Übersicht"/>
        <w:ind w:left="1020"/>
      </w:pPr>
      <w:hyperlink w:anchor="b310" w:history="1">
        <w:r>
          <w:rPr>
            <w:color w:val="0A3A8C"/>
            <w:u w:val="single"/>
          </w:rPr>
          <w:t xml:space="preserve">§ 249 Statthaftigkeit des vereinfachten Verfahrens</w:t>
        </w:r>
      </w:hyperlink>
    </w:p>
    <w:p>
      <w:pPr>
        <w:pStyle w:val="Übersicht"/>
        <w:ind w:left="1020"/>
      </w:pPr>
      <w:hyperlink w:anchor="b311" w:history="1">
        <w:r>
          <w:rPr>
            <w:color w:val="0A3A8C"/>
            <w:u w:val="single"/>
          </w:rPr>
          <w:t xml:space="preserve">§ 250 Antrag</w:t>
        </w:r>
      </w:hyperlink>
    </w:p>
    <w:p>
      <w:pPr>
        <w:pStyle w:val="Übersicht"/>
        <w:ind w:left="1020"/>
      </w:pPr>
      <w:hyperlink w:anchor="b312" w:history="1">
        <w:r>
          <w:rPr>
            <w:color w:val="0A3A8C"/>
            <w:u w:val="single"/>
          </w:rPr>
          <w:t xml:space="preserve">§ 251 Maßnahmen des Gerichts</w:t>
        </w:r>
      </w:hyperlink>
    </w:p>
    <w:p>
      <w:pPr>
        <w:pStyle w:val="Übersicht"/>
        <w:ind w:left="1020"/>
      </w:pPr>
      <w:hyperlink w:anchor="b313" w:history="1">
        <w:r>
          <w:rPr>
            <w:color w:val="0A3A8C"/>
            <w:u w:val="single"/>
          </w:rPr>
          <w:t xml:space="preserve">§ 252 Einwendungen des Antragsgegners</w:t>
        </w:r>
      </w:hyperlink>
    </w:p>
    <w:p>
      <w:pPr>
        <w:pStyle w:val="Übersicht"/>
        <w:ind w:left="1020"/>
      </w:pPr>
      <w:hyperlink w:anchor="b314" w:history="1">
        <w:r>
          <w:rPr>
            <w:color w:val="0A3A8C"/>
            <w:u w:val="single"/>
          </w:rPr>
          <w:t xml:space="preserve">§ 253 Festsetzungsbeschluss</w:t>
        </w:r>
      </w:hyperlink>
    </w:p>
    <w:p>
      <w:pPr>
        <w:pStyle w:val="Übersicht"/>
        <w:ind w:left="1020"/>
      </w:pPr>
      <w:hyperlink w:anchor="b315" w:history="1">
        <w:r>
          <w:rPr>
            <w:color w:val="0A3A8C"/>
            <w:u w:val="single"/>
          </w:rPr>
          <w:t xml:space="preserve">§ 254 Mitteilungen über Einwendungen</w:t>
        </w:r>
      </w:hyperlink>
    </w:p>
    <w:p>
      <w:pPr>
        <w:pStyle w:val="Übersicht"/>
        <w:ind w:left="1020"/>
      </w:pPr>
      <w:hyperlink w:anchor="b316" w:history="1">
        <w:r>
          <w:rPr>
            <w:color w:val="0A3A8C"/>
            <w:u w:val="single"/>
          </w:rPr>
          <w:t xml:space="preserve">§ 255 Streitiges Verfahren</w:t>
        </w:r>
      </w:hyperlink>
    </w:p>
    <w:p>
      <w:pPr>
        <w:pStyle w:val="Übersicht"/>
        <w:ind w:left="1020"/>
      </w:pPr>
      <w:hyperlink w:anchor="b317" w:history="1">
        <w:r>
          <w:rPr>
            <w:color w:val="0A3A8C"/>
            <w:u w:val="single"/>
          </w:rPr>
          <w:t xml:space="preserve">§ 256 Beschwerde</w:t>
        </w:r>
      </w:hyperlink>
    </w:p>
    <w:p>
      <w:pPr>
        <w:pStyle w:val="Übersicht"/>
        <w:ind w:left="1020"/>
      </w:pPr>
      <w:hyperlink w:anchor="b318" w:history="1">
        <w:r>
          <w:rPr>
            <w:color w:val="0A3A8C"/>
            <w:u w:val="single"/>
          </w:rPr>
          <w:t xml:space="preserve">§ 257 Besondere Verfahrensvorschriften</w:t>
        </w:r>
      </w:hyperlink>
    </w:p>
    <w:p>
      <w:pPr>
        <w:pStyle w:val="Übersicht"/>
        <w:ind w:left="1020"/>
      </w:pPr>
      <w:hyperlink w:anchor="b319" w:history="1">
        <w:r>
          <w:rPr>
            <w:color w:val="0A3A8C"/>
            <w:u w:val="single"/>
          </w:rPr>
          <w:t xml:space="preserve">§ 258 Sonderregelungen für maschinelle Bearbeitung</w:t>
        </w:r>
      </w:hyperlink>
    </w:p>
    <w:p>
      <w:pPr>
        <w:pStyle w:val="Übersicht"/>
        <w:ind w:left="1020"/>
      </w:pPr>
      <w:hyperlink w:anchor="b320" w:history="1">
        <w:r>
          <w:rPr>
            <w:color w:val="0A3A8C"/>
            <w:u w:val="single"/>
          </w:rPr>
          <w:t xml:space="preserve">§ 259 Formulare</w:t>
        </w:r>
      </w:hyperlink>
    </w:p>
    <w:p>
      <w:pPr>
        <w:pStyle w:val="Übersicht"/>
        <w:ind w:left="1020"/>
      </w:pPr>
      <w:hyperlink w:anchor="b321" w:history="1">
        <w:r>
          <w:rPr>
            <w:color w:val="0A3A8C"/>
            <w:u w:val="single"/>
          </w:rPr>
          <w:t xml:space="preserve">§ 260 Bestimmung des Amtsgerichts</w:t>
        </w:r>
      </w:hyperlink>
    </w:p>
    <w:p>
      <w:pPr>
        <w:pStyle w:val="Übersicht"/>
        <w:ind w:left="340"/>
      </w:pPr>
      <w:hyperlink w:anchor="b322" w:history="1">
        <w:r>
          <w:rPr>
            <w:b/>
            <w:color w:val="0A3A8C"/>
            <w:u w:val="single"/>
          </w:rPr>
          <w:t xml:space="preserve">Abschnitt 10 Verfahren in Güterrechtssachen</w:t>
        </w:r>
      </w:hyperlink>
    </w:p>
    <w:p>
      <w:pPr>
        <w:pStyle w:val="Übersicht"/>
        <w:ind w:left="680"/>
      </w:pPr>
      <w:hyperlink w:anchor="b323" w:history="1">
        <w:r>
          <w:rPr>
            <w:color w:val="0A3A8C"/>
            <w:u w:val="single"/>
          </w:rPr>
          <w:t xml:space="preserve">§ 261 Güterrechtssachen</w:t>
        </w:r>
      </w:hyperlink>
    </w:p>
    <w:p>
      <w:pPr>
        <w:pStyle w:val="Übersicht"/>
        <w:ind w:left="680"/>
      </w:pPr>
      <w:hyperlink w:anchor="b324" w:history="1">
        <w:r>
          <w:rPr>
            <w:color w:val="0A3A8C"/>
            <w:u w:val="single"/>
          </w:rPr>
          <w:t xml:space="preserve">§ 262 Örtliche Zuständigkeit</w:t>
        </w:r>
      </w:hyperlink>
    </w:p>
    <w:p>
      <w:pPr>
        <w:pStyle w:val="Übersicht"/>
        <w:ind w:left="680"/>
      </w:pPr>
      <w:hyperlink w:anchor="b325" w:history="1">
        <w:r>
          <w:rPr>
            <w:color w:val="0A3A8C"/>
            <w:u w:val="single"/>
          </w:rPr>
          <w:t xml:space="preserve">§ 263 Abgabe an das Gericht der Ehesache</w:t>
        </w:r>
      </w:hyperlink>
    </w:p>
    <w:p>
      <w:pPr>
        <w:pStyle w:val="Übersicht"/>
        <w:ind w:left="680"/>
      </w:pPr>
      <w:hyperlink w:anchor="b326" w:history="1">
        <w:r>
          <w:rPr>
            <w:color w:val="0A3A8C"/>
            <w:u w:val="single"/>
          </w:rPr>
          <w:t xml:space="preserve">§ 264 Verfahren auf Stundung und auf Übertragung von Vermögensgegenständen</w:t>
        </w:r>
      </w:hyperlink>
    </w:p>
    <w:p>
      <w:pPr>
        <w:pStyle w:val="Übersicht"/>
        <w:ind w:left="680"/>
      </w:pPr>
      <w:hyperlink w:anchor="b327" w:history="1">
        <w:r>
          <w:rPr>
            <w:color w:val="0A3A8C"/>
            <w:u w:val="single"/>
          </w:rPr>
          <w:t xml:space="preserve">§ 265 Einheitliche Entscheidung</w:t>
        </w:r>
      </w:hyperlink>
    </w:p>
    <w:p>
      <w:pPr>
        <w:pStyle w:val="Übersicht"/>
        <w:ind w:left="340"/>
      </w:pPr>
      <w:hyperlink w:anchor="b328" w:history="1">
        <w:r>
          <w:rPr>
            <w:b/>
            <w:color w:val="0A3A8C"/>
            <w:u w:val="single"/>
          </w:rPr>
          <w:t xml:space="preserve">Abschnitt 11 Verfahren in sonstigen Familiensachen</w:t>
        </w:r>
      </w:hyperlink>
    </w:p>
    <w:p>
      <w:pPr>
        <w:pStyle w:val="Übersicht"/>
        <w:ind w:left="680"/>
      </w:pPr>
      <w:hyperlink w:anchor="b329" w:history="1">
        <w:r>
          <w:rPr>
            <w:color w:val="0A3A8C"/>
            <w:u w:val="single"/>
          </w:rPr>
          <w:t xml:space="preserve">§ 266 Sonstige Familiensachen</w:t>
        </w:r>
      </w:hyperlink>
    </w:p>
    <w:p>
      <w:pPr>
        <w:pStyle w:val="Übersicht"/>
        <w:ind w:left="680"/>
      </w:pPr>
      <w:hyperlink w:anchor="b330" w:history="1">
        <w:r>
          <w:rPr>
            <w:color w:val="0A3A8C"/>
            <w:u w:val="single"/>
          </w:rPr>
          <w:t xml:space="preserve">§ 267 Örtliche Zuständigkeit</w:t>
        </w:r>
      </w:hyperlink>
    </w:p>
    <w:p>
      <w:pPr>
        <w:pStyle w:val="Übersicht"/>
        <w:ind w:left="680"/>
      </w:pPr>
      <w:hyperlink w:anchor="b331" w:history="1">
        <w:r>
          <w:rPr>
            <w:color w:val="0A3A8C"/>
            <w:u w:val="single"/>
          </w:rPr>
          <w:t xml:space="preserve">§ 268 Abgabe an das Gericht der Ehesache</w:t>
        </w:r>
      </w:hyperlink>
    </w:p>
    <w:p>
      <w:pPr>
        <w:pStyle w:val="Übersicht"/>
        <w:ind w:left="340"/>
      </w:pPr>
      <w:hyperlink w:anchor="b332" w:history="1">
        <w:r>
          <w:rPr>
            <w:b/>
            <w:color w:val="0A3A8C"/>
            <w:u w:val="single"/>
          </w:rPr>
          <w:t xml:space="preserve">Abschnitt 12 Verfahren in Lebenspartnerschaftssachen</w:t>
        </w:r>
      </w:hyperlink>
    </w:p>
    <w:p>
      <w:pPr>
        <w:pStyle w:val="Übersicht"/>
        <w:ind w:left="680"/>
      </w:pPr>
      <w:hyperlink w:anchor="b333" w:history="1">
        <w:r>
          <w:rPr>
            <w:color w:val="0A3A8C"/>
            <w:u w:val="single"/>
          </w:rPr>
          <w:t xml:space="preserve">§ 269 Lebenspartnerschaftssachen</w:t>
        </w:r>
      </w:hyperlink>
    </w:p>
    <w:p>
      <w:pPr>
        <w:pStyle w:val="Übersicht"/>
        <w:ind w:left="680"/>
      </w:pPr>
      <w:hyperlink w:anchor="b334" w:history="1">
        <w:r>
          <w:rPr>
            <w:color w:val="0A3A8C"/>
            <w:u w:val="single"/>
          </w:rPr>
          <w:t xml:space="preserve">§ 270 Anwendbare Vorschriften</w:t>
        </w:r>
      </w:hyperlink>
    </w:p>
    <w:p>
      <w:pPr>
        <w:pStyle w:val="Übersicht"/>
        <w:ind w:left="0"/>
      </w:pPr>
      <w:hyperlink w:anchor="b335" w:history="1">
        <w:r>
          <w:rPr>
            <w:b/>
            <w:color w:val="0A3A8C"/>
            <w:u w:val="single"/>
          </w:rPr>
          <w:t xml:space="preserve">Buch 3 Verfahren in Betreuungs- und Unterbringungssachen</w:t>
        </w:r>
      </w:hyperlink>
    </w:p>
    <w:p>
      <w:pPr>
        <w:pStyle w:val="Übersicht"/>
        <w:ind w:left="340"/>
      </w:pPr>
      <w:hyperlink w:anchor="b336" w:history="1">
        <w:r>
          <w:rPr>
            <w:b/>
            <w:color w:val="0A3A8C"/>
            <w:u w:val="single"/>
          </w:rPr>
          <w:t xml:space="preserve">Abschnitt 1 Verfahren in Betreuungssachen</w:t>
        </w:r>
      </w:hyperlink>
    </w:p>
    <w:p>
      <w:pPr>
        <w:pStyle w:val="Übersicht"/>
        <w:ind w:left="680"/>
      </w:pPr>
      <w:hyperlink w:anchor="b337" w:history="1">
        <w:r>
          <w:rPr>
            <w:color w:val="0A3A8C"/>
            <w:u w:val="single"/>
          </w:rPr>
          <w:t xml:space="preserve">§ 271 Betreuungssachen</w:t>
        </w:r>
      </w:hyperlink>
    </w:p>
    <w:p>
      <w:pPr>
        <w:pStyle w:val="Übersicht"/>
        <w:ind w:left="680"/>
      </w:pPr>
      <w:hyperlink w:anchor="b338" w:history="1">
        <w:r>
          <w:rPr>
            <w:color w:val="0A3A8C"/>
            <w:u w:val="single"/>
          </w:rPr>
          <w:t xml:space="preserve">§ 272 Örtliche Zuständigkeit</w:t>
        </w:r>
      </w:hyperlink>
    </w:p>
    <w:p>
      <w:pPr>
        <w:pStyle w:val="Übersicht"/>
        <w:ind w:left="680"/>
      </w:pPr>
      <w:hyperlink w:anchor="b339" w:history="1">
        <w:r>
          <w:rPr>
            <w:color w:val="0A3A8C"/>
            <w:u w:val="single"/>
          </w:rPr>
          <w:t xml:space="preserve">§ 273 Abgabe bei Änderung des gewöhnlichen Aufenthalts</w:t>
        </w:r>
      </w:hyperlink>
    </w:p>
    <w:p>
      <w:pPr>
        <w:pStyle w:val="Übersicht"/>
        <w:ind w:left="680"/>
      </w:pPr>
      <w:hyperlink w:anchor="b340" w:history="1">
        <w:r>
          <w:rPr>
            <w:color w:val="0A3A8C"/>
            <w:u w:val="single"/>
          </w:rPr>
          <w:t xml:space="preserve">§ 274 Beteiligte</w:t>
        </w:r>
      </w:hyperlink>
    </w:p>
    <w:p>
      <w:pPr>
        <w:pStyle w:val="Übersicht"/>
        <w:ind w:left="680"/>
      </w:pPr>
      <w:hyperlink w:anchor="b341" w:history="1">
        <w:r>
          <w:rPr>
            <w:color w:val="0A3A8C"/>
            <w:u w:val="single"/>
          </w:rPr>
          <w:t xml:space="preserve">§ 275 Stellung des Betroffenen im Verfahren</w:t>
        </w:r>
      </w:hyperlink>
    </w:p>
    <w:p>
      <w:pPr>
        <w:pStyle w:val="Übersicht"/>
        <w:ind w:left="680"/>
      </w:pPr>
      <w:hyperlink w:anchor="b342" w:history="1">
        <w:r>
          <w:rPr>
            <w:color w:val="0A3A8C"/>
            <w:u w:val="single"/>
          </w:rPr>
          <w:t xml:space="preserve">§ 276 Verfahrenspfleger</w:t>
        </w:r>
      </w:hyperlink>
    </w:p>
    <w:p>
      <w:pPr>
        <w:pStyle w:val="Übersicht"/>
        <w:ind w:left="680"/>
      </w:pPr>
      <w:hyperlink w:anchor="b343" w:history="1">
        <w:r>
          <w:rPr>
            <w:color w:val="0A3A8C"/>
            <w:u w:val="single"/>
          </w:rPr>
          <w:t xml:space="preserve">§ 277 Vergütung und Aufwendungsersatz des Verfahrenspflegers</w:t>
        </w:r>
      </w:hyperlink>
    </w:p>
    <w:p>
      <w:pPr>
        <w:pStyle w:val="Übersicht"/>
        <w:ind w:left="680"/>
      </w:pPr>
      <w:hyperlink w:anchor="b344" w:history="1">
        <w:r>
          <w:rPr>
            <w:color w:val="0A3A8C"/>
            <w:u w:val="single"/>
          </w:rPr>
          <w:t xml:space="preserve">§ 278 Persönliche Anhörung des Betroffenen</w:t>
        </w:r>
      </w:hyperlink>
    </w:p>
    <w:p>
      <w:pPr>
        <w:pStyle w:val="Übersicht"/>
        <w:ind w:left="680"/>
      </w:pPr>
      <w:hyperlink w:anchor="b345" w:history="1">
        <w:r>
          <w:rPr>
            <w:color w:val="0A3A8C"/>
            <w:u w:val="single"/>
          </w:rPr>
          <w:t xml:space="preserve">§ 279 Anhörung der sonstigen Beteiligten, der Betreuungsbehörde und des gesetzlichen Vertreters</w:t>
        </w:r>
      </w:hyperlink>
    </w:p>
    <w:p>
      <w:pPr>
        <w:pStyle w:val="Übersicht"/>
        <w:ind w:left="680"/>
      </w:pPr>
      <w:hyperlink w:anchor="b346" w:history="1">
        <w:r>
          <w:rPr>
            <w:color w:val="0A3A8C"/>
            <w:u w:val="single"/>
          </w:rPr>
          <w:t xml:space="preserve">§ 280 Einholung eines Gutachtens</w:t>
        </w:r>
      </w:hyperlink>
    </w:p>
    <w:p>
      <w:pPr>
        <w:pStyle w:val="Übersicht"/>
        <w:ind w:left="680"/>
      </w:pPr>
      <w:hyperlink w:anchor="b347" w:history="1">
        <w:r>
          <w:rPr>
            <w:color w:val="0A3A8C"/>
            <w:u w:val="single"/>
          </w:rPr>
          <w:t xml:space="preserve">§ 281 Ärztliches Zeugnis; Entbehrlichkeit eines Gutachtens</w:t>
        </w:r>
      </w:hyperlink>
    </w:p>
    <w:p>
      <w:pPr>
        <w:pStyle w:val="Übersicht"/>
        <w:ind w:left="680"/>
      </w:pPr>
      <w:hyperlink w:anchor="b348" w:history="1">
        <w:r>
          <w:rPr>
            <w:color w:val="0A3A8C"/>
            <w:u w:val="single"/>
          </w:rPr>
          <w:t xml:space="preserve">§ 282 Vorhandene Gutachten zur Feststellung der Pflegebedürftigkeit</w:t>
        </w:r>
      </w:hyperlink>
    </w:p>
    <w:p>
      <w:pPr>
        <w:pStyle w:val="Übersicht"/>
        <w:ind w:left="680"/>
      </w:pPr>
      <w:hyperlink w:anchor="b349" w:history="1">
        <w:r>
          <w:rPr>
            <w:color w:val="0A3A8C"/>
            <w:u w:val="single"/>
          </w:rPr>
          <w:t xml:space="preserve">§ 283 Vorführung zur Untersuchung</w:t>
        </w:r>
      </w:hyperlink>
    </w:p>
    <w:p>
      <w:pPr>
        <w:pStyle w:val="Übersicht"/>
        <w:ind w:left="680"/>
      </w:pPr>
      <w:hyperlink w:anchor="b350" w:history="1">
        <w:r>
          <w:rPr>
            <w:color w:val="0A3A8C"/>
            <w:u w:val="single"/>
          </w:rPr>
          <w:t xml:space="preserve">§ 284 Unterbringung zur Begutachtung</w:t>
        </w:r>
      </w:hyperlink>
    </w:p>
    <w:p>
      <w:pPr>
        <w:pStyle w:val="Übersicht"/>
        <w:ind w:left="680"/>
      </w:pPr>
      <w:hyperlink w:anchor="b351" w:history="1">
        <w:r>
          <w:rPr>
            <w:color w:val="0A3A8C"/>
            <w:u w:val="single"/>
          </w:rPr>
          <w:t xml:space="preserve">§ 285 Ermittlung und Herausgabe einer Betreuungsverfügung oder einer Vorsorgevollmacht</w:t>
        </w:r>
      </w:hyperlink>
    </w:p>
    <w:p>
      <w:pPr>
        <w:pStyle w:val="Übersicht"/>
        <w:ind w:left="680"/>
      </w:pPr>
      <w:hyperlink w:anchor="b352" w:history="1">
        <w:r>
          <w:rPr>
            <w:color w:val="0A3A8C"/>
            <w:u w:val="single"/>
          </w:rPr>
          <w:t xml:space="preserve">§ 286 Inhalt der Beschlussformel</w:t>
        </w:r>
      </w:hyperlink>
    </w:p>
    <w:p>
      <w:pPr>
        <w:pStyle w:val="Übersicht"/>
        <w:ind w:left="680"/>
      </w:pPr>
      <w:hyperlink w:anchor="b353" w:history="1">
        <w:r>
          <w:rPr>
            <w:color w:val="0A3A8C"/>
            <w:u w:val="single"/>
          </w:rPr>
          <w:t xml:space="preserve">§ 287 Wirksamwerden von Beschlüssen</w:t>
        </w:r>
      </w:hyperlink>
    </w:p>
    <w:p>
      <w:pPr>
        <w:pStyle w:val="Übersicht"/>
        <w:ind w:left="680"/>
      </w:pPr>
      <w:hyperlink w:anchor="b354" w:history="1">
        <w:r>
          <w:rPr>
            <w:color w:val="0A3A8C"/>
            <w:u w:val="single"/>
          </w:rPr>
          <w:t xml:space="preserve">§ 288 Bekanntgabe</w:t>
        </w:r>
      </w:hyperlink>
    </w:p>
    <w:p>
      <w:pPr>
        <w:pStyle w:val="Übersicht"/>
        <w:ind w:left="680"/>
      </w:pPr>
      <w:hyperlink w:anchor="b355" w:history="1">
        <w:r>
          <w:rPr>
            <w:color w:val="0A3A8C"/>
            <w:u w:val="single"/>
          </w:rPr>
          <w:t xml:space="preserve">§ 289 (weggefallen)</w:t>
        </w:r>
      </w:hyperlink>
    </w:p>
    <w:p>
      <w:pPr>
        <w:pStyle w:val="Übersicht"/>
        <w:ind w:left="680"/>
      </w:pPr>
      <w:hyperlink w:anchor="b356" w:history="1">
        <w:r>
          <w:rPr>
            <w:color w:val="0A3A8C"/>
            <w:u w:val="single"/>
          </w:rPr>
          <w:t xml:space="preserve">§ 290 Bestellungsurkunde</w:t>
        </w:r>
      </w:hyperlink>
    </w:p>
    <w:p>
      <w:pPr>
        <w:pStyle w:val="Übersicht"/>
        <w:ind w:left="680"/>
      </w:pPr>
      <w:hyperlink w:anchor="b357" w:history="1">
        <w:r>
          <w:rPr>
            <w:color w:val="0A3A8C"/>
            <w:u w:val="single"/>
          </w:rPr>
          <w:t xml:space="preserve">§ 291 Überprüfung der Betreuerauswahl</w:t>
        </w:r>
      </w:hyperlink>
    </w:p>
    <w:p>
      <w:pPr>
        <w:pStyle w:val="Übersicht"/>
        <w:ind w:left="680"/>
      </w:pPr>
      <w:hyperlink w:anchor="b358" w:history="1">
        <w:r>
          <w:rPr>
            <w:color w:val="0A3A8C"/>
            <w:u w:val="single"/>
          </w:rPr>
          <w:t xml:space="preserve">§ 292 Zahlungen an den Betreuer; Verordnungsermächtigung</w:t>
        </w:r>
      </w:hyperlink>
    </w:p>
    <w:p>
      <w:pPr>
        <w:pStyle w:val="Übersicht"/>
        <w:ind w:left="680"/>
      </w:pPr>
      <w:hyperlink w:anchor="b359" w:history="1">
        <w:r>
          <w:rPr>
            <w:color w:val="0A3A8C"/>
            <w:u w:val="single"/>
          </w:rPr>
          <w:t xml:space="preserve">§ 292a Zahlungen an die Staatskasse</w:t>
        </w:r>
      </w:hyperlink>
    </w:p>
    <w:p>
      <w:pPr>
        <w:pStyle w:val="Übersicht"/>
        <w:ind w:left="680"/>
      </w:pPr>
      <w:hyperlink w:anchor="b360" w:history="1">
        <w:r>
          <w:rPr>
            <w:color w:val="0A3A8C"/>
            <w:u w:val="single"/>
          </w:rPr>
          <w:t xml:space="preserve">§ 293 Erweiterung der Betreuung oder des Einwilligungsvorbehalts</w:t>
        </w:r>
      </w:hyperlink>
    </w:p>
    <w:p>
      <w:pPr>
        <w:pStyle w:val="Übersicht"/>
        <w:ind w:left="680"/>
      </w:pPr>
      <w:hyperlink w:anchor="b361" w:history="1">
        <w:r>
          <w:rPr>
            <w:color w:val="0A3A8C"/>
            <w:u w:val="single"/>
          </w:rPr>
          <w:t xml:space="preserve">§ 294 Aufhebung und Einschränkung der Betreuung oder des Einwilligungsvorbehalts</w:t>
        </w:r>
      </w:hyperlink>
    </w:p>
    <w:p>
      <w:pPr>
        <w:pStyle w:val="Übersicht"/>
        <w:ind w:left="680"/>
      </w:pPr>
      <w:hyperlink w:anchor="b362" w:history="1">
        <w:r>
          <w:rPr>
            <w:color w:val="0A3A8C"/>
            <w:u w:val="single"/>
          </w:rPr>
          <w:t xml:space="preserve">§ 295 Verlängerung der Betreuung oder des Einwilligungsvorbehalts</w:t>
        </w:r>
      </w:hyperlink>
    </w:p>
    <w:p>
      <w:pPr>
        <w:pStyle w:val="Übersicht"/>
        <w:ind w:left="680"/>
      </w:pPr>
      <w:hyperlink w:anchor="b363" w:history="1">
        <w:r>
          <w:rPr>
            <w:color w:val="0A3A8C"/>
            <w:u w:val="single"/>
          </w:rPr>
          <w:t xml:space="preserve">§ 296 Entlassung des Betreuers und Bestellung eines neuen Betreuers</w:t>
        </w:r>
      </w:hyperlink>
    </w:p>
    <w:p>
      <w:pPr>
        <w:pStyle w:val="Übersicht"/>
        <w:ind w:left="680"/>
      </w:pPr>
      <w:hyperlink w:anchor="b364" w:history="1">
        <w:r>
          <w:rPr>
            <w:color w:val="0A3A8C"/>
            <w:u w:val="single"/>
          </w:rPr>
          <w:t xml:space="preserve">§ 297 Sterilisation</w:t>
        </w:r>
      </w:hyperlink>
    </w:p>
    <w:p>
      <w:pPr>
        <w:pStyle w:val="Übersicht"/>
        <w:ind w:left="680"/>
      </w:pPr>
      <w:hyperlink w:anchor="b365" w:history="1">
        <w:r>
          <w:rPr>
            <w:color w:val="0A3A8C"/>
            <w:u w:val="single"/>
          </w:rPr>
          <w:t xml:space="preserve">§ 298 Verfahren in Fällen des § 1829 des Bürgerlichen Gesetzbuchs</w:t>
        </w:r>
      </w:hyperlink>
    </w:p>
    <w:p>
      <w:pPr>
        <w:pStyle w:val="Übersicht"/>
        <w:ind w:left="680"/>
      </w:pPr>
      <w:hyperlink w:anchor="b366" w:history="1">
        <w:r>
          <w:rPr>
            <w:color w:val="0A3A8C"/>
            <w:u w:val="single"/>
          </w:rPr>
          <w:t xml:space="preserve">§ 299 Persönliche Anhörung in anderen Genehmigungsverfahren</w:t>
        </w:r>
      </w:hyperlink>
    </w:p>
    <w:p>
      <w:pPr>
        <w:pStyle w:val="Übersicht"/>
        <w:ind w:left="680"/>
      </w:pPr>
      <w:hyperlink w:anchor="b367" w:history="1">
        <w:r>
          <w:rPr>
            <w:color w:val="0A3A8C"/>
            <w:u w:val="single"/>
          </w:rPr>
          <w:t xml:space="preserve">§ 300 Einstweilige Anordnung</w:t>
        </w:r>
      </w:hyperlink>
    </w:p>
    <w:p>
      <w:pPr>
        <w:pStyle w:val="Übersicht"/>
        <w:ind w:left="680"/>
      </w:pPr>
      <w:hyperlink w:anchor="b368" w:history="1">
        <w:r>
          <w:rPr>
            <w:color w:val="0A3A8C"/>
            <w:u w:val="single"/>
          </w:rPr>
          <w:t xml:space="preserve">§ 301 Einstweilige Anordnung bei gesteigerter Dringlichkeit</w:t>
        </w:r>
      </w:hyperlink>
    </w:p>
    <w:p>
      <w:pPr>
        <w:pStyle w:val="Übersicht"/>
        <w:ind w:left="680"/>
      </w:pPr>
      <w:hyperlink w:anchor="b369" w:history="1">
        <w:r>
          <w:rPr>
            <w:color w:val="0A3A8C"/>
            <w:u w:val="single"/>
          </w:rPr>
          <w:t xml:space="preserve">§ 302 Dauer der einstweiligen Anordnung</w:t>
        </w:r>
      </w:hyperlink>
    </w:p>
    <w:p>
      <w:pPr>
        <w:pStyle w:val="Übersicht"/>
        <w:ind w:left="680"/>
      </w:pPr>
      <w:hyperlink w:anchor="b370" w:history="1">
        <w:r>
          <w:rPr>
            <w:color w:val="0A3A8C"/>
            <w:u w:val="single"/>
          </w:rPr>
          <w:t xml:space="preserve">§ 303 Ergänzende Vorschriften über die Beschwerde</w:t>
        </w:r>
      </w:hyperlink>
    </w:p>
    <w:p>
      <w:pPr>
        <w:pStyle w:val="Übersicht"/>
        <w:ind w:left="680"/>
      </w:pPr>
      <w:hyperlink w:anchor="b371" w:history="1">
        <w:r>
          <w:rPr>
            <w:color w:val="0A3A8C"/>
            <w:u w:val="single"/>
          </w:rPr>
          <w:t xml:space="preserve">§ 304 Beschwerde der Staatskasse</w:t>
        </w:r>
      </w:hyperlink>
    </w:p>
    <w:p>
      <w:pPr>
        <w:pStyle w:val="Übersicht"/>
        <w:ind w:left="680"/>
      </w:pPr>
      <w:hyperlink w:anchor="b372" w:history="1">
        <w:r>
          <w:rPr>
            <w:color w:val="0A3A8C"/>
            <w:u w:val="single"/>
          </w:rPr>
          <w:t xml:space="preserve">§ 305 Beschwerde des Untergebrachten</w:t>
        </w:r>
      </w:hyperlink>
    </w:p>
    <w:p>
      <w:pPr>
        <w:pStyle w:val="Übersicht"/>
        <w:ind w:left="680"/>
      </w:pPr>
      <w:hyperlink w:anchor="b373" w:history="1">
        <w:r>
          <w:rPr>
            <w:color w:val="0A3A8C"/>
            <w:u w:val="single"/>
          </w:rPr>
          <w:t xml:space="preserve">§ 306 Aufhebung des Einwilligungsvorbehalts</w:t>
        </w:r>
      </w:hyperlink>
    </w:p>
    <w:p>
      <w:pPr>
        <w:pStyle w:val="Übersicht"/>
        <w:ind w:left="680"/>
      </w:pPr>
      <w:hyperlink w:anchor="b374" w:history="1">
        <w:r>
          <w:rPr>
            <w:color w:val="0A3A8C"/>
            <w:u w:val="single"/>
          </w:rPr>
          <w:t xml:space="preserve">§ 307 Kosten in Betreuungssachen</w:t>
        </w:r>
      </w:hyperlink>
    </w:p>
    <w:p>
      <w:pPr>
        <w:pStyle w:val="Übersicht"/>
        <w:ind w:left="680"/>
      </w:pPr>
      <w:hyperlink w:anchor="b375" w:history="1">
        <w:r>
          <w:rPr>
            <w:color w:val="0A3A8C"/>
            <w:u w:val="single"/>
          </w:rPr>
          <w:t xml:space="preserve">§ 308 Mitteilung von Entscheidungen</w:t>
        </w:r>
      </w:hyperlink>
    </w:p>
    <w:p>
      <w:pPr>
        <w:pStyle w:val="Übersicht"/>
        <w:ind w:left="680"/>
      </w:pPr>
      <w:hyperlink w:anchor="b376" w:history="1">
        <w:r>
          <w:rPr>
            <w:color w:val="0A3A8C"/>
            <w:u w:val="single"/>
          </w:rPr>
          <w:t xml:space="preserve">§ 309 Mitteilungen an die Meldebehörde</w:t>
        </w:r>
      </w:hyperlink>
    </w:p>
    <w:p>
      <w:pPr>
        <w:pStyle w:val="Übersicht"/>
        <w:ind w:left="680"/>
      </w:pPr>
      <w:hyperlink w:anchor="b377" w:history="1">
        <w:r>
          <w:rPr>
            <w:color w:val="0A3A8C"/>
            <w:u w:val="single"/>
          </w:rPr>
          <w:t xml:space="preserve">§ 309a Mitteilungen an die Betreuungsbehörde</w:t>
        </w:r>
      </w:hyperlink>
    </w:p>
    <w:p>
      <w:pPr>
        <w:pStyle w:val="Übersicht"/>
        <w:ind w:left="680"/>
      </w:pPr>
      <w:hyperlink w:anchor="b378" w:history="1">
        <w:r>
          <w:rPr>
            <w:color w:val="0A3A8C"/>
            <w:u w:val="single"/>
          </w:rPr>
          <w:t xml:space="preserve">§ 310 Mitteilungen während einer freiheitsentziehenden Unterbringung oder freiheitsentziehenden Maßnahme</w:t>
        </w:r>
      </w:hyperlink>
    </w:p>
    <w:p>
      <w:pPr>
        <w:pStyle w:val="Übersicht"/>
        <w:ind w:left="680"/>
      </w:pPr>
      <w:hyperlink w:anchor="b379" w:history="1">
        <w:r>
          <w:rPr>
            <w:color w:val="0A3A8C"/>
            <w:u w:val="single"/>
          </w:rPr>
          <w:t xml:space="preserve">§ 311 Mitteilungen zur Strafverfolgung</w:t>
        </w:r>
      </w:hyperlink>
    </w:p>
    <w:p>
      <w:pPr>
        <w:pStyle w:val="Übersicht"/>
        <w:ind w:left="340"/>
      </w:pPr>
      <w:hyperlink w:anchor="b380" w:history="1">
        <w:r>
          <w:rPr>
            <w:b/>
            <w:color w:val="0A3A8C"/>
            <w:u w:val="single"/>
          </w:rPr>
          <w:t xml:space="preserve">Abschnitt 2 Verfahren in Unterbringungssachen</w:t>
        </w:r>
      </w:hyperlink>
    </w:p>
    <w:p>
      <w:pPr>
        <w:pStyle w:val="Übersicht"/>
        <w:ind w:left="680"/>
      </w:pPr>
      <w:hyperlink w:anchor="b381" w:history="1">
        <w:r>
          <w:rPr>
            <w:color w:val="0A3A8C"/>
            <w:u w:val="single"/>
          </w:rPr>
          <w:t xml:space="preserve">§ 312 Unterbringungssachen</w:t>
        </w:r>
      </w:hyperlink>
    </w:p>
    <w:p>
      <w:pPr>
        <w:pStyle w:val="Übersicht"/>
        <w:ind w:left="680"/>
      </w:pPr>
      <w:hyperlink w:anchor="b382" w:history="1">
        <w:r>
          <w:rPr>
            <w:color w:val="0A3A8C"/>
            <w:u w:val="single"/>
          </w:rPr>
          <w:t xml:space="preserve">§ 313 Örtliche Zuständigkeit</w:t>
        </w:r>
      </w:hyperlink>
    </w:p>
    <w:p>
      <w:pPr>
        <w:pStyle w:val="Übersicht"/>
        <w:ind w:left="680"/>
      </w:pPr>
      <w:hyperlink w:anchor="b383" w:history="1">
        <w:r>
          <w:rPr>
            <w:color w:val="0A3A8C"/>
            <w:u w:val="single"/>
          </w:rPr>
          <w:t xml:space="preserve">§ 314 Abgabe der Unterbringungssache</w:t>
        </w:r>
      </w:hyperlink>
    </w:p>
    <w:p>
      <w:pPr>
        <w:pStyle w:val="Übersicht"/>
        <w:ind w:left="680"/>
      </w:pPr>
      <w:hyperlink w:anchor="b384" w:history="1">
        <w:r>
          <w:rPr>
            <w:color w:val="0A3A8C"/>
            <w:u w:val="single"/>
          </w:rPr>
          <w:t xml:space="preserve">§ 315 Beteiligte</w:t>
        </w:r>
      </w:hyperlink>
    </w:p>
    <w:p>
      <w:pPr>
        <w:pStyle w:val="Übersicht"/>
        <w:ind w:left="680"/>
      </w:pPr>
      <w:hyperlink w:anchor="b385" w:history="1">
        <w:r>
          <w:rPr>
            <w:color w:val="0A3A8C"/>
            <w:u w:val="single"/>
          </w:rPr>
          <w:t xml:space="preserve">§ 316 Verfahrensfähigkeit</w:t>
        </w:r>
      </w:hyperlink>
    </w:p>
    <w:p>
      <w:pPr>
        <w:pStyle w:val="Übersicht"/>
        <w:ind w:left="680"/>
      </w:pPr>
      <w:hyperlink w:anchor="b386" w:history="1">
        <w:r>
          <w:rPr>
            <w:color w:val="0A3A8C"/>
            <w:u w:val="single"/>
          </w:rPr>
          <w:t xml:space="preserve">§ 317 Verfahrenspfleger</w:t>
        </w:r>
      </w:hyperlink>
    </w:p>
    <w:p>
      <w:pPr>
        <w:pStyle w:val="Übersicht"/>
        <w:ind w:left="680"/>
      </w:pPr>
      <w:hyperlink w:anchor="b387" w:history="1">
        <w:r>
          <w:rPr>
            <w:color w:val="0A3A8C"/>
            <w:u w:val="single"/>
          </w:rPr>
          <w:t xml:space="preserve">§ 318 Vergütung und Aufwendungsersatz des Verfahrenspflegers</w:t>
        </w:r>
      </w:hyperlink>
    </w:p>
    <w:p>
      <w:pPr>
        <w:pStyle w:val="Übersicht"/>
        <w:ind w:left="680"/>
      </w:pPr>
      <w:hyperlink w:anchor="b388" w:history="1">
        <w:r>
          <w:rPr>
            <w:color w:val="0A3A8C"/>
            <w:u w:val="single"/>
          </w:rPr>
          <w:t xml:space="preserve">§ 319 Persönliche Anhörung des Betroffenen</w:t>
        </w:r>
      </w:hyperlink>
    </w:p>
    <w:p>
      <w:pPr>
        <w:pStyle w:val="Übersicht"/>
        <w:ind w:left="680"/>
      </w:pPr>
      <w:hyperlink w:anchor="b389" w:history="1">
        <w:r>
          <w:rPr>
            <w:color w:val="0A3A8C"/>
            <w:u w:val="single"/>
          </w:rPr>
          <w:t xml:space="preserve">§ 320 Anhörung der sonstigen Beteiligten und der zuständigen Behörde</w:t>
        </w:r>
      </w:hyperlink>
    </w:p>
    <w:p>
      <w:pPr>
        <w:pStyle w:val="Übersicht"/>
        <w:ind w:left="680"/>
      </w:pPr>
      <w:hyperlink w:anchor="b390" w:history="1">
        <w:r>
          <w:rPr>
            <w:color w:val="0A3A8C"/>
            <w:u w:val="single"/>
          </w:rPr>
          <w:t xml:space="preserve">§ 321 Einholung eines Gutachtens</w:t>
        </w:r>
      </w:hyperlink>
    </w:p>
    <w:p>
      <w:pPr>
        <w:pStyle w:val="Übersicht"/>
        <w:ind w:left="680"/>
      </w:pPr>
      <w:hyperlink w:anchor="b391" w:history="1">
        <w:r>
          <w:rPr>
            <w:color w:val="0A3A8C"/>
            <w:u w:val="single"/>
          </w:rPr>
          <w:t xml:space="preserve">§ 322 Vorführung zur Untersuchung; Unterbringung zur Begutachtung</w:t>
        </w:r>
      </w:hyperlink>
    </w:p>
    <w:p>
      <w:pPr>
        <w:pStyle w:val="Übersicht"/>
        <w:ind w:left="680"/>
      </w:pPr>
      <w:hyperlink w:anchor="b392" w:history="1">
        <w:r>
          <w:rPr>
            <w:color w:val="0A3A8C"/>
            <w:u w:val="single"/>
          </w:rPr>
          <w:t xml:space="preserve">§ 323 Inhalt der Beschlussformel</w:t>
        </w:r>
      </w:hyperlink>
    </w:p>
    <w:p>
      <w:pPr>
        <w:pStyle w:val="Übersicht"/>
        <w:ind w:left="680"/>
      </w:pPr>
      <w:hyperlink w:anchor="b393" w:history="1">
        <w:r>
          <w:rPr>
            <w:color w:val="0A3A8C"/>
            <w:u w:val="single"/>
          </w:rPr>
          <w:t xml:space="preserve">§ 324 Wirksamwerden von Beschlüssen</w:t>
        </w:r>
      </w:hyperlink>
    </w:p>
    <w:p>
      <w:pPr>
        <w:pStyle w:val="Übersicht"/>
        <w:ind w:left="680"/>
      </w:pPr>
      <w:hyperlink w:anchor="b394" w:history="1">
        <w:r>
          <w:rPr>
            <w:color w:val="0A3A8C"/>
            <w:u w:val="single"/>
          </w:rPr>
          <w:t xml:space="preserve">§ 325 Bekanntgabe</w:t>
        </w:r>
      </w:hyperlink>
    </w:p>
    <w:p>
      <w:pPr>
        <w:pStyle w:val="Übersicht"/>
        <w:ind w:left="680"/>
      </w:pPr>
      <w:hyperlink w:anchor="b395" w:history="1">
        <w:r>
          <w:rPr>
            <w:color w:val="0A3A8C"/>
            <w:u w:val="single"/>
          </w:rPr>
          <w:t xml:space="preserve">§ 326 Zuführung zur Unterbringung; Verbringung zu einem stationären Aufenthalt</w:t>
        </w:r>
      </w:hyperlink>
    </w:p>
    <w:p>
      <w:pPr>
        <w:pStyle w:val="Übersicht"/>
        <w:ind w:left="680"/>
      </w:pPr>
      <w:hyperlink w:anchor="b396" w:history="1">
        <w:r>
          <w:rPr>
            <w:color w:val="0A3A8C"/>
            <w:u w:val="single"/>
          </w:rPr>
          <w:t xml:space="preserve">§ 327 Vollzugsangelegenheiten</w:t>
        </w:r>
      </w:hyperlink>
    </w:p>
    <w:p>
      <w:pPr>
        <w:pStyle w:val="Übersicht"/>
        <w:ind w:left="680"/>
      </w:pPr>
      <w:hyperlink w:anchor="b397" w:history="1">
        <w:r>
          <w:rPr>
            <w:color w:val="0A3A8C"/>
            <w:u w:val="single"/>
          </w:rPr>
          <w:t xml:space="preserve">§ 328 Aussetzung des Vollzugs</w:t>
        </w:r>
      </w:hyperlink>
    </w:p>
    <w:p>
      <w:pPr>
        <w:pStyle w:val="Übersicht"/>
        <w:ind w:left="680"/>
      </w:pPr>
      <w:hyperlink w:anchor="b398" w:history="1">
        <w:r>
          <w:rPr>
            <w:color w:val="0A3A8C"/>
            <w:u w:val="single"/>
          </w:rPr>
          <w:t xml:space="preserve">§ 329 Dauer und Verlängerung der Unterbringungsmaßnahme</w:t>
        </w:r>
      </w:hyperlink>
    </w:p>
    <w:p>
      <w:pPr>
        <w:pStyle w:val="Übersicht"/>
        <w:ind w:left="680"/>
      </w:pPr>
      <w:hyperlink w:anchor="b399" w:history="1">
        <w:r>
          <w:rPr>
            <w:color w:val="0A3A8C"/>
            <w:u w:val="single"/>
          </w:rPr>
          <w:t xml:space="preserve">§ 330 Aufhebung der Unterbringungsmaßnahme</w:t>
        </w:r>
      </w:hyperlink>
    </w:p>
    <w:p>
      <w:pPr>
        <w:pStyle w:val="Übersicht"/>
        <w:ind w:left="680"/>
      </w:pPr>
      <w:hyperlink w:anchor="b400" w:history="1">
        <w:r>
          <w:rPr>
            <w:color w:val="0A3A8C"/>
            <w:u w:val="single"/>
          </w:rPr>
          <w:t xml:space="preserve">§ 331 Einstweilige Anordnung</w:t>
        </w:r>
      </w:hyperlink>
    </w:p>
    <w:p>
      <w:pPr>
        <w:pStyle w:val="Übersicht"/>
        <w:ind w:left="680"/>
      </w:pPr>
      <w:hyperlink w:anchor="b401" w:history="1">
        <w:r>
          <w:rPr>
            <w:color w:val="0A3A8C"/>
            <w:u w:val="single"/>
          </w:rPr>
          <w:t xml:space="preserve">§ 332 Einstweilige Anordnung bei gesteigerter Dringlichkeit</w:t>
        </w:r>
      </w:hyperlink>
    </w:p>
    <w:p>
      <w:pPr>
        <w:pStyle w:val="Übersicht"/>
        <w:ind w:left="680"/>
      </w:pPr>
      <w:hyperlink w:anchor="b402" w:history="1">
        <w:r>
          <w:rPr>
            <w:color w:val="0A3A8C"/>
            <w:u w:val="single"/>
          </w:rPr>
          <w:t xml:space="preserve">§ 333 Dauer der einstweiligen Anordnung</w:t>
        </w:r>
      </w:hyperlink>
    </w:p>
    <w:p>
      <w:pPr>
        <w:pStyle w:val="Übersicht"/>
        <w:ind w:left="680"/>
      </w:pPr>
      <w:hyperlink w:anchor="b403" w:history="1">
        <w:r>
          <w:rPr>
            <w:color w:val="0A3A8C"/>
            <w:u w:val="single"/>
          </w:rPr>
          <w:t xml:space="preserve">§ 334 Einstweilige Maßregeln</w:t>
        </w:r>
      </w:hyperlink>
    </w:p>
    <w:p>
      <w:pPr>
        <w:pStyle w:val="Übersicht"/>
        <w:ind w:left="680"/>
      </w:pPr>
      <w:hyperlink w:anchor="b404" w:history="1">
        <w:r>
          <w:rPr>
            <w:color w:val="0A3A8C"/>
            <w:u w:val="single"/>
          </w:rPr>
          <w:t xml:space="preserve">§ 335 Ergänzende Vorschriften über die Beschwerde</w:t>
        </w:r>
      </w:hyperlink>
    </w:p>
    <w:p>
      <w:pPr>
        <w:pStyle w:val="Übersicht"/>
        <w:ind w:left="680"/>
      </w:pPr>
      <w:hyperlink w:anchor="b405" w:history="1">
        <w:r>
          <w:rPr>
            <w:color w:val="0A3A8C"/>
            <w:u w:val="single"/>
          </w:rPr>
          <w:t xml:space="preserve">§ 336 Einlegung der Beschwerde durch den Betroffenen</w:t>
        </w:r>
      </w:hyperlink>
    </w:p>
    <w:p>
      <w:pPr>
        <w:pStyle w:val="Übersicht"/>
        <w:ind w:left="680"/>
      </w:pPr>
      <w:hyperlink w:anchor="b406" w:history="1">
        <w:r>
          <w:rPr>
            <w:color w:val="0A3A8C"/>
            <w:u w:val="single"/>
          </w:rPr>
          <w:t xml:space="preserve">§ 337 Kosten in Unterbringungssachen</w:t>
        </w:r>
      </w:hyperlink>
    </w:p>
    <w:p>
      <w:pPr>
        <w:pStyle w:val="Übersicht"/>
        <w:ind w:left="680"/>
      </w:pPr>
      <w:hyperlink w:anchor="b407" w:history="1">
        <w:r>
          <w:rPr>
            <w:color w:val="0A3A8C"/>
            <w:u w:val="single"/>
          </w:rPr>
          <w:t xml:space="preserve">§ 338 Mitteilung von Entscheidungen</w:t>
        </w:r>
      </w:hyperlink>
    </w:p>
    <w:p>
      <w:pPr>
        <w:pStyle w:val="Übersicht"/>
        <w:ind w:left="680"/>
      </w:pPr>
      <w:hyperlink w:anchor="b408" w:history="1">
        <w:r>
          <w:rPr>
            <w:color w:val="0A3A8C"/>
            <w:u w:val="single"/>
          </w:rPr>
          <w:t xml:space="preserve">§ 339 Benachrichtigung von Angehörigen</w:t>
        </w:r>
      </w:hyperlink>
    </w:p>
    <w:p>
      <w:pPr>
        <w:pStyle w:val="Übersicht"/>
        <w:ind w:left="340"/>
      </w:pPr>
      <w:hyperlink w:anchor="b409" w:history="1">
        <w:r>
          <w:rPr>
            <w:b/>
            <w:color w:val="0A3A8C"/>
            <w:u w:val="single"/>
          </w:rPr>
          <w:t xml:space="preserve">Abschnitt 3 Verfahren in betreuungsgerichtlichen Zuweisungssachen</w:t>
        </w:r>
      </w:hyperlink>
    </w:p>
    <w:p>
      <w:pPr>
        <w:pStyle w:val="Übersicht"/>
        <w:ind w:left="680"/>
      </w:pPr>
      <w:hyperlink w:anchor="b410" w:history="1">
        <w:r>
          <w:rPr>
            <w:color w:val="0A3A8C"/>
            <w:u w:val="single"/>
          </w:rPr>
          <w:t xml:space="preserve">§ 340 Betreuungsgerichtliche Zuweisungssachen</w:t>
        </w:r>
      </w:hyperlink>
    </w:p>
    <w:p>
      <w:pPr>
        <w:pStyle w:val="Übersicht"/>
        <w:ind w:left="680"/>
      </w:pPr>
      <w:hyperlink w:anchor="b411" w:history="1">
        <w:r>
          <w:rPr>
            <w:color w:val="0A3A8C"/>
            <w:u w:val="single"/>
          </w:rPr>
          <w:t xml:space="preserve">§ 341 Örtliche Zuständigkeit</w:t>
        </w:r>
      </w:hyperlink>
    </w:p>
    <w:p>
      <w:pPr>
        <w:pStyle w:val="Übersicht"/>
        <w:ind w:left="0"/>
      </w:pPr>
      <w:hyperlink w:anchor="b412" w:history="1">
        <w:r>
          <w:rPr>
            <w:b/>
            <w:color w:val="0A3A8C"/>
            <w:u w:val="single"/>
          </w:rPr>
          <w:t xml:space="preserve">Buch 4 Verfahren in Nachlass- und Teilungssachen</w:t>
        </w:r>
      </w:hyperlink>
    </w:p>
    <w:p>
      <w:pPr>
        <w:pStyle w:val="Übersicht"/>
        <w:ind w:left="340"/>
      </w:pPr>
      <w:hyperlink w:anchor="b413" w:history="1">
        <w:r>
          <w:rPr>
            <w:b/>
            <w:color w:val="0A3A8C"/>
            <w:u w:val="single"/>
          </w:rPr>
          <w:t xml:space="preserve">Abschnitt 1 Begriffsbestimmung; örtliche Zuständigkeit</w:t>
        </w:r>
      </w:hyperlink>
    </w:p>
    <w:p>
      <w:pPr>
        <w:pStyle w:val="Übersicht"/>
        <w:ind w:left="680"/>
      </w:pPr>
      <w:hyperlink w:anchor="b414" w:history="1">
        <w:r>
          <w:rPr>
            <w:color w:val="0A3A8C"/>
            <w:u w:val="single"/>
          </w:rPr>
          <w:t xml:space="preserve">§ 342 Begriffsbestimmung</w:t>
        </w:r>
      </w:hyperlink>
    </w:p>
    <w:p>
      <w:pPr>
        <w:pStyle w:val="Übersicht"/>
        <w:ind w:left="680"/>
      </w:pPr>
      <w:hyperlink w:anchor="b415" w:history="1">
        <w:r>
          <w:rPr>
            <w:color w:val="0A3A8C"/>
            <w:u w:val="single"/>
          </w:rPr>
          <w:t xml:space="preserve">§ 343 Örtliche Zuständigkeit</w:t>
        </w:r>
      </w:hyperlink>
    </w:p>
    <w:p>
      <w:pPr>
        <w:pStyle w:val="Übersicht"/>
        <w:ind w:left="680"/>
      </w:pPr>
      <w:hyperlink w:anchor="b416" w:history="1">
        <w:r>
          <w:rPr>
            <w:color w:val="0A3A8C"/>
            <w:u w:val="single"/>
          </w:rPr>
          <w:t xml:space="preserve">§ 344 Besondere örtliche Zuständigkeit</w:t>
        </w:r>
      </w:hyperlink>
    </w:p>
    <w:p>
      <w:pPr>
        <w:pStyle w:val="Übersicht"/>
        <w:ind w:left="340"/>
      </w:pPr>
      <w:hyperlink w:anchor="b417" w:history="1">
        <w:r>
          <w:rPr>
            <w:b/>
            <w:color w:val="0A3A8C"/>
            <w:u w:val="single"/>
          </w:rPr>
          <w:t xml:space="preserve">Abschnitt 2 Verfahren in Nachlasssachen</w:t>
        </w:r>
      </w:hyperlink>
    </w:p>
    <w:p>
      <w:pPr>
        <w:pStyle w:val="Übersicht"/>
        <w:ind w:left="680"/>
      </w:pPr>
      <w:hyperlink w:anchor="b418" w:history="1">
        <w:r>
          <w:rPr>
            <w:b/>
            <w:color w:val="0A3A8C"/>
            <w:u w:val="single"/>
          </w:rPr>
          <w:t xml:space="preserve">Unterabschnitt 1 Allgemeine Bestimmungen</w:t>
        </w:r>
      </w:hyperlink>
    </w:p>
    <w:p>
      <w:pPr>
        <w:pStyle w:val="Übersicht"/>
        <w:ind w:left="1020"/>
      </w:pPr>
      <w:hyperlink w:anchor="b419" w:history="1">
        <w:r>
          <w:rPr>
            <w:color w:val="0A3A8C"/>
            <w:u w:val="single"/>
          </w:rPr>
          <w:t xml:space="preserve">§ 345 Beteiligte</w:t>
        </w:r>
      </w:hyperlink>
    </w:p>
    <w:p>
      <w:pPr>
        <w:pStyle w:val="Übersicht"/>
        <w:ind w:left="680"/>
      </w:pPr>
      <w:hyperlink w:anchor="b420" w:history="1">
        <w:r>
          <w:rPr>
            <w:b/>
            <w:color w:val="0A3A8C"/>
            <w:u w:val="single"/>
          </w:rPr>
          <w:t xml:space="preserve">Unterabschnitt 2 Verwahrung von Verfügungen von Todes wegen</w:t>
        </w:r>
      </w:hyperlink>
    </w:p>
    <w:p>
      <w:pPr>
        <w:pStyle w:val="Übersicht"/>
        <w:ind w:left="1020"/>
      </w:pPr>
      <w:hyperlink w:anchor="b421" w:history="1">
        <w:r>
          <w:rPr>
            <w:color w:val="0A3A8C"/>
            <w:u w:val="single"/>
          </w:rPr>
          <w:t xml:space="preserve">§ 346 Verfahren bei besonderer amtlicher Verwahrung</w:t>
        </w:r>
      </w:hyperlink>
    </w:p>
    <w:p>
      <w:pPr>
        <w:pStyle w:val="Übersicht"/>
        <w:ind w:left="1020"/>
      </w:pPr>
      <w:hyperlink w:anchor="b422" w:history="1">
        <w:r>
          <w:rPr>
            <w:color w:val="0A3A8C"/>
            <w:u w:val="single"/>
          </w:rPr>
          <w:t xml:space="preserve">§ 347 Mitteilung über die Verwahrung</w:t>
        </w:r>
      </w:hyperlink>
    </w:p>
    <w:p>
      <w:pPr>
        <w:pStyle w:val="Übersicht"/>
        <w:ind w:left="680"/>
      </w:pPr>
      <w:hyperlink w:anchor="b423" w:history="1">
        <w:r>
          <w:rPr>
            <w:b/>
            <w:color w:val="0A3A8C"/>
            <w:u w:val="single"/>
          </w:rPr>
          <w:t xml:space="preserve">Unterabschnitt 3 Eröffnung von Verfügungen von Todes wegen</w:t>
        </w:r>
      </w:hyperlink>
    </w:p>
    <w:p>
      <w:pPr>
        <w:pStyle w:val="Übersicht"/>
        <w:ind w:left="1020"/>
      </w:pPr>
      <w:hyperlink w:anchor="b424" w:history="1">
        <w:r>
          <w:rPr>
            <w:color w:val="0A3A8C"/>
            <w:u w:val="single"/>
          </w:rPr>
          <w:t xml:space="preserve">§ 348 Eröffnung von Verfügungen von Todes wegen durch das Nachlassgericht</w:t>
        </w:r>
      </w:hyperlink>
    </w:p>
    <w:p>
      <w:pPr>
        <w:pStyle w:val="Übersicht"/>
        <w:ind w:left="1020"/>
      </w:pPr>
      <w:hyperlink w:anchor="b425" w:history="1">
        <w:r>
          <w:rPr>
            <w:color w:val="0A3A8C"/>
            <w:u w:val="single"/>
          </w:rPr>
          <w:t xml:space="preserve">§ 349 Besonderheiten bei der Eröffnung von gemeinschaftlichen Testamenten und Erbverträgen</w:t>
        </w:r>
      </w:hyperlink>
    </w:p>
    <w:p>
      <w:pPr>
        <w:pStyle w:val="Übersicht"/>
        <w:ind w:left="1020"/>
      </w:pPr>
      <w:hyperlink w:anchor="b426" w:history="1">
        <w:r>
          <w:rPr>
            <w:color w:val="0A3A8C"/>
            <w:u w:val="single"/>
          </w:rPr>
          <w:t xml:space="preserve">§ 350 Eröffnung der Verfügung von Todes wegen durch ein anderes Gericht</w:t>
        </w:r>
      </w:hyperlink>
    </w:p>
    <w:p>
      <w:pPr>
        <w:pStyle w:val="Übersicht"/>
        <w:ind w:left="1020"/>
      </w:pPr>
      <w:hyperlink w:anchor="b427" w:history="1">
        <w:r>
          <w:rPr>
            <w:color w:val="0A3A8C"/>
            <w:u w:val="single"/>
          </w:rPr>
          <w:t xml:space="preserve">§ 351 Eröffnungsfrist für Verfügungen von Todes wegen</w:t>
        </w:r>
      </w:hyperlink>
    </w:p>
    <w:p>
      <w:pPr>
        <w:pStyle w:val="Übersicht"/>
        <w:ind w:left="680"/>
      </w:pPr>
      <w:hyperlink w:anchor="b428" w:history="1">
        <w:r>
          <w:rPr>
            <w:b/>
            <w:color w:val="0A3A8C"/>
            <w:u w:val="single"/>
          </w:rPr>
          <w:t xml:space="preserve">Unterabschnitt 4 Erbscheinsverfahren; Testamentsvollstreckung</w:t>
        </w:r>
      </w:hyperlink>
    </w:p>
    <w:p>
      <w:pPr>
        <w:pStyle w:val="Übersicht"/>
        <w:ind w:left="1020"/>
      </w:pPr>
      <w:hyperlink w:anchor="b429" w:history="1">
        <w:r>
          <w:rPr>
            <w:color w:val="0A3A8C"/>
            <w:u w:val="single"/>
          </w:rPr>
          <w:t xml:space="preserve">§ 352 Angaben im Antrag auf Erteilung eines Erbscheins; Nachweis der Richtigkeit</w:t>
        </w:r>
      </w:hyperlink>
    </w:p>
    <w:p>
      <w:pPr>
        <w:pStyle w:val="Übersicht"/>
        <w:ind w:left="1020"/>
      </w:pPr>
      <w:hyperlink w:anchor="b430" w:history="1">
        <w:r>
          <w:rPr>
            <w:color w:val="0A3A8C"/>
            <w:u w:val="single"/>
          </w:rPr>
          <w:t xml:space="preserve">§ 352a Gemeinschaftlicher Erbschein</w:t>
        </w:r>
      </w:hyperlink>
    </w:p>
    <w:p>
      <w:pPr>
        <w:pStyle w:val="Übersicht"/>
        <w:ind w:left="1020"/>
      </w:pPr>
      <w:hyperlink w:anchor="b431" w:history="1">
        <w:r>
          <w:rPr>
            <w:color w:val="0A3A8C"/>
            <w:u w:val="single"/>
          </w:rPr>
          <w:t xml:space="preserve">§ 352b Inhalt des Erbscheins für den Vorerben; Angabe des Testamentsvollstreckers</w:t>
        </w:r>
      </w:hyperlink>
    </w:p>
    <w:p>
      <w:pPr>
        <w:pStyle w:val="Übersicht"/>
        <w:ind w:left="1020"/>
      </w:pPr>
      <w:hyperlink w:anchor="b432" w:history="1">
        <w:r>
          <w:rPr>
            <w:color w:val="0A3A8C"/>
            <w:u w:val="single"/>
          </w:rPr>
          <w:t xml:space="preserve">§ 352c Gegenständlich beschränkter Erbschein</w:t>
        </w:r>
      </w:hyperlink>
    </w:p>
    <w:p>
      <w:pPr>
        <w:pStyle w:val="Übersicht"/>
        <w:ind w:left="1020"/>
      </w:pPr>
      <w:hyperlink w:anchor="b433" w:history="1">
        <w:r>
          <w:rPr>
            <w:color w:val="0A3A8C"/>
            <w:u w:val="single"/>
          </w:rPr>
          <w:t xml:space="preserve">§ 352d Öffentliche Aufforderung</w:t>
        </w:r>
      </w:hyperlink>
    </w:p>
    <w:p>
      <w:pPr>
        <w:pStyle w:val="Übersicht"/>
        <w:ind w:left="1020"/>
      </w:pPr>
      <w:hyperlink w:anchor="b434" w:history="1">
        <w:r>
          <w:rPr>
            <w:color w:val="0A3A8C"/>
            <w:u w:val="single"/>
          </w:rPr>
          <w:t xml:space="preserve">§ 352e Entscheidung über Erbscheinsanträge</w:t>
        </w:r>
      </w:hyperlink>
    </w:p>
    <w:p>
      <w:pPr>
        <w:pStyle w:val="Übersicht"/>
        <w:ind w:left="1020"/>
      </w:pPr>
      <w:hyperlink w:anchor="b435" w:history="1">
        <w:r>
          <w:rPr>
            <w:color w:val="0A3A8C"/>
            <w:u w:val="single"/>
          </w:rPr>
          <w:t xml:space="preserve">§ 353 Einziehung oder Kraftloserklärung von Erbscheinen</w:t>
        </w:r>
      </w:hyperlink>
    </w:p>
    <w:p>
      <w:pPr>
        <w:pStyle w:val="Übersicht"/>
        <w:ind w:left="1020"/>
      </w:pPr>
      <w:hyperlink w:anchor="b436" w:history="1">
        <w:r>
          <w:rPr>
            <w:color w:val="0A3A8C"/>
            <w:u w:val="single"/>
          </w:rPr>
          <w:t xml:space="preserve">§ 354 Sonstige Zeugnisse</w:t>
        </w:r>
      </w:hyperlink>
    </w:p>
    <w:p>
      <w:pPr>
        <w:pStyle w:val="Übersicht"/>
        <w:ind w:left="1020"/>
      </w:pPr>
      <w:hyperlink w:anchor="b437" w:history="1">
        <w:r>
          <w:rPr>
            <w:color w:val="0A3A8C"/>
            <w:u w:val="single"/>
          </w:rPr>
          <w:t xml:space="preserve">§ 355 Testamentsvollstreckung</w:t>
        </w:r>
      </w:hyperlink>
    </w:p>
    <w:p>
      <w:pPr>
        <w:pStyle w:val="Übersicht"/>
        <w:ind w:left="680"/>
      </w:pPr>
      <w:hyperlink w:anchor="b438" w:history="1">
        <w:r>
          <w:rPr>
            <w:b/>
            <w:color w:val="0A3A8C"/>
            <w:u w:val="single"/>
          </w:rPr>
          <w:t xml:space="preserve">Unterabschnitt 5 Sonstige verfahrensrechtliche Regelungen</w:t>
        </w:r>
      </w:hyperlink>
    </w:p>
    <w:p>
      <w:pPr>
        <w:pStyle w:val="Übersicht"/>
        <w:ind w:left="1020"/>
      </w:pPr>
      <w:hyperlink w:anchor="b439" w:history="1">
        <w:r>
          <w:rPr>
            <w:color w:val="0A3A8C"/>
            <w:u w:val="single"/>
          </w:rPr>
          <w:t xml:space="preserve">§ 356 Mitteilungspflichten</w:t>
        </w:r>
      </w:hyperlink>
    </w:p>
    <w:p>
      <w:pPr>
        <w:pStyle w:val="Übersicht"/>
        <w:ind w:left="1020"/>
      </w:pPr>
      <w:hyperlink w:anchor="b440" w:history="1">
        <w:r>
          <w:rPr>
            <w:color w:val="0A3A8C"/>
            <w:u w:val="single"/>
          </w:rPr>
          <w:t xml:space="preserve">§ 357 Einsicht in eine eröffnete Verfügung von Todes wegen; Ausfertigung eines Erbscheins oder anderen Zeugnisses</w:t>
        </w:r>
      </w:hyperlink>
    </w:p>
    <w:p>
      <w:pPr>
        <w:pStyle w:val="Übersicht"/>
        <w:ind w:left="1020"/>
      </w:pPr>
      <w:hyperlink w:anchor="b441" w:history="1">
        <w:r>
          <w:rPr>
            <w:color w:val="0A3A8C"/>
            <w:u w:val="single"/>
          </w:rPr>
          <w:t xml:space="preserve">§ 358 Zwang zur Ablieferung von Testamenten</w:t>
        </w:r>
      </w:hyperlink>
    </w:p>
    <w:p>
      <w:pPr>
        <w:pStyle w:val="Übersicht"/>
        <w:ind w:left="1020"/>
      </w:pPr>
      <w:hyperlink w:anchor="b442" w:history="1">
        <w:r>
          <w:rPr>
            <w:color w:val="0A3A8C"/>
            <w:u w:val="single"/>
          </w:rPr>
          <w:t xml:space="preserve">§ 359 Nachlassverwaltung</w:t>
        </w:r>
      </w:hyperlink>
    </w:p>
    <w:p>
      <w:pPr>
        <w:pStyle w:val="Übersicht"/>
        <w:ind w:left="1020"/>
      </w:pPr>
      <w:hyperlink w:anchor="b443" w:history="1">
        <w:r>
          <w:rPr>
            <w:color w:val="0A3A8C"/>
            <w:u w:val="single"/>
          </w:rPr>
          <w:t xml:space="preserve">§ 360 Bestimmung einer Inventarfrist</w:t>
        </w:r>
      </w:hyperlink>
    </w:p>
    <w:p>
      <w:pPr>
        <w:pStyle w:val="Übersicht"/>
        <w:ind w:left="1020"/>
      </w:pPr>
      <w:hyperlink w:anchor="b444" w:history="1">
        <w:r>
          <w:rPr>
            <w:color w:val="0A3A8C"/>
            <w:u w:val="single"/>
          </w:rPr>
          <w:t xml:space="preserve">§ 361 Eidesstattliche Versicherung</w:t>
        </w:r>
      </w:hyperlink>
    </w:p>
    <w:p>
      <w:pPr>
        <w:pStyle w:val="Übersicht"/>
        <w:ind w:left="1020"/>
      </w:pPr>
      <w:hyperlink w:anchor="b445" w:history="1">
        <w:r>
          <w:rPr>
            <w:color w:val="0A3A8C"/>
            <w:u w:val="single"/>
          </w:rPr>
          <w:t xml:space="preserve">§ 362 Stundung des Pflichtteilsanspruchs</w:t>
        </w:r>
      </w:hyperlink>
    </w:p>
    <w:p>
      <w:pPr>
        <w:pStyle w:val="Übersicht"/>
        <w:ind w:left="340"/>
      </w:pPr>
      <w:hyperlink w:anchor="b446" w:history="1">
        <w:r>
          <w:rPr>
            <w:b/>
            <w:color w:val="0A3A8C"/>
            <w:u w:val="single"/>
          </w:rPr>
          <w:t xml:space="preserve">Abschnitt 3 Verfahren in Teilungssachen</w:t>
        </w:r>
      </w:hyperlink>
    </w:p>
    <w:p>
      <w:pPr>
        <w:pStyle w:val="Übersicht"/>
        <w:ind w:left="680"/>
      </w:pPr>
      <w:hyperlink w:anchor="b447" w:history="1">
        <w:r>
          <w:rPr>
            <w:color w:val="0A3A8C"/>
            <w:u w:val="single"/>
          </w:rPr>
          <w:t xml:space="preserve">§ 363 Antrag</w:t>
        </w:r>
      </w:hyperlink>
    </w:p>
    <w:p>
      <w:pPr>
        <w:pStyle w:val="Übersicht"/>
        <w:ind w:left="680"/>
      </w:pPr>
      <w:hyperlink w:anchor="b448" w:history="1">
        <w:r>
          <w:rPr>
            <w:color w:val="0A3A8C"/>
            <w:u w:val="single"/>
          </w:rPr>
          <w:t xml:space="preserve">§ 364 (weggefallen)</w:t>
        </w:r>
      </w:hyperlink>
    </w:p>
    <w:p>
      <w:pPr>
        <w:pStyle w:val="Übersicht"/>
        <w:ind w:left="680"/>
      </w:pPr>
      <w:hyperlink w:anchor="b449" w:history="1">
        <w:r>
          <w:rPr>
            <w:color w:val="0A3A8C"/>
            <w:u w:val="single"/>
          </w:rPr>
          <w:t xml:space="preserve">§ 365 Ladung</w:t>
        </w:r>
      </w:hyperlink>
    </w:p>
    <w:p>
      <w:pPr>
        <w:pStyle w:val="Übersicht"/>
        <w:ind w:left="680"/>
      </w:pPr>
      <w:hyperlink w:anchor="b450" w:history="1">
        <w:r>
          <w:rPr>
            <w:color w:val="0A3A8C"/>
            <w:u w:val="single"/>
          </w:rPr>
          <w:t xml:space="preserve">§ 366 Außergerichtliche Vereinbarung</w:t>
        </w:r>
      </w:hyperlink>
    </w:p>
    <w:p>
      <w:pPr>
        <w:pStyle w:val="Übersicht"/>
        <w:ind w:left="680"/>
      </w:pPr>
      <w:hyperlink w:anchor="b451" w:history="1">
        <w:r>
          <w:rPr>
            <w:color w:val="0A3A8C"/>
            <w:u w:val="single"/>
          </w:rPr>
          <w:t xml:space="preserve">§ 367 Wiedereinsetzung</w:t>
        </w:r>
      </w:hyperlink>
    </w:p>
    <w:p>
      <w:pPr>
        <w:pStyle w:val="Übersicht"/>
        <w:ind w:left="680"/>
      </w:pPr>
      <w:hyperlink w:anchor="b452" w:history="1">
        <w:r>
          <w:rPr>
            <w:color w:val="0A3A8C"/>
            <w:u w:val="single"/>
          </w:rPr>
          <w:t xml:space="preserve">§ 368 Auseinandersetzungsplan; Bestätigung</w:t>
        </w:r>
      </w:hyperlink>
    </w:p>
    <w:p>
      <w:pPr>
        <w:pStyle w:val="Übersicht"/>
        <w:ind w:left="680"/>
      </w:pPr>
      <w:hyperlink w:anchor="b453" w:history="1">
        <w:r>
          <w:rPr>
            <w:color w:val="0A3A8C"/>
            <w:u w:val="single"/>
          </w:rPr>
          <w:t xml:space="preserve">§ 369 Verteilung durch das Los</w:t>
        </w:r>
      </w:hyperlink>
    </w:p>
    <w:p>
      <w:pPr>
        <w:pStyle w:val="Übersicht"/>
        <w:ind w:left="680"/>
      </w:pPr>
      <w:hyperlink w:anchor="b454" w:history="1">
        <w:r>
          <w:rPr>
            <w:color w:val="0A3A8C"/>
            <w:u w:val="single"/>
          </w:rPr>
          <w:t xml:space="preserve">§ 370 Aussetzung bei Streit</w:t>
        </w:r>
      </w:hyperlink>
    </w:p>
    <w:p>
      <w:pPr>
        <w:pStyle w:val="Übersicht"/>
        <w:ind w:left="680"/>
      </w:pPr>
      <w:hyperlink w:anchor="b455" w:history="1">
        <w:r>
          <w:rPr>
            <w:color w:val="0A3A8C"/>
            <w:u w:val="single"/>
          </w:rPr>
          <w:t xml:space="preserve">§ 371 Wirkung der bestätigten Vereinbarung und Auseinandersetzung; Vollstreckung</w:t>
        </w:r>
      </w:hyperlink>
    </w:p>
    <w:p>
      <w:pPr>
        <w:pStyle w:val="Übersicht"/>
        <w:ind w:left="680"/>
      </w:pPr>
      <w:hyperlink w:anchor="b456" w:history="1">
        <w:r>
          <w:rPr>
            <w:color w:val="0A3A8C"/>
            <w:u w:val="single"/>
          </w:rPr>
          <w:t xml:space="preserve">§ 372 Rechtsmittel</w:t>
        </w:r>
      </w:hyperlink>
    </w:p>
    <w:p>
      <w:pPr>
        <w:pStyle w:val="Übersicht"/>
        <w:ind w:left="680"/>
      </w:pPr>
      <w:hyperlink w:anchor="b457" w:history="1">
        <w:r>
          <w:rPr>
            <w:color w:val="0A3A8C"/>
            <w:u w:val="single"/>
          </w:rPr>
          <w:t xml:space="preserve">§ 373 Auseinandersetzung einer Gütergemeinschaft</w:t>
        </w:r>
      </w:hyperlink>
    </w:p>
    <w:p>
      <w:pPr>
        <w:pStyle w:val="Übersicht"/>
        <w:ind w:left="0"/>
      </w:pPr>
      <w:hyperlink w:anchor="b458" w:history="1">
        <w:r>
          <w:rPr>
            <w:b/>
            <w:color w:val="0A3A8C"/>
            <w:u w:val="single"/>
          </w:rPr>
          <w:t xml:space="preserve">Buch 5 Verfahren in Registersachen, unternehmensrechtliche Verfahren</w:t>
        </w:r>
      </w:hyperlink>
    </w:p>
    <w:p>
      <w:pPr>
        <w:pStyle w:val="Übersicht"/>
        <w:ind w:left="340"/>
      </w:pPr>
      <w:hyperlink w:anchor="b459" w:history="1">
        <w:r>
          <w:rPr>
            <w:b/>
            <w:color w:val="0A3A8C"/>
            <w:u w:val="single"/>
          </w:rPr>
          <w:t xml:space="preserve">Abschnitt 1 Begriffsbestimmung</w:t>
        </w:r>
      </w:hyperlink>
    </w:p>
    <w:p>
      <w:pPr>
        <w:pStyle w:val="Übersicht"/>
        <w:ind w:left="680"/>
      </w:pPr>
      <w:hyperlink w:anchor="b460" w:history="1">
        <w:r>
          <w:rPr>
            <w:color w:val="0A3A8C"/>
            <w:u w:val="single"/>
          </w:rPr>
          <w:t xml:space="preserve">§ 374 Registersachen</w:t>
        </w:r>
      </w:hyperlink>
    </w:p>
    <w:p>
      <w:pPr>
        <w:pStyle w:val="Übersicht"/>
        <w:ind w:left="680"/>
      </w:pPr>
      <w:hyperlink w:anchor="b461" w:history="1">
        <w:r>
          <w:rPr>
            <w:color w:val="0A3A8C"/>
            <w:u w:val="single"/>
          </w:rPr>
          <w:t xml:space="preserve">§ 375 Unternehmensrechtliche Verfahren</w:t>
        </w:r>
      </w:hyperlink>
    </w:p>
    <w:p>
      <w:pPr>
        <w:pStyle w:val="Übersicht"/>
        <w:ind w:left="340"/>
      </w:pPr>
      <w:hyperlink w:anchor="b462" w:history="1">
        <w:r>
          <w:rPr>
            <w:b/>
            <w:color w:val="0A3A8C"/>
            <w:u w:val="single"/>
          </w:rPr>
          <w:t xml:space="preserve">Abschnitt 2 Zuständigkeit</w:t>
        </w:r>
      </w:hyperlink>
    </w:p>
    <w:p>
      <w:pPr>
        <w:pStyle w:val="Übersicht"/>
        <w:ind w:left="680"/>
      </w:pPr>
      <w:hyperlink w:anchor="b463" w:history="1">
        <w:r>
          <w:rPr>
            <w:color w:val="0A3A8C"/>
            <w:u w:val="single"/>
          </w:rPr>
          <w:t xml:space="preserve">§ 376 Besondere Zuständigkeitsregelungen; Verordnungsermächtigung</w:t>
        </w:r>
      </w:hyperlink>
    </w:p>
    <w:p>
      <w:pPr>
        <w:pStyle w:val="Übersicht"/>
        <w:ind w:left="680"/>
      </w:pPr>
      <w:hyperlink w:anchor="b464" w:history="1">
        <w:r>
          <w:rPr>
            <w:color w:val="0A3A8C"/>
            <w:u w:val="single"/>
          </w:rPr>
          <w:t xml:space="preserve">§ 377 Örtliche Zuständigkeit</w:t>
        </w:r>
      </w:hyperlink>
    </w:p>
    <w:p>
      <w:pPr>
        <w:pStyle w:val="Übersicht"/>
        <w:ind w:left="340"/>
      </w:pPr>
      <w:hyperlink w:anchor="b465" w:history="1">
        <w:r>
          <w:rPr>
            <w:b/>
            <w:color w:val="0A3A8C"/>
            <w:u w:val="single"/>
          </w:rPr>
          <w:t xml:space="preserve">Abschnitt 3 Registersachen</w:t>
        </w:r>
      </w:hyperlink>
    </w:p>
    <w:p>
      <w:pPr>
        <w:pStyle w:val="Übersicht"/>
        <w:ind w:left="680"/>
      </w:pPr>
      <w:hyperlink w:anchor="b466" w:history="1">
        <w:r>
          <w:rPr>
            <w:b/>
            <w:color w:val="0A3A8C"/>
            <w:u w:val="single"/>
          </w:rPr>
          <w:t xml:space="preserve">Unterabschnitt 1 Verfahren</w:t>
        </w:r>
      </w:hyperlink>
    </w:p>
    <w:p>
      <w:pPr>
        <w:pStyle w:val="Übersicht"/>
        <w:ind w:left="1020"/>
      </w:pPr>
      <w:hyperlink w:anchor="b467" w:history="1">
        <w:r>
          <w:rPr>
            <w:color w:val="0A3A8C"/>
            <w:u w:val="single"/>
          </w:rPr>
          <w:t xml:space="preserve">§ 378 Vertretung; notarielle Zuständigkeit; Verordnungsermächtigung</w:t>
        </w:r>
      </w:hyperlink>
    </w:p>
    <w:p>
      <w:pPr>
        <w:pStyle w:val="Übersicht"/>
        <w:ind w:left="1020"/>
      </w:pPr>
      <w:hyperlink w:anchor="b468" w:history="1">
        <w:r>
          <w:rPr>
            <w:color w:val="0A3A8C"/>
            <w:u w:val="single"/>
          </w:rPr>
          <w:t xml:space="preserve">§ 379 Mitteilungspflichten der Behörden</w:t>
        </w:r>
      </w:hyperlink>
    </w:p>
    <w:p>
      <w:pPr>
        <w:pStyle w:val="Übersicht"/>
        <w:ind w:left="1020"/>
      </w:pPr>
      <w:hyperlink w:anchor="b469" w:history="1">
        <w:r>
          <w:rPr>
            <w:color w:val="0A3A8C"/>
            <w:u w:val="single"/>
          </w:rPr>
          <w:t xml:space="preserve">§ 380 Beteiligung der berufsständischen Organe; Beschwerderecht</w:t>
        </w:r>
      </w:hyperlink>
    </w:p>
    <w:p>
      <w:pPr>
        <w:pStyle w:val="Übersicht"/>
        <w:ind w:left="1020"/>
      </w:pPr>
      <w:hyperlink w:anchor="b470" w:history="1">
        <w:r>
          <w:rPr>
            <w:color w:val="0A3A8C"/>
            <w:u w:val="single"/>
          </w:rPr>
          <w:t xml:space="preserve">§ 381 Aussetzung des Verfahrens</w:t>
        </w:r>
      </w:hyperlink>
    </w:p>
    <w:p>
      <w:pPr>
        <w:pStyle w:val="Übersicht"/>
        <w:ind w:left="1020"/>
      </w:pPr>
      <w:hyperlink w:anchor="b471" w:history="1">
        <w:r>
          <w:rPr>
            <w:color w:val="0A3A8C"/>
            <w:u w:val="single"/>
          </w:rPr>
          <w:t xml:space="preserve">§ 382 Entscheidung über Eintragungsanträge</w:t>
        </w:r>
      </w:hyperlink>
    </w:p>
    <w:p>
      <w:pPr>
        <w:pStyle w:val="Übersicht"/>
        <w:ind w:left="1020"/>
      </w:pPr>
      <w:hyperlink w:anchor="b472" w:history="1">
        <w:r>
          <w:rPr>
            <w:color w:val="0A3A8C"/>
            <w:u w:val="single"/>
          </w:rPr>
          <w:t xml:space="preserve">§ 383 Mitteilung; Anfechtbarkeit</w:t>
        </w:r>
      </w:hyperlink>
    </w:p>
    <w:p>
      <w:pPr>
        <w:pStyle w:val="Übersicht"/>
        <w:ind w:left="1020"/>
      </w:pPr>
      <w:hyperlink w:anchor="b473" w:history="1">
        <w:r>
          <w:rPr>
            <w:color w:val="0A3A8C"/>
            <w:u w:val="single"/>
          </w:rPr>
          <w:t xml:space="preserve">§ 384 Von Amts wegen vorzunehmende Eintragungen</w:t>
        </w:r>
      </w:hyperlink>
    </w:p>
    <w:p>
      <w:pPr>
        <w:pStyle w:val="Übersicht"/>
        <w:ind w:left="1020"/>
      </w:pPr>
      <w:hyperlink w:anchor="b474" w:history="1">
        <w:r>
          <w:rPr>
            <w:color w:val="0A3A8C"/>
            <w:u w:val="single"/>
          </w:rPr>
          <w:t xml:space="preserve">§ 385 Einsicht in die Register</w:t>
        </w:r>
      </w:hyperlink>
    </w:p>
    <w:p>
      <w:pPr>
        <w:pStyle w:val="Übersicht"/>
        <w:ind w:left="1020"/>
      </w:pPr>
      <w:hyperlink w:anchor="b475" w:history="1">
        <w:r>
          <w:rPr>
            <w:color w:val="0A3A8C"/>
            <w:u w:val="single"/>
          </w:rPr>
          <w:t xml:space="preserve">§ 386 Bescheinigungen</w:t>
        </w:r>
      </w:hyperlink>
    </w:p>
    <w:p>
      <w:pPr>
        <w:pStyle w:val="Übersicht"/>
        <w:ind w:left="1020"/>
      </w:pPr>
      <w:hyperlink w:anchor="b476" w:history="1">
        <w:r>
          <w:rPr>
            <w:color w:val="0A3A8C"/>
            <w:u w:val="single"/>
          </w:rPr>
          <w:t xml:space="preserve">§ 387 Ermächtigungen</w:t>
        </w:r>
      </w:hyperlink>
    </w:p>
    <w:p>
      <w:pPr>
        <w:pStyle w:val="Übersicht"/>
        <w:ind w:left="680"/>
      </w:pPr>
      <w:hyperlink w:anchor="b477" w:history="1">
        <w:r>
          <w:rPr>
            <w:b/>
            <w:color w:val="0A3A8C"/>
            <w:u w:val="single"/>
          </w:rPr>
          <w:t xml:space="preserve">Unterabschnitt 2 Zwangsgeldverfahren</w:t>
        </w:r>
      </w:hyperlink>
    </w:p>
    <w:p>
      <w:pPr>
        <w:pStyle w:val="Übersicht"/>
        <w:ind w:left="1020"/>
      </w:pPr>
      <w:hyperlink w:anchor="b478" w:history="1">
        <w:r>
          <w:rPr>
            <w:color w:val="0A3A8C"/>
            <w:u w:val="single"/>
          </w:rPr>
          <w:t xml:space="preserve">§ 388 Androhung</w:t>
        </w:r>
      </w:hyperlink>
    </w:p>
    <w:p>
      <w:pPr>
        <w:pStyle w:val="Übersicht"/>
        <w:ind w:left="1020"/>
      </w:pPr>
      <w:hyperlink w:anchor="b479" w:history="1">
        <w:r>
          <w:rPr>
            <w:color w:val="0A3A8C"/>
            <w:u w:val="single"/>
          </w:rPr>
          <w:t xml:space="preserve">§ 389 Festsetzung</w:t>
        </w:r>
      </w:hyperlink>
    </w:p>
    <w:p>
      <w:pPr>
        <w:pStyle w:val="Übersicht"/>
        <w:ind w:left="1020"/>
      </w:pPr>
      <w:hyperlink w:anchor="b480" w:history="1">
        <w:r>
          <w:rPr>
            <w:color w:val="0A3A8C"/>
            <w:u w:val="single"/>
          </w:rPr>
          <w:t xml:space="preserve">§ 390 Verfahren bei Einspruch</w:t>
        </w:r>
      </w:hyperlink>
    </w:p>
    <w:p>
      <w:pPr>
        <w:pStyle w:val="Übersicht"/>
        <w:ind w:left="1020"/>
      </w:pPr>
      <w:hyperlink w:anchor="b481" w:history="1">
        <w:r>
          <w:rPr>
            <w:color w:val="0A3A8C"/>
            <w:u w:val="single"/>
          </w:rPr>
          <w:t xml:space="preserve">§ 391 Beschwerde</w:t>
        </w:r>
      </w:hyperlink>
    </w:p>
    <w:p>
      <w:pPr>
        <w:pStyle w:val="Übersicht"/>
        <w:ind w:left="1020"/>
      </w:pPr>
      <w:hyperlink w:anchor="b482" w:history="1">
        <w:r>
          <w:rPr>
            <w:color w:val="0A3A8C"/>
            <w:u w:val="single"/>
          </w:rPr>
          <w:t xml:space="preserve">§ 392 Verfahren bei unbefugtem Firmengebrauch</w:t>
        </w:r>
      </w:hyperlink>
    </w:p>
    <w:p>
      <w:pPr>
        <w:pStyle w:val="Übersicht"/>
        <w:ind w:left="680"/>
      </w:pPr>
      <w:hyperlink w:anchor="b483" w:history="1">
        <w:r>
          <w:rPr>
            <w:b/>
            <w:color w:val="0A3A8C"/>
            <w:u w:val="single"/>
          </w:rPr>
          <w:t xml:space="preserve">Unterabschnitt 3 Löschungs- und Auflösungsverfahren</w:t>
        </w:r>
      </w:hyperlink>
    </w:p>
    <w:p>
      <w:pPr>
        <w:pStyle w:val="Übersicht"/>
        <w:ind w:left="1020"/>
      </w:pPr>
      <w:hyperlink w:anchor="b484" w:history="1">
        <w:r>
          <w:rPr>
            <w:color w:val="0A3A8C"/>
            <w:u w:val="single"/>
          </w:rPr>
          <w:t xml:space="preserve">§ 393 Löschung einer Firma</w:t>
        </w:r>
      </w:hyperlink>
    </w:p>
    <w:p>
      <w:pPr>
        <w:pStyle w:val="Übersicht"/>
        <w:ind w:left="1020"/>
      </w:pPr>
      <w:hyperlink w:anchor="b485" w:history="1">
        <w:r>
          <w:rPr>
            <w:color w:val="0A3A8C"/>
            <w:u w:val="single"/>
          </w:rPr>
          <w:t xml:space="preserve">§ 394 Löschung vermögensloser Gesellschaften und Genossenschaften</w:t>
        </w:r>
      </w:hyperlink>
    </w:p>
    <w:p>
      <w:pPr>
        <w:pStyle w:val="Übersicht"/>
        <w:ind w:left="1020"/>
      </w:pPr>
      <w:hyperlink w:anchor="b486" w:history="1">
        <w:r>
          <w:rPr>
            <w:color w:val="0A3A8C"/>
            <w:u w:val="single"/>
          </w:rPr>
          <w:t xml:space="preserve">§ 395 Löschung unzulässiger Eintragungen</w:t>
        </w:r>
      </w:hyperlink>
    </w:p>
    <w:p>
      <w:pPr>
        <w:pStyle w:val="Übersicht"/>
        <w:ind w:left="1020"/>
      </w:pPr>
      <w:hyperlink w:anchor="b487" w:history="1">
        <w:r>
          <w:rPr>
            <w:color w:val="0A3A8C"/>
            <w:u w:val="single"/>
          </w:rPr>
          <w:t xml:space="preserve">§ 396</w:t>
        </w:r>
      </w:hyperlink>
    </w:p>
    <w:p>
      <w:pPr>
        <w:pStyle w:val="Übersicht"/>
        <w:ind w:left="1020"/>
      </w:pPr>
      <w:hyperlink w:anchor="b488" w:history="1">
        <w:r>
          <w:rPr>
            <w:color w:val="0A3A8C"/>
            <w:u w:val="single"/>
          </w:rPr>
          <w:t xml:space="preserve">§ 397 Löschung nichtiger Gesellschaften und Genossenschaften</w:t>
        </w:r>
      </w:hyperlink>
    </w:p>
    <w:p>
      <w:pPr>
        <w:pStyle w:val="Übersicht"/>
        <w:ind w:left="1020"/>
      </w:pPr>
      <w:hyperlink w:anchor="b489" w:history="1">
        <w:r>
          <w:rPr>
            <w:color w:val="0A3A8C"/>
            <w:u w:val="single"/>
          </w:rPr>
          <w:t xml:space="preserve">§ 398 Löschung nichtiger Beschlüsse</w:t>
        </w:r>
      </w:hyperlink>
    </w:p>
    <w:p>
      <w:pPr>
        <w:pStyle w:val="Übersicht"/>
        <w:ind w:left="1020"/>
      </w:pPr>
      <w:hyperlink w:anchor="b490" w:history="1">
        <w:r>
          <w:rPr>
            <w:color w:val="0A3A8C"/>
            <w:u w:val="single"/>
          </w:rPr>
          <w:t xml:space="preserve">§ 399 Auflösung wegen Mangels der Satzung</w:t>
        </w:r>
      </w:hyperlink>
    </w:p>
    <w:p>
      <w:pPr>
        <w:pStyle w:val="Übersicht"/>
        <w:ind w:left="680"/>
      </w:pPr>
      <w:hyperlink w:anchor="b491" w:history="1">
        <w:r>
          <w:rPr>
            <w:b/>
            <w:color w:val="0A3A8C"/>
            <w:u w:val="single"/>
          </w:rPr>
          <w:t xml:space="preserve">Unterabschnitt 4 Ergänzende Vorschriften für das Vereinsregister</w:t>
        </w:r>
      </w:hyperlink>
    </w:p>
    <w:p>
      <w:pPr>
        <w:pStyle w:val="Übersicht"/>
        <w:ind w:left="1020"/>
      </w:pPr>
      <w:hyperlink w:anchor="b492" w:history="1">
        <w:r>
          <w:rPr>
            <w:color w:val="0A3A8C"/>
            <w:u w:val="single"/>
          </w:rPr>
          <w:t xml:space="preserve">§ 400 Mitteilungspflichten</w:t>
        </w:r>
      </w:hyperlink>
    </w:p>
    <w:p>
      <w:pPr>
        <w:pStyle w:val="Übersicht"/>
        <w:ind w:left="1020"/>
      </w:pPr>
      <w:hyperlink w:anchor="b493" w:history="1">
        <w:r>
          <w:rPr>
            <w:color w:val="0A3A8C"/>
            <w:u w:val="single"/>
          </w:rPr>
          <w:t xml:space="preserve">§ 401 Entziehung der Rechtsfähigkeit</w:t>
        </w:r>
      </w:hyperlink>
    </w:p>
    <w:p>
      <w:pPr>
        <w:pStyle w:val="Übersicht"/>
        <w:ind w:left="340"/>
      </w:pPr>
      <w:hyperlink w:anchor="b494" w:history="1">
        <w:r>
          <w:rPr>
            <w:b/>
            <w:color w:val="0A3A8C"/>
            <w:u w:val="single"/>
          </w:rPr>
          <w:t xml:space="preserve">Abschnitt 4 Unternehmensrechtliche Verfahren</w:t>
        </w:r>
      </w:hyperlink>
    </w:p>
    <w:p>
      <w:pPr>
        <w:pStyle w:val="Übersicht"/>
        <w:ind w:left="680"/>
      </w:pPr>
      <w:hyperlink w:anchor="b495" w:history="1">
        <w:r>
          <w:rPr>
            <w:color w:val="0A3A8C"/>
            <w:u w:val="single"/>
          </w:rPr>
          <w:t xml:space="preserve">§ 402 Anfechtbarkeit</w:t>
        </w:r>
      </w:hyperlink>
    </w:p>
    <w:p>
      <w:pPr>
        <w:pStyle w:val="Übersicht"/>
        <w:ind w:left="680"/>
      </w:pPr>
      <w:hyperlink w:anchor="b496" w:history="1">
        <w:r>
          <w:rPr>
            <w:color w:val="0A3A8C"/>
            <w:u w:val="single"/>
          </w:rPr>
          <w:t xml:space="preserve">§ 403 Weigerung des Dispacheurs</w:t>
        </w:r>
      </w:hyperlink>
    </w:p>
    <w:p>
      <w:pPr>
        <w:pStyle w:val="Übersicht"/>
        <w:ind w:left="680"/>
      </w:pPr>
      <w:hyperlink w:anchor="b497" w:history="1">
        <w:r>
          <w:rPr>
            <w:color w:val="0A3A8C"/>
            <w:u w:val="single"/>
          </w:rPr>
          <w:t xml:space="preserve">§ 404 Aushändigung von Schriftstücken; Einsichtsrecht</w:t>
        </w:r>
      </w:hyperlink>
    </w:p>
    <w:p>
      <w:pPr>
        <w:pStyle w:val="Übersicht"/>
        <w:ind w:left="680"/>
      </w:pPr>
      <w:hyperlink w:anchor="b498" w:history="1">
        <w:r>
          <w:rPr>
            <w:color w:val="0A3A8C"/>
            <w:u w:val="single"/>
          </w:rPr>
          <w:t xml:space="preserve">§ 405 Termin; Ladung</w:t>
        </w:r>
      </w:hyperlink>
    </w:p>
    <w:p>
      <w:pPr>
        <w:pStyle w:val="Übersicht"/>
        <w:ind w:left="680"/>
      </w:pPr>
      <w:hyperlink w:anchor="b499" w:history="1">
        <w:r>
          <w:rPr>
            <w:color w:val="0A3A8C"/>
            <w:u w:val="single"/>
          </w:rPr>
          <w:t xml:space="preserve">§ 406 Verfahren im Termin</w:t>
        </w:r>
      </w:hyperlink>
    </w:p>
    <w:p>
      <w:pPr>
        <w:pStyle w:val="Übersicht"/>
        <w:ind w:left="680"/>
      </w:pPr>
      <w:hyperlink w:anchor="b500" w:history="1">
        <w:r>
          <w:rPr>
            <w:color w:val="0A3A8C"/>
            <w:u w:val="single"/>
          </w:rPr>
          <w:t xml:space="preserve">§ 407 Verfolgung des Widerspruchs</w:t>
        </w:r>
      </w:hyperlink>
    </w:p>
    <w:p>
      <w:pPr>
        <w:pStyle w:val="Übersicht"/>
        <w:ind w:left="680"/>
      </w:pPr>
      <w:hyperlink w:anchor="b501" w:history="1">
        <w:r>
          <w:rPr>
            <w:color w:val="0A3A8C"/>
            <w:u w:val="single"/>
          </w:rPr>
          <w:t xml:space="preserve">§ 408 Beschwerde</w:t>
        </w:r>
      </w:hyperlink>
    </w:p>
    <w:p>
      <w:pPr>
        <w:pStyle w:val="Übersicht"/>
        <w:ind w:left="680"/>
      </w:pPr>
      <w:hyperlink w:anchor="b502" w:history="1">
        <w:r>
          <w:rPr>
            <w:color w:val="0A3A8C"/>
            <w:u w:val="single"/>
          </w:rPr>
          <w:t xml:space="preserve">§ 409 Wirksamkeit; Vollstreckung</w:t>
        </w:r>
      </w:hyperlink>
    </w:p>
    <w:p>
      <w:pPr>
        <w:pStyle w:val="Übersicht"/>
        <w:ind w:left="0"/>
      </w:pPr>
      <w:hyperlink w:anchor="b503" w:history="1">
        <w:r>
          <w:rPr>
            <w:b/>
            <w:color w:val="0A3A8C"/>
            <w:u w:val="single"/>
          </w:rPr>
          <w:t xml:space="preserve">Buch 6 Verfahren in weiteren Angelegenheiten der freiwilligen Gerichtsbarkeit</w:t>
        </w:r>
      </w:hyperlink>
    </w:p>
    <w:p>
      <w:pPr>
        <w:pStyle w:val="Übersicht"/>
        <w:ind w:left="340"/>
      </w:pPr>
      <w:hyperlink w:anchor="b504" w:history="1">
        <w:r>
          <w:rPr>
            <w:color w:val="0A3A8C"/>
            <w:u w:val="single"/>
          </w:rPr>
          <w:t xml:space="preserve">§ 410 Weitere Angelegenheiten der freiwilligen Gerichtsbarkeit</w:t>
        </w:r>
      </w:hyperlink>
    </w:p>
    <w:p>
      <w:pPr>
        <w:pStyle w:val="Übersicht"/>
        <w:ind w:left="340"/>
      </w:pPr>
      <w:hyperlink w:anchor="b505" w:history="1">
        <w:r>
          <w:rPr>
            <w:color w:val="0A3A8C"/>
            <w:u w:val="single"/>
          </w:rPr>
          <w:t xml:space="preserve">§ 411 Örtliche Zuständigkeit</w:t>
        </w:r>
      </w:hyperlink>
    </w:p>
    <w:p>
      <w:pPr>
        <w:pStyle w:val="Übersicht"/>
        <w:ind w:left="340"/>
      </w:pPr>
      <w:hyperlink w:anchor="b506" w:history="1">
        <w:r>
          <w:rPr>
            <w:color w:val="0A3A8C"/>
            <w:u w:val="single"/>
          </w:rPr>
          <w:t xml:space="preserve">§ 412 Beteiligte</w:t>
        </w:r>
      </w:hyperlink>
    </w:p>
    <w:p>
      <w:pPr>
        <w:pStyle w:val="Übersicht"/>
        <w:ind w:left="340"/>
      </w:pPr>
      <w:hyperlink w:anchor="b507" w:history="1">
        <w:r>
          <w:rPr>
            <w:color w:val="0A3A8C"/>
            <w:u w:val="single"/>
          </w:rPr>
          <w:t xml:space="preserve">§ 413 Eidesstattliche Versicherung</w:t>
        </w:r>
      </w:hyperlink>
    </w:p>
    <w:p>
      <w:pPr>
        <w:pStyle w:val="Übersicht"/>
        <w:ind w:left="340"/>
      </w:pPr>
      <w:hyperlink w:anchor="b508" w:history="1">
        <w:r>
          <w:rPr>
            <w:color w:val="0A3A8C"/>
            <w:u w:val="single"/>
          </w:rPr>
          <w:t xml:space="preserve">§ 414 Unanfechtbarkeit</w:t>
        </w:r>
      </w:hyperlink>
    </w:p>
    <w:p>
      <w:pPr>
        <w:pStyle w:val="Übersicht"/>
        <w:ind w:left="0"/>
      </w:pPr>
      <w:hyperlink w:anchor="b509" w:history="1">
        <w:r>
          <w:rPr>
            <w:b/>
            <w:color w:val="0A3A8C"/>
            <w:u w:val="single"/>
          </w:rPr>
          <w:t xml:space="preserve">Buch 7 Verfahren in Freiheitsentziehungssachen</w:t>
        </w:r>
      </w:hyperlink>
    </w:p>
    <w:p>
      <w:pPr>
        <w:pStyle w:val="Übersicht"/>
        <w:ind w:left="340"/>
      </w:pPr>
      <w:hyperlink w:anchor="b510" w:history="1">
        <w:r>
          <w:rPr>
            <w:color w:val="0A3A8C"/>
            <w:u w:val="single"/>
          </w:rPr>
          <w:t xml:space="preserve">§ 415 Freiheitsentziehungssachen</w:t>
        </w:r>
      </w:hyperlink>
    </w:p>
    <w:p>
      <w:pPr>
        <w:pStyle w:val="Übersicht"/>
        <w:ind w:left="340"/>
      </w:pPr>
      <w:hyperlink w:anchor="b511" w:history="1">
        <w:r>
          <w:rPr>
            <w:color w:val="0A3A8C"/>
            <w:u w:val="single"/>
          </w:rPr>
          <w:t xml:space="preserve">§ 416 Örtliche Zuständigkeit</w:t>
        </w:r>
      </w:hyperlink>
    </w:p>
    <w:p>
      <w:pPr>
        <w:pStyle w:val="Übersicht"/>
        <w:ind w:left="340"/>
      </w:pPr>
      <w:hyperlink w:anchor="b512" w:history="1">
        <w:r>
          <w:rPr>
            <w:color w:val="0A3A8C"/>
            <w:u w:val="single"/>
          </w:rPr>
          <w:t xml:space="preserve">§ 417 Antrag</w:t>
        </w:r>
      </w:hyperlink>
    </w:p>
    <w:p>
      <w:pPr>
        <w:pStyle w:val="Übersicht"/>
        <w:ind w:left="340"/>
      </w:pPr>
      <w:hyperlink w:anchor="b513" w:history="1">
        <w:r>
          <w:rPr>
            <w:color w:val="0A3A8C"/>
            <w:u w:val="single"/>
          </w:rPr>
          <w:t xml:space="preserve">§ 418 Beteiligte</w:t>
        </w:r>
      </w:hyperlink>
    </w:p>
    <w:p>
      <w:pPr>
        <w:pStyle w:val="Übersicht"/>
        <w:ind w:left="340"/>
      </w:pPr>
      <w:hyperlink w:anchor="b514" w:history="1">
        <w:r>
          <w:rPr>
            <w:color w:val="0A3A8C"/>
            <w:u w:val="single"/>
          </w:rPr>
          <w:t xml:space="preserve">§ 419 Verfahrenspfleger</w:t>
        </w:r>
      </w:hyperlink>
    </w:p>
    <w:p>
      <w:pPr>
        <w:pStyle w:val="Übersicht"/>
        <w:ind w:left="340"/>
      </w:pPr>
      <w:hyperlink w:anchor="b515" w:history="1">
        <w:r>
          <w:rPr>
            <w:color w:val="0A3A8C"/>
            <w:u w:val="single"/>
          </w:rPr>
          <w:t xml:space="preserve">§ 420 Anhörung; Vorführung</w:t>
        </w:r>
      </w:hyperlink>
    </w:p>
    <w:p>
      <w:pPr>
        <w:pStyle w:val="Übersicht"/>
        <w:ind w:left="340"/>
      </w:pPr>
      <w:hyperlink w:anchor="b516" w:history="1">
        <w:r>
          <w:rPr>
            <w:color w:val="0A3A8C"/>
            <w:u w:val="single"/>
          </w:rPr>
          <w:t xml:space="preserve">§ 421 Inhalt der Beschlussformel</w:t>
        </w:r>
      </w:hyperlink>
    </w:p>
    <w:p>
      <w:pPr>
        <w:pStyle w:val="Übersicht"/>
        <w:ind w:left="340"/>
      </w:pPr>
      <w:hyperlink w:anchor="b517" w:history="1">
        <w:r>
          <w:rPr>
            <w:color w:val="0A3A8C"/>
            <w:u w:val="single"/>
          </w:rPr>
          <w:t xml:space="preserve">§ 422 Wirksamwerden von Beschlüssen</w:t>
        </w:r>
      </w:hyperlink>
    </w:p>
    <w:p>
      <w:pPr>
        <w:pStyle w:val="Übersicht"/>
        <w:ind w:left="340"/>
      </w:pPr>
      <w:hyperlink w:anchor="b518" w:history="1">
        <w:r>
          <w:rPr>
            <w:color w:val="0A3A8C"/>
            <w:u w:val="single"/>
          </w:rPr>
          <w:t xml:space="preserve">§ 423 Absehen von der Bekanntgabe</w:t>
        </w:r>
      </w:hyperlink>
    </w:p>
    <w:p>
      <w:pPr>
        <w:pStyle w:val="Übersicht"/>
        <w:ind w:left="340"/>
      </w:pPr>
      <w:hyperlink w:anchor="b519" w:history="1">
        <w:r>
          <w:rPr>
            <w:color w:val="0A3A8C"/>
            <w:u w:val="single"/>
          </w:rPr>
          <w:t xml:space="preserve">§ 424 Aussetzung des Vollzugs</w:t>
        </w:r>
      </w:hyperlink>
    </w:p>
    <w:p>
      <w:pPr>
        <w:pStyle w:val="Übersicht"/>
        <w:ind w:left="340"/>
      </w:pPr>
      <w:hyperlink w:anchor="b520" w:history="1">
        <w:r>
          <w:rPr>
            <w:color w:val="0A3A8C"/>
            <w:u w:val="single"/>
          </w:rPr>
          <w:t xml:space="preserve">§ 425 Dauer und Verlängerung der Freiheitsentziehung</w:t>
        </w:r>
      </w:hyperlink>
    </w:p>
    <w:p>
      <w:pPr>
        <w:pStyle w:val="Übersicht"/>
        <w:ind w:left="340"/>
      </w:pPr>
      <w:hyperlink w:anchor="b521" w:history="1">
        <w:r>
          <w:rPr>
            <w:color w:val="0A3A8C"/>
            <w:u w:val="single"/>
          </w:rPr>
          <w:t xml:space="preserve">§ 426 Aufhebung</w:t>
        </w:r>
      </w:hyperlink>
    </w:p>
    <w:p>
      <w:pPr>
        <w:pStyle w:val="Übersicht"/>
        <w:ind w:left="340"/>
      </w:pPr>
      <w:hyperlink w:anchor="b522" w:history="1">
        <w:r>
          <w:rPr>
            <w:color w:val="0A3A8C"/>
            <w:u w:val="single"/>
          </w:rPr>
          <w:t xml:space="preserve">§ 427 Einstweilige Anordnung</w:t>
        </w:r>
      </w:hyperlink>
    </w:p>
    <w:p>
      <w:pPr>
        <w:pStyle w:val="Übersicht"/>
        <w:ind w:left="340"/>
      </w:pPr>
      <w:hyperlink w:anchor="b523" w:history="1">
        <w:r>
          <w:rPr>
            <w:color w:val="0A3A8C"/>
            <w:u w:val="single"/>
          </w:rPr>
          <w:t xml:space="preserve">§ 428 Verwaltungsmaßnahme; richterliche Prüfung</w:t>
        </w:r>
      </w:hyperlink>
    </w:p>
    <w:p>
      <w:pPr>
        <w:pStyle w:val="Übersicht"/>
        <w:ind w:left="340"/>
      </w:pPr>
      <w:hyperlink w:anchor="b524" w:history="1">
        <w:r>
          <w:rPr>
            <w:color w:val="0A3A8C"/>
            <w:u w:val="single"/>
          </w:rPr>
          <w:t xml:space="preserve">§ 429 Ergänzende Vorschriften über die Beschwerde</w:t>
        </w:r>
      </w:hyperlink>
    </w:p>
    <w:p>
      <w:pPr>
        <w:pStyle w:val="Übersicht"/>
        <w:ind w:left="340"/>
      </w:pPr>
      <w:hyperlink w:anchor="b525" w:history="1">
        <w:r>
          <w:rPr>
            <w:color w:val="0A3A8C"/>
            <w:u w:val="single"/>
          </w:rPr>
          <w:t xml:space="preserve">§ 430 Auslagenersatz</w:t>
        </w:r>
      </w:hyperlink>
    </w:p>
    <w:p>
      <w:pPr>
        <w:pStyle w:val="Übersicht"/>
        <w:ind w:left="340"/>
      </w:pPr>
      <w:hyperlink w:anchor="b526" w:history="1">
        <w:r>
          <w:rPr>
            <w:color w:val="0A3A8C"/>
            <w:u w:val="single"/>
          </w:rPr>
          <w:t xml:space="preserve">§ 431 Mitteilung von Entscheidungen</w:t>
        </w:r>
      </w:hyperlink>
    </w:p>
    <w:p>
      <w:pPr>
        <w:pStyle w:val="Übersicht"/>
        <w:ind w:left="340"/>
      </w:pPr>
      <w:hyperlink w:anchor="b527" w:history="1">
        <w:r>
          <w:rPr>
            <w:color w:val="0A3A8C"/>
            <w:u w:val="single"/>
          </w:rPr>
          <w:t xml:space="preserve">§ 432 Benachrichtigung von Angehörigen</w:t>
        </w:r>
      </w:hyperlink>
    </w:p>
    <w:p>
      <w:pPr>
        <w:pStyle w:val="Übersicht"/>
        <w:ind w:left="0"/>
      </w:pPr>
      <w:hyperlink w:anchor="b528" w:history="1">
        <w:r>
          <w:rPr>
            <w:b/>
            <w:color w:val="0A3A8C"/>
            <w:u w:val="single"/>
          </w:rPr>
          <w:t xml:space="preserve">Buch 8 Verfahren in Aufgebotssachen</w:t>
        </w:r>
      </w:hyperlink>
    </w:p>
    <w:p>
      <w:pPr>
        <w:pStyle w:val="Übersicht"/>
        <w:ind w:left="340"/>
      </w:pPr>
      <w:hyperlink w:anchor="b529" w:history="1">
        <w:r>
          <w:rPr>
            <w:b/>
            <w:color w:val="0A3A8C"/>
            <w:u w:val="single"/>
          </w:rPr>
          <w:t xml:space="preserve">Abschnitt 1 Allgemeine Verfahrensvorschriften</w:t>
        </w:r>
      </w:hyperlink>
    </w:p>
    <w:p>
      <w:pPr>
        <w:pStyle w:val="Übersicht"/>
        <w:ind w:left="680"/>
      </w:pPr>
      <w:hyperlink w:anchor="b530" w:history="1">
        <w:r>
          <w:rPr>
            <w:color w:val="0A3A8C"/>
            <w:u w:val="single"/>
          </w:rPr>
          <w:t xml:space="preserve">§ 433 Aufgebotssachen</w:t>
        </w:r>
      </w:hyperlink>
    </w:p>
    <w:p>
      <w:pPr>
        <w:pStyle w:val="Übersicht"/>
        <w:ind w:left="680"/>
      </w:pPr>
      <w:hyperlink w:anchor="b531" w:history="1">
        <w:r>
          <w:rPr>
            <w:color w:val="0A3A8C"/>
            <w:u w:val="single"/>
          </w:rPr>
          <w:t xml:space="preserve">§ 434 Antrag; Inhalt des Aufgebots</w:t>
        </w:r>
      </w:hyperlink>
    </w:p>
    <w:p>
      <w:pPr>
        <w:pStyle w:val="Übersicht"/>
        <w:ind w:left="680"/>
      </w:pPr>
      <w:hyperlink w:anchor="b532" w:history="1">
        <w:r>
          <w:rPr>
            <w:color w:val="0A3A8C"/>
            <w:u w:val="single"/>
          </w:rPr>
          <w:t xml:space="preserve">§ 435 Öffentliche Bekanntmachung</w:t>
        </w:r>
      </w:hyperlink>
    </w:p>
    <w:p>
      <w:pPr>
        <w:pStyle w:val="Übersicht"/>
        <w:ind w:left="680"/>
      </w:pPr>
      <w:hyperlink w:anchor="b533" w:history="1">
        <w:r>
          <w:rPr>
            <w:color w:val="0A3A8C"/>
            <w:u w:val="single"/>
          </w:rPr>
          <w:t xml:space="preserve">§ 436 Gültigkeit der öffentlichen Bekanntmachung</w:t>
        </w:r>
      </w:hyperlink>
    </w:p>
    <w:p>
      <w:pPr>
        <w:pStyle w:val="Übersicht"/>
        <w:ind w:left="680"/>
      </w:pPr>
      <w:hyperlink w:anchor="b534" w:history="1">
        <w:r>
          <w:rPr>
            <w:color w:val="0A3A8C"/>
            <w:u w:val="single"/>
          </w:rPr>
          <w:t xml:space="preserve">§ 437 Aufgebotsfrist</w:t>
        </w:r>
      </w:hyperlink>
    </w:p>
    <w:p>
      <w:pPr>
        <w:pStyle w:val="Übersicht"/>
        <w:ind w:left="680"/>
      </w:pPr>
      <w:hyperlink w:anchor="b535" w:history="1">
        <w:r>
          <w:rPr>
            <w:color w:val="0A3A8C"/>
            <w:u w:val="single"/>
          </w:rPr>
          <w:t xml:space="preserve">§ 438 Anmeldung nach dem Anmeldezeitpunkt</w:t>
        </w:r>
      </w:hyperlink>
    </w:p>
    <w:p>
      <w:pPr>
        <w:pStyle w:val="Übersicht"/>
        <w:ind w:left="680"/>
      </w:pPr>
      <w:hyperlink w:anchor="b536" w:history="1">
        <w:r>
          <w:rPr>
            <w:color w:val="0A3A8C"/>
            <w:u w:val="single"/>
          </w:rPr>
          <w:t xml:space="preserve">§ 439 Erlass des Ausschließungsbeschlusses; Beschwerde; Wiedereinsetzung und Wiederaufnahme</w:t>
        </w:r>
      </w:hyperlink>
    </w:p>
    <w:p>
      <w:pPr>
        <w:pStyle w:val="Übersicht"/>
        <w:ind w:left="680"/>
      </w:pPr>
      <w:hyperlink w:anchor="b537" w:history="1">
        <w:r>
          <w:rPr>
            <w:color w:val="0A3A8C"/>
            <w:u w:val="single"/>
          </w:rPr>
          <w:t xml:space="preserve">§ 440 Wirkung einer Anmeldung</w:t>
        </w:r>
      </w:hyperlink>
    </w:p>
    <w:p>
      <w:pPr>
        <w:pStyle w:val="Übersicht"/>
        <w:ind w:left="680"/>
      </w:pPr>
      <w:hyperlink w:anchor="b538" w:history="1">
        <w:r>
          <w:rPr>
            <w:color w:val="0A3A8C"/>
            <w:u w:val="single"/>
          </w:rPr>
          <w:t xml:space="preserve">§ 441 Öffentliche Zustellung des Ausschließungsbeschlusses</w:t>
        </w:r>
      </w:hyperlink>
    </w:p>
    <w:p>
      <w:pPr>
        <w:pStyle w:val="Übersicht"/>
        <w:ind w:left="340"/>
      </w:pPr>
      <w:hyperlink w:anchor="b539" w:history="1">
        <w:r>
          <w:rPr>
            <w:b/>
            <w:color w:val="0A3A8C"/>
            <w:u w:val="single"/>
          </w:rPr>
          <w:t xml:space="preserve">Abschnitt 2 Aufgebot des Eigentümers von Grundstücken, Schiffen und Schiffsbauwerken</w:t>
        </w:r>
      </w:hyperlink>
    </w:p>
    <w:p>
      <w:pPr>
        <w:pStyle w:val="Übersicht"/>
        <w:ind w:left="680"/>
      </w:pPr>
      <w:hyperlink w:anchor="b540" w:history="1">
        <w:r>
          <w:rPr>
            <w:color w:val="0A3A8C"/>
            <w:u w:val="single"/>
          </w:rPr>
          <w:t xml:space="preserve">§ 442 Aufgebot des Grundstückseigentümers; örtliche Zuständigkeit</w:t>
        </w:r>
      </w:hyperlink>
    </w:p>
    <w:p>
      <w:pPr>
        <w:pStyle w:val="Übersicht"/>
        <w:ind w:left="680"/>
      </w:pPr>
      <w:hyperlink w:anchor="b541" w:history="1">
        <w:r>
          <w:rPr>
            <w:color w:val="0A3A8C"/>
            <w:u w:val="single"/>
          </w:rPr>
          <w:t xml:space="preserve">§ 443 Antragsberechtigter</w:t>
        </w:r>
      </w:hyperlink>
    </w:p>
    <w:p>
      <w:pPr>
        <w:pStyle w:val="Übersicht"/>
        <w:ind w:left="680"/>
      </w:pPr>
      <w:hyperlink w:anchor="b542" w:history="1">
        <w:r>
          <w:rPr>
            <w:color w:val="0A3A8C"/>
            <w:u w:val="single"/>
          </w:rPr>
          <w:t xml:space="preserve">§ 444 Glaubhaftmachung</w:t>
        </w:r>
      </w:hyperlink>
    </w:p>
    <w:p>
      <w:pPr>
        <w:pStyle w:val="Übersicht"/>
        <w:ind w:left="680"/>
      </w:pPr>
      <w:hyperlink w:anchor="b543" w:history="1">
        <w:r>
          <w:rPr>
            <w:color w:val="0A3A8C"/>
            <w:u w:val="single"/>
          </w:rPr>
          <w:t xml:space="preserve">§ 445 Inhalt des Aufgebots</w:t>
        </w:r>
      </w:hyperlink>
    </w:p>
    <w:p>
      <w:pPr>
        <w:pStyle w:val="Übersicht"/>
        <w:ind w:left="680"/>
      </w:pPr>
      <w:hyperlink w:anchor="b544" w:history="1">
        <w:r>
          <w:rPr>
            <w:color w:val="0A3A8C"/>
            <w:u w:val="single"/>
          </w:rPr>
          <w:t xml:space="preserve">§ 446 Aufgebot des Schiffseigentümers</w:t>
        </w:r>
      </w:hyperlink>
    </w:p>
    <w:p>
      <w:pPr>
        <w:pStyle w:val="Übersicht"/>
        <w:ind w:left="340"/>
      </w:pPr>
      <w:hyperlink w:anchor="b545" w:history="1">
        <w:r>
          <w:rPr>
            <w:b/>
            <w:color w:val="0A3A8C"/>
            <w:u w:val="single"/>
          </w:rPr>
          <w:t xml:space="preserve">Abschnitt 3 Aufgebot des Gläubigers von Grund- und Schiffspfandrechten sowie des Berechtigten sonstiger dinglicher Rechte</w:t>
        </w:r>
      </w:hyperlink>
    </w:p>
    <w:p>
      <w:pPr>
        <w:pStyle w:val="Übersicht"/>
        <w:ind w:left="680"/>
      </w:pPr>
      <w:hyperlink w:anchor="b546" w:history="1">
        <w:r>
          <w:rPr>
            <w:color w:val="0A3A8C"/>
            <w:u w:val="single"/>
          </w:rPr>
          <w:t xml:space="preserve">§ 447 Aufgebot des Grundpfandrechtsgläubigers; örtliche Zuständigkeit</w:t>
        </w:r>
      </w:hyperlink>
    </w:p>
    <w:p>
      <w:pPr>
        <w:pStyle w:val="Übersicht"/>
        <w:ind w:left="680"/>
      </w:pPr>
      <w:hyperlink w:anchor="b547" w:history="1">
        <w:r>
          <w:rPr>
            <w:color w:val="0A3A8C"/>
            <w:u w:val="single"/>
          </w:rPr>
          <w:t xml:space="preserve">§ 448 Antragsberechtigter</w:t>
        </w:r>
      </w:hyperlink>
    </w:p>
    <w:p>
      <w:pPr>
        <w:pStyle w:val="Übersicht"/>
        <w:ind w:left="680"/>
      </w:pPr>
      <w:hyperlink w:anchor="b548" w:history="1">
        <w:r>
          <w:rPr>
            <w:color w:val="0A3A8C"/>
            <w:u w:val="single"/>
          </w:rPr>
          <w:t xml:space="preserve">§ 449 Glaubhaftmachung</w:t>
        </w:r>
      </w:hyperlink>
    </w:p>
    <w:p>
      <w:pPr>
        <w:pStyle w:val="Übersicht"/>
        <w:ind w:left="680"/>
      </w:pPr>
      <w:hyperlink w:anchor="b549" w:history="1">
        <w:r>
          <w:rPr>
            <w:color w:val="0A3A8C"/>
            <w:u w:val="single"/>
          </w:rPr>
          <w:t xml:space="preserve">§ 450 Besondere Glaubhaftmachung</w:t>
        </w:r>
      </w:hyperlink>
    </w:p>
    <w:p>
      <w:pPr>
        <w:pStyle w:val="Übersicht"/>
        <w:ind w:left="680"/>
      </w:pPr>
      <w:hyperlink w:anchor="b550" w:history="1">
        <w:r>
          <w:rPr>
            <w:color w:val="0A3A8C"/>
            <w:u w:val="single"/>
          </w:rPr>
          <w:t xml:space="preserve">§ 451 Verfahren bei Ausschluss mittels Hinterlegung</w:t>
        </w:r>
      </w:hyperlink>
    </w:p>
    <w:p>
      <w:pPr>
        <w:pStyle w:val="Übersicht"/>
        <w:ind w:left="680"/>
      </w:pPr>
      <w:hyperlink w:anchor="b551" w:history="1">
        <w:r>
          <w:rPr>
            <w:color w:val="0A3A8C"/>
            <w:u w:val="single"/>
          </w:rPr>
          <w:t xml:space="preserve">§ 452 Aufgebot des Schiffshypothekengläubigers; örtliche Zuständigkeit</w:t>
        </w:r>
      </w:hyperlink>
    </w:p>
    <w:p>
      <w:pPr>
        <w:pStyle w:val="Übersicht"/>
        <w:ind w:left="680"/>
      </w:pPr>
      <w:hyperlink w:anchor="b552" w:history="1">
        <w:r>
          <w:rPr>
            <w:color w:val="0A3A8C"/>
            <w:u w:val="single"/>
          </w:rPr>
          <w:t xml:space="preserve">§ 453 Aufgebot des Berechtigten bei Vormerkung, Vorkaufsrecht, Reallast</w:t>
        </w:r>
      </w:hyperlink>
    </w:p>
    <w:p>
      <w:pPr>
        <w:pStyle w:val="Übersicht"/>
        <w:ind w:left="340"/>
      </w:pPr>
      <w:hyperlink w:anchor="b553" w:history="1">
        <w:r>
          <w:rPr>
            <w:b/>
            <w:color w:val="0A3A8C"/>
            <w:u w:val="single"/>
          </w:rPr>
          <w:t xml:space="preserve">Abschnitt 4 Aufgebot von Nachlassgläubigern</w:t>
        </w:r>
      </w:hyperlink>
    </w:p>
    <w:p>
      <w:pPr>
        <w:pStyle w:val="Übersicht"/>
        <w:ind w:left="680"/>
      </w:pPr>
      <w:hyperlink w:anchor="b554" w:history="1">
        <w:r>
          <w:rPr>
            <w:color w:val="0A3A8C"/>
            <w:u w:val="single"/>
          </w:rPr>
          <w:t xml:space="preserve">§ 454 Aufgebot von Nachlassgläubigern; örtliche Zuständigkeit</w:t>
        </w:r>
      </w:hyperlink>
    </w:p>
    <w:p>
      <w:pPr>
        <w:pStyle w:val="Übersicht"/>
        <w:ind w:left="680"/>
      </w:pPr>
      <w:hyperlink w:anchor="b555" w:history="1">
        <w:r>
          <w:rPr>
            <w:color w:val="0A3A8C"/>
            <w:u w:val="single"/>
          </w:rPr>
          <w:t xml:space="preserve">§ 455 Antragsberechtigter</w:t>
        </w:r>
      </w:hyperlink>
    </w:p>
    <w:p>
      <w:pPr>
        <w:pStyle w:val="Übersicht"/>
        <w:ind w:left="680"/>
      </w:pPr>
      <w:hyperlink w:anchor="b556" w:history="1">
        <w:r>
          <w:rPr>
            <w:color w:val="0A3A8C"/>
            <w:u w:val="single"/>
          </w:rPr>
          <w:t xml:space="preserve">§ 456 Verzeichnis der Nachlassgläubiger</w:t>
        </w:r>
      </w:hyperlink>
    </w:p>
    <w:p>
      <w:pPr>
        <w:pStyle w:val="Übersicht"/>
        <w:ind w:left="680"/>
      </w:pPr>
      <w:hyperlink w:anchor="b557" w:history="1">
        <w:r>
          <w:rPr>
            <w:color w:val="0A3A8C"/>
            <w:u w:val="single"/>
          </w:rPr>
          <w:t xml:space="preserve">§ 457 Nachlassinsolvenzverfahren</w:t>
        </w:r>
      </w:hyperlink>
    </w:p>
    <w:p>
      <w:pPr>
        <w:pStyle w:val="Übersicht"/>
        <w:ind w:left="680"/>
      </w:pPr>
      <w:hyperlink w:anchor="b558" w:history="1">
        <w:r>
          <w:rPr>
            <w:color w:val="0A3A8C"/>
            <w:u w:val="single"/>
          </w:rPr>
          <w:t xml:space="preserve">§ 458 Inhalt des Aufgebots; Aufgebotsfrist</w:t>
        </w:r>
      </w:hyperlink>
    </w:p>
    <w:p>
      <w:pPr>
        <w:pStyle w:val="Übersicht"/>
        <w:ind w:left="680"/>
      </w:pPr>
      <w:hyperlink w:anchor="b559" w:history="1">
        <w:r>
          <w:rPr>
            <w:color w:val="0A3A8C"/>
            <w:u w:val="single"/>
          </w:rPr>
          <w:t xml:space="preserve">§ 459 Forderungsanmeldung</w:t>
        </w:r>
      </w:hyperlink>
    </w:p>
    <w:p>
      <w:pPr>
        <w:pStyle w:val="Übersicht"/>
        <w:ind w:left="680"/>
      </w:pPr>
      <w:hyperlink w:anchor="b560" w:history="1">
        <w:r>
          <w:rPr>
            <w:color w:val="0A3A8C"/>
            <w:u w:val="single"/>
          </w:rPr>
          <w:t xml:space="preserve">§ 460 Mehrheit von Erben</w:t>
        </w:r>
      </w:hyperlink>
    </w:p>
    <w:p>
      <w:pPr>
        <w:pStyle w:val="Übersicht"/>
        <w:ind w:left="680"/>
      </w:pPr>
      <w:hyperlink w:anchor="b561" w:history="1">
        <w:r>
          <w:rPr>
            <w:color w:val="0A3A8C"/>
            <w:u w:val="single"/>
          </w:rPr>
          <w:t xml:space="preserve">§ 461 Nacherbfolge</w:t>
        </w:r>
      </w:hyperlink>
    </w:p>
    <w:p>
      <w:pPr>
        <w:pStyle w:val="Übersicht"/>
        <w:ind w:left="680"/>
      </w:pPr>
      <w:hyperlink w:anchor="b562" w:history="1">
        <w:r>
          <w:rPr>
            <w:color w:val="0A3A8C"/>
            <w:u w:val="single"/>
          </w:rPr>
          <w:t xml:space="preserve">§ 462 Gütergemeinschaft</w:t>
        </w:r>
      </w:hyperlink>
    </w:p>
    <w:p>
      <w:pPr>
        <w:pStyle w:val="Übersicht"/>
        <w:ind w:left="680"/>
      </w:pPr>
      <w:hyperlink w:anchor="b563" w:history="1">
        <w:r>
          <w:rPr>
            <w:color w:val="0A3A8C"/>
            <w:u w:val="single"/>
          </w:rPr>
          <w:t xml:space="preserve">§ 463 Erbschaftskäufer</w:t>
        </w:r>
      </w:hyperlink>
    </w:p>
    <w:p>
      <w:pPr>
        <w:pStyle w:val="Übersicht"/>
        <w:ind w:left="680"/>
      </w:pPr>
      <w:hyperlink w:anchor="b564" w:history="1">
        <w:r>
          <w:rPr>
            <w:color w:val="0A3A8C"/>
            <w:u w:val="single"/>
          </w:rPr>
          <w:t xml:space="preserve">§ 464 Aufgebot der Gesamtgutsgläubiger</w:t>
        </w:r>
      </w:hyperlink>
    </w:p>
    <w:p>
      <w:pPr>
        <w:pStyle w:val="Übersicht"/>
        <w:ind w:left="340"/>
      </w:pPr>
      <w:hyperlink w:anchor="b565" w:history="1">
        <w:r>
          <w:rPr>
            <w:b/>
            <w:color w:val="0A3A8C"/>
            <w:u w:val="single"/>
          </w:rPr>
          <w:t xml:space="preserve">Abschnitt 5 Aufgebot der Schiffsgläubiger</w:t>
        </w:r>
      </w:hyperlink>
    </w:p>
    <w:p>
      <w:pPr>
        <w:pStyle w:val="Übersicht"/>
        <w:ind w:left="680"/>
      </w:pPr>
      <w:hyperlink w:anchor="b566" w:history="1">
        <w:r>
          <w:rPr>
            <w:color w:val="0A3A8C"/>
            <w:u w:val="single"/>
          </w:rPr>
          <w:t xml:space="preserve">§ 465 Aufgebot der Schiffsgläubiger</w:t>
        </w:r>
      </w:hyperlink>
    </w:p>
    <w:p>
      <w:pPr>
        <w:pStyle w:val="Übersicht"/>
        <w:ind w:left="340"/>
      </w:pPr>
      <w:hyperlink w:anchor="b567" w:history="1">
        <w:r>
          <w:rPr>
            <w:b/>
            <w:color w:val="0A3A8C"/>
            <w:u w:val="single"/>
          </w:rPr>
          <w:t xml:space="preserve">Abschnitt 6 Aufgebot zur Kraftloserklärung von Urkunden</w:t>
        </w:r>
      </w:hyperlink>
    </w:p>
    <w:p>
      <w:pPr>
        <w:pStyle w:val="Übersicht"/>
        <w:ind w:left="680"/>
      </w:pPr>
      <w:hyperlink w:anchor="b568" w:history="1">
        <w:r>
          <w:rPr>
            <w:color w:val="0A3A8C"/>
            <w:u w:val="single"/>
          </w:rPr>
          <w:t xml:space="preserve">§ 466 Örtliche Zuständigkeit</w:t>
        </w:r>
      </w:hyperlink>
    </w:p>
    <w:p>
      <w:pPr>
        <w:pStyle w:val="Übersicht"/>
        <w:ind w:left="680"/>
      </w:pPr>
      <w:hyperlink w:anchor="b569" w:history="1">
        <w:r>
          <w:rPr>
            <w:color w:val="0A3A8C"/>
            <w:u w:val="single"/>
          </w:rPr>
          <w:t xml:space="preserve">§ 467 Antragsberechtigter</w:t>
        </w:r>
      </w:hyperlink>
    </w:p>
    <w:p>
      <w:pPr>
        <w:pStyle w:val="Übersicht"/>
        <w:ind w:left="680"/>
      </w:pPr>
      <w:hyperlink w:anchor="b570" w:history="1">
        <w:r>
          <w:rPr>
            <w:color w:val="0A3A8C"/>
            <w:u w:val="single"/>
          </w:rPr>
          <w:t xml:space="preserve">§ 468 Antragsbegründung</w:t>
        </w:r>
      </w:hyperlink>
    </w:p>
    <w:p>
      <w:pPr>
        <w:pStyle w:val="Übersicht"/>
        <w:ind w:left="680"/>
      </w:pPr>
      <w:hyperlink w:anchor="b571" w:history="1">
        <w:r>
          <w:rPr>
            <w:color w:val="0A3A8C"/>
            <w:u w:val="single"/>
          </w:rPr>
          <w:t xml:space="preserve">§ 469 Inhalt des Aufgebots</w:t>
        </w:r>
      </w:hyperlink>
    </w:p>
    <w:p>
      <w:pPr>
        <w:pStyle w:val="Übersicht"/>
        <w:ind w:left="680"/>
      </w:pPr>
      <w:hyperlink w:anchor="b572" w:history="1">
        <w:r>
          <w:rPr>
            <w:color w:val="0A3A8C"/>
            <w:u w:val="single"/>
          </w:rPr>
          <w:t xml:space="preserve">§ 470 Ergänzende Bekanntmachung in besonderen Fällen</w:t>
        </w:r>
      </w:hyperlink>
    </w:p>
    <w:p>
      <w:pPr>
        <w:pStyle w:val="Übersicht"/>
        <w:ind w:left="680"/>
      </w:pPr>
      <w:hyperlink w:anchor="b573" w:history="1">
        <w:r>
          <w:rPr>
            <w:color w:val="0A3A8C"/>
            <w:u w:val="single"/>
          </w:rPr>
          <w:t xml:space="preserve">§ 471 Wertpapiere mit Zinsscheinen</w:t>
        </w:r>
      </w:hyperlink>
    </w:p>
    <w:p>
      <w:pPr>
        <w:pStyle w:val="Übersicht"/>
        <w:ind w:left="680"/>
      </w:pPr>
      <w:hyperlink w:anchor="b574" w:history="1">
        <w:r>
          <w:rPr>
            <w:color w:val="0A3A8C"/>
            <w:u w:val="single"/>
          </w:rPr>
          <w:t xml:space="preserve">§ 472 Zinsscheine für mehr als vier Jahre</w:t>
        </w:r>
      </w:hyperlink>
    </w:p>
    <w:p>
      <w:pPr>
        <w:pStyle w:val="Übersicht"/>
        <w:ind w:left="680"/>
      </w:pPr>
      <w:hyperlink w:anchor="b575" w:history="1">
        <w:r>
          <w:rPr>
            <w:color w:val="0A3A8C"/>
            <w:u w:val="single"/>
          </w:rPr>
          <w:t xml:space="preserve">§ 473 Vorlegung der Zinsscheine</w:t>
        </w:r>
      </w:hyperlink>
    </w:p>
    <w:p>
      <w:pPr>
        <w:pStyle w:val="Übersicht"/>
        <w:ind w:left="680"/>
      </w:pPr>
      <w:hyperlink w:anchor="b576" w:history="1">
        <w:r>
          <w:rPr>
            <w:color w:val="0A3A8C"/>
            <w:u w:val="single"/>
          </w:rPr>
          <w:t xml:space="preserve">§ 474 Abgelaufene Ausgabe der Zinsscheine</w:t>
        </w:r>
      </w:hyperlink>
    </w:p>
    <w:p>
      <w:pPr>
        <w:pStyle w:val="Übersicht"/>
        <w:ind w:left="680"/>
      </w:pPr>
      <w:hyperlink w:anchor="b577" w:history="1">
        <w:r>
          <w:rPr>
            <w:color w:val="0A3A8C"/>
            <w:u w:val="single"/>
          </w:rPr>
          <w:t xml:space="preserve">§ 475 Anmeldezeitpunkt bei bestimmter Fälligkeit</w:t>
        </w:r>
      </w:hyperlink>
    </w:p>
    <w:p>
      <w:pPr>
        <w:pStyle w:val="Übersicht"/>
        <w:ind w:left="680"/>
      </w:pPr>
      <w:hyperlink w:anchor="b578" w:history="1">
        <w:r>
          <w:rPr>
            <w:color w:val="0A3A8C"/>
            <w:u w:val="single"/>
          </w:rPr>
          <w:t xml:space="preserve">§ 476 Aufgebotsfrist</w:t>
        </w:r>
      </w:hyperlink>
    </w:p>
    <w:p>
      <w:pPr>
        <w:pStyle w:val="Übersicht"/>
        <w:ind w:left="680"/>
      </w:pPr>
      <w:hyperlink w:anchor="b579" w:history="1">
        <w:r>
          <w:rPr>
            <w:color w:val="0A3A8C"/>
            <w:u w:val="single"/>
          </w:rPr>
          <w:t xml:space="preserve">§ 477 Anmeldung der Rechte</w:t>
        </w:r>
      </w:hyperlink>
    </w:p>
    <w:p>
      <w:pPr>
        <w:pStyle w:val="Übersicht"/>
        <w:ind w:left="680"/>
      </w:pPr>
      <w:hyperlink w:anchor="b580" w:history="1">
        <w:r>
          <w:rPr>
            <w:color w:val="0A3A8C"/>
            <w:u w:val="single"/>
          </w:rPr>
          <w:t xml:space="preserve">§ 478 Ausschließungsbeschluss</w:t>
        </w:r>
      </w:hyperlink>
    </w:p>
    <w:p>
      <w:pPr>
        <w:pStyle w:val="Übersicht"/>
        <w:ind w:left="680"/>
      </w:pPr>
      <w:hyperlink w:anchor="b581" w:history="1">
        <w:r>
          <w:rPr>
            <w:color w:val="0A3A8C"/>
            <w:u w:val="single"/>
          </w:rPr>
          <w:t xml:space="preserve">§ 479 Wirkung des Ausschließungsbeschlusses</w:t>
        </w:r>
      </w:hyperlink>
    </w:p>
    <w:p>
      <w:pPr>
        <w:pStyle w:val="Übersicht"/>
        <w:ind w:left="680"/>
      </w:pPr>
      <w:hyperlink w:anchor="b582" w:history="1">
        <w:r>
          <w:rPr>
            <w:color w:val="0A3A8C"/>
            <w:u w:val="single"/>
          </w:rPr>
          <w:t xml:space="preserve">§ 480 Zahlungssperre</w:t>
        </w:r>
      </w:hyperlink>
    </w:p>
    <w:p>
      <w:pPr>
        <w:pStyle w:val="Übersicht"/>
        <w:ind w:left="680"/>
      </w:pPr>
      <w:hyperlink w:anchor="b583" w:history="1">
        <w:r>
          <w:rPr>
            <w:color w:val="0A3A8C"/>
            <w:u w:val="single"/>
          </w:rPr>
          <w:t xml:space="preserve">§ 481 Entbehrlichkeit des Zeugnisses nach § 471 Abs. 2</w:t>
        </w:r>
      </w:hyperlink>
    </w:p>
    <w:p>
      <w:pPr>
        <w:pStyle w:val="Übersicht"/>
        <w:ind w:left="680"/>
      </w:pPr>
      <w:hyperlink w:anchor="b584" w:history="1">
        <w:r>
          <w:rPr>
            <w:color w:val="0A3A8C"/>
            <w:u w:val="single"/>
          </w:rPr>
          <w:t xml:space="preserve">§ 482 Aufhebung der Zahlungssperre</w:t>
        </w:r>
      </w:hyperlink>
    </w:p>
    <w:p>
      <w:pPr>
        <w:pStyle w:val="Übersicht"/>
        <w:ind w:left="680"/>
      </w:pPr>
      <w:hyperlink w:anchor="b585" w:history="1">
        <w:r>
          <w:rPr>
            <w:color w:val="0A3A8C"/>
            <w:u w:val="single"/>
          </w:rPr>
          <w:t xml:space="preserve">§ 483 Hinkende Inhaberpapiere</w:t>
        </w:r>
      </w:hyperlink>
    </w:p>
    <w:p>
      <w:pPr>
        <w:pStyle w:val="Übersicht"/>
        <w:ind w:left="680"/>
      </w:pPr>
      <w:hyperlink w:anchor="b586" w:history="1">
        <w:r>
          <w:rPr>
            <w:color w:val="0A3A8C"/>
            <w:u w:val="single"/>
          </w:rPr>
          <w:t xml:space="preserve">§ 484 Vorbehalt für die Landesgesetzgebung</w:t>
        </w:r>
      </w:hyperlink>
    </w:p>
    <w:p>
      <w:pPr>
        <w:pStyle w:val="Übersicht"/>
        <w:ind w:left="0"/>
      </w:pPr>
      <w:hyperlink w:anchor="b587" w:history="1">
        <w:r>
          <w:rPr>
            <w:b/>
            <w:color w:val="0A3A8C"/>
            <w:u w:val="single"/>
          </w:rPr>
          <w:t xml:space="preserve">Buch 9 Schlussvorschriften</w:t>
        </w:r>
      </w:hyperlink>
    </w:p>
    <w:p>
      <w:pPr>
        <w:pStyle w:val="Übersicht"/>
        <w:ind w:left="340"/>
      </w:pPr>
      <w:hyperlink w:anchor="b588" w:history="1">
        <w:r>
          <w:rPr>
            <w:color w:val="0A3A8C"/>
            <w:u w:val="single"/>
          </w:rPr>
          <w:t xml:space="preserve">§ 485 Verhältnis zu anderen Gesetzen</w:t>
        </w:r>
      </w:hyperlink>
    </w:p>
    <w:p>
      <w:pPr>
        <w:pStyle w:val="Übersicht"/>
        <w:ind w:left="340"/>
      </w:pPr>
      <w:hyperlink w:anchor="b589" w:history="1">
        <w:r>
          <w:rPr>
            <w:color w:val="0A3A8C"/>
            <w:u w:val="single"/>
          </w:rPr>
          <w:t xml:space="preserve">§ 486 Landesrechtliche Vorbehalte; Ergänzungs- und Ausführungsbestimmungen</w:t>
        </w:r>
      </w:hyperlink>
    </w:p>
    <w:p>
      <w:pPr>
        <w:pStyle w:val="Übersicht"/>
        <w:ind w:left="340"/>
      </w:pPr>
      <w:hyperlink w:anchor="b590" w:history="1">
        <w:r>
          <w:rPr>
            <w:color w:val="0A3A8C"/>
            <w:u w:val="single"/>
          </w:rPr>
          <w:t xml:space="preserve">§ 487 Nachlassauseinandersetzung; Auseinandersetzung einer Gütergemeinschaft</w:t>
        </w:r>
      </w:hyperlink>
    </w:p>
    <w:p>
      <w:pPr>
        <w:pStyle w:val="Übersicht"/>
        <w:ind w:left="340"/>
      </w:pPr>
      <w:hyperlink w:anchor="b591" w:history="1">
        <w:r>
          <w:rPr>
            <w:color w:val="0A3A8C"/>
            <w:u w:val="single"/>
          </w:rPr>
          <w:t xml:space="preserve">§ 488 Verfahren vor landesgesetzlich zugelassenen Behörden</w:t>
        </w:r>
      </w:hyperlink>
    </w:p>
    <w:p>
      <w:pPr>
        <w:pStyle w:val="Übersicht"/>
        <w:ind w:left="340"/>
      </w:pPr>
      <w:hyperlink w:anchor="b592" w:history="1">
        <w:r>
          <w:rPr>
            <w:color w:val="0A3A8C"/>
            <w:u w:val="single"/>
          </w:rPr>
          <w:t xml:space="preserve">§ 489 Rechtsmittel</w:t>
        </w:r>
      </w:hyperlink>
    </w:p>
    <w:p>
      <w:pPr>
        <w:pStyle w:val="Übersicht"/>
        <w:ind w:left="340"/>
      </w:pPr>
      <w:hyperlink w:anchor="b593" w:history="1">
        <w:r>
          <w:rPr>
            <w:color w:val="0A3A8C"/>
            <w:u w:val="single"/>
          </w:rPr>
          <w:t xml:space="preserve">§ 490 Landesrechtliche Aufgebotsverfahren</w:t>
        </w:r>
      </w:hyperlink>
    </w:p>
    <w:p>
      <w:pPr>
        <w:pStyle w:val="Übersicht"/>
        <w:ind w:left="340"/>
      </w:pPr>
      <w:hyperlink w:anchor="b594" w:history="1">
        <w:r>
          <w:rPr>
            <w:color w:val="0A3A8C"/>
            <w:u w:val="single"/>
          </w:rPr>
          <w:t xml:space="preserve">§ 491 Landesrechtliche Vorbehalte bei Verfahren zur Kraftloserklärung von Urkunden</w:t>
        </w:r>
      </w:hyperlink>
    </w:p>
    <w:p>
      <w:pPr>
        <w:pStyle w:val="Übersicht"/>
        <w:ind w:left="340"/>
      </w:pPr>
      <w:hyperlink w:anchor="b595" w:history="1">
        <w:r>
          <w:rPr>
            <w:color w:val="0A3A8C"/>
            <w:u w:val="single"/>
          </w:rPr>
          <w:t xml:space="preserve">§ 492 Anwendbare Vorschriften bei Zuständigkeit von Notaren</w:t>
        </w:r>
      </w:hyperlink>
    </w:p>
    <w:p>
      <w:pPr>
        <w:pStyle w:val="Übersicht"/>
        <w:ind w:left="340"/>
      </w:pPr>
      <w:hyperlink w:anchor="b596" w:history="1">
        <w:r>
          <w:rPr>
            <w:color w:val="0A3A8C"/>
            <w:u w:val="single"/>
          </w:rPr>
          <w:t xml:space="preserve">§ 493 Übergangsvorschriften</w:t>
        </w:r>
      </w:hyperlink>
    </w:p>
    <w:p>
      <w:pPr>
        <w:pStyle w:val="Heading1"/>
      </w:pPr>
      <w:bookmarkStart w:id="1" w:name="b0"/>
      <w:r>
        <w:t>Buch 1 Allgemeiner Teil</w:t>
      </w:r>
      <w:bookmarkEnd w:id="1"/>
    </w:p>
    <w:p>
      <w:pPr>
        <w:pStyle w:val="Heading2"/>
      </w:pPr>
      <w:bookmarkStart w:id="2" w:name="b1"/>
      <w:r>
        <w:t>Abschnitt 1 Allgemeine Vorschriften</w:t>
      </w:r>
      <w:bookmarkEnd w:id="2"/>
    </w:p>
    <w:p>
      <w:pPr>
        <w:pStyle w:val="Heading3"/>
      </w:pPr>
      <w:bookmarkStart w:id="3" w:name="b2"/>
      <w:r>
        <w:t>§ 1 Anwendungsbereich</w:t>
      </w:r>
      <w:r>
        <w:t xml:space="preserve"> </w:t>
      </w:r>
      <w:r>
        <w:rPr>
          <w:rStyle w:val="Suchmarke"/>
        </w:rPr>
        <w:t>#1#</w:t>
      </w:r>
      <w:bookmarkEnd w:id="3"/>
    </w:p>
    <w:p>
      <w:r>
        <w:t>Dieses Gesetz gilt für das Verfahren in Familiensachen sowie in den Angelegenheiten der freiwilligen Gerichtsbarkeit, soweit sie durch Bundesgesetz den Gerichten zugewiesen sind.</w:t>
      </w:r>
    </w:p>
    <w:p>
      <w:pPr>
        <w:pStyle w:val="Heading3"/>
      </w:pPr>
      <w:bookmarkStart w:id="4" w:name="b3"/>
      <w:r>
        <w:t>§ 2 Örtliche Zuständigkeit</w:t>
      </w:r>
      <w:r>
        <w:t xml:space="preserve"> </w:t>
      </w:r>
      <w:r>
        <w:rPr>
          <w:rStyle w:val="Suchmarke"/>
        </w:rPr>
        <w:t>#2#</w:t>
      </w:r>
      <w:bookmarkEnd w:id="4"/>
    </w:p>
    <w:p>
      <w:r>
        <w:t>(1) Unter mehreren örtlich zuständigen Gerichten ist das Gericht zuständig, das zuerst mit der Angelegenheit befasst ist.</w:t>
      </w:r>
    </w:p>
    <w:p>
      <w:r>
        <w:t>(2) Die örtliche Zuständigkeit eines Gerichts bleibt bei Veränderung der sie begründenden Umstände erhalten.</w:t>
      </w:r>
    </w:p>
    <w:p>
      <w:r>
        <w:t>(3) Gerichtliche Handlungen sind nicht deswegen unwirksam, weil sie von einem örtlich unzuständigen Gericht vorgenommen worden sind.</w:t>
      </w:r>
    </w:p>
    <w:p>
      <w:pPr>
        <w:pStyle w:val="Heading3"/>
      </w:pPr>
      <w:bookmarkStart w:id="5" w:name="b4"/>
      <w:r>
        <w:t>§ 3 Verweisung bei Unzuständigkeit</w:t>
      </w:r>
      <w:r>
        <w:t xml:space="preserve"> </w:t>
      </w:r>
      <w:r>
        <w:rPr>
          <w:rStyle w:val="Suchmarke"/>
        </w:rPr>
        <w:t>#3#</w:t>
      </w:r>
      <w:bookmarkEnd w:id="5"/>
    </w:p>
    <w:p>
      <w:r>
        <w:t xml:space="preserve">(1) </w:t>
      </w:r>
      <w:r>
        <w:rPr>
          <w:rStyle w:val="Satznummer"/>
        </w:rPr>
        <w:t>1</w:t>
      </w:r>
      <w:r>
        <w:t xml:space="preserve">Ist das angerufene Gericht örtlich oder sachlich unzuständig, hat es sich, sofern das zuständige Gericht bestimmt werden kann, durch Beschluss für unzuständig zu erklären und die Sache an das zuständige Gericht zu verweisen. </w:t>
      </w:r>
      <w:r>
        <w:rPr>
          <w:rStyle w:val="Satznummer"/>
        </w:rPr>
        <w:t>2</w:t>
      </w:r>
      <w:r>
        <w:t>Vor der Verweisung sind die Beteiligten anzuhören.</w:t>
      </w:r>
    </w:p>
    <w:p>
      <w:r>
        <w:t xml:space="preserve">(2) </w:t>
      </w:r>
      <w:r>
        <w:rPr>
          <w:rStyle w:val="Satznummer"/>
        </w:rPr>
        <w:t>1</w:t>
      </w:r>
      <w:r>
        <w:t xml:space="preserve">Sind mehrere Gerichte zuständig, ist die Sache an das vom Antragsteller gewählte Gericht zu verweisen. </w:t>
      </w:r>
      <w:r>
        <w:rPr>
          <w:rStyle w:val="Satznummer"/>
        </w:rPr>
        <w:t>2</w:t>
      </w:r>
      <w:r>
        <w:t>Unterbleibt die Wahl oder ist das Verfahren von Amts wegen eingeleitet worden, ist die Sache an das vom angerufenen Gericht bestimmte Gericht zu verweisen.</w:t>
      </w:r>
    </w:p>
    <w:p>
      <w:r>
        <w:t xml:space="preserve">(3) </w:t>
      </w:r>
      <w:r>
        <w:rPr>
          <w:rStyle w:val="Satznummer"/>
        </w:rPr>
        <w:t>1</w:t>
      </w:r>
      <w:r>
        <w:t xml:space="preserve">Der Beschluss ist nicht anfechtbar. </w:t>
      </w:r>
      <w:r>
        <w:rPr>
          <w:rStyle w:val="Satznummer"/>
        </w:rPr>
        <w:t>2</w:t>
      </w:r>
      <w:r>
        <w:t>Er ist für das als zuständig bezeichnete Gericht bindend.</w:t>
      </w:r>
    </w:p>
    <w:p>
      <w:r>
        <w:t>(4) Die im Verfahren vor dem angerufenen Gericht entstehenden Kosten werden als Teil der Kosten behandelt, die bei dem im Beschluss bezeichneten Gericht anfallen.</w:t>
      </w:r>
    </w:p>
    <w:p>
      <w:pPr>
        <w:pStyle w:val="Heading3"/>
      </w:pPr>
      <w:bookmarkStart w:id="6" w:name="b5"/>
      <w:r>
        <w:t>§ 4 Abgabe an ein anderes Gericht</w:t>
      </w:r>
      <w:r>
        <w:t xml:space="preserve"> </w:t>
      </w:r>
      <w:r>
        <w:rPr>
          <w:rStyle w:val="Suchmarke"/>
        </w:rPr>
        <w:t>#4#</w:t>
      </w:r>
      <w:bookmarkEnd w:id="6"/>
    </w:p>
    <w:p>
      <w:r>
        <w:rPr>
          <w:rStyle w:val="Satznummer"/>
        </w:rPr>
        <w:t>1</w:t>
      </w:r>
      <w:r>
        <w:t xml:space="preserve">Das Gericht kann die Sache aus wichtigem Grund an ein anderes Gericht abgeben, wenn sich dieses zur Übernahme der Sache bereit erklärt hat. </w:t>
      </w:r>
      <w:r>
        <w:rPr>
          <w:rStyle w:val="Satznummer"/>
        </w:rPr>
        <w:t>2</w:t>
      </w:r>
      <w:r>
        <w:t>Vor der Abgabe sollen die Beteiligten angehört werden.</w:t>
      </w:r>
    </w:p>
    <w:p>
      <w:pPr>
        <w:pStyle w:val="Heading3"/>
      </w:pPr>
      <w:bookmarkStart w:id="7" w:name="b6"/>
      <w:r>
        <w:t>§ 5 Gerichtliche Bestimmung der Zuständigkeit</w:t>
      </w:r>
      <w:r>
        <w:t xml:space="preserve"> </w:t>
      </w:r>
      <w:r>
        <w:rPr>
          <w:rStyle w:val="Suchmarke"/>
        </w:rPr>
        <w:t>#5#</w:t>
      </w:r>
      <w:bookmarkEnd w:id="7"/>
    </w:p>
    <w:p>
      <w:r>
        <w:t>(1) Das zuständige Gericht wird durch das nächsthöhere gemeinsame Gericht bestimmt:</w:t>
      </w:r>
    </w:p>
    <w:p>
      <w:pPr>
        <w:tabs>
          <w:tab w:pos="567" w:val="left"/>
        </w:tabs>
        <w:ind w:left="567" w:hanging="567"/>
      </w:pPr>
      <w:r>
        <w:t>1.</w:t>
      </w:r>
      <w:r>
        <w:tab/>
      </w:r>
      <w:r>
        <w:t>wenn das an sich zuständige Gericht in einem einzelnen Fall an der Ausübung der Gerichtsbarkeit rechtlich oder tatsächlich verhindert ist;</w:t>
      </w:r>
    </w:p>
    <w:p>
      <w:pPr>
        <w:tabs>
          <w:tab w:pos="567" w:val="left"/>
        </w:tabs>
        <w:ind w:left="567" w:hanging="567"/>
      </w:pPr>
      <w:r>
        <w:t>2.</w:t>
      </w:r>
      <w:r>
        <w:tab/>
      </w:r>
      <w:r>
        <w:t>wenn es mit Rücksicht auf die Grenzen verschiedener Gerichtsbezirke oder aus sonstigen tatsächlichen Gründen ungewiss ist, welches Gericht für das Verfahren zuständig ist;</w:t>
      </w:r>
    </w:p>
    <w:p>
      <w:pPr>
        <w:tabs>
          <w:tab w:pos="567" w:val="left"/>
        </w:tabs>
        <w:ind w:left="567" w:hanging="567"/>
      </w:pPr>
      <w:r>
        <w:t>3.</w:t>
      </w:r>
      <w:r>
        <w:tab/>
      </w:r>
      <w:r>
        <w:t>wenn verschiedene Gerichte sich rechtskräftig für zuständig erklärt haben;</w:t>
      </w:r>
    </w:p>
    <w:p>
      <w:pPr>
        <w:tabs>
          <w:tab w:pos="567" w:val="left"/>
        </w:tabs>
        <w:ind w:left="567" w:hanging="567"/>
      </w:pPr>
      <w:r>
        <w:t>4.</w:t>
      </w:r>
      <w:r>
        <w:tab/>
      </w:r>
      <w:r>
        <w:t>wenn verschiedene Gerichte, von denen eines für das Verfahren zuständig ist, sich rechtskräftig für unzuständig erklärt haben;</w:t>
      </w:r>
    </w:p>
    <w:p>
      <w:pPr>
        <w:tabs>
          <w:tab w:pos="567" w:val="left"/>
        </w:tabs>
        <w:ind w:left="567" w:hanging="567"/>
      </w:pPr>
      <w:r>
        <w:t>5.</w:t>
      </w:r>
      <w:r>
        <w:tab/>
      </w:r>
      <w:r>
        <w:t>wenn eine Abgabe aus wichtigem Grund (</w:t>
      </w:r>
      <w:hyperlink w:anchor="b5" w:history="1">
        <w:r>
          <w:rPr>
            <w:color w:val="0A3A8C"/>
            <w:u w:val="single"/>
          </w:rPr>
          <w:t xml:space="preserve">§ 4</w:t>
        </w:r>
      </w:hyperlink>
      <w:r>
        <w:t>) erfolgen soll, die Gerichte sich jedoch nicht einigen können.</w:t>
      </w:r>
    </w:p>
    <w:p>
      <w:r>
        <w:t>(2) Ist das nächsthöhere gemeinsame Gericht der Bundesgerichtshof, wird das zuständige Gericht durch das Oberlandesgericht bestimmt, zu dessen Bezirk das zuerst mit der Sache befasste Gericht gehört.</w:t>
      </w:r>
    </w:p>
    <w:p>
      <w:r>
        <w:t>(3) Der Beschluss, der das zuständige Gericht bestimmt, ist nicht anfechtbar.</w:t>
      </w:r>
    </w:p>
    <w:p>
      <w:pPr>
        <w:pStyle w:val="Heading3"/>
      </w:pPr>
      <w:bookmarkStart w:id="8" w:name="b7"/>
      <w:r>
        <w:t>§ 6 Ausschließung und Ablehnung der Gerichtspersonen</w:t>
      </w:r>
      <w:r>
        <w:t xml:space="preserve"> </w:t>
      </w:r>
      <w:r>
        <w:rPr>
          <w:rStyle w:val="Suchmarke"/>
        </w:rPr>
        <w:t>#6#</w:t>
      </w:r>
      <w:bookmarkEnd w:id="8"/>
    </w:p>
    <w:p>
      <w:r>
        <w:t xml:space="preserve">(1) </w:t>
      </w:r>
      <w:r>
        <w:rPr>
          <w:rStyle w:val="Satznummer"/>
        </w:rPr>
        <w:t>1</w:t>
      </w:r>
      <w:r>
        <w:t xml:space="preserve">Für die Ausschließung und Ablehnung der Gerichtspersonen gelten die §§ 41 bis 49 der Zivilprozessordnung entsprechend. </w:t>
      </w:r>
      <w:r>
        <w:rPr>
          <w:rStyle w:val="Satznummer"/>
        </w:rPr>
        <w:t>2</w:t>
      </w:r>
      <w:r>
        <w:t>Ausgeschlossen ist auch, wer bei einem vorausgegangenen Verwaltungsverfahren mitgewirkt hat.</w:t>
      </w:r>
    </w:p>
    <w:p>
      <w:r>
        <w:t>(2) Der Beschluss, durch den das Ablehnungsgesuch für unbegründet erklärt wird, ist mit der sofortigen Beschwerde in entsprechender Anwendung der §§ 567 bis 572 der Zivilprozessordnung anfechtbar.</w:t>
      </w:r>
    </w:p>
    <w:p>
      <w:pPr>
        <w:pStyle w:val="Heading3"/>
      </w:pPr>
      <w:bookmarkStart w:id="9" w:name="b8"/>
      <w:r>
        <w:t>§ 7 Beteiligte</w:t>
      </w:r>
      <w:r>
        <w:t xml:space="preserve"> </w:t>
      </w:r>
      <w:r>
        <w:rPr>
          <w:rStyle w:val="Suchmarke"/>
        </w:rPr>
        <w:t>#7#</w:t>
      </w:r>
      <w:bookmarkEnd w:id="9"/>
    </w:p>
    <w:p>
      <w:r>
        <w:t>(1) In Antragsverfahren ist der Antragsteller Beteiligter.</w:t>
      </w:r>
    </w:p>
    <w:p>
      <w:r>
        <w:t>(2) Als Beteiligte sind hinzuzuziehen:</w:t>
      </w:r>
    </w:p>
    <w:p>
      <w:pPr>
        <w:tabs>
          <w:tab w:pos="567" w:val="left"/>
        </w:tabs>
        <w:ind w:left="567" w:hanging="567"/>
      </w:pPr>
      <w:r>
        <w:t>1.</w:t>
      </w:r>
      <w:r>
        <w:tab/>
      </w:r>
      <w:r>
        <w:t>diejenigen, deren Recht durch das Verfahren unmittelbar betroffen wird,</w:t>
      </w:r>
    </w:p>
    <w:p>
      <w:pPr>
        <w:tabs>
          <w:tab w:pos="567" w:val="left"/>
        </w:tabs>
        <w:ind w:left="567" w:hanging="567"/>
      </w:pPr>
      <w:r>
        <w:t>2.</w:t>
      </w:r>
      <w:r>
        <w:tab/>
      </w:r>
      <w:r>
        <w:t>diejenigen, die auf Grund dieses oder eines anderen Gesetzes von Amts wegen oder auf Antrag zu beteiligen sind.</w:t>
      </w:r>
    </w:p>
    <w:p>
      <w:r>
        <w:t>(3) Das Gericht kann von Amts wegen oder auf Antrag weitere Personen als Beteiligte hinzuziehen, soweit dies in diesem oder einem anderen Gesetz vorgesehen ist.</w:t>
      </w:r>
    </w:p>
    <w:p>
      <w:r>
        <w:t xml:space="preserve">(4) </w:t>
      </w:r>
      <w:r>
        <w:rPr>
          <w:rStyle w:val="Satznummer"/>
        </w:rPr>
        <w:t>1</w:t>
      </w:r>
      <w:r>
        <w:t xml:space="preserve">Diejenigen, die auf ihren Antrag als Beteiligte zu dem Verfahren hinzuzuziehen sind oder hinzugezogen werden können, sind von der Einleitung des Verfahrens zu benachrichtigen, soweit sie dem Gericht bekannt sind. </w:t>
      </w:r>
      <w:r>
        <w:rPr>
          <w:rStyle w:val="Satznummer"/>
        </w:rPr>
        <w:t>2</w:t>
      </w:r>
      <w:r>
        <w:t>Sie sind über ihr Antragsrecht zu belehren.</w:t>
      </w:r>
    </w:p>
    <w:p>
      <w:r>
        <w:t xml:space="preserve">(5) </w:t>
      </w:r>
      <w:r>
        <w:rPr>
          <w:rStyle w:val="Satznummer"/>
        </w:rPr>
        <w:t>1</w:t>
      </w:r>
      <w:r>
        <w:t xml:space="preserve">Das Gericht entscheidet durch Beschluss, wenn es einem Antrag auf Hinzuziehung gemäß Absatz 2 oder Absatz 3 nicht entspricht. </w:t>
      </w:r>
      <w:r>
        <w:rPr>
          <w:rStyle w:val="Satznummer"/>
        </w:rPr>
        <w:t>2</w:t>
      </w:r>
      <w:r>
        <w:t>Der Beschluss ist mit der sofortigen Beschwerde in entsprechender Anwendung der §§ 567 bis 572 der Zivilprozessordnung anfechtbar.</w:t>
      </w:r>
    </w:p>
    <w:p>
      <w:r>
        <w:t>(6) Wer anzuhören ist oder eine Auskunft zu erteilen hat, ohne dass die Voraussetzungen des Absatzes 2 oder Absatzes 3 vorliegen, wird dadurch nicht Beteiligter.</w:t>
      </w:r>
    </w:p>
    <w:p>
      <w:pPr>
        <w:pStyle w:val="Heading3"/>
      </w:pPr>
      <w:bookmarkStart w:id="10" w:name="b9"/>
      <w:r>
        <w:t>§ 8 Beteiligtenfähigkeit</w:t>
      </w:r>
      <w:r>
        <w:t xml:space="preserve"> </w:t>
      </w:r>
      <w:r>
        <w:rPr>
          <w:rStyle w:val="Suchmarke"/>
        </w:rPr>
        <w:t>#8#</w:t>
      </w:r>
      <w:bookmarkEnd w:id="10"/>
    </w:p>
    <w:p>
      <w:r>
        <w:t>Beteiligtenfähig sind</w:t>
      </w:r>
    </w:p>
    <w:p>
      <w:pPr>
        <w:tabs>
          <w:tab w:pos="567" w:val="left"/>
        </w:tabs>
        <w:ind w:left="567" w:hanging="567"/>
      </w:pPr>
      <w:r>
        <w:t>1.</w:t>
      </w:r>
      <w:r>
        <w:tab/>
      </w:r>
      <w:r>
        <w:t>natürliche und juristische Personen,</w:t>
      </w:r>
    </w:p>
    <w:p>
      <w:pPr>
        <w:tabs>
          <w:tab w:pos="567" w:val="left"/>
        </w:tabs>
        <w:ind w:left="567" w:hanging="567"/>
      </w:pPr>
      <w:r>
        <w:t>2.</w:t>
      </w:r>
      <w:r>
        <w:tab/>
      </w:r>
      <w:r>
        <w:t>Vereinigungen, Personengruppen und Einrichtungen, soweit ihnen ein Recht zustehen kann,</w:t>
      </w:r>
    </w:p>
    <w:p>
      <w:pPr>
        <w:tabs>
          <w:tab w:pos="567" w:val="left"/>
        </w:tabs>
        <w:ind w:left="567" w:hanging="567"/>
      </w:pPr>
      <w:r>
        <w:t>3.</w:t>
      </w:r>
      <w:r>
        <w:tab/>
      </w:r>
      <w:r>
        <w:t>Behörden.</w:t>
      </w:r>
    </w:p>
    <w:p>
      <w:pPr>
        <w:pStyle w:val="Heading3"/>
      </w:pPr>
      <w:bookmarkStart w:id="11" w:name="b10"/>
      <w:r>
        <w:t>§ 9 Verfahrensfähigkeit</w:t>
      </w:r>
      <w:r>
        <w:t xml:space="preserve"> </w:t>
      </w:r>
      <w:r>
        <w:rPr>
          <w:rStyle w:val="Suchmarke"/>
        </w:rPr>
        <w:t>#9#</w:t>
      </w:r>
      <w:bookmarkEnd w:id="11"/>
    </w:p>
    <w:p>
      <w:r>
        <w:t>(1) Verfahrensfähig sind</w:t>
      </w:r>
    </w:p>
    <w:p>
      <w:pPr>
        <w:tabs>
          <w:tab w:pos="567" w:val="left"/>
        </w:tabs>
        <w:ind w:left="567" w:hanging="567"/>
      </w:pPr>
      <w:r>
        <w:t>1.</w:t>
      </w:r>
      <w:r>
        <w:tab/>
      </w:r>
      <w:r>
        <w:t>die nach bürgerlichem Recht Geschäftsfähigen,</w:t>
      </w:r>
    </w:p>
    <w:p>
      <w:pPr>
        <w:tabs>
          <w:tab w:pos="567" w:val="left"/>
        </w:tabs>
        <w:ind w:left="567" w:hanging="567"/>
      </w:pPr>
      <w:r>
        <w:t>2.</w:t>
      </w:r>
      <w:r>
        <w:tab/>
      </w:r>
      <w:r>
        <w:t>die nach bürgerlichem Recht beschränkt Geschäftsfähigen, soweit sie für den Gegenstand des Verfahrens nach bürgerlichem Recht als geschäftsfähig anerkannt sind,</w:t>
      </w:r>
    </w:p>
    <w:p>
      <w:pPr>
        <w:tabs>
          <w:tab w:pos="567" w:val="left"/>
        </w:tabs>
        <w:ind w:left="567" w:hanging="567"/>
      </w:pPr>
      <w:r>
        <w:t>3.</w:t>
      </w:r>
      <w:r>
        <w:tab/>
      </w:r>
      <w:r>
        <w:t>die nach bürgerlichem Recht beschränkt Geschäftsfähigen, soweit sie das 14. Lebensjahr vollendet haben und sie in einem Verfahren, das ihre Person betrifft, ein ihnen nach bürgerlichem Recht zustehendes Recht geltend machen,</w:t>
      </w:r>
    </w:p>
    <w:p>
      <w:pPr>
        <w:tabs>
          <w:tab w:pos="567" w:val="left"/>
        </w:tabs>
        <w:ind w:left="567" w:hanging="567"/>
      </w:pPr>
      <w:r>
        <w:t>4.</w:t>
      </w:r>
      <w:r>
        <w:tab/>
      </w:r>
      <w:r>
        <w:t>diejenigen, die auf Grund dieses oder eines anderen Gesetzes dazu bestimmt werden.</w:t>
      </w:r>
    </w:p>
    <w:p>
      <w:r>
        <w:t>(2) Soweit ein Geschäftsunfähiger oder in der Geschäftsfähigkeit Beschränkter nicht verfahrensfähig ist, handeln für ihn die nach bürgerlichem Recht dazu befugten Personen.</w:t>
      </w:r>
    </w:p>
    <w:p>
      <w:r>
        <w:t>(3) Für Vereinigungen sowie für Behörden handeln ihre gesetzlichen Vertreter und Vorstände.</w:t>
      </w:r>
    </w:p>
    <w:p>
      <w:r>
        <w:t>(4) Das Verschulden eines gesetzlichen Vertreters steht dem Verschulden eines Beteiligten gleich.</w:t>
      </w:r>
    </w:p>
    <w:p>
      <w:r>
        <w:t>(5) Die §§ 53 bis 58 der Zivilprozessordnung gelten entsprechend.</w:t>
      </w:r>
    </w:p>
    <w:p>
      <w:pPr>
        <w:pStyle w:val="Heading3"/>
      </w:pPr>
      <w:bookmarkStart w:id="12" w:name="b11"/>
      <w:r>
        <w:t>§ 10 Bevollmächtigte</w:t>
      </w:r>
      <w:r>
        <w:t xml:space="preserve"> </w:t>
      </w:r>
      <w:r>
        <w:rPr>
          <w:rStyle w:val="Suchmarke"/>
        </w:rPr>
        <w:t>#10#</w:t>
      </w:r>
      <w:bookmarkEnd w:id="12"/>
    </w:p>
    <w:p>
      <w:r>
        <w:t>(1) Soweit eine Vertretung durch Rechtsanwälte nicht geboten ist, können die Beteiligten das Verfahren selbst betreiben.</w:t>
      </w:r>
    </w:p>
    <w:p>
      <w:r>
        <w:t xml:space="preserve">(2) </w:t>
      </w:r>
      <w:r>
        <w:rPr>
          <w:rStyle w:val="Satznummer"/>
        </w:rPr>
        <w:t>1</w:t>
      </w:r>
      <w:r>
        <w:t xml:space="preserve">Die Beteiligten können sich durch einen Rechtsanwalt als Bevollmächtigten vertreten lassen. </w:t>
      </w:r>
      <w:r>
        <w:rPr>
          <w:rStyle w:val="Satznummer"/>
        </w:rPr>
        <w:t>2</w:t>
      </w:r>
      <w:r>
        <w:t>Darüber hinaus sind als Bevollmächtigte, soweit eine Vertretung durch Rechtsanwälte nicht geboten ist, vertretungsbefugt nur</w:t>
      </w:r>
    </w:p>
    <w:p>
      <w:pPr>
        <w:tabs>
          <w:tab w:pos="567" w:val="left"/>
        </w:tabs>
        <w:ind w:left="567" w:hanging="567"/>
      </w:pPr>
      <w:r>
        <w:t>1.</w:t>
      </w:r>
      <w:r>
        <w:tab/>
      </w:r>
      <w:r>
        <w:t>Beschäftigte des Beteiligten oder eines mit ihm verbundenen Unternehmens (§ 15 des Aktiengesetzes); Behörden und juristische Personen des öffentlichen Rechts einschließlich der von ihnen zur Erfüllung ihrer öffentlichen Aufgaben gebildeten Zusammenschlüsse können sich auch durch Beschäftigte anderer Behörden oder juristischer Personen des öffentlichen Rechts einschließlich der von ihnen zur Erfüllung ihrer öffentlichen Aufgaben gebildeten Zusammenschlüsse vertreten lassen;</w:t>
      </w:r>
    </w:p>
    <w:p>
      <w:pPr>
        <w:tabs>
          <w:tab w:pos="567" w:val="left"/>
        </w:tabs>
        <w:ind w:left="567" w:hanging="567"/>
      </w:pPr>
      <w:r>
        <w:t>2.</w:t>
      </w:r>
      <w:r>
        <w:tab/>
      </w:r>
      <w:r>
        <w:t>volljährige Familienangehörige (§ 15 der Abgabenordnung, § 11 des Lebenspartnerschaftsgesetzes), Personen mit Befähigung zum Richteramt und die Beteiligten, wenn die Vertretung nicht im Zusammenhang mit einer entgeltlichen Tätigkeit steht;</w:t>
      </w:r>
    </w:p>
    <w:p>
      <w:pPr>
        <w:tabs>
          <w:tab w:pos="567" w:val="left"/>
        </w:tabs>
        <w:ind w:left="567" w:hanging="567"/>
      </w:pPr>
      <w:r>
        <w:t>3.</w:t>
      </w:r>
      <w:r>
        <w:tab/>
      </w:r>
      <w:r>
        <w:t>Notare.</w:t>
      </w:r>
    </w:p>
    <w:p>
      <w:r>
        <w:t xml:space="preserve">(3) </w:t>
      </w:r>
      <w:r>
        <w:rPr>
          <w:rStyle w:val="Satznummer"/>
        </w:rPr>
        <w:t>1</w:t>
      </w:r>
      <w:r>
        <w:t xml:space="preserve">Das Gericht weist Bevollmächtigte, die nicht nach Maßgabe des Absatzes 2 vertretungsbefugt sind, durch unanfechtbaren Beschluss zurück. </w:t>
      </w:r>
      <w:r>
        <w:rPr>
          <w:rStyle w:val="Satznummer"/>
        </w:rPr>
        <w:t>2</w:t>
      </w:r>
      <w:r>
        <w:t xml:space="preserve">Verfahrenshandlungen, die ein nicht vertretungsbefugter Bevollmächtigter bis zu seiner Zurückweisung vorgenommen hat, und Zustellungen oder Mitteilungen an diesen Bevollmächtigten sind wirksam. </w:t>
      </w:r>
      <w:r>
        <w:rPr>
          <w:rStyle w:val="Satznummer"/>
        </w:rPr>
        <w:t>3</w:t>
      </w:r>
      <w:r>
        <w:t>Das Gericht kann den in Absatz 2 Satz 2 Nr. 1 und 2 bezeichneten Bevollmächtigten durch unanfechtbaren Beschluss die weitere Vertretung untersagen, wenn sie nicht in der Lage sind, das Sach- und Streitverhältnis sachgerecht darzustellen.</w:t>
      </w:r>
    </w:p>
    <w:p>
      <w:r>
        <w:t xml:space="preserve">(4) </w:t>
      </w:r>
      <w:r>
        <w:rPr>
          <w:rStyle w:val="Satznummer"/>
        </w:rPr>
        <w:t>1</w:t>
      </w:r>
      <w:r>
        <w:t xml:space="preserve">Vor dem Bundesgerichtshof müssen sich die Beteiligten, außer im Verfahren über die Ausschließung und Ablehnung von Gerichtspersonen und im Verfahren über die Verfahrenskostenhilfe, durch einen beim Bundesgerichtshof zugelassenen Rechtsanwalt vertreten lassen. </w:t>
      </w:r>
      <w:r>
        <w:rPr>
          <w:rStyle w:val="Satznummer"/>
        </w:rPr>
        <w:t>2</w:t>
      </w:r>
      <w:r>
        <w:t xml:space="preserve">Behörden und juristische Personen des öffentlichen Rechts einschließlich der von ihnen zur Erfüllung ihrer öffentlichen Aufgaben gebildeten Zusammenschlüsse können sich durch eigene Beschäftigte mit Befähigung zum Richteramt oder durch Beschäftigte mit Befähigung zum Richteramt anderer Behörden oder juristischer Personen des öffentlichen Rechts einschließlich der von ihnen zur Erfüllung ihrer öffentlichen Aufgaben gebildeten Zusammenschlüsse vertreten lassen. </w:t>
      </w:r>
      <w:r>
        <w:rPr>
          <w:rStyle w:val="Satznummer"/>
        </w:rPr>
        <w:t>3</w:t>
      </w:r>
      <w:r>
        <w:t>Für die Beiordnung eines Notanwaltes gelten die §§ 78b und 78c der Zivilprozessordnung entsprechend.</w:t>
      </w:r>
    </w:p>
    <w:p>
      <w:r>
        <w:t>(5) Richter dürfen nicht als Bevollmächtigte vor dem Gericht auftreten, dem sie angehören.</w:t>
      </w:r>
    </w:p>
    <w:p>
      <w:pPr>
        <w:pStyle w:val="Heading3"/>
      </w:pPr>
      <w:bookmarkStart w:id="13" w:name="b12"/>
      <w:r>
        <w:t>§ 11 Verfahrensvollmacht</w:t>
      </w:r>
      <w:r>
        <w:t xml:space="preserve"> </w:t>
      </w:r>
      <w:r>
        <w:rPr>
          <w:rStyle w:val="Suchmarke"/>
        </w:rPr>
        <w:t>#11#</w:t>
      </w:r>
      <w:bookmarkEnd w:id="13"/>
    </w:p>
    <w:p>
      <w:r>
        <w:rPr>
          <w:rStyle w:val="Satznummer"/>
        </w:rPr>
        <w:t>1</w:t>
      </w:r>
      <w:r>
        <w:t xml:space="preserve">Die Vollmacht ist schriftlich zu den Gerichtsakten einzureichen. </w:t>
      </w:r>
      <w:r>
        <w:rPr>
          <w:rStyle w:val="Satznummer"/>
        </w:rPr>
        <w:t>2</w:t>
      </w:r>
      <w:r>
        <w:t xml:space="preserve">Sie kann nachgereicht werden; hierfür kann das Gericht eine Frist bestimmen. </w:t>
      </w:r>
      <w:r>
        <w:rPr>
          <w:rStyle w:val="Satznummer"/>
        </w:rPr>
        <w:t>3</w:t>
      </w:r>
      <w:r>
        <w:t xml:space="preserve">Der Mangel der Vollmacht kann in jeder Lage des Verfahrens geltend gemacht werden. </w:t>
      </w:r>
      <w:r>
        <w:rPr>
          <w:rStyle w:val="Satznummer"/>
        </w:rPr>
        <w:t>4</w:t>
      </w:r>
      <w:r>
        <w:t xml:space="preserve">Das Gericht hat den Mangel der Vollmacht von Amts wegen zu berücksichtigen, wenn nicht als Bevollmächtigter ein Rechtsanwalt oder Notar auftritt. </w:t>
      </w:r>
      <w:r>
        <w:rPr>
          <w:rStyle w:val="Satznummer"/>
        </w:rPr>
        <w:t>5</w:t>
      </w:r>
      <w:r>
        <w:t>Im Übrigen gelten die §§ 81 bis 87 und 89 der Zivilprozessordnung entsprechend.</w:t>
      </w:r>
    </w:p>
    <w:p>
      <w:pPr>
        <w:pStyle w:val="Heading3"/>
      </w:pPr>
      <w:bookmarkStart w:id="14" w:name="b13"/>
      <w:r>
        <w:t>§ 12 Beistand</w:t>
      </w:r>
      <w:r>
        <w:t xml:space="preserve"> </w:t>
      </w:r>
      <w:r>
        <w:rPr>
          <w:rStyle w:val="Suchmarke"/>
        </w:rPr>
        <w:t>#12#</w:t>
      </w:r>
      <w:bookmarkEnd w:id="14"/>
    </w:p>
    <w:p>
      <w:r>
        <w:rPr>
          <w:rStyle w:val="Satznummer"/>
        </w:rPr>
        <w:t>1</w:t>
      </w:r>
      <w:r>
        <w:t xml:space="preserve">Im Termin können die Beteiligten mit Beiständen erscheinen. </w:t>
      </w:r>
      <w:r>
        <w:rPr>
          <w:rStyle w:val="Satznummer"/>
        </w:rPr>
        <w:t>2</w:t>
      </w:r>
      <w:r>
        <w:t xml:space="preserve">Beistand kann sein, wer in Verfahren, in denen die Beteiligten das Verfahren selbst betreiben können, als Bevollmächtigter zur Vertretung befugt ist. </w:t>
      </w:r>
      <w:r>
        <w:rPr>
          <w:rStyle w:val="Satznummer"/>
        </w:rPr>
        <w:t>3</w:t>
      </w:r>
      <w:r>
        <w:t xml:space="preserve">Das Gericht kann andere Personen als Beistand zulassen, wenn dies sachdienlich ist und hierfür nach den Umständen des Einzelfalls ein Bedürfnis besteht. </w:t>
      </w:r>
      <w:r>
        <w:rPr>
          <w:rStyle w:val="Satznummer"/>
        </w:rPr>
        <w:t>4</w:t>
      </w:r>
      <w:hyperlink w:anchor="b11" w:history="1">
        <w:r>
          <w:rPr>
            <w:color w:val="0A3A8C"/>
            <w:u w:val="single"/>
          </w:rPr>
          <w:t xml:space="preserve">§ 10</w:t>
        </w:r>
      </w:hyperlink>
      <w:r>
        <w:t xml:space="preserve"> Abs. 3 Satz 1 und 3 und Abs. 5 gilt entsprechend. </w:t>
      </w:r>
      <w:r>
        <w:rPr>
          <w:rStyle w:val="Satznummer"/>
        </w:rPr>
        <w:t>5</w:t>
      </w:r>
      <w:r>
        <w:t>Das von dem Beistand Vorgetragene gilt als von dem Beteiligten vorgebracht, soweit es nicht von diesem sofort widerrufen oder berichtigt wird.</w:t>
      </w:r>
    </w:p>
    <w:p>
      <w:pPr>
        <w:pStyle w:val="Heading3"/>
      </w:pPr>
      <w:bookmarkStart w:id="15" w:name="b14"/>
      <w:r>
        <w:t>§ 13 Akteneinsicht</w:t>
      </w:r>
      <w:r>
        <w:t xml:space="preserve"> </w:t>
      </w:r>
      <w:r>
        <w:rPr>
          <w:rStyle w:val="Suchmarke"/>
        </w:rPr>
        <w:t>#13#</w:t>
      </w:r>
      <w:bookmarkEnd w:id="15"/>
    </w:p>
    <w:p>
      <w:r>
        <w:t>(1) Die Beteiligten können die Gerichtsakten auf der Geschäftsstelle einsehen, soweit nicht schwerwiegende Interessen eines Beteiligten oder eines Dritten entgegenstehen.</w:t>
      </w:r>
    </w:p>
    <w:p>
      <w:r>
        <w:t xml:space="preserve">(2) </w:t>
      </w:r>
      <w:r>
        <w:rPr>
          <w:rStyle w:val="Satznummer"/>
        </w:rPr>
        <w:t>1</w:t>
      </w:r>
      <w:r>
        <w:t xml:space="preserve">Personen, die an dem Verfahren nicht beteiligt sind, kann Einsicht nur gestattet werden, soweit sie ein berechtigtes Interesse glaubhaft machen und schutzwürdige Interessen eines Beteiligten oder eines Dritten nicht entgegenstehen. </w:t>
      </w:r>
      <w:r>
        <w:rPr>
          <w:rStyle w:val="Satznummer"/>
        </w:rPr>
        <w:t>2</w:t>
      </w:r>
      <w:r>
        <w:t>Die Einsicht ist zu versagen, wenn ein Fall des § 1758 des Bürgerlichen Gesetzbuchs vorliegt.</w:t>
      </w:r>
    </w:p>
    <w:p>
      <w:r>
        <w:t xml:space="preserve">(3) </w:t>
      </w:r>
      <w:r>
        <w:rPr>
          <w:rStyle w:val="Satznummer"/>
        </w:rPr>
        <w:t>1</w:t>
      </w:r>
      <w:r>
        <w:t xml:space="preserve">Soweit Akteneinsicht gewährt wird, können die Berechtigten sich auf ihre Kosten durch die Geschäftsstelle Ausfertigungen, Auszüge und Abschriften erteilen lassen. </w:t>
      </w:r>
      <w:r>
        <w:rPr>
          <w:rStyle w:val="Satznummer"/>
        </w:rPr>
        <w:t>2</w:t>
      </w:r>
      <w:r>
        <w:t>Die Abschrift ist auf Verlangen zu beglaubigen.</w:t>
      </w:r>
    </w:p>
    <w:p>
      <w:r>
        <w:t xml:space="preserve">(4) </w:t>
      </w:r>
      <w:r>
        <w:rPr>
          <w:rStyle w:val="Satznummer"/>
        </w:rPr>
        <w:t>1</w:t>
      </w:r>
      <w:r>
        <w:t xml:space="preserve">Einem Rechtsanwalt, einem Notar oder einer beteiligten Behörde kann das Gericht die Akten in die Amts- oder Geschäftsräume überlassen. </w:t>
      </w:r>
      <w:r>
        <w:rPr>
          <w:rStyle w:val="Satznummer"/>
        </w:rPr>
        <w:t>2</w:t>
      </w:r>
      <w:r>
        <w:t xml:space="preserve">Ein Recht auf Überlassung von Beweisstücken in die Amts- oder Geschäftsräume besteht nicht. </w:t>
      </w:r>
      <w:r>
        <w:rPr>
          <w:rStyle w:val="Satznummer"/>
        </w:rPr>
        <w:t>3</w:t>
      </w:r>
      <w:r>
        <w:t>Die Entscheidung nach Satz 1 ist nicht anfechtbar.</w:t>
      </w:r>
    </w:p>
    <w:p>
      <w:r>
        <w:t>(5) Werden die Gerichtsakten elektronisch geführt, gilt § 299 Absatz 3 und 4 der Zivilprozessordnung entsprechend.</w:t>
      </w:r>
    </w:p>
    <w:p>
      <w:r>
        <w:t>(6) Die Entwürfe zu Beschlüssen und Verfügungen, die zu ihrer Vorbereitung gelieferten Arbeiten sowie die Dokumente, die Abstimmungen betreffen, werden weder vorgelegt noch abschriftlich mitgeteilt.</w:t>
      </w:r>
    </w:p>
    <w:p>
      <w:r>
        <w:t>(7) Über die Akteneinsicht entscheidet das Gericht, bei Kollegialgerichten der Vorsitzende.</w:t>
      </w:r>
    </w:p>
    <w:p>
      <w:pPr>
        <w:pStyle w:val="Heading3"/>
      </w:pPr>
      <w:bookmarkStart w:id="16" w:name="b15"/>
      <w:r>
        <w:t>§ 14 Elektronische Akte; elektronisches Dokument; Verordnungsermächtigung</w:t>
      </w:r>
      <w:r>
        <w:t xml:space="preserve"> </w:t>
      </w:r>
      <w:r>
        <w:rPr>
          <w:rStyle w:val="Suchmarke"/>
        </w:rPr>
        <w:t>#14#</w:t>
      </w:r>
      <w:bookmarkEnd w:id="16"/>
    </w:p>
    <w:p>
      <w:r>
        <w:t xml:space="preserve">(1) </w:t>
      </w:r>
      <w:r>
        <w:rPr>
          <w:rStyle w:val="Satznummer"/>
        </w:rPr>
        <w:t>1</w:t>
      </w:r>
      <w:r>
        <w:t xml:space="preserve">Die Gerichtsakten werden elektronisch geführt. </w:t>
      </w:r>
      <w:r>
        <w:rPr>
          <w:rStyle w:val="Satznummer"/>
        </w:rPr>
        <w:t>2</w:t>
      </w:r>
      <w:r>
        <w:t xml:space="preserve">§ 298a Absatz 2 der Zivilprozessordnung gilt entsprechend. </w:t>
      </w:r>
      <w:r>
        <w:rPr>
          <w:rStyle w:val="Satznummer"/>
        </w:rPr>
        <w:t>3</w:t>
      </w:r>
      <w:r>
        <w:t xml:space="preserve">Die Bundesregierung und die Landesregierungen bestimmen jeweils für ihren Bereich durch Rechtsverordnung die organisatorischen und dem Stand der Technik entsprechenden technischen Rahmenbedingungen für die Bildung, Führung und Aufbewahrung der elektronischen Akten einschließlich der einzuhaltenden Anforderungen der Barrierefreiheit. </w:t>
      </w:r>
      <w:r>
        <w:rPr>
          <w:rStyle w:val="Satznummer"/>
        </w:rPr>
        <w:t>4</w:t>
      </w:r>
      <w:r>
        <w:t xml:space="preserve">Die Landesregierungen können die Ermächtigung nach Satz 3 durch Rechtsverordnung auf die für die Zivilgerichtsbarkeit zuständigen obersten Landesbehörden übertragen. </w:t>
      </w:r>
      <w:r>
        <w:rPr>
          <w:rStyle w:val="Satznummer"/>
        </w:rPr>
        <w:t>5</w:t>
      </w:r>
      <w:r>
        <w:t>Die Rechtsverordnung der Bundesregierung bedarf nicht der Zustimmung des Bundesrates.</w:t>
      </w:r>
    </w:p>
    <w:p>
      <w:r>
        <w:t xml:space="preserve">(2) </w:t>
      </w:r>
      <w:r>
        <w:rPr>
          <w:rStyle w:val="Satznummer"/>
        </w:rPr>
        <w:t>1</w:t>
      </w:r>
      <w:r>
        <w:t xml:space="preserve">Anträge und Erklärungen der Beteiligten sowie schriftlich einzureichende Auskünfte, Aussagen, Gutachten, Übersetzungen, Anträge und Erklärungen Dritter können als elektronisches Dokument übermittelt werden. </w:t>
      </w:r>
      <w:r>
        <w:rPr>
          <w:rStyle w:val="Satznummer"/>
        </w:rPr>
        <w:t>2</w:t>
      </w:r>
      <w:r>
        <w:t>Für das elektronische Dokument gelten § 130a der Zivilprozessordnung, auf dieser Grundlage erlassene Rechtsverordnungen sowie § 298 der Zivilprozessordnung entsprechend.</w:t>
      </w:r>
    </w:p>
    <w:p>
      <w:r>
        <w:t>(3) Für das gerichtliche elektronische Dokument gelten die §§ 130b und 298 der Zivilprozessordnung entsprechend.</w:t>
      </w:r>
    </w:p>
    <w:p>
      <w:r>
        <w:t xml:space="preserve">(4) </w:t>
      </w:r>
      <w:r>
        <w:rPr>
          <w:rStyle w:val="Satznummer"/>
        </w:rPr>
        <w:t>1</w:t>
      </w:r>
      <w:r>
        <w:t xml:space="preserve">Akten, die in Papierform angelegt wurden, können in Papierform weitergeführt werden. </w:t>
      </w:r>
      <w:r>
        <w:rPr>
          <w:rStyle w:val="Satznummer"/>
        </w:rPr>
        <w:t>2</w:t>
      </w:r>
      <w:r>
        <w:t xml:space="preserve">Sie können ab einem bestimmten Stichtag oder Ereignis in elektronischer Form weitergeführt werden. </w:t>
      </w:r>
      <w:r>
        <w:rPr>
          <w:rStyle w:val="Satznummer"/>
        </w:rPr>
        <w:t>3</w:t>
      </w:r>
      <w:r>
        <w:t>Der Beginn der Weiterführung der Akten in elektronischer Form ist aktenkundig zu machen.</w:t>
      </w:r>
    </w:p>
    <w:p>
      <w:r>
        <w:t xml:space="preserve">(4a) </w:t>
      </w:r>
      <w:r>
        <w:rPr>
          <w:rStyle w:val="Satznummer"/>
        </w:rPr>
        <w:t>1</w:t>
      </w:r>
      <w:r>
        <w:t xml:space="preserve">Die Bundesregierung und die Landesregierungen können jeweils für ihren Bereich durch Rechtsverordnung bestimmen, dass Akten abweichend von </w:t>
      </w:r>
      <w:hyperlink w:anchor="b15" w:history="1">
        <w:r>
          <w:rPr>
            <w:color w:val="0A3A8C"/>
            <w:u w:val="single"/>
          </w:rPr>
          <w:t xml:space="preserve">§ 14</w:t>
        </w:r>
      </w:hyperlink>
      <w:r>
        <w:t xml:space="preserve"> Absatz 1 bis einschließlich 31. Dezember 2026 in Papierform angelegt sowie von anderer Stelle bis einschließlich 31. Dezember 2026 übermittelte elektronische Akten in Papierform geführt oder weitergeführt werden. </w:t>
      </w:r>
      <w:r>
        <w:rPr>
          <w:rStyle w:val="Satznummer"/>
        </w:rPr>
        <w:t>2</w:t>
      </w:r>
      <w:r>
        <w:t xml:space="preserve">Die Bestimmung kann auf einzelne Gerichte oder Verfahren beschränkt werden; wird von dieser Möglichkeit Gebrauch gemacht, so kann in der Rechtsverordnung bestimmt werden, dass durch Verwaltungsvorschrift, die öffentlich bekanntzumachen ist, geregelt wird, in welchen Verfahren Akten in Papierform angelegt oder elektronisch übermittelte Akten in Papierform geführt oder weitergeführt werden. </w:t>
      </w:r>
      <w:r>
        <w:rPr>
          <w:rStyle w:val="Satznummer"/>
        </w:rPr>
        <w:t>3</w:t>
      </w:r>
      <w:r>
        <w:t xml:space="preserve">Die Rechtsverordnung der Bundesregierung bedarf nicht der Zustimmung des Bundesrates. </w:t>
      </w:r>
      <w:r>
        <w:rPr>
          <w:rStyle w:val="Satznummer"/>
        </w:rPr>
        <w:t>4</w:t>
      </w:r>
      <w:r>
        <w:t>Die Landesregierungen können die in Satz 1 genannte Ermächtigung durch Rechtsverordnung auf die zuständigen obersten Landesbehörden übertragen.</w:t>
      </w:r>
    </w:p>
    <w:p>
      <w:r>
        <w:t xml:space="preserve">(5) </w:t>
      </w:r>
      <w:r>
        <w:rPr>
          <w:rStyle w:val="Satznummer"/>
        </w:rPr>
        <w:t>1</w:t>
      </w:r>
      <w:r>
        <w:t xml:space="preserve">Sind die Gerichtsakten nach ordnungsgemäßen Grundsätzen zur Ersetzung der Urschrift auf einen Bild- oder anderen Datenträger übertragen worden und liegt der schriftliche Nachweis darüber vor, dass die Wiedergabe mit der Urschrift übereinstimmt, so können Ausfertigungen, Auszüge und Abschriften von dem Bild- oder dem Datenträger erteilt werden. </w:t>
      </w:r>
      <w:r>
        <w:rPr>
          <w:rStyle w:val="Satznummer"/>
        </w:rPr>
        <w:t>2</w:t>
      </w:r>
      <w:r>
        <w:t>Auf der Urschrift anzubringende Vermerke werden in diesem Fall bei dem Nachweis angebracht.</w:t>
      </w:r>
    </w:p>
    <w:p>
      <w:r>
        <w:t xml:space="preserve">(6) </w:t>
      </w:r>
      <w:r>
        <w:rPr>
          <w:rStyle w:val="Satznummer"/>
        </w:rPr>
        <w:t>1</w:t>
      </w:r>
      <w:r>
        <w:t xml:space="preserve">Dokumente und Aktenteile, die nach den Verschlusssachenanweisungen des Bundes oder der Länder als Verschlusssache höher als VS-NUR FÜR DEN DIENSTGEBRAUCH eingestuft sind, dürfen bis zum 31. Dezember 2035 in Papierform erstellt, geführt und übermittelt werden. </w:t>
      </w:r>
      <w:r>
        <w:rPr>
          <w:rStyle w:val="Satznummer"/>
        </w:rPr>
        <w:t>2</w:t>
      </w:r>
      <w:r>
        <w:t xml:space="preserve">Dokumente und Aktenteile, die nach den Verschlusssachenanweisungen des Bundes oder der Länder als Verschlusssache VS-NUR FÜR DEN DIENSTGEBRAUCH eingestuft sind, dürfen bis zum 31. Dezember 2035 in Papierform übermittelt werden. </w:t>
      </w:r>
      <w:r>
        <w:rPr>
          <w:rStyle w:val="Satznummer"/>
        </w:rPr>
        <w:t>3</w:t>
      </w:r>
      <w:r>
        <w:t>Die für die Handhabung von Verschlusssachen geltenden Geheimschutzvorschriften bleiben unberührt.</w:t>
      </w:r>
    </w:p>
    <w:p>
      <w:r>
        <w:t>(7) Die Bundesregierung kann durch Rechtsverordnung mit Zustimmung des Bundesrates die für die Übermittlung elektronischer Akten zwischen Behörden und Gerichten geltenden Standards bestimmen.</w:t>
      </w:r>
    </w:p>
    <w:p>
      <w:pPr>
        <w:pStyle w:val="Heading3"/>
      </w:pPr>
      <w:bookmarkStart w:id="17" w:name="b16"/>
      <w:r>
        <w:t>§ 14a Formulare; Verordnungsermächtigung</w:t>
      </w:r>
      <w:r>
        <w:t xml:space="preserve"> </w:t>
      </w:r>
      <w:r>
        <w:rPr>
          <w:rStyle w:val="Suchmarke"/>
        </w:rPr>
        <w:t>#14a#</w:t>
      </w:r>
      <w:bookmarkEnd w:id="17"/>
    </w:p>
    <w:p>
      <w:r>
        <w:rPr>
          <w:rStyle w:val="Satznummer"/>
        </w:rPr>
        <w:t>1</w:t>
      </w:r>
      <w:r>
        <w:t xml:space="preserve">Das Bundesministerium der Justiz kann durch Rechtsverordnung mit Zustimmung des Bundesrates elektronische Formulare einführen. </w:t>
      </w:r>
      <w:r>
        <w:rPr>
          <w:rStyle w:val="Satznummer"/>
        </w:rPr>
        <w:t>2</w:t>
      </w:r>
      <w:r>
        <w:t xml:space="preserve">Die Rechtsverordnung kann bestimmen, dass die in den Formularen enthaltenen Angaben ganz oder teilweise in strukturierter maschinenlesbarer Form zu übermitteln sind. </w:t>
      </w:r>
      <w:r>
        <w:rPr>
          <w:rStyle w:val="Satznummer"/>
        </w:rPr>
        <w:t>3</w:t>
      </w:r>
      <w:r>
        <w:t xml:space="preserve">Die Formulare sind auf einer in der Rechtsverordnung zu bestimmenden Kommunikationsplattform im Internet zur Nutzung bereitzustellen. </w:t>
      </w:r>
      <w:r>
        <w:rPr>
          <w:rStyle w:val="Satznummer"/>
        </w:rPr>
        <w:t>4</w:t>
      </w:r>
      <w:r>
        <w:t>Die Rechtsverordnung kann bestimmen, dass eine Identifikation des Formularverwenders abweichend von § 130a Absatz 3 der Zivilprozessordnung auch durch Nutzung des elektronischen Identitätsnachweises nach § 18 des Personalausweisgesetzes, § 12 des eID-Karte-Gesetzes oder § 78 Absatz 5 des Aufenthaltsgesetzes erfolgen kann.</w:t>
      </w:r>
    </w:p>
    <w:p>
      <w:pPr>
        <w:pStyle w:val="Heading3"/>
      </w:pPr>
      <w:bookmarkStart w:id="18" w:name="b17"/>
      <w:r>
        <w:t>§ 14b Nutzungspflicht für Rechtsanwälte, Notare und Behörden</w:t>
      </w:r>
      <w:r>
        <w:t xml:space="preserve"> </w:t>
      </w:r>
      <w:r>
        <w:rPr>
          <w:rStyle w:val="Suchmarke"/>
        </w:rPr>
        <w:t>#14b#</w:t>
      </w:r>
      <w:bookmarkEnd w:id="18"/>
    </w:p>
    <w:p>
      <w:r>
        <w:t xml:space="preserve">(1) </w:t>
      </w:r>
      <w:r>
        <w:rPr>
          <w:rStyle w:val="Satznummer"/>
        </w:rPr>
        <w:t>1</w:t>
      </w:r>
      <w:r>
        <w:t xml:space="preserve">Bei Gericht schriftlich einzureichende Anträge und Erklärungen sind durch einen Rechtsanwalt, durch einen Notar, durch eine Behörde oder durch eine juristische Person des öffentlichen Rechts einschließlich der von ihr zur Erfüllung ihrer öffentlichen Aufgaben gebildeten Zusammenschlüsse als elektronisches Dokument zu übermitteln. </w:t>
      </w:r>
      <w:r>
        <w:rPr>
          <w:rStyle w:val="Satznummer"/>
        </w:rPr>
        <w:t>2</w:t>
      </w:r>
      <w:r>
        <w:t xml:space="preserve">Ist dies aus technischen Gründen vorübergehend nicht möglich, so bleibt die Übermittlung nach den allgemeinen Vorschriften zulässig. </w:t>
      </w:r>
      <w:r>
        <w:rPr>
          <w:rStyle w:val="Satznummer"/>
        </w:rPr>
        <w:t>3</w:t>
      </w:r>
      <w:r>
        <w:t>Die vorübergehende Unmöglichkeit ist mit der Ersatzeinreichung oder unverzüglich danach glaubhaft zu machen; auf Anforderung ist ein elektronisches Dokument nachzureichen.</w:t>
      </w:r>
    </w:p>
    <w:p>
      <w:r>
        <w:t xml:space="preserve">(2) </w:t>
      </w:r>
      <w:r>
        <w:rPr>
          <w:rStyle w:val="Satznummer"/>
        </w:rPr>
        <w:t>1</w:t>
      </w:r>
      <w:r>
        <w:t xml:space="preserve">Andere Anträge und Erklärungen, die durch einen Rechtsanwalt, durch einen Notar, durch eine Behörde oder durch eine juristische Person des öffentlichen Rechts einschließlich der von ihr zur Erfüllung ihrer öffentlichen Aufgaben gebildeten Zusammenschlüsse eingereicht werden, sollen als elektronisches Dokument übermittelt werden. </w:t>
      </w:r>
      <w:r>
        <w:rPr>
          <w:rStyle w:val="Satznummer"/>
        </w:rPr>
        <w:t>2</w:t>
      </w:r>
      <w:r>
        <w:t>Werden sie nach den allgemeinen Vorschriften übermittelt, so ist auf Anforderung ein elektronisches Dokument nachzureichen.</w:t>
      </w:r>
    </w:p>
    <w:p>
      <w:pPr>
        <w:pStyle w:val="Heading3"/>
      </w:pPr>
      <w:bookmarkStart w:id="19" w:name="b18"/>
      <w:r>
        <w:t>§ 15 Bekanntgabe; formlose Mitteilung</w:t>
      </w:r>
      <w:r>
        <w:t xml:space="preserve"> </w:t>
      </w:r>
      <w:r>
        <w:rPr>
          <w:rStyle w:val="Suchmarke"/>
        </w:rPr>
        <w:t>#15#</w:t>
      </w:r>
      <w:bookmarkEnd w:id="19"/>
    </w:p>
    <w:p>
      <w:r>
        <w:t>(1) Dokumente, deren Inhalt eine Termins- oder Fristbestimmung enthält oder den Lauf einer Frist auslöst, sind den Beteiligten bekannt zu geben.</w:t>
      </w:r>
    </w:p>
    <w:p>
      <w:r>
        <w:t xml:space="preserve">(2) </w:t>
      </w:r>
      <w:r>
        <w:rPr>
          <w:rStyle w:val="Satznummer"/>
        </w:rPr>
        <w:t>1</w:t>
      </w:r>
      <w:r>
        <w:t xml:space="preserve">Die Bekanntgabe kann durch Zustellung nach den §§ 166 bis 195 der Zivilprozessordnung oder dadurch bewirkt werden, dass das Schriftstück unter der Anschrift des Adressaten zur Post gegeben wird. </w:t>
      </w:r>
      <w:r>
        <w:rPr>
          <w:rStyle w:val="Satznummer"/>
        </w:rPr>
        <w:t>2</w:t>
      </w:r>
      <w:r>
        <w:t>Soll die Bekanntgabe im Inland bewirkt werden, gilt das Schriftstück vier Tage nach Aufgabe zur Post als bekannt gegeben, wenn nicht der Beteiligte glaubhaft macht, dass ihm das Schriftstück nicht oder erst zu einem späteren Zeitpunkt zugegangen ist.</w:t>
      </w:r>
    </w:p>
    <w:p>
      <w:r>
        <w:t>(3) Ist eine Bekanntgabe nicht geboten, können Dokumente den Beteiligten formlos mitgeteilt werden.</w:t>
      </w:r>
    </w:p>
    <w:p>
      <w:pPr>
        <w:pStyle w:val="Heading3"/>
      </w:pPr>
      <w:bookmarkStart w:id="20" w:name="b19"/>
      <w:r>
        <w:t>§ 16 Fristen</w:t>
      </w:r>
      <w:r>
        <w:t xml:space="preserve"> </w:t>
      </w:r>
      <w:r>
        <w:rPr>
          <w:rStyle w:val="Suchmarke"/>
        </w:rPr>
        <w:t>#16#</w:t>
      </w:r>
      <w:bookmarkEnd w:id="20"/>
    </w:p>
    <w:p>
      <w:r>
        <w:t>(1) Der Lauf einer Frist beginnt, soweit nichts anderes bestimmt ist, mit der Bekanntgabe.</w:t>
      </w:r>
    </w:p>
    <w:p>
      <w:r>
        <w:t>(2) Für die Fristen gelten die §§ 222 und 224 Abs. 2 und 3 sowie § 225 der Zivilprozessordnung entsprechend.</w:t>
      </w:r>
    </w:p>
    <w:p>
      <w:pPr>
        <w:pStyle w:val="Heading3"/>
      </w:pPr>
      <w:bookmarkStart w:id="21" w:name="b20"/>
      <w:r>
        <w:t>§ 17 Wiedereinsetzung in den vorigen Stand</w:t>
      </w:r>
      <w:r>
        <w:t xml:space="preserve"> </w:t>
      </w:r>
      <w:r>
        <w:rPr>
          <w:rStyle w:val="Suchmarke"/>
        </w:rPr>
        <w:t>#17#</w:t>
      </w:r>
      <w:bookmarkEnd w:id="21"/>
    </w:p>
    <w:p>
      <w:r>
        <w:t>(1) War jemand ohne sein Verschulden verhindert, eine gesetzliche Frist einzuhalten, ist ihm auf Antrag Wiedereinsetzung in den vorigen Stand zu gewähren.</w:t>
      </w:r>
    </w:p>
    <w:p>
      <w:r>
        <w:t>(2) Ein Fehlen des Verschuldens wird vermutet, wenn eine Rechtsbehelfsbelehrung unterblieben oder fehlerhaft ist.</w:t>
      </w:r>
    </w:p>
    <w:p>
      <w:pPr>
        <w:pStyle w:val="Heading3"/>
      </w:pPr>
      <w:bookmarkStart w:id="22" w:name="b21"/>
      <w:r>
        <w:t>§ 18 Antrag auf Wiedereinsetzung</w:t>
      </w:r>
      <w:r>
        <w:t xml:space="preserve"> </w:t>
      </w:r>
      <w:r>
        <w:rPr>
          <w:rStyle w:val="Suchmarke"/>
        </w:rPr>
        <w:t>#18#</w:t>
      </w:r>
      <w:bookmarkEnd w:id="22"/>
    </w:p>
    <w:p>
      <w:r>
        <w:t xml:space="preserve">(1) </w:t>
      </w:r>
      <w:r>
        <w:rPr>
          <w:rStyle w:val="Satznummer"/>
        </w:rPr>
        <w:t>1</w:t>
      </w:r>
      <w:r>
        <w:t xml:space="preserve">Der Antrag auf Wiedereinsetzung ist binnen zwei Wochen nach Wegfall des Hindernisses zu stellen. </w:t>
      </w:r>
      <w:r>
        <w:rPr>
          <w:rStyle w:val="Satznummer"/>
        </w:rPr>
        <w:t>2</w:t>
      </w:r>
      <w:r>
        <w:t>Ist der Beteiligte verhindert, die Frist zur Begründung der Rechtsbeschwerde einzuhalten, beträgt die Frist einen Monat.</w:t>
      </w:r>
    </w:p>
    <w:p>
      <w:r>
        <w:t>(2) Die Form des Antrags auf Wiedereinsetzung richtet sich nach den Vorschriften, die für die versäumte Verfahrenshandlung gelten.</w:t>
      </w:r>
    </w:p>
    <w:p>
      <w:r>
        <w:t xml:space="preserve">(3) </w:t>
      </w:r>
      <w:r>
        <w:rPr>
          <w:rStyle w:val="Satznummer"/>
        </w:rPr>
        <w:t>1</w:t>
      </w:r>
      <w:r>
        <w:t xml:space="preserve">Die Tatsachen zur Begründung des Antrags sind bei der Antragstellung oder im Verfahren über den Antrag glaubhaft zu machen. </w:t>
      </w:r>
      <w:r>
        <w:rPr>
          <w:rStyle w:val="Satznummer"/>
        </w:rPr>
        <w:t>2</w:t>
      </w:r>
      <w:r>
        <w:t xml:space="preserve">Innerhalb der Antragsfrist ist die versäumte Rechtshandlung nachzuholen. </w:t>
      </w:r>
      <w:r>
        <w:rPr>
          <w:rStyle w:val="Satznummer"/>
        </w:rPr>
        <w:t>3</w:t>
      </w:r>
      <w:r>
        <w:t>Ist dies geschehen, kann die Wiedereinsetzung auch ohne Antrag gewährt werden.</w:t>
      </w:r>
    </w:p>
    <w:p>
      <w:r>
        <w:t>(4) Nach Ablauf eines Jahres, von dem Ende der versäumten Frist an gerechnet, kann Wiedereinsetzung nicht mehr beantragt oder ohne Antrag bewilligt werden.</w:t>
      </w:r>
    </w:p>
    <w:p>
      <w:pPr>
        <w:pStyle w:val="Heading3"/>
      </w:pPr>
      <w:bookmarkStart w:id="23" w:name="b22"/>
      <w:r>
        <w:t>§ 19 Entscheidung über die Wiedereinsetzung</w:t>
      </w:r>
      <w:r>
        <w:t xml:space="preserve"> </w:t>
      </w:r>
      <w:r>
        <w:rPr>
          <w:rStyle w:val="Suchmarke"/>
        </w:rPr>
        <w:t>#19#</w:t>
      </w:r>
      <w:bookmarkEnd w:id="23"/>
    </w:p>
    <w:p>
      <w:r>
        <w:t>(1) Über die Wiedereinsetzung entscheidet das Gericht, das über die versäumte Rechtshandlung zu befinden hat.</w:t>
      </w:r>
    </w:p>
    <w:p>
      <w:r>
        <w:t>(2) Die Wiedereinsetzung ist nicht anfechtbar.</w:t>
      </w:r>
    </w:p>
    <w:p>
      <w:r>
        <w:t>(3) Die Versagung der Wiedereinsetzung ist nach den Vorschriften anfechtbar, die für die versäumte Rechtshandlung gelten.</w:t>
      </w:r>
    </w:p>
    <w:p>
      <w:pPr>
        <w:pStyle w:val="Heading3"/>
      </w:pPr>
      <w:bookmarkStart w:id="24" w:name="b23"/>
      <w:r>
        <w:t>§ 20 Verfahrensverbindung und -trennung</w:t>
      </w:r>
      <w:r>
        <w:t xml:space="preserve"> </w:t>
      </w:r>
      <w:r>
        <w:rPr>
          <w:rStyle w:val="Suchmarke"/>
        </w:rPr>
        <w:t>#20#</w:t>
      </w:r>
      <w:bookmarkEnd w:id="24"/>
    </w:p>
    <w:p>
      <w:r>
        <w:t>Das Gericht kann Verfahren verbinden oder trennen, soweit es dies für sachdienlich hält.</w:t>
      </w:r>
    </w:p>
    <w:p>
      <w:pPr>
        <w:pStyle w:val="Heading3"/>
      </w:pPr>
      <w:bookmarkStart w:id="25" w:name="b24"/>
      <w:r>
        <w:t>§ 21 Aussetzung des Verfahrens</w:t>
      </w:r>
      <w:r>
        <w:t xml:space="preserve"> </w:t>
      </w:r>
      <w:r>
        <w:rPr>
          <w:rStyle w:val="Suchmarke"/>
        </w:rPr>
        <w:t>#21#</w:t>
      </w:r>
      <w:bookmarkEnd w:id="25"/>
    </w:p>
    <w:p>
      <w:r>
        <w:t xml:space="preserve">(1) </w:t>
      </w:r>
      <w:r>
        <w:rPr>
          <w:rStyle w:val="Satznummer"/>
        </w:rPr>
        <w:t>1</w:t>
      </w:r>
      <w:r>
        <w:t xml:space="preserve">Das Gericht kann das Verfahren aus wichtigem Grund aussetzen, insbesondere wenn die Entscheidung ganz oder zum Teil von dem Bestehen oder Nichtbestehen eines Rechtsverhältnisses abhängt, das den Gegenstand eines anderen anhängigen Verfahrens bildet oder von einer Verwaltungsbehörde festzustellen ist. </w:t>
      </w:r>
      <w:r>
        <w:rPr>
          <w:rStyle w:val="Satznummer"/>
        </w:rPr>
        <w:t>2</w:t>
      </w:r>
      <w:r>
        <w:t>§ 249 der Zivilprozessordnung ist entsprechend anzuwenden.</w:t>
      </w:r>
    </w:p>
    <w:p>
      <w:r>
        <w:t>(2) Der Beschluss ist mit der sofortigen Beschwerde in entsprechender Anwendung der §§ 567 bis 572 der Zivilprozessordnung anfechtbar.</w:t>
      </w:r>
    </w:p>
    <w:p>
      <w:pPr>
        <w:pStyle w:val="Heading3"/>
      </w:pPr>
      <w:bookmarkStart w:id="26" w:name="b25"/>
      <w:r>
        <w:t>§ 22 Antragsrücknahme; Beendigungserklärung</w:t>
      </w:r>
      <w:r>
        <w:t xml:space="preserve"> </w:t>
      </w:r>
      <w:r>
        <w:rPr>
          <w:rStyle w:val="Suchmarke"/>
        </w:rPr>
        <w:t>#22#</w:t>
      </w:r>
      <w:bookmarkEnd w:id="26"/>
    </w:p>
    <w:p>
      <w:r>
        <w:t xml:space="preserve">(1) </w:t>
      </w:r>
      <w:r>
        <w:rPr>
          <w:rStyle w:val="Satznummer"/>
        </w:rPr>
        <w:t>1</w:t>
      </w:r>
      <w:r>
        <w:t xml:space="preserve">Ein Antrag kann bis zur Rechtskraft der Endentscheidung zurückgenommen werden. </w:t>
      </w:r>
      <w:r>
        <w:rPr>
          <w:rStyle w:val="Satznummer"/>
        </w:rPr>
        <w:t>2</w:t>
      </w:r>
      <w:r>
        <w:t>Die Rücknahme bedarf nach Erlass der Endentscheidung der Zustimmung der übrigen Beteiligten.</w:t>
      </w:r>
    </w:p>
    <w:p>
      <w:r>
        <w:t xml:space="preserve">(2) </w:t>
      </w:r>
      <w:r>
        <w:rPr>
          <w:rStyle w:val="Satznummer"/>
        </w:rPr>
        <w:t>1</w:t>
      </w:r>
      <w:r>
        <w:t xml:space="preserve">Eine bereits ergangene, noch nicht rechtskräftige Endentscheidung wird durch die Antragsrücknahme wirkungslos, ohne dass es einer ausdrücklichen Aufhebung bedarf. </w:t>
      </w:r>
      <w:r>
        <w:rPr>
          <w:rStyle w:val="Satznummer"/>
        </w:rPr>
        <w:t>2</w:t>
      </w:r>
      <w:r>
        <w:t xml:space="preserve">Das Gericht stellt auf Antrag die nach Satz 1 eintretende Wirkung durch Beschluss fest. </w:t>
      </w:r>
      <w:r>
        <w:rPr>
          <w:rStyle w:val="Satznummer"/>
        </w:rPr>
        <w:t>3</w:t>
      </w:r>
      <w:r>
        <w:t>Der Beschluss ist nicht anfechtbar.</w:t>
      </w:r>
    </w:p>
    <w:p>
      <w:r>
        <w:t>(3) Eine Entscheidung über einen Antrag ergeht nicht, soweit sämtliche Beteiligte erklären, dass sie das Verfahren beenden wollen.</w:t>
      </w:r>
    </w:p>
    <w:p>
      <w:r>
        <w:t>(4) Die Absätze 2 und 3 gelten nicht in Verfahren, die von Amts wegen eingeleitet werden können.</w:t>
      </w:r>
    </w:p>
    <w:p>
      <w:pPr>
        <w:pStyle w:val="Heading3"/>
      </w:pPr>
      <w:bookmarkStart w:id="27" w:name="b26"/>
      <w:r>
        <w:t>§ 22a Mitteilungen an die Familien- und Betreuungsgerichte</w:t>
      </w:r>
      <w:r>
        <w:t xml:space="preserve"> </w:t>
      </w:r>
      <w:r>
        <w:rPr>
          <w:rStyle w:val="Suchmarke"/>
        </w:rPr>
        <w:t>#22a#</w:t>
      </w:r>
      <w:bookmarkEnd w:id="27"/>
    </w:p>
    <w:p>
      <w:r>
        <w:t>(1) Wird infolge eines gerichtlichen Verfahrens eine Tätigkeit des Familien- oder Betreuungsgerichts erforderlich, hat das Gericht dem Familien- oder Betreuungsgericht Mitteilung zu machen.</w:t>
      </w:r>
    </w:p>
    <w:p>
      <w:r>
        <w:t xml:space="preserve">(2) </w:t>
      </w:r>
      <w:r>
        <w:rPr>
          <w:rStyle w:val="Satznummer"/>
        </w:rPr>
        <w:t>1</w:t>
      </w:r>
      <w:r>
        <w:t xml:space="preserve">Im Übrigen dürfen Gerichte und Behörden dem Familien- oder Betreuungsgericht personenbezogene Daten übermitteln, wenn deren Kenntnis aus ihrer Sicht für familien- oder betreuungsgerichtliche Maßnahmen erforderlich ist, soweit nicht für die übermittelnde Stelle erkennbar ist, dass schutzwürdige Interessen des Betroffenen an dem Ausschluss der Übermittlung das Schutzbedürfnis eines Minderjährigen oder Betreuten oder das öffentliche Interesse an der Übermittlung überwiegen. </w:t>
      </w:r>
      <w:r>
        <w:rPr>
          <w:rStyle w:val="Satznummer"/>
        </w:rPr>
        <w:t>2</w:t>
      </w:r>
      <w:r>
        <w:t>Die Übermittlung unterbleibt, wenn ihr eine besondere bundes- oder entsprechende landesgesetzliche Verwendungsregelung entgegensteht.</w:t>
      </w:r>
    </w:p>
    <w:p>
      <w:pPr>
        <w:pStyle w:val="Heading2"/>
      </w:pPr>
      <w:bookmarkStart w:id="28" w:name="b27"/>
      <w:r>
        <w:t>Abschnitt 2 Verfahren im ersten Rechtszug</w:t>
      </w:r>
      <w:bookmarkEnd w:id="28"/>
    </w:p>
    <w:p>
      <w:pPr>
        <w:pStyle w:val="Heading3"/>
      </w:pPr>
      <w:bookmarkStart w:id="29" w:name="b28"/>
      <w:r>
        <w:t>§ 23 Verfahrenseinleitender Antrag</w:t>
      </w:r>
      <w:r>
        <w:t xml:space="preserve"> </w:t>
      </w:r>
      <w:r>
        <w:rPr>
          <w:rStyle w:val="Suchmarke"/>
        </w:rPr>
        <w:t>#23#</w:t>
      </w:r>
      <w:bookmarkEnd w:id="29"/>
    </w:p>
    <w:p>
      <w:r>
        <w:t xml:space="preserve">(1) </w:t>
      </w:r>
      <w:r>
        <w:rPr>
          <w:rStyle w:val="Satznummer"/>
        </w:rPr>
        <w:t>1</w:t>
      </w:r>
      <w:r>
        <w:t xml:space="preserve">Ein verfahrenseinleitender Antrag soll begründet werden. </w:t>
      </w:r>
      <w:r>
        <w:rPr>
          <w:rStyle w:val="Satznummer"/>
        </w:rPr>
        <w:t>2</w:t>
      </w:r>
      <w:r>
        <w:t xml:space="preserve">In dem Antrag sollen die zur Begründung dienenden Tatsachen und Beweismittel angegeben sowie die Personen benannt werden, die als Beteiligte in Betracht kommen. </w:t>
      </w:r>
      <w:r>
        <w:rPr>
          <w:rStyle w:val="Satznummer"/>
        </w:rPr>
        <w:t>3</w:t>
      </w:r>
      <w:r>
        <w:t xml:space="preserve">Der Antrag soll in geeigneten Fällen die Angabe enthalten, ob der Antragstellung der Versuch einer Mediation oder eines anderen Verfahrens der außergerichtlichen Konfliktbeilegung vorausgegangen ist, sowie eine Äußerung dazu, ob einem solchen Verfahren Gründe entgegenstehen. </w:t>
      </w:r>
      <w:r>
        <w:rPr>
          <w:rStyle w:val="Satznummer"/>
        </w:rPr>
        <w:t>4</w:t>
      </w:r>
      <w:r>
        <w:t xml:space="preserve">Urkunden, auf die Bezug genommen wird, sollen in Urschrift oder Abschrift beigefügt werden. </w:t>
      </w:r>
      <w:r>
        <w:rPr>
          <w:rStyle w:val="Satznummer"/>
        </w:rPr>
        <w:t>5</w:t>
      </w:r>
      <w:r>
        <w:t>Der Antrag soll von dem Antragsteller oder seinem Bevollmächtigten unterschrieben werden.</w:t>
      </w:r>
    </w:p>
    <w:p>
      <w:r>
        <w:t>(2) Das Gericht soll den Antrag an die übrigen Beteiligten übermitteln.</w:t>
      </w:r>
    </w:p>
    <w:p>
      <w:pPr>
        <w:pStyle w:val="Heading3"/>
      </w:pPr>
      <w:bookmarkStart w:id="30" w:name="b29"/>
      <w:r>
        <w:t>§ 24 Anregung des Verfahrens</w:t>
      </w:r>
      <w:r>
        <w:t xml:space="preserve"> </w:t>
      </w:r>
      <w:r>
        <w:rPr>
          <w:rStyle w:val="Suchmarke"/>
        </w:rPr>
        <w:t>#24#</w:t>
      </w:r>
      <w:bookmarkEnd w:id="30"/>
    </w:p>
    <w:p>
      <w:r>
        <w:t>(1) Soweit Verfahren von Amts wegen eingeleitet werden können, kann die Einleitung eines Verfahrens angeregt werden.</w:t>
      </w:r>
    </w:p>
    <w:p>
      <w:r>
        <w:t>(2) Folgt das Gericht der Anregung nach Absatz 1 nicht, hat es denjenigen, der die Einleitung angeregt hat, darüber zu unterrichten, soweit ein berechtigtes Interesse an der Unterrichtung ersichtlich ist.</w:t>
      </w:r>
    </w:p>
    <w:p>
      <w:pPr>
        <w:pStyle w:val="Heading3"/>
      </w:pPr>
      <w:bookmarkStart w:id="31" w:name="b30"/>
      <w:r>
        <w:t>§ 25 Anträge und Erklärungen zur Niederschrift der Geschäftsstelle</w:t>
      </w:r>
      <w:r>
        <w:t xml:space="preserve"> </w:t>
      </w:r>
      <w:r>
        <w:rPr>
          <w:rStyle w:val="Suchmarke"/>
        </w:rPr>
        <w:t>#25#</w:t>
      </w:r>
      <w:bookmarkEnd w:id="31"/>
    </w:p>
    <w:p>
      <w:r>
        <w:t>(1) Die Beteiligten können Anträge und Erklärungen gegenüber dem zuständigen Gericht schriftlich oder zur Niederschrift der Geschäftsstelle abgeben, soweit eine Vertretung durch einen Rechtsanwalt nicht notwendig ist.</w:t>
      </w:r>
    </w:p>
    <w:p>
      <w:r>
        <w:t>(2) Anträge und Erklärungen, deren Abgabe vor dem Urkundsbeamten der Geschäftsstelle zulässig ist, können vor der Geschäftsstelle eines jeden Amtsgerichts zur Niederschrift abgegeben werden.</w:t>
      </w:r>
    </w:p>
    <w:p>
      <w:r>
        <w:t xml:space="preserve">(3) </w:t>
      </w:r>
      <w:r>
        <w:rPr>
          <w:rStyle w:val="Satznummer"/>
        </w:rPr>
        <w:t>1</w:t>
      </w:r>
      <w:r>
        <w:t xml:space="preserve">Der Urkundsbeamte der Geschäftsstelle kann Anträge und Erklärungen nach Absatz 2 auch per Bild- und Tonübertragung aufnehmen. </w:t>
      </w:r>
      <w:r>
        <w:rPr>
          <w:rStyle w:val="Satznummer"/>
        </w:rPr>
        <w:t>2</w:t>
      </w:r>
      <w:r>
        <w:t xml:space="preserve">In diesem Fall kann sich der Urkundsbeamte der Geschäftsstelle bei der Aufnahme der Anträge und Erklärungen an einem anderen Ort als der Geschäftsstelle aufhalten. </w:t>
      </w:r>
      <w:r>
        <w:rPr>
          <w:rStyle w:val="Satznummer"/>
        </w:rPr>
        <w:t>3</w:t>
      </w:r>
      <w:r>
        <w:t>Die Bild- und Tonübertragung wird nicht aufgezeichnet.</w:t>
      </w:r>
    </w:p>
    <w:p>
      <w:r>
        <w:t xml:space="preserve">(4) </w:t>
      </w:r>
      <w:r>
        <w:rPr>
          <w:rStyle w:val="Satznummer"/>
        </w:rPr>
        <w:t>1</w:t>
      </w:r>
      <w:r>
        <w:t xml:space="preserve">Die Geschäftsstelle hat die Niederschrift unverzüglich an das Gericht zu übermitteln, an das der Antrag oder die Erklärung gerichtet ist. </w:t>
      </w:r>
      <w:r>
        <w:rPr>
          <w:rStyle w:val="Satznummer"/>
        </w:rPr>
        <w:t>2</w:t>
      </w:r>
      <w:r>
        <w:t>Die Wirkung einer Verfahrenshandlung tritt nicht ein, bevor die Niederschrift dort eingeht.</w:t>
      </w:r>
    </w:p>
    <w:p>
      <w:pPr>
        <w:pStyle w:val="Heading3"/>
      </w:pPr>
      <w:bookmarkStart w:id="32" w:name="b31"/>
      <w:r>
        <w:t>§ 26 Ermittlung von Amts wegen</w:t>
      </w:r>
      <w:r>
        <w:t xml:space="preserve"> </w:t>
      </w:r>
      <w:r>
        <w:rPr>
          <w:rStyle w:val="Suchmarke"/>
        </w:rPr>
        <w:t>#26#</w:t>
      </w:r>
      <w:bookmarkEnd w:id="32"/>
    </w:p>
    <w:p>
      <w:r>
        <w:t>Das Gericht hat von Amts wegen die zur Feststellung der entscheidungserheblichen Tatsachen erforderlichen Ermittlungen durchzuführen.</w:t>
      </w:r>
    </w:p>
    <w:p>
      <w:pPr>
        <w:pStyle w:val="Heading3"/>
      </w:pPr>
      <w:bookmarkStart w:id="33" w:name="b32"/>
      <w:r>
        <w:t>§ 27 Mitwirkung der Beteiligten</w:t>
      </w:r>
      <w:r>
        <w:t xml:space="preserve"> </w:t>
      </w:r>
      <w:r>
        <w:rPr>
          <w:rStyle w:val="Suchmarke"/>
        </w:rPr>
        <w:t>#27#</w:t>
      </w:r>
      <w:bookmarkEnd w:id="33"/>
    </w:p>
    <w:p>
      <w:r>
        <w:t>(1) Die Beteiligten sollen bei der Ermittlung des Sachverhalts mitwirken.</w:t>
      </w:r>
    </w:p>
    <w:p>
      <w:r>
        <w:t>(2) Die Beteiligten haben ihre Erklärungen über tatsächliche Umstände vollständig und der Wahrheit gemäß abzugeben.</w:t>
      </w:r>
    </w:p>
    <w:p>
      <w:pPr>
        <w:pStyle w:val="Heading3"/>
      </w:pPr>
      <w:bookmarkStart w:id="34" w:name="b33"/>
      <w:r>
        <w:t>§ 28 Verfahrensleitung</w:t>
      </w:r>
      <w:r>
        <w:t xml:space="preserve"> </w:t>
      </w:r>
      <w:r>
        <w:rPr>
          <w:rStyle w:val="Suchmarke"/>
        </w:rPr>
        <w:t>#28#</w:t>
      </w:r>
      <w:bookmarkEnd w:id="34"/>
    </w:p>
    <w:p>
      <w:r>
        <w:t xml:space="preserve">(1) </w:t>
      </w:r>
      <w:r>
        <w:rPr>
          <w:rStyle w:val="Satznummer"/>
        </w:rPr>
        <w:t>1</w:t>
      </w:r>
      <w:r>
        <w:t xml:space="preserve">Das Gericht hat darauf hinzuwirken, dass die Beteiligten sich rechtzeitig über alle erheblichen Tatsachen erklären und ungenügende tatsächliche Angaben ergänzen. </w:t>
      </w:r>
      <w:r>
        <w:rPr>
          <w:rStyle w:val="Satznummer"/>
        </w:rPr>
        <w:t>2</w:t>
      </w:r>
      <w:r>
        <w:t>Es hat die Beteiligten auf einen rechtlichen Gesichtspunkt hinzuweisen, wenn es ihn anders beurteilt als die Beteiligten und seine Entscheidung darauf stützen will.</w:t>
      </w:r>
    </w:p>
    <w:p>
      <w:r>
        <w:t>(2) In Antragsverfahren hat das Gericht auch darauf hinzuwirken, dass Formfehler beseitigt und sachdienliche Anträge gestellt werden.</w:t>
      </w:r>
    </w:p>
    <w:p>
      <w:r>
        <w:t>(3) Hinweise nach dieser Vorschrift hat das Gericht so früh wie möglich zu erteilen und aktenkundig zu machen.</w:t>
      </w:r>
    </w:p>
    <w:p>
      <w:r>
        <w:t xml:space="preserve">(4) </w:t>
      </w:r>
      <w:r>
        <w:rPr>
          <w:rStyle w:val="Satznummer"/>
        </w:rPr>
        <w:t>1</w:t>
      </w:r>
      <w:r>
        <w:t xml:space="preserve">Über Termine und persönliche Anhörungen hat das Gericht einen Vermerk zu fertigen; für die Niederschrift des Vermerks kann ein Urkundsbeamter der Geschäftsstelle hinzugezogen werden, wenn dies auf Grund des zu erwartenden Umfangs des Vermerks, in Anbetracht der Schwierigkeit der Sache oder aus einem sonstigen wichtigen Grund erforderlich ist. </w:t>
      </w:r>
      <w:r>
        <w:rPr>
          <w:rStyle w:val="Satznummer"/>
        </w:rPr>
        <w:t>2</w:t>
      </w:r>
      <w:r>
        <w:t xml:space="preserve">In den Vermerk sind die wesentlichen Vorgänge des Termins und der persönlichen Anhörung aufzunehmen. </w:t>
      </w:r>
      <w:r>
        <w:rPr>
          <w:rStyle w:val="Satznummer"/>
        </w:rPr>
        <w:t>3</w:t>
      </w:r>
      <w:r>
        <w:t xml:space="preserve">Über den Versuch einer gütlichen Einigung vor einem Güterichter nach </w:t>
      </w:r>
      <w:hyperlink w:anchor="b41" w:history="1">
        <w:r>
          <w:rPr>
            <w:color w:val="0A3A8C"/>
            <w:u w:val="single"/>
          </w:rPr>
          <w:t xml:space="preserve">§ 36</w:t>
        </w:r>
      </w:hyperlink>
      <w:r>
        <w:t xml:space="preserve"> Absatz 5 wird ein Vermerk nur angefertigt, wenn alle Beteiligten sich einverstanden erklären. </w:t>
      </w:r>
      <w:r>
        <w:rPr>
          <w:rStyle w:val="Satznummer"/>
        </w:rPr>
        <w:t>4</w:t>
      </w:r>
      <w:r>
        <w:t xml:space="preserve">Die Herstellung durch Aufzeichnung auf Datenträger in der Form des </w:t>
      </w:r>
      <w:hyperlink w:anchor="b15" w:history="1">
        <w:r>
          <w:rPr>
            <w:color w:val="0A3A8C"/>
            <w:u w:val="single"/>
          </w:rPr>
          <w:t xml:space="preserve">§ 14</w:t>
        </w:r>
      </w:hyperlink>
      <w:r>
        <w:t xml:space="preserve"> Abs. 3 ist möglich.</w:t>
      </w:r>
    </w:p>
    <w:p>
      <w:pPr>
        <w:pStyle w:val="Heading3"/>
      </w:pPr>
      <w:bookmarkStart w:id="35" w:name="b34"/>
      <w:r>
        <w:t>§ 29 Beweiserhebung</w:t>
      </w:r>
      <w:r>
        <w:t xml:space="preserve"> </w:t>
      </w:r>
      <w:r>
        <w:rPr>
          <w:rStyle w:val="Suchmarke"/>
        </w:rPr>
        <w:t>#29#</w:t>
      </w:r>
      <w:bookmarkEnd w:id="35"/>
    </w:p>
    <w:p>
      <w:r>
        <w:t xml:space="preserve">(1) </w:t>
      </w:r>
      <w:r>
        <w:rPr>
          <w:rStyle w:val="Satznummer"/>
        </w:rPr>
        <w:t>1</w:t>
      </w:r>
      <w:r>
        <w:t xml:space="preserve">Das Gericht erhebt die erforderlichen Beweise in geeigneter Form. </w:t>
      </w:r>
      <w:r>
        <w:rPr>
          <w:rStyle w:val="Satznummer"/>
        </w:rPr>
        <w:t>2</w:t>
      </w:r>
      <w:r>
        <w:t>Es ist hierbei an das Vorbringen der Beteiligten nicht gebunden.</w:t>
      </w:r>
    </w:p>
    <w:p>
      <w:r>
        <w:t>(2) Die Vorschriften der Zivilprozessordnung über die Vernehmung bei Amtsverschwiegenheit und das Recht zur Zeugnisverweigerung gelten für die Befragung von Auskunftspersonen entsprechend.</w:t>
      </w:r>
    </w:p>
    <w:p>
      <w:r>
        <w:t>(3) Das Gericht hat die Ergebnisse der Beweiserhebung aktenkundig zu machen.</w:t>
      </w:r>
    </w:p>
    <w:p>
      <w:pPr>
        <w:pStyle w:val="Heading3"/>
      </w:pPr>
      <w:bookmarkStart w:id="36" w:name="b35"/>
      <w:r>
        <w:t>§ 30 Förmliche Beweisaufnahme</w:t>
      </w:r>
      <w:r>
        <w:t xml:space="preserve"> </w:t>
      </w:r>
      <w:r>
        <w:rPr>
          <w:rStyle w:val="Suchmarke"/>
        </w:rPr>
        <w:t>#30#</w:t>
      </w:r>
      <w:bookmarkEnd w:id="36"/>
    </w:p>
    <w:p>
      <w:r>
        <w:t>(1) Das Gericht entscheidet nach pflichtgemäßem Ermessen, ob es die entscheidungserheblichen Tatsachen durch eine förmliche Beweisaufnahme entsprechend der Zivilprozessordnung feststellt.</w:t>
      </w:r>
    </w:p>
    <w:p>
      <w:r>
        <w:t>(2) Eine förmliche Beweisaufnahme hat stattzufinden, wenn es in diesem Gesetz vorgesehen ist.</w:t>
      </w:r>
    </w:p>
    <w:p>
      <w:r>
        <w:t>(3) Eine förmliche Beweisaufnahme über die Richtigkeit einer Tatsachenbehauptung soll stattfinden, wenn das Gericht seine Entscheidung maßgeblich auf die Feststellung dieser Tatsache stützen will und die Richtigkeit von einem Beteiligten ausdrücklich bestritten wird.</w:t>
      </w:r>
    </w:p>
    <w:p>
      <w:r>
        <w:t>(4) Den Beteiligten ist Gelegenheit zu geben, zum Ergebnis einer förmlichen Beweisaufnahme Stellung zu nehmen, soweit dies zur Aufklärung des Sachverhalts oder zur Gewährung rechtlichen Gehörs erforderlich ist.</w:t>
      </w:r>
    </w:p>
    <w:p>
      <w:r>
        <w:t xml:space="preserve">(5) </w:t>
      </w:r>
      <w:r>
        <w:rPr>
          <w:rStyle w:val="Satznummer"/>
        </w:rPr>
        <w:t>1</w:t>
      </w:r>
      <w:r>
        <w:t xml:space="preserve">In geeigneten Fällen und soweit ausreichende Kapazitäten zur Verfügung stehen, kann das Gericht auf Antrag oder von Amts wegen die Vernehmung eines Zeugen oder Sachverständigen per Bild- und Tonübertragung gestatten. </w:t>
      </w:r>
      <w:r>
        <w:rPr>
          <w:rStyle w:val="Satznummer"/>
        </w:rPr>
        <w:t>2</w:t>
      </w:r>
      <w:r>
        <w:t xml:space="preserve">Das Antragsrecht steht den Beteiligten, Zeugen und Sachverständigen zu. </w:t>
      </w:r>
      <w:r>
        <w:rPr>
          <w:rStyle w:val="Satznummer"/>
        </w:rPr>
        <w:t>3</w:t>
      </w:r>
      <w:r>
        <w:t xml:space="preserve">§ 128a Absatz 1, 5 und 6 der Zivilprozessordnung gilt entsprechend. </w:t>
      </w:r>
      <w:r>
        <w:rPr>
          <w:rStyle w:val="Satznummer"/>
        </w:rPr>
        <w:t>4</w:t>
      </w:r>
      <w:r>
        <w:t>Entscheidungen über die Gestattung oder Ablehnung der Vernehmung per Bild- und Tonübertragung sind unanfechtbar.</w:t>
      </w:r>
    </w:p>
    <w:p>
      <w:pPr>
        <w:pStyle w:val="Heading3"/>
      </w:pPr>
      <w:bookmarkStart w:id="37" w:name="b36"/>
      <w:r>
        <w:t>§ 31 Glaubhaftmachung</w:t>
      </w:r>
      <w:r>
        <w:t xml:space="preserve"> </w:t>
      </w:r>
      <w:r>
        <w:rPr>
          <w:rStyle w:val="Suchmarke"/>
        </w:rPr>
        <w:t>#31#</w:t>
      </w:r>
      <w:bookmarkEnd w:id="37"/>
    </w:p>
    <w:p>
      <w:r>
        <w:t>(1) Wer eine tatsächliche Behauptung glaubhaft zu machen hat, kann sich aller Beweismittel bedienen, auch zur Versicherung an Eides statt zugelassen werden.</w:t>
      </w:r>
    </w:p>
    <w:p>
      <w:r>
        <w:t>(2) Eine Beweisaufnahme, die nicht sofort erfolgen kann, ist unstatthaft.</w:t>
      </w:r>
    </w:p>
    <w:p>
      <w:pPr>
        <w:pStyle w:val="Heading3"/>
      </w:pPr>
      <w:bookmarkStart w:id="38" w:name="b37"/>
      <w:r>
        <w:t>§ 32 Termin</w:t>
      </w:r>
      <w:r>
        <w:t xml:space="preserve"> </w:t>
      </w:r>
      <w:r>
        <w:rPr>
          <w:rStyle w:val="Suchmarke"/>
        </w:rPr>
        <w:t>#32#</w:t>
      </w:r>
      <w:bookmarkEnd w:id="38"/>
    </w:p>
    <w:p>
      <w:r>
        <w:t xml:space="preserve">(1) </w:t>
      </w:r>
      <w:r>
        <w:rPr>
          <w:rStyle w:val="Satznummer"/>
        </w:rPr>
        <w:t>1</w:t>
      </w:r>
      <w:r>
        <w:t xml:space="preserve">Das Gericht kann die Sache mit den Beteiligten in einem Termin erörtern. </w:t>
      </w:r>
      <w:r>
        <w:rPr>
          <w:rStyle w:val="Satznummer"/>
        </w:rPr>
        <w:t>2</w:t>
      </w:r>
      <w:r>
        <w:t>Die §§ 219, 227 Abs. 1, 2 und 4 der Zivilprozessordnung gelten entsprechend.</w:t>
      </w:r>
    </w:p>
    <w:p>
      <w:r>
        <w:t>(2) Zwischen der Ladung und dem Termin soll eine angemessene Frist liegen.</w:t>
      </w:r>
    </w:p>
    <w:p>
      <w:r>
        <w:t xml:space="preserve">(3) </w:t>
      </w:r>
      <w:r>
        <w:rPr>
          <w:rStyle w:val="Satznummer"/>
        </w:rPr>
        <w:t>1</w:t>
      </w:r>
      <w:r>
        <w:t xml:space="preserve">In geeigneten Fällen und soweit ausreichende Kapazitäten zur Verfügung stehen, soll das Gericht zur Erörterung der Sache auf Antrag eines Beteiligten oder von Amts wegen die Teilnahme per Bild- und Tonübertragung für einen Beteiligten, mehrere oder alle Beteiligte gestatten. </w:t>
      </w:r>
      <w:r>
        <w:rPr>
          <w:rStyle w:val="Satznummer"/>
        </w:rPr>
        <w:t>2</w:t>
      </w:r>
      <w:r>
        <w:t xml:space="preserve">§ 128a Absatz 1, 5 und 6 der Zivilprozessordnung gilt entsprechend. </w:t>
      </w:r>
      <w:r>
        <w:rPr>
          <w:rStyle w:val="Satznummer"/>
        </w:rPr>
        <w:t>3</w:t>
      </w:r>
      <w:r>
        <w:t xml:space="preserve">Die Ablehnung eines Antrags auf Teilnahme per Bild- und Tonübertragung ist kurz zu begründen. </w:t>
      </w:r>
      <w:r>
        <w:rPr>
          <w:rStyle w:val="Satznummer"/>
        </w:rPr>
        <w:t>4</w:t>
      </w:r>
      <w:r>
        <w:t>Entscheidungen über die Gestattung oder Ablehnung der Erörterung per Bild- und Tonübertragung sind unanfechtbar.</w:t>
      </w:r>
    </w:p>
    <w:p>
      <w:pPr>
        <w:pStyle w:val="Heading3"/>
      </w:pPr>
      <w:bookmarkStart w:id="39" w:name="b38"/>
      <w:r>
        <w:t>§ 33 Persönliches Erscheinen der Beteiligten</w:t>
      </w:r>
      <w:r>
        <w:t xml:space="preserve"> </w:t>
      </w:r>
      <w:r>
        <w:rPr>
          <w:rStyle w:val="Suchmarke"/>
        </w:rPr>
        <w:t>#33#</w:t>
      </w:r>
      <w:bookmarkEnd w:id="39"/>
    </w:p>
    <w:p>
      <w:r>
        <w:t xml:space="preserve">(1) </w:t>
      </w:r>
      <w:r>
        <w:rPr>
          <w:rStyle w:val="Satznummer"/>
        </w:rPr>
        <w:t>1</w:t>
      </w:r>
      <w:r>
        <w:t xml:space="preserve">Das Gericht kann das persönliche Erscheinen eines Beteiligten zu einem Termin anordnen und ihn anhören, wenn dies zur Aufklärung des Sachverhalts sachdienlich erscheint. </w:t>
      </w:r>
      <w:r>
        <w:rPr>
          <w:rStyle w:val="Satznummer"/>
        </w:rPr>
        <w:t>2</w:t>
      </w:r>
      <w:r>
        <w:t xml:space="preserve">Sind in einem Verfahren mehrere Beteiligte persönlich anzuhören, hat die Anhörung eines Beteiligten in Abwesenheit der anderen Beteiligten stattzufinden, falls dies zum Schutz des anzuhörenden Beteiligten oder aus anderen Gründen erforderlich ist. </w:t>
      </w:r>
      <w:r>
        <w:rPr>
          <w:rStyle w:val="Satznummer"/>
        </w:rPr>
        <w:t>3</w:t>
      </w:r>
      <w:r>
        <w:t xml:space="preserve">Als persönliches Erscheinen gilt auch die Teilnahme an einem Termin per Bild- und Tonübertragung nach </w:t>
      </w:r>
      <w:hyperlink w:anchor="b37" w:history="1">
        <w:r>
          <w:rPr>
            <w:color w:val="0A3A8C"/>
            <w:u w:val="single"/>
          </w:rPr>
          <w:t xml:space="preserve">§ 32</w:t>
        </w:r>
      </w:hyperlink>
      <w:r>
        <w:t xml:space="preserve"> Absatz 3.</w:t>
      </w:r>
    </w:p>
    <w:p>
      <w:r>
        <w:t xml:space="preserve">(2) </w:t>
      </w:r>
      <w:r>
        <w:rPr>
          <w:rStyle w:val="Satznummer"/>
        </w:rPr>
        <w:t>1</w:t>
      </w:r>
      <w:r>
        <w:t xml:space="preserve">Der verfahrensfähige Beteiligte ist selbst zu laden, auch wenn er einen Bevollmächtigten hat; dieser ist von der Ladung zu benachrichtigen. </w:t>
      </w:r>
      <w:r>
        <w:rPr>
          <w:rStyle w:val="Satznummer"/>
        </w:rPr>
        <w:t>2</w:t>
      </w:r>
      <w:r>
        <w:t>Das Gericht soll die Zustellung der Ladung anordnen, wenn das Erscheinen eines Beteiligten ungewiss ist.</w:t>
      </w:r>
    </w:p>
    <w:p>
      <w:r>
        <w:t xml:space="preserve">(3) </w:t>
      </w:r>
      <w:r>
        <w:rPr>
          <w:rStyle w:val="Satznummer"/>
        </w:rPr>
        <w:t>1</w:t>
      </w:r>
      <w:r>
        <w:t xml:space="preserve">Bleibt der ordnungsgemäß geladene Beteiligte unentschuldigt im Termin aus, kann gegen ihn durch Beschluss ein Ordnungsgeld verhängt werden. </w:t>
      </w:r>
      <w:r>
        <w:rPr>
          <w:rStyle w:val="Satznummer"/>
        </w:rPr>
        <w:t>2</w:t>
      </w:r>
      <w:r>
        <w:t xml:space="preserve">Die Festsetzung des Ordnungsgeldes kann wiederholt werden. </w:t>
      </w:r>
      <w:r>
        <w:rPr>
          <w:rStyle w:val="Satznummer"/>
        </w:rPr>
        <w:t>3</w:t>
      </w:r>
      <w:r>
        <w:t xml:space="preserve">Im Fall des wiederholten, unentschuldigten Ausbleibens kann die Vorführung des Beteiligten angeordnet werden. </w:t>
      </w:r>
      <w:r>
        <w:rPr>
          <w:rStyle w:val="Satznummer"/>
        </w:rPr>
        <w:t>4</w:t>
      </w:r>
      <w:r>
        <w:t xml:space="preserve">Erfolgt eine genügende Entschuldigung nachträglich und macht der Beteiligte glaubhaft, dass ihn an der Verspätung der Entschuldigung kein Verschulden trifft, werden die nach den Sätzen 1 bis 3 getroffenen Anordnungen aufgehoben. </w:t>
      </w:r>
      <w:r>
        <w:rPr>
          <w:rStyle w:val="Satznummer"/>
        </w:rPr>
        <w:t>5</w:t>
      </w:r>
      <w:r>
        <w:t>Der Beschluss, durch den ein Ordnungsmittel verhängt wird, ist mit der sofortigen Beschwerde in entsprechender Anwendung der §§ 567 bis 572 der Zivilprozessordnung anfechtbar.</w:t>
      </w:r>
    </w:p>
    <w:p>
      <w:r>
        <w:t>(4) Der Beteiligte ist auf die Folgen seines Ausbleibens in der Ladung hinzuweisen.</w:t>
      </w:r>
    </w:p>
    <w:p>
      <w:pPr>
        <w:pStyle w:val="Heading3"/>
      </w:pPr>
      <w:bookmarkStart w:id="40" w:name="b39"/>
      <w:r>
        <w:t>§ 34 Persönliche Anhörung</w:t>
      </w:r>
      <w:r>
        <w:t xml:space="preserve"> </w:t>
      </w:r>
      <w:r>
        <w:rPr>
          <w:rStyle w:val="Suchmarke"/>
        </w:rPr>
        <w:t>#34#</w:t>
      </w:r>
      <w:bookmarkEnd w:id="40"/>
    </w:p>
    <w:p>
      <w:r>
        <w:t>(1) Das Gericht hat einen Beteiligten persönlich anzuhören,</w:t>
      </w:r>
    </w:p>
    <w:p>
      <w:pPr>
        <w:tabs>
          <w:tab w:pos="567" w:val="left"/>
        </w:tabs>
        <w:ind w:left="567" w:hanging="567"/>
      </w:pPr>
      <w:r>
        <w:t>1.</w:t>
      </w:r>
      <w:r>
        <w:tab/>
      </w:r>
      <w:r>
        <w:t>wenn dies zur Gewährleistung des rechtlichen Gehörs des Beteiligten erforderlich ist oder</w:t>
      </w:r>
    </w:p>
    <w:p>
      <w:pPr>
        <w:tabs>
          <w:tab w:pos="567" w:val="left"/>
        </w:tabs>
        <w:ind w:left="567" w:hanging="567"/>
      </w:pPr>
      <w:r>
        <w:t>2.</w:t>
      </w:r>
      <w:r>
        <w:tab/>
      </w:r>
      <w:r>
        <w:t>wenn dies in diesem oder in einem anderen Gesetz vorgeschrieben ist.</w:t>
      </w:r>
    </w:p>
    <w:p>
      <w:r>
        <w:t>(2) Die persönliche Anhörung eines Beteiligten kann unterbleiben, wenn hiervon erhebliche Nachteile für seine Gesundheit zu besorgen sind oder der Beteiligte offensichtlich nicht in der Lage ist, seinen Willen kundzutun.</w:t>
      </w:r>
    </w:p>
    <w:p>
      <w:r>
        <w:t xml:space="preserve">(3) </w:t>
      </w:r>
      <w:r>
        <w:rPr>
          <w:rStyle w:val="Satznummer"/>
        </w:rPr>
        <w:t>1</w:t>
      </w:r>
      <w:r>
        <w:t xml:space="preserve">Bleibt der Beteiligte im anberaumten Anhörungstermin unentschuldigt aus, kann das Verfahren ohne seine persönliche Anhörung beendet werden. </w:t>
      </w:r>
      <w:r>
        <w:rPr>
          <w:rStyle w:val="Satznummer"/>
        </w:rPr>
        <w:t>2</w:t>
      </w:r>
      <w:r>
        <w:t>Der Beteiligte ist auf die Folgen seines Ausbleibens hinzuweisen.</w:t>
      </w:r>
    </w:p>
    <w:p>
      <w:r>
        <w:t xml:space="preserve">(4) </w:t>
      </w:r>
      <w:r>
        <w:rPr>
          <w:rStyle w:val="Satznummer"/>
        </w:rPr>
        <w:t>1</w:t>
      </w:r>
      <w:r>
        <w:t xml:space="preserve">Im Anwendungsbereich des Absatzes 1 Nummer 1 kann das Gericht die persönliche Anhörung eines Beteiligten per Bild- und Tonübertragung gestatten. </w:t>
      </w:r>
      <w:r>
        <w:rPr>
          <w:rStyle w:val="Satznummer"/>
        </w:rPr>
        <w:t>2</w:t>
      </w:r>
      <w:hyperlink w:anchor="b37" w:history="1">
        <w:r>
          <w:rPr>
            <w:color w:val="0A3A8C"/>
            <w:u w:val="single"/>
          </w:rPr>
          <w:t xml:space="preserve">§ 32</w:t>
        </w:r>
      </w:hyperlink>
      <w:r>
        <w:t xml:space="preserve"> Absatz 3 gilt entsprechend.</w:t>
      </w:r>
    </w:p>
    <w:p>
      <w:pPr>
        <w:pStyle w:val="Heading3"/>
      </w:pPr>
      <w:bookmarkStart w:id="41" w:name="b40"/>
      <w:r>
        <w:t>§ 35 Zwangsmittel</w:t>
      </w:r>
      <w:r>
        <w:t xml:space="preserve"> </w:t>
      </w:r>
      <w:r>
        <w:rPr>
          <w:rStyle w:val="Suchmarke"/>
        </w:rPr>
        <w:t>#35#</w:t>
      </w:r>
      <w:bookmarkEnd w:id="41"/>
    </w:p>
    <w:p>
      <w:r>
        <w:t xml:space="preserve">(1) </w:t>
      </w:r>
      <w:r>
        <w:rPr>
          <w:rStyle w:val="Satznummer"/>
        </w:rPr>
        <w:t>1</w:t>
      </w:r>
      <w:r>
        <w:t xml:space="preserve">Ist auf Grund einer gerichtlichen Anordnung die Verpflichtung zur Vornahme oder Unterlassung einer Handlung durchzusetzen, kann das Gericht, sofern ein Gesetz nicht etwas anderes bestimmt, gegen den Verpflichteten durch Beschluss Zwangsgeld festsetzen. </w:t>
      </w:r>
      <w:r>
        <w:rPr>
          <w:rStyle w:val="Satznummer"/>
        </w:rPr>
        <w:t>2</w:t>
      </w:r>
      <w:r>
        <w:t xml:space="preserve">Das Gericht kann für den Fall, dass dieses nicht beigetrieben werden kann, Zwangshaft anordnen. </w:t>
      </w:r>
      <w:r>
        <w:rPr>
          <w:rStyle w:val="Satznummer"/>
        </w:rPr>
        <w:t>3</w:t>
      </w:r>
      <w:r>
        <w:t>Verspricht die Anordnung eines Zwangsgeldes keinen Erfolg, soll das Gericht Zwangshaft anordnen.</w:t>
      </w:r>
    </w:p>
    <w:p>
      <w:r>
        <w:t>(2) Die gerichtliche Entscheidung, die die Verpflichtung zur Vornahme oder Unterlassung einer Handlung anordnet, hat auf die Folgen einer Zuwiderhandlung gegen die Entscheidung hinzuweisen.</w:t>
      </w:r>
    </w:p>
    <w:p>
      <w:r>
        <w:t xml:space="preserve">(3) </w:t>
      </w:r>
      <w:r>
        <w:rPr>
          <w:rStyle w:val="Satznummer"/>
        </w:rPr>
        <w:t>1</w:t>
      </w:r>
      <w:r>
        <w:t xml:space="preserve">Das einzelne Zwangsgeld darf den Betrag von 25 000 Euro nicht übersteigen. </w:t>
      </w:r>
      <w:r>
        <w:rPr>
          <w:rStyle w:val="Satznummer"/>
        </w:rPr>
        <w:t>2</w:t>
      </w:r>
      <w:r>
        <w:t xml:space="preserve">Mit der Festsetzung des Zwangsmittels sind dem Verpflichteten zugleich die Kosten dieses Verfahrens aufzuerlegen. </w:t>
      </w:r>
      <w:r>
        <w:rPr>
          <w:rStyle w:val="Satznummer"/>
        </w:rPr>
        <w:t>3</w:t>
      </w:r>
      <w:r>
        <w:t>Für den Vollzug der Haft gelten § 802g Abs. 1 Satz 2 und Abs. 2, die §§ 802h und 802j Abs. 1 der Zivilprozessordnung entsprechend.</w:t>
      </w:r>
    </w:p>
    <w:p>
      <w:r>
        <w:t xml:space="preserve">(4) </w:t>
      </w:r>
      <w:r>
        <w:rPr>
          <w:rStyle w:val="Satznummer"/>
        </w:rPr>
        <w:t>1</w:t>
      </w:r>
      <w:r>
        <w:t xml:space="preserve">Ist die Verpflichtung zur Herausgabe oder Vorlage einer Sache oder zur Vornahme einer vertretbaren Handlung zu vollstrecken, so kann das Gericht, soweit ein Gesetz nicht etwas anderes bestimmt, durch Beschluss neben oder anstelle einer Maßnahme nach den Absätzen 1, 2 die in §§ 883, 886, 887 der Zivilprozessordnung vorgesehenen Maßnahmen anordnen. </w:t>
      </w:r>
      <w:r>
        <w:rPr>
          <w:rStyle w:val="Satznummer"/>
        </w:rPr>
        <w:t>2</w:t>
      </w:r>
      <w:r>
        <w:t>Die §§ 891 und 892 der Zivilprozessordnung gelten entsprechend.</w:t>
      </w:r>
    </w:p>
    <w:p>
      <w:r>
        <w:t>(5) Der Beschluss, durch den Zwangsmaßnahmen angeordnet werden, ist mit der sofortigen Beschwerde in entsprechender Anwendung der §§ 567 bis 572 der Zivilprozessordnung anfechtbar.</w:t>
      </w:r>
    </w:p>
    <w:p>
      <w:pPr>
        <w:pStyle w:val="Heading3"/>
      </w:pPr>
      <w:bookmarkStart w:id="42" w:name="b41"/>
      <w:r>
        <w:t>§ 36 Vergleich</w:t>
      </w:r>
      <w:r>
        <w:t xml:space="preserve"> </w:t>
      </w:r>
      <w:r>
        <w:rPr>
          <w:rStyle w:val="Suchmarke"/>
        </w:rPr>
        <w:t>#36#</w:t>
      </w:r>
      <w:bookmarkEnd w:id="42"/>
    </w:p>
    <w:p>
      <w:r>
        <w:t xml:space="preserve">(1) </w:t>
      </w:r>
      <w:r>
        <w:rPr>
          <w:rStyle w:val="Satznummer"/>
        </w:rPr>
        <w:t>1</w:t>
      </w:r>
      <w:r>
        <w:t xml:space="preserve">Die Beteiligten können einen Vergleich schließen, soweit sie über den Gegenstand des Verfahrens verfügen können. </w:t>
      </w:r>
      <w:r>
        <w:rPr>
          <w:rStyle w:val="Satznummer"/>
        </w:rPr>
        <w:t>2</w:t>
      </w:r>
      <w:r>
        <w:t>Das Gericht soll außer in Gewaltschutzsachen auf eine gütliche Einigung der Beteiligten hinwirken.</w:t>
      </w:r>
    </w:p>
    <w:p>
      <w:r>
        <w:t xml:space="preserve">(2) </w:t>
      </w:r>
      <w:r>
        <w:rPr>
          <w:rStyle w:val="Satznummer"/>
        </w:rPr>
        <w:t>1</w:t>
      </w:r>
      <w:r>
        <w:t xml:space="preserve">Kommt eine Einigung im Termin zustande, ist hierüber eine Niederschrift anzufertigen. </w:t>
      </w:r>
      <w:r>
        <w:rPr>
          <w:rStyle w:val="Satznummer"/>
        </w:rPr>
        <w:t>2</w:t>
      </w:r>
      <w:r>
        <w:t>Die Vorschriften der Zivilprozessordnung über die Niederschrift des Vergleichs sind entsprechend anzuwenden.</w:t>
      </w:r>
    </w:p>
    <w:p>
      <w:r>
        <w:t>(3) Ein nach Absatz 1 Satz 1 zulässiger Vergleich kann auch schriftlich entsprechend § 278 Abs. 6 der Zivilprozessordnung geschlossen werden.</w:t>
      </w:r>
    </w:p>
    <w:p>
      <w:r>
        <w:t>(4) Unrichtigkeiten in der Niederschrift oder in dem Beschluss über den Vergleich können entsprechend § 164 der Zivilprozessordnung berichtigt werden.</w:t>
      </w:r>
    </w:p>
    <w:p>
      <w:r>
        <w:t xml:space="preserve">(5) </w:t>
      </w:r>
      <w:r>
        <w:rPr>
          <w:rStyle w:val="Satznummer"/>
        </w:rPr>
        <w:t>1</w:t>
      </w:r>
      <w:r>
        <w:t xml:space="preserve">Das Gericht kann die Beteiligten für den Versuch einer gütlichen Einigung vor einen hierfür bestimmten und nicht entscheidungsbefugten Richter (Güterichter) verweisen. </w:t>
      </w:r>
      <w:r>
        <w:rPr>
          <w:rStyle w:val="Satznummer"/>
        </w:rPr>
        <w:t>2</w:t>
      </w:r>
      <w:r>
        <w:t xml:space="preserve">Der Güterichter kann alle Methoden der Konfliktbeilegung einschließlich der Mediation einsetzen. </w:t>
      </w:r>
      <w:r>
        <w:rPr>
          <w:rStyle w:val="Satznummer"/>
        </w:rPr>
        <w:t>3</w:t>
      </w:r>
      <w:r>
        <w:t>Für das Verfahren vor dem Güterichter gelten die Absätze 1 bis 4 entsprechend.</w:t>
      </w:r>
    </w:p>
    <w:p>
      <w:pPr>
        <w:pStyle w:val="Heading3"/>
      </w:pPr>
      <w:bookmarkStart w:id="43" w:name="b42"/>
      <w:r>
        <w:t>§ 36a Mediation, außergerichtliche Konfliktbeilegung</w:t>
      </w:r>
      <w:r>
        <w:t xml:space="preserve"> </w:t>
      </w:r>
      <w:r>
        <w:rPr>
          <w:rStyle w:val="Suchmarke"/>
        </w:rPr>
        <w:t>#36a#</w:t>
      </w:r>
      <w:bookmarkEnd w:id="43"/>
    </w:p>
    <w:p>
      <w:r>
        <w:t xml:space="preserve">(1) </w:t>
      </w:r>
      <w:r>
        <w:rPr>
          <w:rStyle w:val="Satznummer"/>
        </w:rPr>
        <w:t>1</w:t>
      </w:r>
      <w:r>
        <w:t xml:space="preserve">Das Gericht kann einzelnen oder allen Beteiligten eine Mediation oder ein anderes Verfahren der außergerichtlichen Konfliktbeilegung vorschlagen. </w:t>
      </w:r>
      <w:r>
        <w:rPr>
          <w:rStyle w:val="Satznummer"/>
        </w:rPr>
        <w:t>2</w:t>
      </w:r>
      <w:r>
        <w:t>In Gewaltschutzsachen sind die schutzwürdigen Belange der von Gewalt betroffenen Person zu wahren.</w:t>
      </w:r>
    </w:p>
    <w:p>
      <w:r>
        <w:t>(2) Entscheiden sich die Beteiligten zur Durchführung einer Mediation oder eines anderen Verfahrens der außergerichtlichen Konfliktbeilegung, setzt das Gericht das Verfahren aus.</w:t>
      </w:r>
    </w:p>
    <w:p>
      <w:r>
        <w:t>(3) Gerichtliche Anordnungs- und Genehmigungsvorbehalte bleiben von der Durchführung einer Mediation oder eines anderen Verfahrens der außergerichtlichen Konfliktbeilegung unberührt.</w:t>
      </w:r>
    </w:p>
    <w:p>
      <w:pPr>
        <w:pStyle w:val="Heading3"/>
      </w:pPr>
      <w:bookmarkStart w:id="44" w:name="b43"/>
      <w:r>
        <w:t>§ 37 Grundlage der Entscheidung</w:t>
      </w:r>
      <w:r>
        <w:t xml:space="preserve"> </w:t>
      </w:r>
      <w:r>
        <w:rPr>
          <w:rStyle w:val="Suchmarke"/>
        </w:rPr>
        <w:t>#37#</w:t>
      </w:r>
      <w:bookmarkEnd w:id="44"/>
    </w:p>
    <w:p>
      <w:r>
        <w:t>(1) Das Gericht entscheidet nach seiner freien, aus dem gesamten Inhalt des Verfahrens gewonnenen Überzeugung.</w:t>
      </w:r>
    </w:p>
    <w:p>
      <w:r>
        <w:t>(2) Das Gericht darf eine Entscheidung, die die Rechte eines Beteiligten beeinträchtigt, nur auf Tatsachen und Beweisergebnisse stützen, zu denen dieser Beteiligte sich äußern konnte.</w:t>
      </w:r>
    </w:p>
    <w:p>
      <w:pPr>
        <w:pStyle w:val="Heading2"/>
      </w:pPr>
      <w:bookmarkStart w:id="45" w:name="b44"/>
      <w:r>
        <w:t>Abschnitt 3 Beschluss</w:t>
      </w:r>
      <w:bookmarkEnd w:id="45"/>
    </w:p>
    <w:p>
      <w:pPr>
        <w:pStyle w:val="Heading3"/>
      </w:pPr>
      <w:bookmarkStart w:id="46" w:name="b45"/>
      <w:r>
        <w:t>§ 38 Entscheidung durch Beschluss</w:t>
      </w:r>
      <w:r>
        <w:t xml:space="preserve"> </w:t>
      </w:r>
      <w:r>
        <w:rPr>
          <w:rStyle w:val="Suchmarke"/>
        </w:rPr>
        <w:t>#38#</w:t>
      </w:r>
      <w:bookmarkEnd w:id="46"/>
    </w:p>
    <w:p>
      <w:r>
        <w:t xml:space="preserve">(1) </w:t>
      </w:r>
      <w:r>
        <w:rPr>
          <w:rStyle w:val="Satznummer"/>
        </w:rPr>
        <w:t>1</w:t>
      </w:r>
      <w:r>
        <w:t xml:space="preserve">Das Gericht entscheidet durch Beschluss, soweit durch die Entscheidung der Verfahrensgegenstand ganz oder teilweise erledigt wird (Endentscheidung). </w:t>
      </w:r>
      <w:r>
        <w:rPr>
          <w:rStyle w:val="Satznummer"/>
        </w:rPr>
        <w:t>2</w:t>
      </w:r>
      <w:r>
        <w:t>Für Registersachen kann durch Gesetz Abweichendes bestimmt werden.</w:t>
      </w:r>
    </w:p>
    <w:p>
      <w:r>
        <w:t>(2) Der Beschluss enthält</w:t>
      </w:r>
    </w:p>
    <w:p>
      <w:pPr>
        <w:tabs>
          <w:tab w:pos="567" w:val="left"/>
        </w:tabs>
        <w:ind w:left="567" w:hanging="567"/>
      </w:pPr>
      <w:r>
        <w:t>1.</w:t>
      </w:r>
      <w:r>
        <w:tab/>
      </w:r>
      <w:r>
        <w:t>die Bezeichnung der Beteiligten, ihrer gesetzlichen Vertreter und der Bevollmächtigten;</w:t>
      </w:r>
    </w:p>
    <w:p>
      <w:pPr>
        <w:tabs>
          <w:tab w:pos="567" w:val="left"/>
        </w:tabs>
        <w:ind w:left="567" w:hanging="567"/>
      </w:pPr>
      <w:r>
        <w:t>2.</w:t>
      </w:r>
      <w:r>
        <w:tab/>
      </w:r>
      <w:r>
        <w:t>die Bezeichnung des Gerichts und die Namen der Gerichtspersonen, die bei der Entscheidung mitgewirkt haben;</w:t>
      </w:r>
    </w:p>
    <w:p>
      <w:pPr>
        <w:tabs>
          <w:tab w:pos="567" w:val="left"/>
        </w:tabs>
        <w:ind w:left="567" w:hanging="567"/>
      </w:pPr>
      <w:r>
        <w:t>3.</w:t>
      </w:r>
      <w:r>
        <w:tab/>
      </w:r>
      <w:r>
        <w:t>die Beschlussformel.</w:t>
      </w:r>
    </w:p>
    <w:p>
      <w:r>
        <w:t xml:space="preserve">(3) </w:t>
      </w:r>
      <w:r>
        <w:rPr>
          <w:rStyle w:val="Satznummer"/>
        </w:rPr>
        <w:t>1</w:t>
      </w:r>
      <w:r>
        <w:t xml:space="preserve">Der Beschluss ist zu begründen. </w:t>
      </w:r>
      <w:r>
        <w:rPr>
          <w:rStyle w:val="Satznummer"/>
        </w:rPr>
        <w:t>2</w:t>
      </w:r>
      <w:r>
        <w:t xml:space="preserve">Er ist zu unterschreiben. </w:t>
      </w:r>
      <w:r>
        <w:rPr>
          <w:rStyle w:val="Satznummer"/>
        </w:rPr>
        <w:t>3</w:t>
      </w:r>
      <w:r>
        <w:t>Das Datum der Übergabe des Beschlusses an die Geschäftsstelle oder der Bekanntgabe durch Verlesen der Beschlussformel (Erlass) ist auf dem Beschluss zu vermerken.</w:t>
      </w:r>
    </w:p>
    <w:p>
      <w:r>
        <w:t>(4) Einer Begründung bedarf es nicht, soweit</w:t>
      </w:r>
    </w:p>
    <w:p>
      <w:pPr>
        <w:tabs>
          <w:tab w:pos="567" w:val="left"/>
        </w:tabs>
        <w:ind w:left="567" w:hanging="567"/>
      </w:pPr>
      <w:r>
        <w:t>1.</w:t>
      </w:r>
      <w:r>
        <w:tab/>
      </w:r>
      <w:r>
        <w:t>die Entscheidung auf Grund eines Anerkenntnisses oder Verzichts oder als Versäumnisentscheidung ergeht und entsprechend bezeichnet ist,</w:t>
      </w:r>
    </w:p>
    <w:p>
      <w:pPr>
        <w:tabs>
          <w:tab w:pos="567" w:val="left"/>
        </w:tabs>
        <w:ind w:left="567" w:hanging="567"/>
      </w:pPr>
      <w:r>
        <w:t>2.</w:t>
      </w:r>
      <w:r>
        <w:tab/>
      </w:r>
      <w:r>
        <w:t>gleichgerichteten Anträgen der Beteiligten stattgegeben wird oder der Beschluss nicht dem erklärten Willen eines Beteiligten widerspricht oder</w:t>
      </w:r>
    </w:p>
    <w:p>
      <w:pPr>
        <w:tabs>
          <w:tab w:pos="567" w:val="left"/>
        </w:tabs>
        <w:ind w:left="567" w:hanging="567"/>
      </w:pPr>
      <w:r>
        <w:t>3.</w:t>
      </w:r>
      <w:r>
        <w:tab/>
      </w:r>
      <w:r>
        <w:t>der Beschluss in Gegenwart aller Beteiligten mündlich bekannt gegeben wurde und alle Beteiligten auf Rechtsmittel verzichtet haben.</w:t>
      </w:r>
    </w:p>
    <w:p>
      <w:r>
        <w:t>(5) Absatz 4 ist nicht anzuwenden:</w:t>
      </w:r>
    </w:p>
    <w:p>
      <w:pPr>
        <w:tabs>
          <w:tab w:pos="567" w:val="left"/>
        </w:tabs>
        <w:ind w:left="567" w:hanging="567"/>
      </w:pPr>
      <w:r>
        <w:t>1.</w:t>
      </w:r>
      <w:r>
        <w:tab/>
      </w:r>
      <w:r>
        <w:t>in Ehesachen, mit Ausnahme der eine Scheidung aussprechenden Entscheidung;</w:t>
      </w:r>
    </w:p>
    <w:p>
      <w:pPr>
        <w:tabs>
          <w:tab w:pos="567" w:val="left"/>
        </w:tabs>
        <w:ind w:left="567" w:hanging="567"/>
      </w:pPr>
      <w:r>
        <w:t>2.</w:t>
      </w:r>
      <w:r>
        <w:tab/>
      </w:r>
      <w:r>
        <w:t>in Abstammungssachen;</w:t>
      </w:r>
    </w:p>
    <w:p>
      <w:pPr>
        <w:tabs>
          <w:tab w:pos="567" w:val="left"/>
        </w:tabs>
        <w:ind w:left="567" w:hanging="567"/>
      </w:pPr>
      <w:r>
        <w:t>3.</w:t>
      </w:r>
      <w:r>
        <w:tab/>
      </w:r>
      <w:r>
        <w:t>in Betreuungssachen;</w:t>
      </w:r>
    </w:p>
    <w:p>
      <w:pPr>
        <w:tabs>
          <w:tab w:pos="567" w:val="left"/>
        </w:tabs>
        <w:ind w:left="567" w:hanging="567"/>
      </w:pPr>
      <w:r>
        <w:t>4.</w:t>
      </w:r>
      <w:r>
        <w:tab/>
      </w:r>
      <w:r>
        <w:t>wenn zu erwarten ist, dass der Beschluss im Ausland geltend gemacht werden wird.</w:t>
      </w:r>
    </w:p>
    <w:p>
      <w:r>
        <w:t>(6) Soll ein ohne Begründung hergestellter Beschluss im Ausland geltend gemacht werden, gelten die Vorschriften über die Vervollständigung von Versäumnis- und Anerkenntnisentscheidungen entsprechend.</w:t>
      </w:r>
    </w:p>
    <w:p>
      <w:pPr>
        <w:pStyle w:val="Heading3"/>
      </w:pPr>
      <w:bookmarkStart w:id="47" w:name="b46"/>
      <w:r>
        <w:t>§ 39 Rechtsbehelfsbelehrung</w:t>
      </w:r>
      <w:r>
        <w:t xml:space="preserve"> </w:t>
      </w:r>
      <w:r>
        <w:rPr>
          <w:rStyle w:val="Suchmarke"/>
        </w:rPr>
        <w:t>#39#</w:t>
      </w:r>
      <w:bookmarkEnd w:id="47"/>
    </w:p>
    <w:p>
      <w:r>
        <w:rPr>
          <w:rStyle w:val="Satznummer"/>
        </w:rPr>
        <w:t>1</w:t>
      </w:r>
      <w:r>
        <w:t xml:space="preserve">Jeder Beschluss hat eine Belehrung über das statthafte Rechtsmittel, den Einspruch, den Widerspruch oder die Erinnerung sowie das Gericht, bei dem diese Rechtsbehelfe einzulegen sind, dessen Sitz und die einzuhaltende Form und Frist zu enthalten. </w:t>
      </w:r>
      <w:r>
        <w:rPr>
          <w:rStyle w:val="Satznummer"/>
        </w:rPr>
        <w:t>2</w:t>
      </w:r>
      <w:r>
        <w:t>Über die Sprungrechtsbeschwerde muss nicht belehrt werden.</w:t>
      </w:r>
    </w:p>
    <w:p>
      <w:pPr>
        <w:pStyle w:val="Heading3"/>
      </w:pPr>
      <w:bookmarkStart w:id="48" w:name="b47"/>
      <w:r>
        <w:t>§ 40 Wirksamwerden</w:t>
      </w:r>
      <w:r>
        <w:t xml:space="preserve"> </w:t>
      </w:r>
      <w:r>
        <w:rPr>
          <w:rStyle w:val="Suchmarke"/>
        </w:rPr>
        <w:t>#40#</w:t>
      </w:r>
      <w:bookmarkEnd w:id="48"/>
    </w:p>
    <w:p>
      <w:r>
        <w:t>(1) Der Beschluss wird wirksam mit Bekanntgabe an den Beteiligten, für den er seinem wesentlichen Inhalt nach bestimmt ist.</w:t>
      </w:r>
    </w:p>
    <w:p>
      <w:r>
        <w:t xml:space="preserve">(2) </w:t>
      </w:r>
      <w:r>
        <w:rPr>
          <w:rStyle w:val="Satznummer"/>
        </w:rPr>
        <w:t>1</w:t>
      </w:r>
      <w:r>
        <w:t xml:space="preserve">Ein Beschluss, der die Genehmigung eines Rechtsgeschäfts zum Gegenstand hat, wird erst mit Rechtskraft wirksam. </w:t>
      </w:r>
      <w:r>
        <w:rPr>
          <w:rStyle w:val="Satznummer"/>
        </w:rPr>
        <w:t>2</w:t>
      </w:r>
      <w:r>
        <w:t>Dies ist mit der Entscheidung auszusprechen.</w:t>
      </w:r>
    </w:p>
    <w:p>
      <w:r>
        <w:t xml:space="preserve">(3) </w:t>
      </w:r>
      <w:r>
        <w:rPr>
          <w:rStyle w:val="Satznummer"/>
        </w:rPr>
        <w:t>1</w:t>
      </w:r>
      <w:r>
        <w:t xml:space="preserve">Ein Beschluss, durch den auf Antrag die Ermächtigung oder die Zustimmung eines anderen zu einem Rechtsgeschäft ersetzt oder die Beschränkung oder Ausschließung der Berechtigung des Ehegatten oder Lebenspartners, Geschäfte mit Wirkung für den anderen Ehegatten oder Lebenspartner zu besorgen (§ 1357 Abs. 2 Satz 1 des Bürgerlichen Gesetzbuchs, auch in Verbindung mit § 8 Abs. 2 des Lebenspartnerschaftsgesetzes), aufgehoben wird, wird erst mit Rechtskraft wirksam. </w:t>
      </w:r>
      <w:r>
        <w:rPr>
          <w:rStyle w:val="Satznummer"/>
        </w:rPr>
        <w:t>2</w:t>
      </w:r>
      <w:r>
        <w:t xml:space="preserve">Bei Gefahr im Verzug kann das Gericht die sofortige Wirksamkeit des Beschlusses anordnen. </w:t>
      </w:r>
      <w:r>
        <w:rPr>
          <w:rStyle w:val="Satznummer"/>
        </w:rPr>
        <w:t>3</w:t>
      </w:r>
      <w:r>
        <w:t>Der Beschluss wird mit Bekanntgabe an den Antragsteller wirksam.</w:t>
      </w:r>
    </w:p>
    <w:p>
      <w:pPr>
        <w:pStyle w:val="Heading3"/>
      </w:pPr>
      <w:bookmarkStart w:id="49" w:name="b48"/>
      <w:r>
        <w:t>§ 41 Bekanntgabe des Beschlusses</w:t>
      </w:r>
      <w:r>
        <w:t xml:space="preserve"> </w:t>
      </w:r>
      <w:r>
        <w:rPr>
          <w:rStyle w:val="Suchmarke"/>
        </w:rPr>
        <w:t>#41#</w:t>
      </w:r>
      <w:bookmarkEnd w:id="49"/>
    </w:p>
    <w:p>
      <w:r>
        <w:t xml:space="preserve">(1) </w:t>
      </w:r>
      <w:r>
        <w:rPr>
          <w:rStyle w:val="Satznummer"/>
        </w:rPr>
        <w:t>1</w:t>
      </w:r>
      <w:r>
        <w:t xml:space="preserve">Der Beschluss wird den Beteiligten in beglaubigter Abschrift bekannt gegeben; Ausfertigungen werden nur auf Antrag und nur in Papierform erteilt. </w:t>
      </w:r>
      <w:r>
        <w:rPr>
          <w:rStyle w:val="Satznummer"/>
        </w:rPr>
        <w:t>2</w:t>
      </w:r>
      <w:r>
        <w:t>Ein anfechtbarer Beschluss ist demjenigen zuzustellen, dessen erklärtem Willen er nicht entspricht.</w:t>
      </w:r>
    </w:p>
    <w:p>
      <w:r>
        <w:t xml:space="preserve">(2) </w:t>
      </w:r>
      <w:r>
        <w:rPr>
          <w:rStyle w:val="Satznummer"/>
        </w:rPr>
        <w:t>1</w:t>
      </w:r>
      <w:r>
        <w:t xml:space="preserve">Anwesenden kann der Beschluss auch durch Verlesen der Beschlussformel bekannt gegeben werden. </w:t>
      </w:r>
      <w:r>
        <w:rPr>
          <w:rStyle w:val="Satznummer"/>
        </w:rPr>
        <w:t>2</w:t>
      </w:r>
      <w:r>
        <w:t xml:space="preserve">Dies ist in den Akten zu vermerken. </w:t>
      </w:r>
      <w:r>
        <w:rPr>
          <w:rStyle w:val="Satznummer"/>
        </w:rPr>
        <w:t>3</w:t>
      </w:r>
      <w:r>
        <w:t xml:space="preserve">In diesem Fall ist die Begründung des Beschlusses unverzüglich nachzuholen. </w:t>
      </w:r>
      <w:r>
        <w:rPr>
          <w:rStyle w:val="Satznummer"/>
        </w:rPr>
        <w:t>4</w:t>
      </w:r>
      <w:r>
        <w:t>Der Beschluss ist im Fall des Satzes 1 auch schriftlich bekannt zu geben.</w:t>
      </w:r>
    </w:p>
    <w:p>
      <w:r>
        <w:t>(3) Ein Beschluss, der die Genehmigung eines Rechtsgeschäfts zum Gegenstand hat, ist auch demjenigen, für den das Rechtsgeschäft genehmigt wird, bekannt zu geben.</w:t>
      </w:r>
    </w:p>
    <w:p>
      <w:pPr>
        <w:pStyle w:val="Heading3"/>
      </w:pPr>
      <w:bookmarkStart w:id="50" w:name="b49"/>
      <w:r>
        <w:t>§ 41a Elektronische Bekanntgabe; Übermittlung; Verordnungsermächtigungen</w:t>
      </w:r>
      <w:r>
        <w:t xml:space="preserve"> </w:t>
      </w:r>
      <w:r>
        <w:rPr>
          <w:rStyle w:val="Suchmarke"/>
        </w:rPr>
        <w:t>#41a#</w:t>
      </w:r>
      <w:bookmarkEnd w:id="50"/>
    </w:p>
    <w:p>
      <w:r>
        <w:t xml:space="preserve">(1) </w:t>
      </w:r>
      <w:r>
        <w:rPr>
          <w:rStyle w:val="Satznummer"/>
        </w:rPr>
        <w:t>1</w:t>
      </w:r>
      <w:r>
        <w:t xml:space="preserve">Einem Notar ist ein Beschluss, der die Genehmigung eines Rechtsgeschäfts zum Gegenstand hat, als gerichtliches elektronisches Dokument bekanntzugeben. </w:t>
      </w:r>
      <w:r>
        <w:rPr>
          <w:rStyle w:val="Satznummer"/>
        </w:rPr>
        <w:t>2</w:t>
      </w:r>
      <w:r>
        <w:t>Das qualifizierte Zertifikat, das einer bei der Erstellung des Dokuments verwendeten Signatur zugrunde liegt, oder ein zugehöriges qualifiziertes Attributzertifikat muss das Gericht erkennen lassen.</w:t>
      </w:r>
    </w:p>
    <w:p>
      <w:r>
        <w:t>(2) Die Bundesregierung wird ermächtigt, durch Rechtsverordnung mit Zustimmung des Bundesrates</w:t>
      </w:r>
    </w:p>
    <w:p>
      <w:pPr>
        <w:tabs>
          <w:tab w:pos="567" w:val="left"/>
        </w:tabs>
        <w:ind w:left="567" w:hanging="567"/>
      </w:pPr>
      <w:r>
        <w:t>1.</w:t>
      </w:r>
      <w:r>
        <w:tab/>
      </w:r>
      <w:r>
        <w:t>Einzelheiten der Datenübermittlung und Datenspeicherung zu regeln sowie Dateiformate und Anforderungen an die Barrierefreiheit für die zu übermittelnden gerichtlichen elektronischen Dokumente festzulegen,</w:t>
      </w:r>
    </w:p>
    <w:p>
      <w:pPr>
        <w:tabs>
          <w:tab w:pos="567" w:val="left"/>
        </w:tabs>
        <w:ind w:left="567" w:hanging="567"/>
      </w:pPr>
      <w:r>
        <w:t>2.</w:t>
      </w:r>
      <w:r>
        <w:tab/>
      </w:r>
      <w:r>
        <w:t>zu bestimmen, dass Gerichte neben dem gerichtlichen elektronischen Dokument bestimmte Angaben in strukturierter maschinenlesbarer Form übermitteln müssen, und</w:t>
      </w:r>
    </w:p>
    <w:p>
      <w:pPr>
        <w:tabs>
          <w:tab w:pos="567" w:val="left"/>
        </w:tabs>
        <w:ind w:left="567" w:hanging="567"/>
      </w:pPr>
      <w:r>
        <w:t>3.</w:t>
      </w:r>
      <w:r>
        <w:tab/>
      </w:r>
      <w:r>
        <w:t>Regelungen für den Fall des Auftretens technischer Störungen anzuordnen.</w:t>
      </w:r>
    </w:p>
    <w:p>
      <w:pPr>
        <w:pStyle w:val="Heading3"/>
      </w:pPr>
      <w:bookmarkStart w:id="51" w:name="b50"/>
      <w:r>
        <w:t>§ 42 Berichtigung des Beschlusses</w:t>
      </w:r>
      <w:r>
        <w:t xml:space="preserve"> </w:t>
      </w:r>
      <w:r>
        <w:rPr>
          <w:rStyle w:val="Suchmarke"/>
        </w:rPr>
        <w:t>#42#</w:t>
      </w:r>
      <w:bookmarkEnd w:id="51"/>
    </w:p>
    <w:p>
      <w:r>
        <w:t>(1) Schreibfehler, Rechenfehler und ähnliche offenbare Unrichtigkeiten im Beschluss sind jederzeit vom Gericht auch von Amts wegen zu berichtigen.</w:t>
      </w:r>
    </w:p>
    <w:p>
      <w:r>
        <w:t xml:space="preserve">(2) </w:t>
      </w:r>
      <w:r>
        <w:rPr>
          <w:rStyle w:val="Satznummer"/>
        </w:rPr>
        <w:t>1</w:t>
      </w:r>
      <w:r>
        <w:t xml:space="preserve">Der Beschluss, der die Berichtigung ausspricht, wird auf dem berichtigten Beschluss und auf den Ausfertigungen vermerkt. </w:t>
      </w:r>
      <w:r>
        <w:rPr>
          <w:rStyle w:val="Satznummer"/>
        </w:rPr>
        <w:t>2</w:t>
      </w:r>
      <w:r>
        <w:t xml:space="preserve">Erfolgt der Berichtigungsbeschluss in der Form des </w:t>
      </w:r>
      <w:hyperlink w:anchor="b15" w:history="1">
        <w:r>
          <w:rPr>
            <w:color w:val="0A3A8C"/>
            <w:u w:val="single"/>
          </w:rPr>
          <w:t xml:space="preserve">§ 14</w:t>
        </w:r>
      </w:hyperlink>
      <w:r>
        <w:t xml:space="preserve"> Abs. 3, ist er in einem gesonderten elektronischen Dokument festzuhalten. </w:t>
      </w:r>
      <w:r>
        <w:rPr>
          <w:rStyle w:val="Satznummer"/>
        </w:rPr>
        <w:t>3</w:t>
      </w:r>
      <w:r>
        <w:t>Das Dokument ist mit dem Beschluss untrennbar zu verbinden.</w:t>
      </w:r>
    </w:p>
    <w:p>
      <w:r>
        <w:t xml:space="preserve">(3) </w:t>
      </w:r>
      <w:r>
        <w:rPr>
          <w:rStyle w:val="Satznummer"/>
        </w:rPr>
        <w:t>1</w:t>
      </w:r>
      <w:r>
        <w:t xml:space="preserve">Der Beschluss, durch den der Antrag auf Berichtigung zurückgewiesen wird, ist nicht anfechtbar. </w:t>
      </w:r>
      <w:r>
        <w:rPr>
          <w:rStyle w:val="Satznummer"/>
        </w:rPr>
        <w:t>2</w:t>
      </w:r>
      <w:r>
        <w:t>Der Beschluss, der eine Berichtigung ausspricht, ist mit der sofortigen Beschwerde in entsprechender Anwendung der §§ 567 bis 572 der Zivilprozessordnung anfechtbar.</w:t>
      </w:r>
    </w:p>
    <w:p>
      <w:pPr>
        <w:pStyle w:val="Heading3"/>
      </w:pPr>
      <w:bookmarkStart w:id="52" w:name="b51"/>
      <w:r>
        <w:t>§ 43 Ergänzung des Beschlusses</w:t>
      </w:r>
      <w:r>
        <w:t xml:space="preserve"> </w:t>
      </w:r>
      <w:r>
        <w:rPr>
          <w:rStyle w:val="Suchmarke"/>
        </w:rPr>
        <w:t>#43#</w:t>
      </w:r>
      <w:bookmarkEnd w:id="52"/>
    </w:p>
    <w:p>
      <w:r>
        <w:t>(1) Wenn ein Antrag, der nach den Verfahrensakten von einem Beteiligten gestellt wurde, ganz oder teilweise übergangen oder die Kostenentscheidung unterblieben ist, ist auf Antrag der Beschluss nachträglich zu ergänzen.</w:t>
      </w:r>
    </w:p>
    <w:p>
      <w:r>
        <w:t>(2) Die nachträgliche Entscheidung muss binnen einer zweiwöchigen Frist, die mit der schriftlichen Bekanntgabe des Beschlusses beginnt, beantragt werden.</w:t>
      </w:r>
    </w:p>
    <w:p>
      <w:pPr>
        <w:pStyle w:val="Heading3"/>
      </w:pPr>
      <w:bookmarkStart w:id="53" w:name="b52"/>
      <w:r>
        <w:t>§ 44 Abhilfe bei Verletzung des Anspruchs auf rechtliches Gehör</w:t>
      </w:r>
      <w:r>
        <w:t xml:space="preserve"> </w:t>
      </w:r>
      <w:r>
        <w:rPr>
          <w:rStyle w:val="Suchmarke"/>
        </w:rPr>
        <w:t>#44#</w:t>
      </w:r>
      <w:bookmarkEnd w:id="53"/>
    </w:p>
    <w:p>
      <w:r>
        <w:t xml:space="preserve">(1) </w:t>
      </w:r>
      <w:r>
        <w:rPr>
          <w:rStyle w:val="Satznummer"/>
        </w:rPr>
        <w:t>1</w:t>
      </w:r>
      <w:r>
        <w:t>Auf die Rüge eines durch eine Entscheidung beschwerten Beteiligten ist das Verfahren fortzuführen, wenn</w:t>
      </w:r>
    </w:p>
    <w:p>
      <w:pPr>
        <w:tabs>
          <w:tab w:pos="567" w:val="left"/>
        </w:tabs>
        <w:ind w:left="567" w:hanging="567"/>
      </w:pPr>
      <w:r>
        <w:t>1.</w:t>
      </w:r>
      <w:r>
        <w:tab/>
      </w:r>
      <w:r>
        <w:t>ein Rechtsmittel oder ein Rechtsbehelf gegen die Entscheidung oder eine andere Abänderungsmöglichkeit nicht gegeben ist und</w:t>
      </w:r>
    </w:p>
    <w:p>
      <w:pPr>
        <w:tabs>
          <w:tab w:pos="567" w:val="left"/>
        </w:tabs>
        <w:ind w:left="567" w:hanging="567"/>
      </w:pPr>
      <w:r>
        <w:t>2.</w:t>
      </w:r>
      <w:r>
        <w:tab/>
      </w:r>
      <w:r>
        <w:t>das Gericht den Anspruch dieses Beteiligten auf rechtliches Gehör in entscheidungserheblicher Weise verletzt hat.</w:t>
      </w:r>
    </w:p>
    <w:p>
      <w:r>
        <w:rPr>
          <w:rStyle w:val="Satznummer"/>
        </w:rPr>
        <w:t>2</w:t>
      </w:r>
      <w:r>
        <w:t>Gegen eine der Endentscheidung vorausgehende Entscheidung findet die Rüge nicht statt.</w:t>
      </w:r>
    </w:p>
    <w:p>
      <w:r>
        <w:t xml:space="preserve">(2) </w:t>
      </w:r>
      <w:r>
        <w:rPr>
          <w:rStyle w:val="Satznummer"/>
        </w:rPr>
        <w:t>1</w:t>
      </w:r>
      <w:r>
        <w:t xml:space="preserve">Die Rüge ist innerhalb von zwei Wochen nach Kenntnis von der Verletzung des rechtlichen Gehörs zu erheben; der Zeitpunkt der Kenntniserlangung ist glaubhaft zu machen. </w:t>
      </w:r>
      <w:r>
        <w:rPr>
          <w:rStyle w:val="Satznummer"/>
        </w:rPr>
        <w:t>2</w:t>
      </w:r>
      <w:r>
        <w:t xml:space="preserve">Nach Ablauf eines Jahres seit der Bekanntgabe der angegriffenen Entscheidung an diesen Beteiligten kann die Rüge nicht mehr erhoben werden. </w:t>
      </w:r>
      <w:r>
        <w:rPr>
          <w:rStyle w:val="Satznummer"/>
        </w:rPr>
        <w:t>3</w:t>
      </w:r>
      <w:r>
        <w:t xml:space="preserve">Die Rüge ist schriftlich oder zur Niederschrift bei dem Gericht zu erheben, dessen Entscheidung angegriffen wird. </w:t>
      </w:r>
      <w:r>
        <w:rPr>
          <w:rStyle w:val="Satznummer"/>
        </w:rPr>
        <w:t>4</w:t>
      </w:r>
      <w:r>
        <w:t>Die Rüge muss die angegriffene Entscheidung bezeichnen und das Vorliegen der in Absatz 1 Satz 1 Nr. 2 genannten Voraussetzungen darlegen.</w:t>
      </w:r>
    </w:p>
    <w:p>
      <w:r>
        <w:t>(3) Den übrigen Beteiligten ist, soweit erforderlich, Gelegenheit zur Stellungnahme zu geben.</w:t>
      </w:r>
    </w:p>
    <w:p>
      <w:r>
        <w:t xml:space="preserve">(4) </w:t>
      </w:r>
      <w:r>
        <w:rPr>
          <w:rStyle w:val="Satznummer"/>
        </w:rPr>
        <w:t>1</w:t>
      </w:r>
      <w:r>
        <w:t xml:space="preserve">Ist die Rüge nicht in der gesetzlichen Form oder Frist erhoben, ist sie als unzulässig zu verwerfen. </w:t>
      </w:r>
      <w:r>
        <w:rPr>
          <w:rStyle w:val="Satznummer"/>
        </w:rPr>
        <w:t>2</w:t>
      </w:r>
      <w:r>
        <w:t xml:space="preserve">Ist die Rüge unbegründet, weist das Gericht sie zurück. </w:t>
      </w:r>
      <w:r>
        <w:rPr>
          <w:rStyle w:val="Satznummer"/>
        </w:rPr>
        <w:t>3</w:t>
      </w:r>
      <w:r>
        <w:t xml:space="preserve">Die Entscheidung ergeht durch nicht anfechtbaren Beschluss. </w:t>
      </w:r>
      <w:r>
        <w:rPr>
          <w:rStyle w:val="Satznummer"/>
        </w:rPr>
        <w:t>4</w:t>
      </w:r>
      <w:r>
        <w:t>Der Beschluss soll kurz begründet werden.</w:t>
      </w:r>
    </w:p>
    <w:p>
      <w:r>
        <w:t>(5) Ist die Rüge begründet, hilft ihr das Gericht ab, indem es das Verfahren fortführt, soweit dies auf Grund der Rüge geboten ist.</w:t>
      </w:r>
    </w:p>
    <w:p>
      <w:pPr>
        <w:pStyle w:val="Heading3"/>
      </w:pPr>
      <w:bookmarkStart w:id="54" w:name="b53"/>
      <w:r>
        <w:t>§ 45 Formelle Rechtskraft</w:t>
      </w:r>
      <w:r>
        <w:t xml:space="preserve"> </w:t>
      </w:r>
      <w:r>
        <w:rPr>
          <w:rStyle w:val="Suchmarke"/>
        </w:rPr>
        <w:t>#45#</w:t>
      </w:r>
      <w:bookmarkEnd w:id="54"/>
    </w:p>
    <w:p>
      <w:r>
        <w:rPr>
          <w:rStyle w:val="Satznummer"/>
        </w:rPr>
        <w:t>1</w:t>
      </w:r>
      <w:r>
        <w:t xml:space="preserve">Die Rechtskraft eines Beschlusses tritt nicht ein, bevor die Frist für die Einlegung des zulässigen Rechtsmittels oder des zulässigen Einspruchs, des Widerspruchs oder der Erinnerung abgelaufen ist. </w:t>
      </w:r>
      <w:r>
        <w:rPr>
          <w:rStyle w:val="Satznummer"/>
        </w:rPr>
        <w:t>2</w:t>
      </w:r>
      <w:r>
        <w:t>Der Eintritt der Rechtskraft wird dadurch gehemmt, dass das Rechtsmittel, der Einspruch, der Widerspruch oder die Erinnerung rechtzeitig eingelegt wird.</w:t>
      </w:r>
    </w:p>
    <w:p>
      <w:pPr>
        <w:pStyle w:val="Heading3"/>
      </w:pPr>
      <w:bookmarkStart w:id="55" w:name="b54"/>
      <w:r>
        <w:t>§ 46 Rechtskraftzeugnis</w:t>
      </w:r>
      <w:r>
        <w:t xml:space="preserve"> </w:t>
      </w:r>
      <w:r>
        <w:rPr>
          <w:rStyle w:val="Suchmarke"/>
        </w:rPr>
        <w:t>#46#</w:t>
      </w:r>
      <w:bookmarkEnd w:id="55"/>
    </w:p>
    <w:p>
      <w:r>
        <w:t xml:space="preserve">(1) </w:t>
      </w:r>
      <w:r>
        <w:rPr>
          <w:rStyle w:val="Satznummer"/>
        </w:rPr>
        <w:t>1</w:t>
      </w:r>
      <w:r>
        <w:t xml:space="preserve">Das Zeugnis über die Rechtskraft eines Beschlusses ist auf Grund der Verfahrensakten von der Geschäftsstelle des Gerichts des ersten Rechtszugs zu erteilen. </w:t>
      </w:r>
      <w:r>
        <w:rPr>
          <w:rStyle w:val="Satznummer"/>
        </w:rPr>
        <w:t>2</w:t>
      </w:r>
      <w:r>
        <w:t xml:space="preserve">Solange das Verfahren in einem höheren Rechtszug anhängig ist, erteilt die Geschäftsstelle des Gerichts dieses Rechtszugs das Zeugnis. </w:t>
      </w:r>
      <w:r>
        <w:rPr>
          <w:rStyle w:val="Satznummer"/>
        </w:rPr>
        <w:t>3</w:t>
      </w:r>
      <w:r>
        <w:t xml:space="preserve">In Ehe- und in Abstammungssachen wird den Beteiligten von Amts wegen ein Rechtskraftzeugnis auf einer Ausfertigung ohne Begründung erteilt. </w:t>
      </w:r>
      <w:r>
        <w:rPr>
          <w:rStyle w:val="Satznummer"/>
        </w:rPr>
        <w:t>4</w:t>
      </w:r>
      <w:r>
        <w:t>Die Entscheidung der Geschäftsstelle ist mit der Erinnerung in entsprechender Anwendung des § 573 der Zivilprozessordnung anfechtbar.</w:t>
      </w:r>
    </w:p>
    <w:p>
      <w:r>
        <w:t xml:space="preserve">(2) </w:t>
      </w:r>
      <w:r>
        <w:rPr>
          <w:rStyle w:val="Satznummer"/>
        </w:rPr>
        <w:t>1</w:t>
      </w:r>
      <w:r>
        <w:t xml:space="preserve">Einem Notar muss das Zeugnis über die Rechtskraft eines Beschlusses, der die Genehmigung eines Rechtsgeschäfts zum Gegenstand hat, als gerichtliches elektronisches Dokument erteilt werden. </w:t>
      </w:r>
      <w:r>
        <w:rPr>
          <w:rStyle w:val="Satznummer"/>
        </w:rPr>
        <w:t>2</w:t>
      </w:r>
      <w:hyperlink w:anchor="b49" w:history="1">
        <w:r>
          <w:rPr>
            <w:color w:val="0A3A8C"/>
            <w:u w:val="single"/>
          </w:rPr>
          <w:t xml:space="preserve">§ 41a</w:t>
        </w:r>
      </w:hyperlink>
      <w:r>
        <w:t xml:space="preserve"> Absatz 1 Satz 2 gilt entsprechend. </w:t>
      </w:r>
      <w:r>
        <w:rPr>
          <w:rStyle w:val="Satznummer"/>
        </w:rPr>
        <w:t>3</w:t>
      </w:r>
      <w:r>
        <w:t xml:space="preserve">Die Ermächtigung nach </w:t>
      </w:r>
      <w:hyperlink w:anchor="b49" w:history="1">
        <w:r>
          <w:rPr>
            <w:color w:val="0A3A8C"/>
            <w:u w:val="single"/>
          </w:rPr>
          <w:t xml:space="preserve">§ 41a</w:t>
        </w:r>
      </w:hyperlink>
      <w:r>
        <w:t xml:space="preserve"> Absatz 2 gilt entsprechend für das Zeugnis über die Rechtskraft eines Beschlusses nach Satz 1.</w:t>
      </w:r>
    </w:p>
    <w:p>
      <w:pPr>
        <w:pStyle w:val="Heading3"/>
      </w:pPr>
      <w:bookmarkStart w:id="56" w:name="b55"/>
      <w:r>
        <w:t>§ 47 Wirksam bleibende Rechtsgeschäfte</w:t>
      </w:r>
      <w:r>
        <w:t xml:space="preserve"> </w:t>
      </w:r>
      <w:r>
        <w:rPr>
          <w:rStyle w:val="Suchmarke"/>
        </w:rPr>
        <w:t>#47#</w:t>
      </w:r>
      <w:bookmarkEnd w:id="56"/>
    </w:p>
    <w:p>
      <w:r>
        <w:t>Ist ein Beschluss ungerechtfertigt, durch den jemand die Fähigkeit oder die Befugnis erlangt, ein Rechtsgeschäft vorzunehmen oder eine Willenserklärung entgegenzunehmen, hat die Aufhebung des Beschlusses auf die Wirksamkeit der inzwischen von ihm oder ihm gegenüber vorgenommenen Rechtsgeschäfte keinen Einfluss, soweit der Beschluss nicht von Anfang an unwirksam ist.</w:t>
      </w:r>
    </w:p>
    <w:p>
      <w:pPr>
        <w:pStyle w:val="Heading3"/>
      </w:pPr>
      <w:bookmarkStart w:id="57" w:name="b56"/>
      <w:r>
        <w:t>§ 48 Abänderung und Wiederaufnahme</w:t>
      </w:r>
      <w:r>
        <w:t xml:space="preserve"> </w:t>
      </w:r>
      <w:r>
        <w:rPr>
          <w:rStyle w:val="Suchmarke"/>
        </w:rPr>
        <w:t>#48#</w:t>
      </w:r>
      <w:bookmarkEnd w:id="57"/>
    </w:p>
    <w:p>
      <w:r>
        <w:t xml:space="preserve">(1) </w:t>
      </w:r>
      <w:r>
        <w:rPr>
          <w:rStyle w:val="Satznummer"/>
        </w:rPr>
        <w:t>1</w:t>
      </w:r>
      <w:r>
        <w:t xml:space="preserve">Das Gericht des ersten Rechtszugs kann eine rechtskräftige Endentscheidung mit Dauerwirkung aufheben oder ändern, wenn sich die zugrunde liegende Sach- oder Rechtslage nachträglich wesentlich geändert hat. </w:t>
      </w:r>
      <w:r>
        <w:rPr>
          <w:rStyle w:val="Satznummer"/>
        </w:rPr>
        <w:t>2</w:t>
      </w:r>
      <w:r>
        <w:t>In Verfahren, die nur auf Antrag eingeleitet werden, erfolgt die Aufhebung oder Abänderung nur auf Antrag.</w:t>
      </w:r>
    </w:p>
    <w:p>
      <w:r>
        <w:t>(2) Ein rechtskräftig beendetes Verfahren kann in entsprechender Anwendung der Vorschriften des Buches 4 der Zivilprozessordnung wiederaufgenommen werden.</w:t>
      </w:r>
    </w:p>
    <w:p>
      <w:r>
        <w:t xml:space="preserve">(3) Gegen einen Beschluss, durch den die Genehmigung für ein Rechtsgeschäft erteilt oder verweigert wird, findet eine Wiedereinsetzung in den vorigen Stand, eine Rüge nach </w:t>
      </w:r>
      <w:hyperlink w:anchor="b52" w:history="1">
        <w:r>
          <w:rPr>
            <w:color w:val="0A3A8C"/>
            <w:u w:val="single"/>
          </w:rPr>
          <w:t xml:space="preserve">§ 44</w:t>
        </w:r>
      </w:hyperlink>
      <w:r>
        <w:t>, eine Abänderung oder eine Wiederaufnahme nicht statt, wenn die Genehmigung oder deren Verweigerung einem Dritten gegenüber wirksam geworden ist.</w:t>
      </w:r>
    </w:p>
    <w:p>
      <w:pPr>
        <w:pStyle w:val="Heading2"/>
      </w:pPr>
      <w:bookmarkStart w:id="58" w:name="b57"/>
      <w:r>
        <w:t>Abschnitt 4 Einstweilige Anordnung</w:t>
      </w:r>
      <w:bookmarkEnd w:id="58"/>
    </w:p>
    <w:p>
      <w:pPr>
        <w:pStyle w:val="Heading3"/>
      </w:pPr>
      <w:bookmarkStart w:id="59" w:name="b58"/>
      <w:r>
        <w:t>§ 49 Einstweilige Anordnung</w:t>
      </w:r>
      <w:r>
        <w:t xml:space="preserve"> </w:t>
      </w:r>
      <w:r>
        <w:rPr>
          <w:rStyle w:val="Suchmarke"/>
        </w:rPr>
        <w:t>#49#</w:t>
      </w:r>
      <w:bookmarkEnd w:id="59"/>
    </w:p>
    <w:p>
      <w:r>
        <w:t>(1) Das Gericht kann durch einstweilige Anordnung eine vorläufige Maßnahme treffen, soweit dies nach den für das Rechtsverhältnis maßgebenden Vorschriften gerechtfertigt ist und ein dringendes Bedürfnis für ein sofortiges Tätigwerden besteht.</w:t>
      </w:r>
    </w:p>
    <w:p>
      <w:r>
        <w:t xml:space="preserve">(2) </w:t>
      </w:r>
      <w:r>
        <w:rPr>
          <w:rStyle w:val="Satznummer"/>
        </w:rPr>
        <w:t>1</w:t>
      </w:r>
      <w:r>
        <w:t xml:space="preserve">Die Maßnahme kann einen bestehenden Zustand sichern oder vorläufig regeln. </w:t>
      </w:r>
      <w:r>
        <w:rPr>
          <w:rStyle w:val="Satznummer"/>
        </w:rPr>
        <w:t>2</w:t>
      </w:r>
      <w:r>
        <w:t xml:space="preserve">Einem Beteiligten kann eine Handlung geboten oder verboten, insbesondere die Verfügung über einen Gegenstand untersagt werden. </w:t>
      </w:r>
      <w:r>
        <w:rPr>
          <w:rStyle w:val="Satznummer"/>
        </w:rPr>
        <w:t>3</w:t>
      </w:r>
      <w:r>
        <w:t>Das Gericht kann mit der einstweiligen Anordnung auch die zu ihrer Durchführung erforderlichen Anordnungen treffen.</w:t>
      </w:r>
    </w:p>
    <w:p>
      <w:pPr>
        <w:pStyle w:val="Heading3"/>
      </w:pPr>
      <w:bookmarkStart w:id="60" w:name="b59"/>
      <w:r>
        <w:t>§ 50 Zuständigkeit</w:t>
      </w:r>
      <w:r>
        <w:t xml:space="preserve"> </w:t>
      </w:r>
      <w:r>
        <w:rPr>
          <w:rStyle w:val="Suchmarke"/>
        </w:rPr>
        <w:t>#50#</w:t>
      </w:r>
      <w:bookmarkEnd w:id="60"/>
    </w:p>
    <w:p>
      <w:r>
        <w:t xml:space="preserve">(1) </w:t>
      </w:r>
      <w:r>
        <w:rPr>
          <w:rStyle w:val="Satznummer"/>
        </w:rPr>
        <w:t>1</w:t>
      </w:r>
      <w:r>
        <w:t xml:space="preserve">Zuständig ist das Gericht, das für die Hauptsache im ersten Rechtszug zuständig wäre. </w:t>
      </w:r>
      <w:r>
        <w:rPr>
          <w:rStyle w:val="Satznummer"/>
        </w:rPr>
        <w:t>2</w:t>
      </w:r>
      <w:r>
        <w:t>Ist eine Hauptsache anhängig, ist das Gericht des ersten Rechtszugs, während der Anhängigkeit beim Beschwerdegericht das Beschwerdegericht zuständig.</w:t>
      </w:r>
    </w:p>
    <w:p>
      <w:r>
        <w:t xml:space="preserve">(2) </w:t>
      </w:r>
      <w:r>
        <w:rPr>
          <w:rStyle w:val="Satznummer"/>
        </w:rPr>
        <w:t>1</w:t>
      </w:r>
      <w:r>
        <w:t xml:space="preserve">In besonders dringenden Fällen kann auch das Amtsgericht entscheiden, in dessen Bezirk das Bedürfnis für ein gerichtliches Tätigwerden bekannt wird oder sich die Person oder die Sache befindet, auf die sich die einstweilige Anordnung bezieht. </w:t>
      </w:r>
      <w:r>
        <w:rPr>
          <w:rStyle w:val="Satznummer"/>
        </w:rPr>
        <w:t>2</w:t>
      </w:r>
      <w:r>
        <w:t>Es hat das Verfahren unverzüglich von Amts wegen an das nach Absatz 1 zuständige Gericht abzugeben.</w:t>
      </w:r>
    </w:p>
    <w:p>
      <w:pPr>
        <w:pStyle w:val="Heading3"/>
      </w:pPr>
      <w:bookmarkStart w:id="61" w:name="b60"/>
      <w:r>
        <w:t>§ 51 Verfahren</w:t>
      </w:r>
      <w:r>
        <w:t xml:space="preserve"> </w:t>
      </w:r>
      <w:r>
        <w:rPr>
          <w:rStyle w:val="Suchmarke"/>
        </w:rPr>
        <w:t>#51#</w:t>
      </w:r>
      <w:bookmarkEnd w:id="61"/>
    </w:p>
    <w:p>
      <w:r>
        <w:t xml:space="preserve">(1) </w:t>
      </w:r>
      <w:r>
        <w:rPr>
          <w:rStyle w:val="Satznummer"/>
        </w:rPr>
        <w:t>1</w:t>
      </w:r>
      <w:r>
        <w:t xml:space="preserve">Die einstweilige Anordnung wird nur auf Antrag erlassen, wenn ein entsprechendes Hauptsacheverfahren nur auf Antrag eingeleitet werden kann. </w:t>
      </w:r>
      <w:r>
        <w:rPr>
          <w:rStyle w:val="Satznummer"/>
        </w:rPr>
        <w:t>2</w:t>
      </w:r>
      <w:r>
        <w:t>Der Antragsteller hat den Antrag zu begründen und die Voraussetzungen für die Anordnung glaubhaft zu machen.</w:t>
      </w:r>
    </w:p>
    <w:p>
      <w:r>
        <w:t xml:space="preserve">(2) </w:t>
      </w:r>
      <w:r>
        <w:rPr>
          <w:rStyle w:val="Satznummer"/>
        </w:rPr>
        <w:t>1</w:t>
      </w:r>
      <w:r>
        <w:t xml:space="preserve">Das Verfahren richtet sich nach den Vorschriften, die für eine entsprechende Hauptsache gelten, soweit sich nicht aus den Besonderheiten des einstweiligen Rechtsschutzes etwas anderes ergibt. </w:t>
      </w:r>
      <w:r>
        <w:rPr>
          <w:rStyle w:val="Satznummer"/>
        </w:rPr>
        <w:t>2</w:t>
      </w:r>
      <w:r>
        <w:t xml:space="preserve">Das Gericht kann ohne mündliche Verhandlung entscheiden. </w:t>
      </w:r>
      <w:r>
        <w:rPr>
          <w:rStyle w:val="Satznummer"/>
        </w:rPr>
        <w:t>3</w:t>
      </w:r>
      <w:r>
        <w:t>Eine Versäumnisentscheidung ist ausgeschlossen.</w:t>
      </w:r>
    </w:p>
    <w:p>
      <w:r>
        <w:t xml:space="preserve">(3) </w:t>
      </w:r>
      <w:r>
        <w:rPr>
          <w:rStyle w:val="Satznummer"/>
        </w:rPr>
        <w:t>1</w:t>
      </w:r>
      <w:r>
        <w:t xml:space="preserve">Das Verfahren der einstweiligen Anordnung ist ein selbständiges Verfahren, auch wenn eine Hauptsache anhängig ist. </w:t>
      </w:r>
      <w:r>
        <w:rPr>
          <w:rStyle w:val="Satznummer"/>
        </w:rPr>
        <w:t>2</w:t>
      </w:r>
      <w:r>
        <w:t>Das Gericht kann von einzelnen Verfahrenshandlungen im Hauptsacheverfahren absehen, wenn diese bereits im Verfahren der einstweiligen Anordnung vorgenommen wurden und von einer erneuten Vornahme keine zusätzlichen Erkenntnisse zu erwarten sind.</w:t>
      </w:r>
    </w:p>
    <w:p>
      <w:r>
        <w:t>(4) Für die Kosten des Verfahrens der einstweiligen Anordnung gelten die allgemeinen Vorschriften.</w:t>
      </w:r>
    </w:p>
    <w:p>
      <w:pPr>
        <w:pStyle w:val="Heading3"/>
      </w:pPr>
      <w:bookmarkStart w:id="62" w:name="b61"/>
      <w:r>
        <w:t>§ 52 Einleitung des Hauptsacheverfahrens</w:t>
      </w:r>
      <w:r>
        <w:t xml:space="preserve"> </w:t>
      </w:r>
      <w:r>
        <w:rPr>
          <w:rStyle w:val="Suchmarke"/>
        </w:rPr>
        <w:t>#52#</w:t>
      </w:r>
      <w:bookmarkEnd w:id="62"/>
    </w:p>
    <w:p>
      <w:r>
        <w:t xml:space="preserve">(1) </w:t>
      </w:r>
      <w:r>
        <w:rPr>
          <w:rStyle w:val="Satznummer"/>
        </w:rPr>
        <w:t>1</w:t>
      </w:r>
      <w:r>
        <w:t xml:space="preserve">Ist eine einstweilige Anordnung erlassen, hat das Gericht auf Antrag eines Beteiligten das Hauptsacheverfahren einzuleiten. </w:t>
      </w:r>
      <w:r>
        <w:rPr>
          <w:rStyle w:val="Satznummer"/>
        </w:rPr>
        <w:t>2</w:t>
      </w:r>
      <w:r>
        <w:t xml:space="preserve">Das Gericht kann mit Erlass der einstweiligen Anordnung eine Frist bestimmen, vor deren Ablauf der Antrag unzulässig ist. </w:t>
      </w:r>
      <w:r>
        <w:rPr>
          <w:rStyle w:val="Satznummer"/>
        </w:rPr>
        <w:t>3</w:t>
      </w:r>
      <w:r>
        <w:t>Die Frist darf drei Monate nicht überschreiten.</w:t>
      </w:r>
    </w:p>
    <w:p>
      <w:r>
        <w:t xml:space="preserve">(2) </w:t>
      </w:r>
      <w:r>
        <w:rPr>
          <w:rStyle w:val="Satznummer"/>
        </w:rPr>
        <w:t>1</w:t>
      </w:r>
      <w:r>
        <w:t xml:space="preserve">In Verfahren, die nur auf Antrag eingeleitet werden, hat das Gericht auf Antrag anzuordnen, dass der Beteiligte, der die einstweilige Anordnung erwirkt hat, binnen einer zu bestimmenden Frist Antrag auf Einleitung des Hauptsacheverfahrens oder Antrag auf Bewilligung von Verfahrenskostenhilfe für das Hauptsacheverfahren stellt. </w:t>
      </w:r>
      <w:r>
        <w:rPr>
          <w:rStyle w:val="Satznummer"/>
        </w:rPr>
        <w:t>2</w:t>
      </w:r>
      <w:r>
        <w:t xml:space="preserve">Die Frist darf drei Monate nicht überschreiten. </w:t>
      </w:r>
      <w:r>
        <w:rPr>
          <w:rStyle w:val="Satznummer"/>
        </w:rPr>
        <w:t>3</w:t>
      </w:r>
      <w:r>
        <w:t>Wird dieser Anordnung nicht Folge geleistet, ist die einstweilige Anordnung aufzuheben.</w:t>
      </w:r>
    </w:p>
    <w:p>
      <w:pPr>
        <w:pStyle w:val="Heading3"/>
      </w:pPr>
      <w:bookmarkStart w:id="63" w:name="b62"/>
      <w:r>
        <w:t>§ 53 Vollstreckung</w:t>
      </w:r>
      <w:r>
        <w:t xml:space="preserve"> </w:t>
      </w:r>
      <w:r>
        <w:rPr>
          <w:rStyle w:val="Suchmarke"/>
        </w:rPr>
        <w:t>#53#</w:t>
      </w:r>
      <w:bookmarkEnd w:id="63"/>
    </w:p>
    <w:p>
      <w:r>
        <w:t>(1) Eine einstweilige Anordnung bedarf der Vollstreckungsklausel nur, wenn die Vollstreckung für oder gegen einen anderen als den in dem Beschluss bezeichneten Beteiligten erfolgen soll.</w:t>
      </w:r>
    </w:p>
    <w:p>
      <w:r>
        <w:t xml:space="preserve">(2) </w:t>
      </w:r>
      <w:r>
        <w:rPr>
          <w:rStyle w:val="Satznummer"/>
        </w:rPr>
        <w:t>1</w:t>
      </w:r>
      <w:r>
        <w:t xml:space="preserve">Das Gericht kann in Gewaltschutzsachen sowie in sonstigen Fällen, in denen hierfür ein besonderes Bedürfnis besteht, anordnen, dass die Vollstreckung der einstweiligen Anordnung vor Zustellung an den Verpflichteten zulässig ist. </w:t>
      </w:r>
      <w:r>
        <w:rPr>
          <w:rStyle w:val="Satznummer"/>
        </w:rPr>
        <w:t>2</w:t>
      </w:r>
      <w:r>
        <w:t>In diesem Fall wird die einstweilige Anordnung mit Erlass wirksam.</w:t>
      </w:r>
    </w:p>
    <w:p>
      <w:pPr>
        <w:pStyle w:val="Heading3"/>
      </w:pPr>
      <w:bookmarkStart w:id="64" w:name="b63"/>
      <w:r>
        <w:t>§ 54 Aufhebung oder Änderung der Entscheidung</w:t>
      </w:r>
      <w:r>
        <w:t xml:space="preserve"> </w:t>
      </w:r>
      <w:r>
        <w:rPr>
          <w:rStyle w:val="Suchmarke"/>
        </w:rPr>
        <w:t>#54#</w:t>
      </w:r>
      <w:bookmarkEnd w:id="64"/>
    </w:p>
    <w:p>
      <w:r>
        <w:t xml:space="preserve">(1) </w:t>
      </w:r>
      <w:r>
        <w:rPr>
          <w:rStyle w:val="Satznummer"/>
        </w:rPr>
        <w:t>1</w:t>
      </w:r>
      <w:r>
        <w:t xml:space="preserve">Das Gericht kann die Entscheidung in der einstweiligen Anordnungssache aufheben oder ändern. </w:t>
      </w:r>
      <w:r>
        <w:rPr>
          <w:rStyle w:val="Satznummer"/>
        </w:rPr>
        <w:t>2</w:t>
      </w:r>
      <w:r>
        <w:t xml:space="preserve">Die Aufhebung oder Änderung erfolgt nur auf Antrag, wenn ein entsprechendes Hauptsacheverfahren nur auf Antrag eingeleitet werden kann. </w:t>
      </w:r>
      <w:r>
        <w:rPr>
          <w:rStyle w:val="Satznummer"/>
        </w:rPr>
        <w:t>3</w:t>
      </w:r>
      <w:r>
        <w:t>Dies gilt nicht, wenn die Entscheidung ohne vorherige Durchführung einer nach dem Gesetz notwendigen Anhörung erlassen wurde.</w:t>
      </w:r>
    </w:p>
    <w:p>
      <w:r>
        <w:t>(2) Ist die Entscheidung in einer Familiensache ohne mündliche Verhandlung ergangen, ist auf Antrag auf Grund mündlicher Verhandlung erneut zu entscheiden.</w:t>
      </w:r>
    </w:p>
    <w:p>
      <w:r>
        <w:t xml:space="preserve">(3) </w:t>
      </w:r>
      <w:r>
        <w:rPr>
          <w:rStyle w:val="Satznummer"/>
        </w:rPr>
        <w:t>1</w:t>
      </w:r>
      <w:r>
        <w:t xml:space="preserve">Zuständig ist das Gericht, das die einstweilige Anordnung erlassen hat. </w:t>
      </w:r>
      <w:r>
        <w:rPr>
          <w:rStyle w:val="Satznummer"/>
        </w:rPr>
        <w:t>2</w:t>
      </w:r>
      <w:r>
        <w:t>Hat es die Sache an ein anderes Gericht abgegeben oder verwiesen, ist dieses zuständig.</w:t>
      </w:r>
    </w:p>
    <w:p>
      <w:r>
        <w:t>(4) Während eine einstweilige Anordnungssache beim Beschwerdegericht anhängig ist, ist die Aufhebung oder Änderung der angefochtenen Entscheidung durch das erstinstanzliche Gericht unzulässig.</w:t>
      </w:r>
    </w:p>
    <w:p>
      <w:pPr>
        <w:pStyle w:val="Heading3"/>
      </w:pPr>
      <w:bookmarkStart w:id="65" w:name="b64"/>
      <w:r>
        <w:t>§ 55 Aussetzung der Vollstreckung</w:t>
      </w:r>
      <w:r>
        <w:t xml:space="preserve"> </w:t>
      </w:r>
      <w:r>
        <w:rPr>
          <w:rStyle w:val="Suchmarke"/>
        </w:rPr>
        <w:t>#55#</w:t>
      </w:r>
      <w:bookmarkEnd w:id="65"/>
    </w:p>
    <w:p>
      <w:r>
        <w:t xml:space="preserve">(1) </w:t>
      </w:r>
      <w:r>
        <w:rPr>
          <w:rStyle w:val="Satznummer"/>
        </w:rPr>
        <w:t>1</w:t>
      </w:r>
      <w:r>
        <w:t xml:space="preserve">In den Fällen des </w:t>
      </w:r>
      <w:hyperlink w:anchor="b63" w:history="1">
        <w:r>
          <w:rPr>
            <w:color w:val="0A3A8C"/>
            <w:u w:val="single"/>
          </w:rPr>
          <w:t xml:space="preserve">§ 54</w:t>
        </w:r>
      </w:hyperlink>
      <w:r>
        <w:t xml:space="preserve"> kann das Gericht, im Fall des </w:t>
      </w:r>
      <w:hyperlink w:anchor="b66" w:history="1">
        <w:r>
          <w:rPr>
            <w:color w:val="0A3A8C"/>
            <w:u w:val="single"/>
          </w:rPr>
          <w:t xml:space="preserve">§ 57</w:t>
        </w:r>
      </w:hyperlink>
      <w:r>
        <w:t xml:space="preserve"> das Rechtsmittelgericht, die Vollstreckung einer einstweiligen Anordnung aussetzen oder beschränken. </w:t>
      </w:r>
      <w:r>
        <w:rPr>
          <w:rStyle w:val="Satznummer"/>
        </w:rPr>
        <w:t>2</w:t>
      </w:r>
      <w:r>
        <w:t>Der Beschluss ist nicht anfechtbar.</w:t>
      </w:r>
    </w:p>
    <w:p>
      <w:r>
        <w:t>(2) Wenn ein hierauf gerichteter Antrag gestellt wird, ist über diesen vorab zu entscheiden.</w:t>
      </w:r>
    </w:p>
    <w:p>
      <w:pPr>
        <w:pStyle w:val="Heading3"/>
      </w:pPr>
      <w:bookmarkStart w:id="66" w:name="b65"/>
      <w:r>
        <w:t>§ 56 Außerkrafttreten</w:t>
      </w:r>
      <w:r>
        <w:t xml:space="preserve"> </w:t>
      </w:r>
      <w:r>
        <w:rPr>
          <w:rStyle w:val="Suchmarke"/>
        </w:rPr>
        <w:t>#56#</w:t>
      </w:r>
      <w:bookmarkEnd w:id="66"/>
    </w:p>
    <w:p>
      <w:r>
        <w:t xml:space="preserve">(1) </w:t>
      </w:r>
      <w:r>
        <w:rPr>
          <w:rStyle w:val="Satznummer"/>
        </w:rPr>
        <w:t>1</w:t>
      </w:r>
      <w:r>
        <w:t xml:space="preserve">Die einstweilige Anordnung tritt, sofern nicht das Gericht einen früheren Zeitpunkt bestimmt hat, bei Wirksamwerden einer anderweitigen Regelung außer Kraft. </w:t>
      </w:r>
      <w:r>
        <w:rPr>
          <w:rStyle w:val="Satznummer"/>
        </w:rPr>
        <w:t>2</w:t>
      </w:r>
      <w:r>
        <w:t>Ist dies eine Endentscheidung in einer Familienstreitsache, ist deren Rechtskraft maßgebend, soweit nicht die Wirksamkeit zu einem späteren Zeitpunkt eintritt.</w:t>
      </w:r>
    </w:p>
    <w:p>
      <w:r>
        <w:t>(2) Die einstweilige Anordnung tritt in Verfahren, die nur auf Antrag eingeleitet werden, auch dann außer Kraft, wenn</w:t>
      </w:r>
    </w:p>
    <w:p>
      <w:pPr>
        <w:tabs>
          <w:tab w:pos="567" w:val="left"/>
        </w:tabs>
        <w:ind w:left="567" w:hanging="567"/>
      </w:pPr>
      <w:r>
        <w:t>1.</w:t>
      </w:r>
      <w:r>
        <w:tab/>
      </w:r>
      <w:r>
        <w:t>der Antrag in der Hauptsache zurückgenommen wird,</w:t>
      </w:r>
    </w:p>
    <w:p>
      <w:pPr>
        <w:tabs>
          <w:tab w:pos="567" w:val="left"/>
        </w:tabs>
        <w:ind w:left="567" w:hanging="567"/>
      </w:pPr>
      <w:r>
        <w:t>2.</w:t>
      </w:r>
      <w:r>
        <w:tab/>
      </w:r>
      <w:r>
        <w:t>der Antrag in der Hauptsache rechtskräftig abgewiesen ist,</w:t>
      </w:r>
    </w:p>
    <w:p>
      <w:pPr>
        <w:tabs>
          <w:tab w:pos="567" w:val="left"/>
        </w:tabs>
        <w:ind w:left="567" w:hanging="567"/>
      </w:pPr>
      <w:r>
        <w:t>3.</w:t>
      </w:r>
      <w:r>
        <w:tab/>
      </w:r>
      <w:r>
        <w:t>die Hauptsache übereinstimmend für erledigt erklärt wird oder</w:t>
      </w:r>
    </w:p>
    <w:p>
      <w:pPr>
        <w:tabs>
          <w:tab w:pos="567" w:val="left"/>
        </w:tabs>
        <w:ind w:left="567" w:hanging="567"/>
      </w:pPr>
      <w:r>
        <w:t>4.</w:t>
      </w:r>
      <w:r>
        <w:tab/>
      </w:r>
      <w:r>
        <w:t>die Erledigung der Hauptsache anderweitig eingetreten ist.</w:t>
      </w:r>
    </w:p>
    <w:p>
      <w:r>
        <w:t xml:space="preserve">(3) </w:t>
      </w:r>
      <w:r>
        <w:rPr>
          <w:rStyle w:val="Satznummer"/>
        </w:rPr>
        <w:t>1</w:t>
      </w:r>
      <w:r>
        <w:t xml:space="preserve">Auf Antrag hat das Gericht, das in der einstweiligen Anordnungssache im ersten Rechtszug zuletzt entschieden hat, die in den Absätzen 1 und 2 genannte Wirkung durch Beschluss auszusprechen. </w:t>
      </w:r>
      <w:r>
        <w:rPr>
          <w:rStyle w:val="Satznummer"/>
        </w:rPr>
        <w:t>2</w:t>
      </w:r>
      <w:r>
        <w:t>Gegen den Beschluss findet die Beschwerde statt.</w:t>
      </w:r>
    </w:p>
    <w:p>
      <w:pPr>
        <w:pStyle w:val="Heading3"/>
      </w:pPr>
      <w:bookmarkStart w:id="67" w:name="b66"/>
      <w:r>
        <w:t>§ 57 Rechtsmittel</w:t>
      </w:r>
      <w:r>
        <w:t xml:space="preserve"> </w:t>
      </w:r>
      <w:r>
        <w:rPr>
          <w:rStyle w:val="Suchmarke"/>
        </w:rPr>
        <w:t>#57#</w:t>
      </w:r>
      <w:bookmarkEnd w:id="67"/>
    </w:p>
    <w:p>
      <w:r>
        <w:rPr>
          <w:rStyle w:val="Satznummer"/>
        </w:rPr>
        <w:t>1</w:t>
      </w:r>
      <w:r>
        <w:t xml:space="preserve">Entscheidungen in Verfahren der einstweiligen Anordnung in Familiensachen sind nicht anfechtbar. </w:t>
      </w:r>
      <w:r>
        <w:rPr>
          <w:rStyle w:val="Satznummer"/>
        </w:rPr>
        <w:t>2</w:t>
      </w:r>
      <w:r>
        <w:t xml:space="preserve">Dies gilt nicht in Verfahren nach </w:t>
      </w:r>
      <w:hyperlink w:anchor="b183" w:history="1">
        <w:r>
          <w:rPr>
            <w:color w:val="0A3A8C"/>
            <w:u w:val="single"/>
          </w:rPr>
          <w:t xml:space="preserve">§ 151</w:t>
        </w:r>
      </w:hyperlink>
      <w:r>
        <w:t xml:space="preserve"> Nummer 6 und 7 und auch nicht, wenn das Gericht des ersten Rechtszugs auf Grund mündlicher Erörterung</w:t>
      </w:r>
    </w:p>
    <w:p>
      <w:pPr>
        <w:tabs>
          <w:tab w:pos="567" w:val="left"/>
        </w:tabs>
        <w:ind w:left="567" w:hanging="567"/>
      </w:pPr>
      <w:r>
        <w:t>1.</w:t>
      </w:r>
      <w:r>
        <w:tab/>
      </w:r>
      <w:r>
        <w:t>über die elterliche Sorge für ein Kind,</w:t>
      </w:r>
    </w:p>
    <w:p>
      <w:pPr>
        <w:tabs>
          <w:tab w:pos="567" w:val="left"/>
        </w:tabs>
        <w:ind w:left="567" w:hanging="567"/>
      </w:pPr>
      <w:r>
        <w:t>2.</w:t>
      </w:r>
      <w:r>
        <w:tab/>
      </w:r>
      <w:r>
        <w:t>über die Herausgabe des Kindes an den anderen Elternteil,</w:t>
      </w:r>
    </w:p>
    <w:p>
      <w:pPr>
        <w:tabs>
          <w:tab w:pos="567" w:val="left"/>
        </w:tabs>
        <w:ind w:left="567" w:hanging="567"/>
      </w:pPr>
      <w:r>
        <w:t>3.</w:t>
      </w:r>
      <w:r>
        <w:tab/>
      </w:r>
      <w:r>
        <w:t>über einen Antrag auf Verbleiben eines Kindes bei einer Pflege- oder Bezugsperson,</w:t>
      </w:r>
    </w:p>
    <w:p>
      <w:pPr>
        <w:tabs>
          <w:tab w:pos="567" w:val="left"/>
        </w:tabs>
        <w:ind w:left="567" w:hanging="567"/>
      </w:pPr>
      <w:r>
        <w:t>4.</w:t>
      </w:r>
      <w:r>
        <w:tab/>
      </w:r>
      <w:r>
        <w:t>über einen Antrag nach den §§ 1 und 2 des Gewaltschutzgesetzes oder</w:t>
      </w:r>
    </w:p>
    <w:p>
      <w:pPr>
        <w:tabs>
          <w:tab w:pos="567" w:val="left"/>
        </w:tabs>
        <w:ind w:left="567" w:hanging="567"/>
      </w:pPr>
      <w:r>
        <w:t>5.</w:t>
      </w:r>
      <w:r>
        <w:tab/>
      </w:r>
      <w:r>
        <w:t>in einer Ehewohnungssache über einen Antrag auf Zuweisung der Wohnung</w:t>
      </w:r>
    </w:p>
    <w:p>
      <w:r>
        <w:t>entschieden hat.</w:t>
      </w:r>
    </w:p>
    <w:p>
      <w:pPr>
        <w:pStyle w:val="Heading2"/>
      </w:pPr>
      <w:bookmarkStart w:id="68" w:name="b67"/>
      <w:r>
        <w:t>Abschnitt 5 Rechtsmittel</w:t>
      </w:r>
      <w:bookmarkEnd w:id="68"/>
    </w:p>
    <w:p>
      <w:pPr>
        <w:pStyle w:val="Heading3"/>
      </w:pPr>
      <w:bookmarkStart w:id="69" w:name="b68"/>
      <w:r>
        <w:t>Unterabschnitt 1 Beschwerde</w:t>
      </w:r>
      <w:bookmarkEnd w:id="69"/>
    </w:p>
    <w:p>
      <w:pPr>
        <w:pStyle w:val="Heading4"/>
      </w:pPr>
      <w:bookmarkStart w:id="70" w:name="b69"/>
      <w:r>
        <w:t>§ 58 Statthaftigkeit der Beschwerde</w:t>
      </w:r>
      <w:r>
        <w:t xml:space="preserve"> </w:t>
      </w:r>
      <w:r>
        <w:rPr>
          <w:rStyle w:val="Suchmarke"/>
        </w:rPr>
        <w:t>#58#</w:t>
      </w:r>
      <w:bookmarkEnd w:id="70"/>
    </w:p>
    <w:p>
      <w:r>
        <w:t>(1) Die Beschwerde findet gegen die im ersten Rechtszug ergangenen Endentscheidungen der Amtsgerichte und Landgerichte in Angelegenheiten nach diesem Gesetz statt, sofern durch Gesetz nichts anderes bestimmt ist.</w:t>
      </w:r>
    </w:p>
    <w:p>
      <w:r>
        <w:t>(2) Der Beurteilung des Beschwerdegerichts unterliegen auch die nicht selbständig anfechtbaren Entscheidungen, die der Endentscheidung vorausgegangen sind.</w:t>
      </w:r>
    </w:p>
    <w:p>
      <w:pPr>
        <w:pStyle w:val="Heading4"/>
      </w:pPr>
      <w:bookmarkStart w:id="71" w:name="b70"/>
      <w:r>
        <w:t>§ 59 Beschwerdeberechtigte</w:t>
      </w:r>
      <w:r>
        <w:t xml:space="preserve"> </w:t>
      </w:r>
      <w:r>
        <w:rPr>
          <w:rStyle w:val="Suchmarke"/>
        </w:rPr>
        <w:t>#59#</w:t>
      </w:r>
      <w:bookmarkEnd w:id="71"/>
    </w:p>
    <w:p>
      <w:r>
        <w:t>(1) Die Beschwerde steht demjenigen zu, der durch den Beschluss in seinen Rechten beeinträchtigt ist.</w:t>
      </w:r>
    </w:p>
    <w:p>
      <w:r>
        <w:t>(2) Wenn ein Beschluss nur auf Antrag erlassen werden kann und der Antrag zurückgewiesen worden ist, steht die Beschwerde nur dem Antragsteller zu.</w:t>
      </w:r>
    </w:p>
    <w:p>
      <w:r>
        <w:t>(3) Die Beschwerdeberechtigung von Behörden bestimmt sich nach den besonderen Vorschriften dieses oder eines anderen Gesetzes.</w:t>
      </w:r>
    </w:p>
    <w:p>
      <w:pPr>
        <w:pStyle w:val="Heading4"/>
      </w:pPr>
      <w:bookmarkStart w:id="72" w:name="b71"/>
      <w:r>
        <w:t>§ 60 Beschwerderecht Minderjähriger</w:t>
      </w:r>
      <w:r>
        <w:t xml:space="preserve"> </w:t>
      </w:r>
      <w:r>
        <w:rPr>
          <w:rStyle w:val="Suchmarke"/>
        </w:rPr>
        <w:t>#60#</w:t>
      </w:r>
      <w:bookmarkEnd w:id="72"/>
    </w:p>
    <w:p>
      <w:r>
        <w:rPr>
          <w:rStyle w:val="Satznummer"/>
        </w:rPr>
        <w:t>1</w:t>
      </w:r>
      <w:r>
        <w:t xml:space="preserve">Ein Kind, für das die elterliche Sorge besteht, oder ein unter Vormundschaft stehender Mündel kann in allen seine Person betreffenden Angelegenheiten ohne Mitwirkung seines gesetzlichen Vertreters das Beschwerderecht ausüben. </w:t>
      </w:r>
      <w:r>
        <w:rPr>
          <w:rStyle w:val="Satznummer"/>
        </w:rPr>
        <w:t>2</w:t>
      </w:r>
      <w:r>
        <w:t xml:space="preserve">Das Gleiche gilt in sonstigen Angelegenheiten, in denen das Kind oder der Mündel vor einer Entscheidung des Gerichts gehört werden soll. </w:t>
      </w:r>
      <w:r>
        <w:rPr>
          <w:rStyle w:val="Satznummer"/>
        </w:rPr>
        <w:t>3</w:t>
      </w:r>
      <w:r>
        <w:t>Dies gilt nicht für Personen, die geschäftsunfähig sind oder bei Erlass der Entscheidung das 14. Lebensjahr nicht vollendet haben.</w:t>
      </w:r>
    </w:p>
    <w:p>
      <w:pPr>
        <w:pStyle w:val="Heading4"/>
      </w:pPr>
      <w:bookmarkStart w:id="73" w:name="b72"/>
      <w:r>
        <w:t>§ 61 Beschwerdewert; Zulassungsbeschwerde</w:t>
      </w:r>
      <w:r>
        <w:t xml:space="preserve"> </w:t>
      </w:r>
      <w:r>
        <w:rPr>
          <w:rStyle w:val="Suchmarke"/>
        </w:rPr>
        <w:t>#61#</w:t>
      </w:r>
      <w:bookmarkEnd w:id="73"/>
    </w:p>
    <w:p>
      <w:r>
        <w:t>(1) In vermögensrechtlichen Angelegenheiten ist die Beschwerde nur zulässig, wenn der Wert des Beschwerdegegenstandes 1 000 Euro übersteigt.</w:t>
      </w:r>
    </w:p>
    <w:p>
      <w:r>
        <w:t>(2) Übersteigt der Beschwerdegegenstand nicht den in Absatz 1 genannten Betrag, ist die Beschwerde zulässig, wenn das Gericht des ersten Rechtszugs die Beschwerde zugelassen hat.</w:t>
      </w:r>
    </w:p>
    <w:p>
      <w:r>
        <w:t xml:space="preserve">(3) </w:t>
      </w:r>
      <w:r>
        <w:rPr>
          <w:rStyle w:val="Satznummer"/>
        </w:rPr>
        <w:t>1</w:t>
      </w:r>
      <w:r>
        <w:t>Das Gericht des ersten Rechtszugs lässt die Beschwerde zu, wenn</w:t>
      </w:r>
    </w:p>
    <w:p>
      <w:pPr>
        <w:tabs>
          <w:tab w:pos="567" w:val="left"/>
        </w:tabs>
        <w:ind w:left="567" w:hanging="567"/>
      </w:pPr>
      <w:r>
        <w:t>1.</w:t>
      </w:r>
      <w:r>
        <w:tab/>
      </w:r>
      <w:r>
        <w:t>die Rechtssache grundsätzliche Bedeutung hat oder die Fortbildung des Rechts oder die Sicherung einer einheitlichen Rechtsprechung eine Entscheidung des Beschwerdegerichts erfordert und</w:t>
      </w:r>
    </w:p>
    <w:p>
      <w:pPr>
        <w:tabs>
          <w:tab w:pos="567" w:val="left"/>
        </w:tabs>
        <w:ind w:left="567" w:hanging="567"/>
      </w:pPr>
      <w:r>
        <w:t>2.</w:t>
      </w:r>
      <w:r>
        <w:tab/>
      </w:r>
      <w:r>
        <w:t>der Beteiligte durch den Beschluss mit nicht mehr als 1 000 Euro beschwert ist.</w:t>
      </w:r>
    </w:p>
    <w:p>
      <w:r>
        <w:rPr>
          <w:rStyle w:val="Satznummer"/>
        </w:rPr>
        <w:t>2</w:t>
      </w:r>
      <w:r>
        <w:t>Das Beschwerdegericht ist an die Zulassung gebunden.</w:t>
      </w:r>
    </w:p>
    <w:p>
      <w:pPr>
        <w:pStyle w:val="Heading4"/>
      </w:pPr>
      <w:bookmarkStart w:id="74" w:name="b73"/>
      <w:r>
        <w:t>§ 62 Statthaftigkeit der Beschwerde nach Erledigung der Hauptsache</w:t>
      </w:r>
      <w:r>
        <w:t xml:space="preserve"> </w:t>
      </w:r>
      <w:r>
        <w:rPr>
          <w:rStyle w:val="Suchmarke"/>
        </w:rPr>
        <w:t>#62#</w:t>
      </w:r>
      <w:bookmarkEnd w:id="74"/>
    </w:p>
    <w:p>
      <w:r>
        <w:t>(1) Hat sich die angefochtene Entscheidung in der Hauptsache erledigt, spricht das Beschwerdegericht auf Antrag aus, dass die Entscheidung des Gerichts des ersten Rechtszugs den Beschwerdeführer in seinen Rechten verletzt hat, wenn der Beschwerdeführer ein berechtigtes Interesse an der Feststellung hat.</w:t>
      </w:r>
    </w:p>
    <w:p>
      <w:r>
        <w:t>(2) Ein berechtigtes Interesse liegt in der Regel vor, wenn</w:t>
      </w:r>
    </w:p>
    <w:p>
      <w:pPr>
        <w:tabs>
          <w:tab w:pos="567" w:val="left"/>
        </w:tabs>
        <w:ind w:left="567" w:hanging="567"/>
      </w:pPr>
      <w:r>
        <w:t>1.</w:t>
      </w:r>
      <w:r>
        <w:tab/>
      </w:r>
      <w:r>
        <w:t>schwerwiegende Grundrechtseingriffe vorliegen oder</w:t>
      </w:r>
    </w:p>
    <w:p>
      <w:pPr>
        <w:tabs>
          <w:tab w:pos="567" w:val="left"/>
        </w:tabs>
        <w:ind w:left="567" w:hanging="567"/>
      </w:pPr>
      <w:r>
        <w:t>2.</w:t>
      </w:r>
      <w:r>
        <w:tab/>
      </w:r>
      <w:r>
        <w:t>eine Wiederholung konkret zu erwarten ist.</w:t>
      </w:r>
    </w:p>
    <w:p>
      <w:r>
        <w:t xml:space="preserve">(3) In Verfahren der Abschiebungs-, Zurückschiebungs- und Zurückweisungshaft liegt ein berechtigtes Interesse auch bei Vorliegen der Voraussetzungen des </w:t>
      </w:r>
      <w:hyperlink w:anchor="b82" w:history="1">
        <w:r>
          <w:rPr>
            <w:color w:val="0A3A8C"/>
            <w:u w:val="single"/>
          </w:rPr>
          <w:t xml:space="preserve">§ 70</w:t>
        </w:r>
      </w:hyperlink>
      <w:r>
        <w:t xml:space="preserve"> Absatz 2 Satz 1 vor.</w:t>
      </w:r>
    </w:p>
    <w:p>
      <w:r>
        <w:t>(4) Hat der Verfahrensbeistand oder der Verfahrenspfleger die Beschwerde eingelegt, gelten die Absätze 1 und 2 entsprechend.</w:t>
      </w:r>
    </w:p>
    <w:p>
      <w:pPr>
        <w:pStyle w:val="Heading4"/>
      </w:pPr>
      <w:bookmarkStart w:id="75" w:name="b74"/>
      <w:r>
        <w:t>§ 63 Beschwerdefrist</w:t>
      </w:r>
      <w:r>
        <w:t xml:space="preserve"> </w:t>
      </w:r>
      <w:r>
        <w:rPr>
          <w:rStyle w:val="Suchmarke"/>
        </w:rPr>
        <w:t>#63#</w:t>
      </w:r>
      <w:bookmarkEnd w:id="75"/>
    </w:p>
    <w:p>
      <w:r>
        <w:t>(1) Die Beschwerde ist, soweit gesetzlich keine andere Frist bestimmt ist, binnen einer Frist von einem Monat einzulegen.</w:t>
      </w:r>
    </w:p>
    <w:p>
      <w:r>
        <w:t>(2) Die Beschwerde ist binnen einer Frist von zwei Wochen einzulegen, wenn sie sich gegen folgende Entscheidungen richtet:</w:t>
      </w:r>
    </w:p>
    <w:p>
      <w:pPr>
        <w:tabs>
          <w:tab w:pos="567" w:val="left"/>
        </w:tabs>
        <w:ind w:left="567" w:hanging="567"/>
      </w:pPr>
      <w:r>
        <w:t>1.</w:t>
      </w:r>
      <w:r>
        <w:tab/>
      </w:r>
      <w:r>
        <w:t>Endentscheidungen im Verfahren der einstweiligen Anordnung oder</w:t>
      </w:r>
    </w:p>
    <w:p>
      <w:pPr>
        <w:tabs>
          <w:tab w:pos="567" w:val="left"/>
        </w:tabs>
        <w:ind w:left="567" w:hanging="567"/>
      </w:pPr>
      <w:r>
        <w:t>2.</w:t>
      </w:r>
      <w:r>
        <w:tab/>
      </w:r>
      <w:r>
        <w:t>Entscheidungen über Anträge auf Genehmigung eines Rechtsgeschäfts.</w:t>
      </w:r>
    </w:p>
    <w:p>
      <w:r>
        <w:t xml:space="preserve">(3) </w:t>
      </w:r>
      <w:r>
        <w:rPr>
          <w:rStyle w:val="Satznummer"/>
        </w:rPr>
        <w:t>1</w:t>
      </w:r>
      <w:r>
        <w:t xml:space="preserve">Die Frist beginnt jeweils mit der schriftlichen Bekanntgabe des Beschlusses an die Beteiligten. </w:t>
      </w:r>
      <w:r>
        <w:rPr>
          <w:rStyle w:val="Satznummer"/>
        </w:rPr>
        <w:t>2</w:t>
      </w:r>
      <w:r>
        <w:t>Kann die schriftliche Bekanntgabe an einen Beteiligten nicht bewirkt werden, beginnt die Frist spätestens mit Ablauf von fünf Monaten nach Erlass des Beschlusses.</w:t>
      </w:r>
    </w:p>
    <w:p>
      <w:pPr>
        <w:pStyle w:val="Heading4"/>
      </w:pPr>
      <w:bookmarkStart w:id="76" w:name="b75"/>
      <w:r>
        <w:t>§ 64 Einlegung der Beschwerde</w:t>
      </w:r>
      <w:r>
        <w:t xml:space="preserve"> </w:t>
      </w:r>
      <w:r>
        <w:rPr>
          <w:rStyle w:val="Suchmarke"/>
        </w:rPr>
        <w:t>#64#</w:t>
      </w:r>
      <w:bookmarkEnd w:id="76"/>
    </w:p>
    <w:p>
      <w:r>
        <w:t xml:space="preserve">(1) </w:t>
      </w:r>
      <w:r>
        <w:rPr>
          <w:rStyle w:val="Satznummer"/>
        </w:rPr>
        <w:t>1</w:t>
      </w:r>
      <w:r>
        <w:t xml:space="preserve">Die Beschwerde ist bei dem Gericht einzulegen, dessen Beschluss angefochten wird. </w:t>
      </w:r>
      <w:r>
        <w:rPr>
          <w:rStyle w:val="Satznummer"/>
        </w:rPr>
        <w:t>2</w:t>
      </w:r>
      <w:r>
        <w:t>Anträge auf Bewilligung von Verfahrenskostenhilfe für eine beabsichtigte Beschwerde sind bei dem Gericht einzulegen, dessen Beschluss angefochten werden soll.</w:t>
      </w:r>
    </w:p>
    <w:p>
      <w:r>
        <w:t xml:space="preserve">(2) </w:t>
      </w:r>
      <w:r>
        <w:rPr>
          <w:rStyle w:val="Satznummer"/>
        </w:rPr>
        <w:t>1</w:t>
      </w:r>
      <w:r>
        <w:t xml:space="preserve">Die Beschwerde wird durch Einreichung einer von dem Beschwerdeführer oder seinem Bevollmächtigten unterzeichneten Beschwerdeschrift oder zur Niederschrift der Geschäftsstelle eingelegt. </w:t>
      </w:r>
      <w:r>
        <w:rPr>
          <w:rStyle w:val="Satznummer"/>
        </w:rPr>
        <w:t>2</w:t>
      </w:r>
      <w:r>
        <w:t xml:space="preserve">Die Einlegung der Beschwerde zur Niederschrift der Geschäftsstelle ist in Ehesachen und in Familienstreitsachen ausgeschlossen. </w:t>
      </w:r>
      <w:r>
        <w:rPr>
          <w:rStyle w:val="Satznummer"/>
        </w:rPr>
        <w:t>3</w:t>
      </w:r>
      <w:r>
        <w:t xml:space="preserve">Die Beschwerde muss die Bezeichnung des angefochtenen Beschlusses sowie die Erklärung enthalten, dass Beschwerde gegen diesen Beschluss eingelegt wird. </w:t>
      </w:r>
      <w:r>
        <w:rPr>
          <w:rStyle w:val="Satznummer"/>
        </w:rPr>
        <w:t>4</w:t>
      </w:r>
      <w:hyperlink w:anchor="b30" w:history="1">
        <w:r>
          <w:rPr>
            <w:color w:val="0A3A8C"/>
            <w:u w:val="single"/>
          </w:rPr>
          <w:t xml:space="preserve">§ 25</w:t>
        </w:r>
      </w:hyperlink>
      <w:r>
        <w:t xml:space="preserve"> Absatz 2 bis 4 gilt entsprechend.</w:t>
      </w:r>
    </w:p>
    <w:p>
      <w:r>
        <w:t>(3) Das Beschwerdegericht kann vor der Entscheidung eine einstweilige Anordnung erlassen; es kann insbesondere anordnen, dass die Vollziehung des angefochtenen Beschlusses auszusetzen ist.</w:t>
      </w:r>
    </w:p>
    <w:p>
      <w:pPr>
        <w:pStyle w:val="Heading4"/>
      </w:pPr>
      <w:bookmarkStart w:id="77" w:name="b76"/>
      <w:r>
        <w:t>§ 65 Beschwerdebegründung</w:t>
      </w:r>
      <w:r>
        <w:t xml:space="preserve"> </w:t>
      </w:r>
      <w:r>
        <w:rPr>
          <w:rStyle w:val="Suchmarke"/>
        </w:rPr>
        <w:t>#65#</w:t>
      </w:r>
      <w:bookmarkEnd w:id="77"/>
    </w:p>
    <w:p>
      <w:r>
        <w:t>(1) Die Beschwerde soll begründet werden.</w:t>
      </w:r>
    </w:p>
    <w:p>
      <w:r>
        <w:t>(2) Das Beschwerdegericht oder der Vorsitzende kann dem Beschwerdeführer eine Frist zur Begründung der Beschwerde einräumen.</w:t>
      </w:r>
    </w:p>
    <w:p>
      <w:r>
        <w:t>(3) Die Beschwerde kann auf neue Tatsachen und Beweismittel gestützt werden.</w:t>
      </w:r>
    </w:p>
    <w:p>
      <w:r>
        <w:t>(4) Die Beschwerde kann nicht darauf gestützt werden, dass das Gericht des ersten Rechtszugs seine Zuständigkeit zu Unrecht angenommen hat.</w:t>
      </w:r>
    </w:p>
    <w:p>
      <w:pPr>
        <w:pStyle w:val="Heading4"/>
      </w:pPr>
      <w:bookmarkStart w:id="78" w:name="b77"/>
      <w:r>
        <w:t>§ 66 Anschlussbeschwerde</w:t>
      </w:r>
      <w:r>
        <w:t xml:space="preserve"> </w:t>
      </w:r>
      <w:r>
        <w:rPr>
          <w:rStyle w:val="Suchmarke"/>
        </w:rPr>
        <w:t>#66#</w:t>
      </w:r>
      <w:bookmarkEnd w:id="78"/>
    </w:p>
    <w:p>
      <w:r>
        <w:rPr>
          <w:rStyle w:val="Satznummer"/>
        </w:rPr>
        <w:t>1</w:t>
      </w:r>
      <w:r>
        <w:t xml:space="preserve">Ein Beteiligter kann sich der Beschwerde anschließen, selbst wenn er auf die Beschwerde verzichtet hat oder die Beschwerdefrist verstrichen ist; die Anschließung erfolgt durch Einreichung der Beschwerdeanschlussschrift bei dem Beschwerdegericht. </w:t>
      </w:r>
      <w:r>
        <w:rPr>
          <w:rStyle w:val="Satznummer"/>
        </w:rPr>
        <w:t>2</w:t>
      </w:r>
      <w:r>
        <w:t>Die Anschließung verliert ihre Wirkung, wenn die Beschwerde zurückgenommen oder als unzulässig verworfen wird.</w:t>
      </w:r>
    </w:p>
    <w:p>
      <w:pPr>
        <w:pStyle w:val="Heading4"/>
      </w:pPr>
      <w:bookmarkStart w:id="79" w:name="b78"/>
      <w:r>
        <w:t>§ 67 Verzicht auf die Beschwerde; Rücknahme der Beschwerde</w:t>
      </w:r>
      <w:r>
        <w:t xml:space="preserve"> </w:t>
      </w:r>
      <w:r>
        <w:rPr>
          <w:rStyle w:val="Suchmarke"/>
        </w:rPr>
        <w:t>#67#</w:t>
      </w:r>
      <w:bookmarkEnd w:id="79"/>
    </w:p>
    <w:p>
      <w:r>
        <w:t>(1) Die Beschwerde ist unzulässig, wenn der Beschwerdeführer hierauf nach Bekanntgabe des Beschlusses durch Erklärung gegenüber dem Gericht verzichtet hat.</w:t>
      </w:r>
    </w:p>
    <w:p>
      <w:r>
        <w:t>(2) Die Anschlussbeschwerde ist unzulässig, wenn der Anschlussbeschwerdeführer hierauf nach Einlegung des Hauptrechtsmittels durch Erklärung gegenüber dem Gericht verzichtet hat.</w:t>
      </w:r>
    </w:p>
    <w:p>
      <w:r>
        <w:t>(3) Der gegenüber einem anderen Beteiligten erklärte Verzicht hat die Unzulässigkeit der Beschwerde nur dann zur Folge, wenn dieser sich darauf beruft.</w:t>
      </w:r>
    </w:p>
    <w:p>
      <w:r>
        <w:t>(4) Der Beschwerdeführer kann die Beschwerde bis zum Erlass der Beschwerdeentscheidung durch Erklärung gegenüber dem Gericht zurücknehmen.</w:t>
      </w:r>
    </w:p>
    <w:p>
      <w:pPr>
        <w:pStyle w:val="Heading4"/>
      </w:pPr>
      <w:bookmarkStart w:id="80" w:name="b79"/>
      <w:r>
        <w:t>§ 68 Gang des Beschwerdeverfahrens</w:t>
      </w:r>
      <w:r>
        <w:t xml:space="preserve"> </w:t>
      </w:r>
      <w:r>
        <w:rPr>
          <w:rStyle w:val="Suchmarke"/>
        </w:rPr>
        <w:t>#68#</w:t>
      </w:r>
      <w:bookmarkEnd w:id="80"/>
    </w:p>
    <w:p>
      <w:r>
        <w:t xml:space="preserve">(1) </w:t>
      </w:r>
      <w:r>
        <w:rPr>
          <w:rStyle w:val="Satznummer"/>
        </w:rPr>
        <w:t>1</w:t>
      </w:r>
      <w:r>
        <w:t xml:space="preserve">Hält das Gericht, dessen Beschluss angefochten wird, die Beschwerde für begründet, hat es ihr abzuhelfen; anderenfalls ist die Beschwerde unverzüglich dem Beschwerdegericht vorzulegen. </w:t>
      </w:r>
      <w:r>
        <w:rPr>
          <w:rStyle w:val="Satznummer"/>
        </w:rPr>
        <w:t>2</w:t>
      </w:r>
      <w:r>
        <w:t>Das Gericht ist zur Abhilfe nicht befugt, wenn die Beschwerde sich gegen eine Endentscheidung in einer Familiensache richtet.</w:t>
      </w:r>
    </w:p>
    <w:p>
      <w:r>
        <w:t xml:space="preserve">(2) </w:t>
      </w:r>
      <w:r>
        <w:rPr>
          <w:rStyle w:val="Satznummer"/>
        </w:rPr>
        <w:t>1</w:t>
      </w:r>
      <w:r>
        <w:t xml:space="preserve">Das Beschwerdegericht hat zu prüfen, ob die Beschwerde an sich statthaft und ob sie in der gesetzlichen Form und Frist eingelegt ist. </w:t>
      </w:r>
      <w:r>
        <w:rPr>
          <w:rStyle w:val="Satznummer"/>
        </w:rPr>
        <w:t>2</w:t>
      </w:r>
      <w:r>
        <w:t>Mangelt es an einem dieser Erfordernisse, ist die Beschwerde als unzulässig zu verwerfen.</w:t>
      </w:r>
    </w:p>
    <w:p>
      <w:r>
        <w:t xml:space="preserve">(3) </w:t>
      </w:r>
      <w:r>
        <w:rPr>
          <w:rStyle w:val="Satznummer"/>
        </w:rPr>
        <w:t>1</w:t>
      </w:r>
      <w:r>
        <w:t xml:space="preserve">Das Beschwerdeverfahren bestimmt sich im Übrigen nach den Vorschriften über das Verfahren im ersten Rechtszug. </w:t>
      </w:r>
      <w:r>
        <w:rPr>
          <w:rStyle w:val="Satznummer"/>
        </w:rPr>
        <w:t>2</w:t>
      </w:r>
      <w:r>
        <w:t>Das Beschwerdegericht kann von der Durchführung eines Termins, einer mündlichen Verhandlung oder einzelner Verfahrenshandlungen absehen, wenn diese bereits im ersten Rechtszug vorgenommen wurden und von einer erneuten Vornahme keine zusätzlichen Erkenntnisse zu erwarten sind.</w:t>
      </w:r>
    </w:p>
    <w:p>
      <w:r>
        <w:t xml:space="preserve">(4) </w:t>
      </w:r>
      <w:r>
        <w:rPr>
          <w:rStyle w:val="Satznummer"/>
        </w:rPr>
        <w:t>1</w:t>
      </w:r>
      <w:r>
        <w:t xml:space="preserve">Das Beschwerdegericht kann die Beschwerde durch Beschluss einem seiner Mitglieder zur Entscheidung als Einzelrichter übertragen; § 526 der Zivilprozessordnung gilt mit der Maßgabe entsprechend, dass eine Übertragung auf einen Richter auf Probe ausgeschlossen ist. </w:t>
      </w:r>
      <w:r>
        <w:rPr>
          <w:rStyle w:val="Satznummer"/>
        </w:rPr>
        <w:t>2</w:t>
      </w:r>
      <w:r>
        <w:t xml:space="preserve">Zudem kann das Beschwerdegericht die persönliche Anhörung des Kindes durch Beschluss einem seiner Mitglieder als beauftragtem Richter übertragen, wenn es dies aus Gründen des Kindeswohls für sachgerecht hält oder das Kind offensichtlich nicht in der Lage ist, seine Neigungen und seinen Willen kundzutun. </w:t>
      </w:r>
      <w:r>
        <w:rPr>
          <w:rStyle w:val="Satznummer"/>
        </w:rPr>
        <w:t>3</w:t>
      </w:r>
      <w:r>
        <w:t>Gleiches gilt für die Verschaffung eines persönlichen Eindrucks von dem Kind.</w:t>
      </w:r>
    </w:p>
    <w:p>
      <w:r>
        <w:t>(5) Absatz 3 Satz 2 und Absatz 4 Satz 1 finden keine Anwendung, wenn die Beschwerde ein Hauptsacheverfahren betrifft, in dem eine der folgenden Entscheidungen in Betracht kommt:</w:t>
      </w:r>
    </w:p>
    <w:p>
      <w:pPr>
        <w:tabs>
          <w:tab w:pos="567" w:val="left"/>
        </w:tabs>
        <w:ind w:left="567" w:hanging="567"/>
      </w:pPr>
      <w:r>
        <w:t>1.</w:t>
      </w:r>
      <w:r>
        <w:tab/>
      </w:r>
      <w:r>
        <w:t>die teilweise oder vollständige Entziehung der Personensorge nach den §§ 1666 und 1666a des Bürgerlichen Gesetzbuchs,</w:t>
      </w:r>
    </w:p>
    <w:p>
      <w:pPr>
        <w:tabs>
          <w:tab w:pos="567" w:val="left"/>
        </w:tabs>
        <w:ind w:left="567" w:hanging="567"/>
      </w:pPr>
      <w:r>
        <w:t>2.</w:t>
      </w:r>
      <w:r>
        <w:tab/>
      </w:r>
      <w:r>
        <w:t>der Ausschluss des Umgangsrechts nach § 1684 des Bürgerlichen Gesetzbuchs oder</w:t>
      </w:r>
    </w:p>
    <w:p>
      <w:pPr>
        <w:tabs>
          <w:tab w:pos="567" w:val="left"/>
        </w:tabs>
        <w:ind w:left="567" w:hanging="567"/>
      </w:pPr>
      <w:r>
        <w:t>3.</w:t>
      </w:r>
      <w:r>
        <w:tab/>
      </w:r>
      <w:r>
        <w:t>eine Verbleibensanordnung nach § 1632 Absatz 4 oder § 1682 des Bürgerlichen Gesetzbuchs.</w:t>
      </w:r>
    </w:p>
    <w:p>
      <w:pPr>
        <w:pStyle w:val="Heading4"/>
      </w:pPr>
      <w:bookmarkStart w:id="81" w:name="b80"/>
      <w:r>
        <w:t>§ 69 Beschwerdeentscheidung</w:t>
      </w:r>
      <w:r>
        <w:t xml:space="preserve"> </w:t>
      </w:r>
      <w:r>
        <w:rPr>
          <w:rStyle w:val="Suchmarke"/>
        </w:rPr>
        <w:t>#69#</w:t>
      </w:r>
      <w:bookmarkEnd w:id="81"/>
    </w:p>
    <w:p>
      <w:r>
        <w:t xml:space="preserve">(1) </w:t>
      </w:r>
      <w:r>
        <w:rPr>
          <w:rStyle w:val="Satznummer"/>
        </w:rPr>
        <w:t>1</w:t>
      </w:r>
      <w:r>
        <w:t xml:space="preserve">Das Beschwerdegericht hat in der Sache selbst zu entscheiden. </w:t>
      </w:r>
      <w:r>
        <w:rPr>
          <w:rStyle w:val="Satznummer"/>
        </w:rPr>
        <w:t>2</w:t>
      </w:r>
      <w:r>
        <w:t xml:space="preserve">Es darf die Sache unter Aufhebung des angefochtenen Beschlusses und des Verfahrens nur dann an das Gericht des ersten Rechtszugs zurückverweisen, wenn dieses in der Sache noch nicht entschieden hat. </w:t>
      </w:r>
      <w:r>
        <w:rPr>
          <w:rStyle w:val="Satznummer"/>
        </w:rPr>
        <w:t>3</w:t>
      </w:r>
      <w:r>
        <w:t xml:space="preserve">Das Gleiche gilt, soweit das Verfahren an einem wesentlichen Mangel leidet und zur Entscheidung eine umfangreiche oder aufwändige Beweiserhebung notwendig wäre und ein Beteiligter die Zurückverweisung beantragt. </w:t>
      </w:r>
      <w:r>
        <w:rPr>
          <w:rStyle w:val="Satznummer"/>
        </w:rPr>
        <w:t>4</w:t>
      </w:r>
      <w:r>
        <w:t>Das Gericht des ersten Rechtszugs hat die rechtliche Beurteilung, die das Beschwerdegericht der Aufhebung zugrunde gelegt hat, auch seiner Entscheidung zugrunde zu legen.</w:t>
      </w:r>
    </w:p>
    <w:p>
      <w:r>
        <w:t>(2) Der Beschluss des Beschwerdegerichts ist zu begründen.</w:t>
      </w:r>
    </w:p>
    <w:p>
      <w:r>
        <w:t>(3) Für die Beschwerdeentscheidung gelten im Übrigen die Vorschriften über den Beschluss im ersten Rechtszug entsprechend.</w:t>
      </w:r>
    </w:p>
    <w:p>
      <w:pPr>
        <w:pStyle w:val="Heading3"/>
      </w:pPr>
      <w:bookmarkStart w:id="82" w:name="b81"/>
      <w:r>
        <w:t>Unterabschnitt 2 Rechtsbeschwerde</w:t>
      </w:r>
      <w:bookmarkEnd w:id="82"/>
    </w:p>
    <w:p>
      <w:pPr>
        <w:pStyle w:val="Heading4"/>
      </w:pPr>
      <w:bookmarkStart w:id="83" w:name="b82"/>
      <w:r>
        <w:t>§ 70 Statthaftigkeit der Rechtsbeschwerde</w:t>
      </w:r>
      <w:r>
        <w:t xml:space="preserve"> </w:t>
      </w:r>
      <w:r>
        <w:rPr>
          <w:rStyle w:val="Suchmarke"/>
        </w:rPr>
        <w:t>#70#</w:t>
      </w:r>
      <w:bookmarkEnd w:id="83"/>
    </w:p>
    <w:p>
      <w:r>
        <w:t>(1) Die Rechtsbeschwerde eines Beteiligten ist statthaft, wenn sie das Beschwerdegericht oder das Oberlandesgericht im ersten Rechtszug in dem Beschluss zugelassen hat.</w:t>
      </w:r>
    </w:p>
    <w:p>
      <w:r>
        <w:t xml:space="preserve">(2) </w:t>
      </w:r>
      <w:r>
        <w:rPr>
          <w:rStyle w:val="Satznummer"/>
        </w:rPr>
        <w:t>1</w:t>
      </w:r>
      <w:r>
        <w:t>Die Rechtsbeschwerde ist zuzulassen, wenn</w:t>
      </w:r>
    </w:p>
    <w:p>
      <w:pPr>
        <w:tabs>
          <w:tab w:pos="567" w:val="left"/>
        </w:tabs>
        <w:ind w:left="567" w:hanging="567"/>
      </w:pPr>
      <w:r>
        <w:t>1.</w:t>
      </w:r>
      <w:r>
        <w:tab/>
      </w:r>
      <w:r>
        <w:t>die Rechtssache grundsätzliche Bedeutung hat oder</w:t>
      </w:r>
    </w:p>
    <w:p>
      <w:pPr>
        <w:tabs>
          <w:tab w:pos="567" w:val="left"/>
        </w:tabs>
        <w:ind w:left="567" w:hanging="567"/>
      </w:pPr>
      <w:r>
        <w:t>2.</w:t>
      </w:r>
      <w:r>
        <w:tab/>
      </w:r>
      <w:r>
        <w:t>die Fortbildung des Rechts oder die Sicherung einer einheitlichen Rechtsprechung eine Entscheidung des Rechtsbeschwerdegerichts erfordert.</w:t>
      </w:r>
    </w:p>
    <w:p>
      <w:r>
        <w:rPr>
          <w:rStyle w:val="Satznummer"/>
        </w:rPr>
        <w:t>2</w:t>
      </w:r>
      <w:r>
        <w:t>Das Rechtsbeschwerdegericht ist an die Zulassung gebunden.</w:t>
      </w:r>
    </w:p>
    <w:p>
      <w:r>
        <w:t xml:space="preserve">(3) </w:t>
      </w:r>
      <w:r>
        <w:rPr>
          <w:rStyle w:val="Satznummer"/>
        </w:rPr>
        <w:t>1</w:t>
      </w:r>
      <w:r>
        <w:t>Die Rechtsbeschwerde gegen einen Beschluss des Beschwerdegerichts ist ohne Zulassung statthaft in</w:t>
      </w:r>
    </w:p>
    <w:p>
      <w:pPr>
        <w:tabs>
          <w:tab w:pos="567" w:val="left"/>
        </w:tabs>
        <w:ind w:left="567" w:hanging="567"/>
      </w:pPr>
      <w:r>
        <w:t>1.</w:t>
      </w:r>
      <w:r>
        <w:tab/>
      </w:r>
      <w:r>
        <w:t>Betreuungssachen zur Bestellung eines Betreuers, zur Aufhebung einer Betreuung, zur Anordnung oder Aufhebung eines Einwilligungsvorbehalts,</w:t>
      </w:r>
    </w:p>
    <w:p>
      <w:pPr>
        <w:tabs>
          <w:tab w:pos="567" w:val="left"/>
        </w:tabs>
        <w:ind w:left="567" w:hanging="567"/>
      </w:pPr>
      <w:r>
        <w:t>2.</w:t>
      </w:r>
      <w:r>
        <w:tab/>
      </w:r>
      <w:r>
        <w:t xml:space="preserve">Unterbringungssachen und Verfahren nach </w:t>
      </w:r>
      <w:hyperlink w:anchor="b183" w:history="1">
        <w:r>
          <w:rPr>
            <w:color w:val="0A3A8C"/>
            <w:u w:val="single"/>
          </w:rPr>
          <w:t xml:space="preserve">§ 151</w:t>
        </w:r>
      </w:hyperlink>
      <w:r>
        <w:t xml:space="preserve"> Nr. 6 und 7 sowie</w:t>
      </w:r>
    </w:p>
    <w:p>
      <w:pPr>
        <w:tabs>
          <w:tab w:pos="567" w:val="left"/>
        </w:tabs>
        <w:ind w:left="567" w:hanging="567"/>
      </w:pPr>
      <w:r>
        <w:t>3.</w:t>
      </w:r>
      <w:r>
        <w:tab/>
      </w:r>
      <w:r>
        <w:t>Freiheitsentziehungssachen.</w:t>
      </w:r>
    </w:p>
    <w:p>
      <w:r>
        <w:rPr>
          <w:rStyle w:val="Satznummer"/>
        </w:rPr>
        <w:t>2</w:t>
      </w:r>
      <w:r>
        <w:t xml:space="preserve">In den Fällen des Satzes 1 Nr. 2 und 3 gilt dies nur, wenn sich die Rechtsbeschwerde gegen den Beschluss richtet, der die Unterbringungsmaßnahme oder die Freiheitsentziehung anordnet. </w:t>
      </w:r>
      <w:r>
        <w:rPr>
          <w:rStyle w:val="Satznummer"/>
        </w:rPr>
        <w:t>3</w:t>
      </w:r>
      <w:r>
        <w:t xml:space="preserve">In den Fällen des Satzes 1 Nummer 3 ist die Rechtsbeschwerde abweichend von Satz 2 auch dann ohne Zulassung statthaft, wenn sie sich gegen den eine freiheitsentziehende Maßnahme ablehnenden oder zurückweisenden Beschluss in den in </w:t>
      </w:r>
      <w:hyperlink w:anchor="b512" w:history="1">
        <w:r>
          <w:rPr>
            <w:color w:val="0A3A8C"/>
            <w:u w:val="single"/>
          </w:rPr>
          <w:t xml:space="preserve">§ 417</w:t>
        </w:r>
      </w:hyperlink>
      <w:r>
        <w:t xml:space="preserve"> Absatz 2 Satz 2 Nummer 5 genannten Verfahren richtet.</w:t>
      </w:r>
    </w:p>
    <w:p>
      <w:r>
        <w:t>(4) Gegen einen Beschluss im Verfahren über die Anordnung, Abänderung oder Aufhebung einer einstweiligen Anordnung oder eines Arrests findet die Rechtsbeschwerde nicht statt.</w:t>
      </w:r>
    </w:p>
    <w:p>
      <w:pPr>
        <w:pStyle w:val="Heading4"/>
      </w:pPr>
      <w:bookmarkStart w:id="84" w:name="b83"/>
      <w:r>
        <w:t>§ 71 Frist und Form der Rechtsbeschwerde</w:t>
      </w:r>
      <w:r>
        <w:t xml:space="preserve"> </w:t>
      </w:r>
      <w:r>
        <w:rPr>
          <w:rStyle w:val="Suchmarke"/>
        </w:rPr>
        <w:t>#71#</w:t>
      </w:r>
      <w:bookmarkEnd w:id="84"/>
    </w:p>
    <w:p>
      <w:r>
        <w:t xml:space="preserve">(1) </w:t>
      </w:r>
      <w:r>
        <w:rPr>
          <w:rStyle w:val="Satznummer"/>
        </w:rPr>
        <w:t>1</w:t>
      </w:r>
      <w:r>
        <w:t xml:space="preserve">Die Rechtsbeschwerde ist binnen einer Frist von einem Monat nach der schriftlichen Bekanntgabe des Beschlusses durch Einreichen einer Beschwerdeschrift bei dem Rechtsbeschwerdegericht einzulegen. </w:t>
      </w:r>
      <w:r>
        <w:rPr>
          <w:rStyle w:val="Satznummer"/>
        </w:rPr>
        <w:t>2</w:t>
      </w:r>
      <w:r>
        <w:t>Die Rechtsbeschwerdeschrift muss enthalten:</w:t>
      </w:r>
    </w:p>
    <w:p>
      <w:pPr>
        <w:tabs>
          <w:tab w:pos="567" w:val="left"/>
        </w:tabs>
        <w:ind w:left="567" w:hanging="567"/>
      </w:pPr>
      <w:r>
        <w:t>1.</w:t>
      </w:r>
      <w:r>
        <w:tab/>
      </w:r>
      <w:r>
        <w:t>die Bezeichnung des Beschlusses, gegen den die Rechtsbeschwerde gerichtet wird, und</w:t>
      </w:r>
    </w:p>
    <w:p>
      <w:pPr>
        <w:tabs>
          <w:tab w:pos="567" w:val="left"/>
        </w:tabs>
        <w:ind w:left="567" w:hanging="567"/>
      </w:pPr>
      <w:r>
        <w:t>2.</w:t>
      </w:r>
      <w:r>
        <w:tab/>
      </w:r>
      <w:r>
        <w:t>die Erklärung, dass gegen diesen Beschluss Rechtsbeschwerde eingelegt werde.</w:t>
      </w:r>
    </w:p>
    <w:p>
      <w:r>
        <w:rPr>
          <w:rStyle w:val="Satznummer"/>
        </w:rPr>
        <w:t>3</w:t>
      </w:r>
      <w:r>
        <w:t xml:space="preserve">Die Rechtsbeschwerdeschrift ist zu unterschreiben. </w:t>
      </w:r>
      <w:r>
        <w:rPr>
          <w:rStyle w:val="Satznummer"/>
        </w:rPr>
        <w:t>4</w:t>
      </w:r>
      <w:r>
        <w:t>Mit der Rechtsbeschwerdeschrift soll eine Ausfertigung oder beglaubigte Abschrift des angefochtenen Beschlusses vorgelegt werden.</w:t>
      </w:r>
    </w:p>
    <w:p>
      <w:r>
        <w:t xml:space="preserve">(2) </w:t>
      </w:r>
      <w:r>
        <w:rPr>
          <w:rStyle w:val="Satznummer"/>
        </w:rPr>
        <w:t>1</w:t>
      </w:r>
      <w:r>
        <w:t xml:space="preserve">Die Rechtsbeschwerde ist, sofern die Beschwerdeschrift keine Begründung enthält, binnen einer Frist von einem Monat zu begründen. </w:t>
      </w:r>
      <w:r>
        <w:rPr>
          <w:rStyle w:val="Satznummer"/>
        </w:rPr>
        <w:t>2</w:t>
      </w:r>
      <w:r>
        <w:t xml:space="preserve">Die Frist beginnt mit der schriftlichen Bekanntgabe des angefochtenen Beschlusses. </w:t>
      </w:r>
      <w:r>
        <w:rPr>
          <w:rStyle w:val="Satznummer"/>
        </w:rPr>
        <w:t>3</w:t>
      </w:r>
      <w:r>
        <w:t>§ 551 Abs. 2 Satz 5 und 6 der Zivilprozessordnung gilt entsprechend.</w:t>
      </w:r>
    </w:p>
    <w:p>
      <w:r>
        <w:t>(3) Die Begründung der Rechtsbeschwerde muss enthalten:</w:t>
      </w:r>
    </w:p>
    <w:p>
      <w:pPr>
        <w:tabs>
          <w:tab w:pos="567" w:val="left"/>
        </w:tabs>
        <w:ind w:left="567" w:hanging="567"/>
      </w:pPr>
      <w:r>
        <w:t>1.</w:t>
      </w:r>
      <w:r>
        <w:tab/>
      </w:r>
      <w:r>
        <w:t>die Erklärung, inwieweit der Beschluss angefochten und dessen Aufhebung beantragt werde (Rechtsbeschwerdeanträge);</w:t>
      </w:r>
    </w:p>
    <w:p>
      <w:pPr>
        <w:tabs>
          <w:tab w:pos="567" w:val="left"/>
        </w:tabs>
        <w:ind w:left="567" w:hanging="567"/>
      </w:pPr>
      <w:r>
        <w:t>2.</w:t>
      </w:r>
      <w:r>
        <w:tab/>
      </w:r>
      <w:r>
        <w:t>die Angabe der Rechtsbeschwerdegründe, und zwar</w:t>
      </w:r>
    </w:p>
    <w:p>
      <w:pPr>
        <w:tabs>
          <w:tab w:pos="1134" w:val="left"/>
        </w:tabs>
        <w:ind w:left="1134" w:hanging="567"/>
      </w:pPr>
      <w:r>
        <w:t>a)</w:t>
      </w:r>
      <w:r>
        <w:tab/>
      </w:r>
      <w:r>
        <w:t>die bestimmte Bezeichnung der Umstände, aus denen sich die Rechtsverletzung ergibt;</w:t>
      </w:r>
    </w:p>
    <w:p>
      <w:pPr>
        <w:tabs>
          <w:tab w:pos="1134" w:val="left"/>
        </w:tabs>
        <w:ind w:left="1134" w:hanging="567"/>
      </w:pPr>
      <w:r>
        <w:t>b)</w:t>
      </w:r>
      <w:r>
        <w:tab/>
      </w:r>
      <w:r>
        <w:t>soweit die Rechtsbeschwerde darauf gestützt wird, dass das Gesetz in Bezug auf das Verfahren verletzt sei, die Bezeichnung der Tatsachen, die den Mangel ergeben.</w:t>
      </w:r>
    </w:p>
    <w:p>
      <w:r>
        <w:t>(4) Die Rechtsbeschwerde- und die Begründungsschrift sind den anderen Beteiligten bekannt zu geben.</w:t>
      </w:r>
    </w:p>
    <w:p>
      <w:pPr>
        <w:pStyle w:val="Heading4"/>
      </w:pPr>
      <w:bookmarkStart w:id="85" w:name="b84"/>
      <w:r>
        <w:t>§ 72 Gründe der Rechtsbeschwerde</w:t>
      </w:r>
      <w:r>
        <w:t xml:space="preserve"> </w:t>
      </w:r>
      <w:r>
        <w:rPr>
          <w:rStyle w:val="Suchmarke"/>
        </w:rPr>
        <w:t>#72#</w:t>
      </w:r>
      <w:bookmarkEnd w:id="85"/>
    </w:p>
    <w:p>
      <w:r>
        <w:t xml:space="preserve">(1) </w:t>
      </w:r>
      <w:r>
        <w:rPr>
          <w:rStyle w:val="Satznummer"/>
        </w:rPr>
        <w:t>1</w:t>
      </w:r>
      <w:r>
        <w:t xml:space="preserve">Die Rechtsbeschwerde kann nur darauf gestützt werden, dass die angefochtene Entscheidung auf einer Verletzung des Rechts beruht. </w:t>
      </w:r>
      <w:r>
        <w:rPr>
          <w:rStyle w:val="Satznummer"/>
        </w:rPr>
        <w:t>2</w:t>
      </w:r>
      <w:r>
        <w:t>Das Recht ist verletzt, wenn eine Rechtsnorm nicht oder nicht richtig angewendet worden ist.</w:t>
      </w:r>
    </w:p>
    <w:p>
      <w:r>
        <w:t>(2) Die Rechtsbeschwerde kann nicht darauf gestützt werden, dass das Gericht des ersten Rechtszugs seine Zuständigkeit zu Unrecht angenommen hat.</w:t>
      </w:r>
    </w:p>
    <w:p>
      <w:r>
        <w:t>(3) Die §§ 547, 556 und 560 der Zivilprozessordnung gelten entsprechend.</w:t>
      </w:r>
    </w:p>
    <w:p>
      <w:pPr>
        <w:pStyle w:val="Heading4"/>
      </w:pPr>
      <w:bookmarkStart w:id="86" w:name="b85"/>
      <w:r>
        <w:t>§ 73 Anschlussrechtsbeschwerde</w:t>
      </w:r>
      <w:r>
        <w:t xml:space="preserve"> </w:t>
      </w:r>
      <w:r>
        <w:rPr>
          <w:rStyle w:val="Suchmarke"/>
        </w:rPr>
        <w:t>#73#</w:t>
      </w:r>
      <w:bookmarkEnd w:id="86"/>
    </w:p>
    <w:p>
      <w:r>
        <w:rPr>
          <w:rStyle w:val="Satznummer"/>
        </w:rPr>
        <w:t>1</w:t>
      </w:r>
      <w:r>
        <w:t xml:space="preserve">Ein Beteiligter kann sich bis zum Ablauf einer Frist von einem Monat nach der Bekanntgabe der Begründungsschrift der Rechtsbeschwerde durch Einreichen einer Anschlussschrift beim Rechtsbeschwerdegericht anschließen, auch wenn er auf die Rechtsbeschwerde verzichtet hat, die Rechtsbeschwerdefrist verstrichen oder die Rechtsbeschwerde nicht zugelassen worden ist. </w:t>
      </w:r>
      <w:r>
        <w:rPr>
          <w:rStyle w:val="Satznummer"/>
        </w:rPr>
        <w:t>2</w:t>
      </w:r>
      <w:r>
        <w:t xml:space="preserve">Die Anschlussrechtsbeschwerde ist in der Anschlussschrift zu begründen und zu unterschreiben. </w:t>
      </w:r>
      <w:r>
        <w:rPr>
          <w:rStyle w:val="Satznummer"/>
        </w:rPr>
        <w:t>3</w:t>
      </w:r>
      <w:r>
        <w:t xml:space="preserve">Die Anschließung verliert ihre Wirkung, wenn die Rechtsbeschwerde zurückgenommen, als unzulässig verworfen oder nach </w:t>
      </w:r>
      <w:hyperlink w:anchor="b87" w:history="1">
        <w:r>
          <w:rPr>
            <w:color w:val="0A3A8C"/>
            <w:u w:val="single"/>
          </w:rPr>
          <w:t xml:space="preserve">§ 74a</w:t>
        </w:r>
      </w:hyperlink>
      <w:r>
        <w:t xml:space="preserve"> Abs. 1 zurückgewiesen wird.</w:t>
      </w:r>
    </w:p>
    <w:p>
      <w:pPr>
        <w:pStyle w:val="Heading4"/>
      </w:pPr>
      <w:bookmarkStart w:id="87" w:name="b86"/>
      <w:r>
        <w:t>§ 74 Entscheidung über die Rechtsbeschwerde</w:t>
      </w:r>
      <w:r>
        <w:t xml:space="preserve"> </w:t>
      </w:r>
      <w:r>
        <w:rPr>
          <w:rStyle w:val="Suchmarke"/>
        </w:rPr>
        <w:t>#74#</w:t>
      </w:r>
      <w:bookmarkEnd w:id="87"/>
    </w:p>
    <w:p>
      <w:r>
        <w:t xml:space="preserve">(1) </w:t>
      </w:r>
      <w:r>
        <w:rPr>
          <w:rStyle w:val="Satznummer"/>
        </w:rPr>
        <w:t>1</w:t>
      </w:r>
      <w:r>
        <w:t xml:space="preserve">Das Rechtsbeschwerdegericht hat zu prüfen, ob die Rechtsbeschwerde an sich statthaft ist und ob sie in der gesetzlichen Form und Frist eingelegt und begründet ist. </w:t>
      </w:r>
      <w:r>
        <w:rPr>
          <w:rStyle w:val="Satznummer"/>
        </w:rPr>
        <w:t>2</w:t>
      </w:r>
      <w:r>
        <w:t>Mangelt es an einem dieser Erfordernisse, ist die Rechtsbeschwerde als unzulässig zu verwerfen.</w:t>
      </w:r>
    </w:p>
    <w:p>
      <w:r>
        <w:t>(2) Ergibt die Begründung des angefochtenen Beschlusses zwar eine Rechtsverletzung, stellt sich die Entscheidung aber aus anderen Gründen als richtig dar, ist die Rechtsbeschwerde zurückzuweisen.</w:t>
      </w:r>
    </w:p>
    <w:p>
      <w:r>
        <w:t xml:space="preserve">(3) </w:t>
      </w:r>
      <w:r>
        <w:rPr>
          <w:rStyle w:val="Satznummer"/>
        </w:rPr>
        <w:t>1</w:t>
      </w:r>
      <w:r>
        <w:t xml:space="preserve">Der Prüfung des Rechtsbeschwerdegerichts unterliegen nur die von den Beteiligten gestellten Anträge. </w:t>
      </w:r>
      <w:r>
        <w:rPr>
          <w:rStyle w:val="Satznummer"/>
        </w:rPr>
        <w:t>2</w:t>
      </w:r>
      <w:r>
        <w:t xml:space="preserve">Das Rechtsbeschwerdegericht ist an die geltend gemachten Rechtsbeschwerdegründe nicht gebunden. </w:t>
      </w:r>
      <w:r>
        <w:rPr>
          <w:rStyle w:val="Satznummer"/>
        </w:rPr>
        <w:t>3</w:t>
      </w:r>
      <w:r>
        <w:t xml:space="preserve">Auf Verfahrensmängel, die nicht von Amts wegen zu berücksichtigen sind, darf die angefochtene Entscheidung nur geprüft werden, wenn die Mängel nach </w:t>
      </w:r>
      <w:hyperlink w:anchor="b83" w:history="1">
        <w:r>
          <w:rPr>
            <w:color w:val="0A3A8C"/>
            <w:u w:val="single"/>
          </w:rPr>
          <w:t xml:space="preserve">§ 71</w:t>
        </w:r>
      </w:hyperlink>
      <w:r>
        <w:t xml:space="preserve"> Abs. 3 und </w:t>
      </w:r>
      <w:hyperlink w:anchor="b85" w:history="1">
        <w:r>
          <w:rPr>
            <w:color w:val="0A3A8C"/>
            <w:u w:val="single"/>
          </w:rPr>
          <w:t xml:space="preserve">§ 73</w:t>
        </w:r>
      </w:hyperlink>
      <w:r>
        <w:t xml:space="preserve"> Satz 2 gerügt worden sind. </w:t>
      </w:r>
      <w:r>
        <w:rPr>
          <w:rStyle w:val="Satznummer"/>
        </w:rPr>
        <w:t>4</w:t>
      </w:r>
      <w:r>
        <w:t>Die §§ 559, 564 der Zivilprozessordnung gelten entsprechend.</w:t>
      </w:r>
    </w:p>
    <w:p>
      <w:r>
        <w:t>(4) Auf das weitere Verfahren sind, soweit sich nicht Abweichungen aus den Vorschriften dieses Unterabschnitts ergeben, die im ersten Rechtszug geltenden Vorschriften entsprechend anzuwenden.</w:t>
      </w:r>
    </w:p>
    <w:p>
      <w:r>
        <w:t>(5) Soweit die Rechtsbeschwerde begründet ist, ist der angefochtene Beschluss aufzuheben.</w:t>
      </w:r>
    </w:p>
    <w:p>
      <w:r>
        <w:t xml:space="preserve">(6) </w:t>
      </w:r>
      <w:r>
        <w:rPr>
          <w:rStyle w:val="Satznummer"/>
        </w:rPr>
        <w:t>1</w:t>
      </w:r>
      <w:r>
        <w:t xml:space="preserve">Das Rechtsbeschwerdegericht entscheidet in der Sache selbst, wenn diese zur Endentscheidung reif ist. </w:t>
      </w:r>
      <w:r>
        <w:rPr>
          <w:rStyle w:val="Satznummer"/>
        </w:rPr>
        <w:t>2</w:t>
      </w:r>
      <w:r>
        <w:t xml:space="preserve">Andernfalls verweist es die Sache unter Aufhebung des angefochtenen Beschlusses und des Verfahrens zur anderweitigen Behandlung und Entscheidung an das Beschwerdegericht oder, wenn dies aus besonderen Gründen geboten erscheint, an das Gericht des ersten Rechtszugs zurück. </w:t>
      </w:r>
      <w:r>
        <w:rPr>
          <w:rStyle w:val="Satznummer"/>
        </w:rPr>
        <w:t>3</w:t>
      </w:r>
      <w:r>
        <w:t xml:space="preserve">Die Zurückverweisung kann an einen anderen Spruchkörper des Gerichts erfolgen, das die angefochtene Entscheidung erlassen hat. </w:t>
      </w:r>
      <w:r>
        <w:rPr>
          <w:rStyle w:val="Satznummer"/>
        </w:rPr>
        <w:t>4</w:t>
      </w:r>
      <w:r>
        <w:t>Das Gericht, an das die Sache zurückverwiesen ist, hat die rechtliche Beurteilung, die der Aufhebung zugrunde liegt, auch seiner Entscheidung zugrunde zu legen.</w:t>
      </w:r>
    </w:p>
    <w:p>
      <w:r>
        <w:t>(7) Von einer Begründung der Entscheidung kann abgesehen werden, wenn sie nicht geeignet wäre, zur Klärung von Rechtsfragen grundsätzlicher Bedeutung, zur Fortbildung des Rechts oder zur Sicherung einer einheitlichen Rechtsprechung beizutragen.</w:t>
      </w:r>
    </w:p>
    <w:p>
      <w:pPr>
        <w:pStyle w:val="Heading4"/>
      </w:pPr>
      <w:bookmarkStart w:id="88" w:name="b87"/>
      <w:r>
        <w:t>§ 74a Zurückweisungsbeschluss</w:t>
      </w:r>
      <w:r>
        <w:t xml:space="preserve"> </w:t>
      </w:r>
      <w:r>
        <w:rPr>
          <w:rStyle w:val="Suchmarke"/>
        </w:rPr>
        <w:t>#74a#</w:t>
      </w:r>
      <w:bookmarkEnd w:id="88"/>
    </w:p>
    <w:p>
      <w:r>
        <w:t>(1) Das Rechtsbeschwerdegericht weist die vom Beschwerdegericht zugelassene Rechtsbeschwerde durch einstimmigen Beschluss ohne mündliche Verhandlung oder Erörterung im Termin zurück, wenn es davon überzeugt ist, dass die Voraussetzungen für die Zulassung der Rechtsbeschwerde nicht vorliegen und die Rechtsbeschwerde keine Aussicht auf Erfolg hat.</w:t>
      </w:r>
    </w:p>
    <w:p>
      <w:r>
        <w:t>(2) Das Rechtsbeschwerdegericht oder der Vorsitzende hat zuvor die Beteiligten auf die beabsichtigte Zurückweisung der Rechtsbeschwerde und die Gründe hierfür hinzuweisen und dem Rechtsbeschwerdeführer binnen einer zu bestimmenden Frist Gelegenheit zur Stellungnahme zu geben.</w:t>
      </w:r>
    </w:p>
    <w:p>
      <w:r>
        <w:t>(3) Der Beschluss nach Absatz 1 ist zu begründen, soweit die Gründe für die Zurückweisung nicht bereits in dem Hinweis nach Absatz 2 enthalten sind.</w:t>
      </w:r>
    </w:p>
    <w:p>
      <w:pPr>
        <w:pStyle w:val="Heading4"/>
      </w:pPr>
      <w:bookmarkStart w:id="89" w:name="b88"/>
      <w:r>
        <w:t>§ 75 Sprungrechtsbeschwerde</w:t>
      </w:r>
      <w:r>
        <w:t xml:space="preserve"> </w:t>
      </w:r>
      <w:r>
        <w:rPr>
          <w:rStyle w:val="Suchmarke"/>
        </w:rPr>
        <w:t>#75#</w:t>
      </w:r>
      <w:bookmarkEnd w:id="89"/>
    </w:p>
    <w:p>
      <w:r>
        <w:t xml:space="preserve">(1) </w:t>
      </w:r>
      <w:r>
        <w:rPr>
          <w:rStyle w:val="Satznummer"/>
        </w:rPr>
        <w:t>1</w:t>
      </w:r>
      <w:r>
        <w:t>Gegen die im ersten Rechtszug erlassenen Beschlüsse, die ohne Zulassung der Beschwerde unterliegen, findet auf Antrag unter Übergehung der Beschwerdeinstanz unmittelbar die Rechtsbeschwerde (Sprungrechtsbeschwerde) statt, wenn</w:t>
      </w:r>
    </w:p>
    <w:p>
      <w:pPr>
        <w:tabs>
          <w:tab w:pos="567" w:val="left"/>
        </w:tabs>
        <w:ind w:left="567" w:hanging="567"/>
      </w:pPr>
      <w:r>
        <w:t>1.</w:t>
      </w:r>
      <w:r>
        <w:tab/>
      </w:r>
      <w:r>
        <w:t>die Beteiligten in die Übergehung der Beschwerdeinstanz einwilligen und</w:t>
      </w:r>
    </w:p>
    <w:p>
      <w:pPr>
        <w:tabs>
          <w:tab w:pos="567" w:val="left"/>
        </w:tabs>
        <w:ind w:left="567" w:hanging="567"/>
      </w:pPr>
      <w:r>
        <w:t>2.</w:t>
      </w:r>
      <w:r>
        <w:tab/>
      </w:r>
      <w:r>
        <w:t>das Rechtsbeschwerdegericht die Sprungrechtsbeschwerde zulässt.</w:t>
      </w:r>
    </w:p>
    <w:p>
      <w:r>
        <w:rPr>
          <w:rStyle w:val="Satznummer"/>
        </w:rPr>
        <w:t>2</w:t>
      </w:r>
      <w:r>
        <w:t>Der Antrag auf Zulassung der Sprungrechtsbeschwerde und die Erklärung der Einwilligung gelten als Verzicht auf das Rechtsmittel der Beschwerde.</w:t>
      </w:r>
    </w:p>
    <w:p>
      <w:r>
        <w:t xml:space="preserve">(2) </w:t>
      </w:r>
      <w:r>
        <w:rPr>
          <w:rStyle w:val="Satznummer"/>
        </w:rPr>
        <w:t>1</w:t>
      </w:r>
      <w:r>
        <w:t xml:space="preserve">Die Sprungrechtsbeschwerde ist in der in </w:t>
      </w:r>
      <w:hyperlink w:anchor="b74" w:history="1">
        <w:r>
          <w:rPr>
            <w:color w:val="0A3A8C"/>
            <w:u w:val="single"/>
          </w:rPr>
          <w:t xml:space="preserve">§ 63</w:t>
        </w:r>
      </w:hyperlink>
      <w:r>
        <w:t xml:space="preserve"> bestimmten Frist einzulegen. </w:t>
      </w:r>
      <w:r>
        <w:rPr>
          <w:rStyle w:val="Satznummer"/>
        </w:rPr>
        <w:t>2</w:t>
      </w:r>
      <w:r>
        <w:t>Für das weitere Verfahren gilt § 566 Abs. 2 bis 8 der Zivilprozessordnung entsprechend.</w:t>
      </w:r>
    </w:p>
    <w:p>
      <w:pPr>
        <w:pStyle w:val="Heading2"/>
      </w:pPr>
      <w:bookmarkStart w:id="90" w:name="b89"/>
      <w:r>
        <w:t>Abschnitt 6 Verfahrenskostenhilfe</w:t>
      </w:r>
      <w:bookmarkEnd w:id="90"/>
    </w:p>
    <w:p>
      <w:pPr>
        <w:pStyle w:val="Heading3"/>
      </w:pPr>
      <w:bookmarkStart w:id="91" w:name="b90"/>
      <w:r>
        <w:t>§ 76 Voraussetzungen</w:t>
      </w:r>
      <w:r>
        <w:t xml:space="preserve"> </w:t>
      </w:r>
      <w:r>
        <w:rPr>
          <w:rStyle w:val="Suchmarke"/>
        </w:rPr>
        <w:t>#76#</w:t>
      </w:r>
      <w:bookmarkEnd w:id="91"/>
    </w:p>
    <w:p>
      <w:r>
        <w:t>(1) Auf die Bewilligung von Verfahrenskostenhilfe finden die Vorschriften der Zivilprozessordnung über die Prozesskostenhilfe entsprechende Anwendung, soweit nachfolgend nichts Abweichendes bestimmt ist.</w:t>
      </w:r>
    </w:p>
    <w:p>
      <w:r>
        <w:t>(2) Ein Beschluss, der im Verfahrenskostenhilfeverfahren ergeht, ist mit der sofortigen Beschwerde in entsprechender Anwendung der §§ 567 bis 572, 127 Abs. 2 bis 4 der Zivilprozessordnung anfechtbar.</w:t>
      </w:r>
    </w:p>
    <w:p>
      <w:pPr>
        <w:pStyle w:val="Heading3"/>
      </w:pPr>
      <w:bookmarkStart w:id="92" w:name="b91"/>
      <w:r>
        <w:t>§ 77 Bewilligung</w:t>
      </w:r>
      <w:r>
        <w:t xml:space="preserve"> </w:t>
      </w:r>
      <w:r>
        <w:rPr>
          <w:rStyle w:val="Suchmarke"/>
        </w:rPr>
        <w:t>#77#</w:t>
      </w:r>
      <w:bookmarkEnd w:id="92"/>
    </w:p>
    <w:p>
      <w:r>
        <w:t xml:space="preserve">(1) </w:t>
      </w:r>
      <w:r>
        <w:rPr>
          <w:rStyle w:val="Satznummer"/>
        </w:rPr>
        <w:t>1</w:t>
      </w:r>
      <w:r>
        <w:t xml:space="preserve">Vor der Bewilligung der Verfahrenskostenhilfe kann das Gericht den übrigen Beteiligten Gelegenheit zur Stellungnahme geben. </w:t>
      </w:r>
      <w:r>
        <w:rPr>
          <w:rStyle w:val="Satznummer"/>
        </w:rPr>
        <w:t>2</w:t>
      </w:r>
      <w:r>
        <w:t>In Antragsverfahren ist dem Antragsgegner Gelegenheit zur Stellungnahme zu geben, ob er die Voraussetzungen für die Bewilligung von Verfahrenskostenhilfe für gegeben hält, soweit dies aus besonderen Gründen nicht unzweckmäßig erscheint.</w:t>
      </w:r>
    </w:p>
    <w:p>
      <w:r>
        <w:t>(2) Die Bewilligung von Verfahrenskostenhilfe für die Vollstreckung in das bewegliche Vermögen umfasst alle Vollstreckungshandlungen im Bezirk des Vollstreckungsgerichts einschließlich des Verfahrens auf Abgabe der Vermögensauskunft und der Versicherung an Eides statt.</w:t>
      </w:r>
    </w:p>
    <w:p>
      <w:pPr>
        <w:pStyle w:val="Heading3"/>
      </w:pPr>
      <w:bookmarkStart w:id="93" w:name="b92"/>
      <w:r>
        <w:t>§ 78 Beiordnung eines Rechtsanwalts</w:t>
      </w:r>
      <w:r>
        <w:t xml:space="preserve"> </w:t>
      </w:r>
      <w:r>
        <w:rPr>
          <w:rStyle w:val="Suchmarke"/>
        </w:rPr>
        <w:t>#78#</w:t>
      </w:r>
      <w:bookmarkEnd w:id="93"/>
    </w:p>
    <w:p>
      <w:r>
        <w:t>(1) Ist eine Vertretung durch einen Rechtsanwalt vorgeschrieben, wird dem Beteiligten ein zur Vertretung bereiter Rechtsanwalt seiner Wahl beigeordnet.</w:t>
      </w:r>
    </w:p>
    <w:p>
      <w:r>
        <w:t>(2) Ist eine Vertretung durch einen Rechtsanwalt nicht vorgeschrieben, wird dem Beteiligten auf seinen Antrag ein zur Vertretung bereiter Rechtsanwalt seiner Wahl beigeordnet, wenn wegen der Schwierigkeit der Sach- und Rechtslage die Vertretung durch einen Rechtsanwalt erforderlich erscheint.</w:t>
      </w:r>
    </w:p>
    <w:p>
      <w:r>
        <w:t>(3) Ein nicht in dem Bezirk des Verfahrensgerichts niedergelassener Rechtsanwalt kann nur beigeordnet werden, wenn hierdurch besondere Kosten nicht entstehen.</w:t>
      </w:r>
    </w:p>
    <w:p>
      <w:r>
        <w:t>(4) Wenn besondere Umstände dies erfordern, kann dem Beteiligten auf seinen Antrag ein zur Vertretung bereiter Rechtsanwalt seiner Wahl zur Wahrnehmung eines Termins zur Beweisaufnahme vor dem ersuchten Richter oder zur Vermittlung des Verkehrs mit dem Verfahrensbevollmächtigten beigeordnet werden.</w:t>
      </w:r>
    </w:p>
    <w:p>
      <w:r>
        <w:t>(5) Findet der Beteiligte keinen zur Vertretung bereiten Anwalt, ordnet der Vorsitzende ihm auf Antrag einen Rechtsanwalt bei.</w:t>
      </w:r>
    </w:p>
    <w:p>
      <w:pPr>
        <w:pStyle w:val="Heading3"/>
      </w:pPr>
      <w:bookmarkStart w:id="94" w:name="b93"/>
      <w:r>
        <w:t>§ 79</w:t>
      </w:r>
      <w:r>
        <w:t xml:space="preserve"> </w:t>
      </w:r>
      <w:r>
        <w:rPr>
          <w:rStyle w:val="Suchmarke"/>
        </w:rPr>
        <w:t>#79#</w:t>
      </w:r>
      <w:bookmarkEnd w:id="94"/>
    </w:p>
    <w:p>
      <w:r>
        <w:t>(entfallen)</w:t>
      </w:r>
    </w:p>
    <w:p>
      <w:pPr>
        <w:pStyle w:val="Heading2"/>
      </w:pPr>
      <w:bookmarkStart w:id="95" w:name="b94"/>
      <w:r>
        <w:t>Abschnitt 7 Kosten</w:t>
      </w:r>
      <w:bookmarkEnd w:id="95"/>
    </w:p>
    <w:p>
      <w:pPr>
        <w:pStyle w:val="Heading3"/>
      </w:pPr>
      <w:bookmarkStart w:id="96" w:name="b95"/>
      <w:r>
        <w:t>§ 80 Umfang der Kostenpflicht</w:t>
      </w:r>
      <w:r>
        <w:t xml:space="preserve"> </w:t>
      </w:r>
      <w:r>
        <w:rPr>
          <w:rStyle w:val="Suchmarke"/>
        </w:rPr>
        <w:t>#80#</w:t>
      </w:r>
      <w:bookmarkEnd w:id="96"/>
    </w:p>
    <w:p>
      <w:r>
        <w:rPr>
          <w:rStyle w:val="Satznummer"/>
        </w:rPr>
        <w:t>1</w:t>
      </w:r>
      <w:r>
        <w:t xml:space="preserve">Kosten sind die Gerichtskosten (Gebühren und Auslagen) und die zur Durchführung des Verfahrens notwendigen Aufwendungen der Beteiligten. </w:t>
      </w:r>
      <w:r>
        <w:rPr>
          <w:rStyle w:val="Satznummer"/>
        </w:rPr>
        <w:t>2</w:t>
      </w:r>
      <w:r>
        <w:t>§ 91 Abs. 1 Satz 2 der Zivilprozessordnung gilt entsprechend.</w:t>
      </w:r>
    </w:p>
    <w:p>
      <w:pPr>
        <w:pStyle w:val="Heading3"/>
      </w:pPr>
      <w:bookmarkStart w:id="97" w:name="b96"/>
      <w:r>
        <w:t>§ 81 Grundsatz der Kostenpflicht</w:t>
      </w:r>
      <w:r>
        <w:t xml:space="preserve"> </w:t>
      </w:r>
      <w:r>
        <w:rPr>
          <w:rStyle w:val="Suchmarke"/>
        </w:rPr>
        <w:t>#81#</w:t>
      </w:r>
      <w:bookmarkEnd w:id="97"/>
    </w:p>
    <w:p>
      <w:r>
        <w:t xml:space="preserve">(1) </w:t>
      </w:r>
      <w:r>
        <w:rPr>
          <w:rStyle w:val="Satznummer"/>
        </w:rPr>
        <w:t>1</w:t>
      </w:r>
      <w:r>
        <w:t xml:space="preserve">Das Gericht kann die Kosten des Verfahrens nach billigem Ermessen den Beteiligten ganz oder zum Teil auferlegen. </w:t>
      </w:r>
      <w:r>
        <w:rPr>
          <w:rStyle w:val="Satznummer"/>
        </w:rPr>
        <w:t>2</w:t>
      </w:r>
      <w:r>
        <w:t xml:space="preserve">Es kann auch anordnen, dass von der Erhebung der Kosten abzusehen ist. </w:t>
      </w:r>
      <w:r>
        <w:rPr>
          <w:rStyle w:val="Satznummer"/>
        </w:rPr>
        <w:t>3</w:t>
      </w:r>
      <w:r>
        <w:t>In Familiensachen ist stets über die Kosten zu entscheiden.</w:t>
      </w:r>
    </w:p>
    <w:p>
      <w:r>
        <w:t>(2) Das Gericht soll die Kosten des Verfahrens ganz oder teilweise einem Beteiligten auferlegen, wenn</w:t>
      </w:r>
    </w:p>
    <w:p>
      <w:pPr>
        <w:tabs>
          <w:tab w:pos="567" w:val="left"/>
        </w:tabs>
        <w:ind w:left="567" w:hanging="567"/>
      </w:pPr>
      <w:r>
        <w:t>1.</w:t>
      </w:r>
      <w:r>
        <w:tab/>
      </w:r>
      <w:r>
        <w:t>der Beteiligte durch grobes Verschulden Anlass für das Verfahren gegeben hat;</w:t>
      </w:r>
    </w:p>
    <w:p>
      <w:pPr>
        <w:tabs>
          <w:tab w:pos="567" w:val="left"/>
        </w:tabs>
        <w:ind w:left="567" w:hanging="567"/>
      </w:pPr>
      <w:r>
        <w:t>2.</w:t>
      </w:r>
      <w:r>
        <w:tab/>
      </w:r>
      <w:r>
        <w:t>der Antrag des Beteiligten von vornherein keine Aussicht auf Erfolg hatte und der Beteiligte dies erkennen musste;</w:t>
      </w:r>
    </w:p>
    <w:p>
      <w:pPr>
        <w:tabs>
          <w:tab w:pos="567" w:val="left"/>
        </w:tabs>
        <w:ind w:left="567" w:hanging="567"/>
      </w:pPr>
      <w:r>
        <w:t>3.</w:t>
      </w:r>
      <w:r>
        <w:tab/>
      </w:r>
      <w:r>
        <w:t>der Beteiligte zu einer wesentlichen Tatsache schuldhaft unwahre Angaben gemacht hat;</w:t>
      </w:r>
    </w:p>
    <w:p>
      <w:pPr>
        <w:tabs>
          <w:tab w:pos="567" w:val="left"/>
        </w:tabs>
        <w:ind w:left="567" w:hanging="567"/>
      </w:pPr>
      <w:r>
        <w:t>4.</w:t>
      </w:r>
      <w:r>
        <w:tab/>
      </w:r>
      <w:r>
        <w:t>der Beteiligte durch schuldhaftes Verletzen seiner Mitwirkungspflichten das Verfahren erheblich verzögert hat;</w:t>
      </w:r>
    </w:p>
    <w:p>
      <w:pPr>
        <w:tabs>
          <w:tab w:pos="567" w:val="left"/>
        </w:tabs>
        <w:ind w:left="567" w:hanging="567"/>
      </w:pPr>
      <w:r>
        <w:t>5.</w:t>
      </w:r>
      <w:r>
        <w:tab/>
      </w:r>
      <w:r>
        <w:t xml:space="preserve">der Beteiligte einer richterlichen Anordnung zur Teilnahme an einem kostenfreien Informationsgespräch über Mediation oder über eine sonstige Möglichkeit der außergerichtlichen Konfliktbeilegung nach </w:t>
      </w:r>
      <w:hyperlink w:anchor="b191" w:history="1">
        <w:r>
          <w:rPr>
            <w:color w:val="0A3A8C"/>
            <w:u w:val="single"/>
          </w:rPr>
          <w:t xml:space="preserve">§ 156</w:t>
        </w:r>
      </w:hyperlink>
      <w:r>
        <w:t xml:space="preserve"> Absatz 1 Satz 3 oder einer richterlichen Anordnung zur Teilnahme an einer Beratung nach </w:t>
      </w:r>
      <w:hyperlink w:anchor="b191" w:history="1">
        <w:r>
          <w:rPr>
            <w:color w:val="0A3A8C"/>
            <w:u w:val="single"/>
          </w:rPr>
          <w:t xml:space="preserve">§ 156</w:t>
        </w:r>
      </w:hyperlink>
      <w:r>
        <w:t xml:space="preserve"> Absatz 1 Satz 4 nicht nachgekommen ist, sofern der Beteiligte dies nicht genügend entschuldigt hat.</w:t>
      </w:r>
    </w:p>
    <w:p>
      <w:r>
        <w:t>(3) Einem minderjährigen Beteiligten können Kosten in Kindschaftssachen, die seine Person betreffen, nicht auferlegt werden.</w:t>
      </w:r>
    </w:p>
    <w:p>
      <w:r>
        <w:t>(4) Einem Dritten können Kosten des Verfahrens nur auferlegt werden, soweit die Tätigkeit des Gerichts durch ihn veranlasst wurde und ihn ein grobes Verschulden trifft.</w:t>
      </w:r>
    </w:p>
    <w:p>
      <w:r>
        <w:t>(5) Bundesrechtliche Vorschriften, die die Kostenpflicht abweichend regeln, bleiben unberührt.</w:t>
      </w:r>
    </w:p>
    <w:p>
      <w:pPr>
        <w:pStyle w:val="Heading3"/>
      </w:pPr>
      <w:bookmarkStart w:id="98" w:name="b97"/>
      <w:r>
        <w:t>§ 82 Zeitpunkt der Kostenentscheidung</w:t>
      </w:r>
      <w:r>
        <w:t xml:space="preserve"> </w:t>
      </w:r>
      <w:r>
        <w:rPr>
          <w:rStyle w:val="Suchmarke"/>
        </w:rPr>
        <w:t>#82#</w:t>
      </w:r>
      <w:bookmarkEnd w:id="98"/>
    </w:p>
    <w:p>
      <w:r>
        <w:t>Ergeht eine Entscheidung über die Kosten, hat das Gericht hierüber in der Endentscheidung zu entscheiden.</w:t>
      </w:r>
    </w:p>
    <w:p>
      <w:pPr>
        <w:pStyle w:val="Heading3"/>
      </w:pPr>
      <w:bookmarkStart w:id="99" w:name="b98"/>
      <w:r>
        <w:t>§ 83 Kostenpflicht bei Vergleich, Erledigung und Rücknahme</w:t>
      </w:r>
      <w:r>
        <w:t xml:space="preserve"> </w:t>
      </w:r>
      <w:r>
        <w:rPr>
          <w:rStyle w:val="Suchmarke"/>
        </w:rPr>
        <w:t>#83#</w:t>
      </w:r>
      <w:bookmarkEnd w:id="99"/>
    </w:p>
    <w:p>
      <w:r>
        <w:t xml:space="preserve">(1) </w:t>
      </w:r>
      <w:r>
        <w:rPr>
          <w:rStyle w:val="Satznummer"/>
        </w:rPr>
        <w:t>1</w:t>
      </w:r>
      <w:r>
        <w:t xml:space="preserve">Wird das Verfahren durch Vergleich erledigt und haben die Beteiligten keine Bestimmung über die Kosten getroffen, fallen die Gerichtskosten jedem Teil zu gleichen Teilen zur Last. </w:t>
      </w:r>
      <w:r>
        <w:rPr>
          <w:rStyle w:val="Satznummer"/>
        </w:rPr>
        <w:t>2</w:t>
      </w:r>
      <w:r>
        <w:t>Die außergerichtlichen Kosten trägt jeder Beteiligte selbst.</w:t>
      </w:r>
    </w:p>
    <w:p>
      <w:r>
        <w:t xml:space="preserve">(2) Ist das Verfahren auf sonstige Weise erledigt oder wird der Antrag zurückgenommen, gilt </w:t>
      </w:r>
      <w:hyperlink w:anchor="b96" w:history="1">
        <w:r>
          <w:rPr>
            <w:color w:val="0A3A8C"/>
            <w:u w:val="single"/>
          </w:rPr>
          <w:t xml:space="preserve">§ 81</w:t>
        </w:r>
      </w:hyperlink>
      <w:r>
        <w:t xml:space="preserve"> entsprechend.</w:t>
      </w:r>
    </w:p>
    <w:p>
      <w:pPr>
        <w:pStyle w:val="Heading3"/>
      </w:pPr>
      <w:bookmarkStart w:id="100" w:name="b99"/>
      <w:r>
        <w:t>§ 84 Rechtsmittelkosten</w:t>
      </w:r>
      <w:r>
        <w:t xml:space="preserve"> </w:t>
      </w:r>
      <w:r>
        <w:rPr>
          <w:rStyle w:val="Suchmarke"/>
        </w:rPr>
        <w:t>#84#</w:t>
      </w:r>
      <w:bookmarkEnd w:id="100"/>
    </w:p>
    <w:p>
      <w:r>
        <w:t>Das Gericht soll die Kosten eines ohne Erfolg eingelegten Rechtsmittels dem Beteiligten auferlegen, der es eingelegt hat.</w:t>
      </w:r>
    </w:p>
    <w:p>
      <w:pPr>
        <w:pStyle w:val="Heading3"/>
      </w:pPr>
      <w:bookmarkStart w:id="101" w:name="b100"/>
      <w:r>
        <w:t>§ 84a Änderung der Kostenentscheidung</w:t>
      </w:r>
      <w:r>
        <w:t xml:space="preserve"> </w:t>
      </w:r>
      <w:r>
        <w:rPr>
          <w:rStyle w:val="Suchmarke"/>
        </w:rPr>
        <w:t>#84a#</w:t>
      </w:r>
      <w:bookmarkEnd w:id="101"/>
    </w:p>
    <w:p>
      <w:r>
        <w:t xml:space="preserve">(1) </w:t>
      </w:r>
      <w:r>
        <w:rPr>
          <w:rStyle w:val="Satznummer"/>
        </w:rPr>
        <w:t>1</w:t>
      </w:r>
      <w:r>
        <w:t>Wird die Wertfestsetzung für die Gerichtsgebühren</w:t>
      </w:r>
    </w:p>
    <w:p>
      <w:pPr>
        <w:tabs>
          <w:tab w:pos="567" w:val="left"/>
        </w:tabs>
        <w:ind w:left="567" w:hanging="567"/>
      </w:pPr>
      <w:r>
        <w:t>1.</w:t>
      </w:r>
      <w:r>
        <w:tab/>
      </w:r>
      <w:r>
        <w:t>nach § 55 Absatz 3 des Gesetzes über Gerichtskosten in Familiensachen,</w:t>
      </w:r>
    </w:p>
    <w:p>
      <w:pPr>
        <w:tabs>
          <w:tab w:pos="567" w:val="left"/>
        </w:tabs>
        <w:ind w:left="567" w:hanging="567"/>
      </w:pPr>
      <w:r>
        <w:t>2.</w:t>
      </w:r>
      <w:r>
        <w:tab/>
      </w:r>
      <w:r>
        <w:t>nach § 79 Absatz 2 des Gerichts- und Notarkostengesetzes,</w:t>
      </w:r>
    </w:p>
    <w:p>
      <w:pPr>
        <w:tabs>
          <w:tab w:pos="567" w:val="left"/>
        </w:tabs>
        <w:ind w:left="567" w:hanging="567"/>
      </w:pPr>
      <w:r>
        <w:t>3.</w:t>
      </w:r>
      <w:r>
        <w:tab/>
      </w:r>
      <w:r>
        <w:t>infolge einer Beschwerde gegen die Festsetzung des Verfahrenswerts nach § 59 des Gesetzes über Gerichtskosten in Familiensachen oder</w:t>
      </w:r>
    </w:p>
    <w:p>
      <w:pPr>
        <w:tabs>
          <w:tab w:pos="567" w:val="left"/>
        </w:tabs>
        <w:ind w:left="567" w:hanging="567"/>
      </w:pPr>
      <w:r>
        <w:t>4.</w:t>
      </w:r>
      <w:r>
        <w:tab/>
      </w:r>
      <w:r>
        <w:t>infolge einer Beschwerde gegen die Festsetzung des Geschäftswerts nach § 83 des Gerichts- und Notarkostengesetzes</w:t>
      </w:r>
    </w:p>
    <w:p>
      <w:r>
        <w:t xml:space="preserve">geändert, so kann das Gericht seine getroffene Kostenentscheidung von Amts wegen ändern. </w:t>
      </w:r>
      <w:r>
        <w:rPr>
          <w:rStyle w:val="Satznummer"/>
        </w:rPr>
        <w:t>2</w:t>
      </w:r>
      <w:r>
        <w:t>Wird die Kostenentscheidung nach Satz 1 geändert, ist auch eine bereits erfolgte Kostenfestsetzung von Amts wegen zu ändern.</w:t>
      </w:r>
    </w:p>
    <w:p>
      <w:r>
        <w:t xml:space="preserve">(2) </w:t>
      </w:r>
      <w:r>
        <w:rPr>
          <w:rStyle w:val="Satznummer"/>
        </w:rPr>
        <w:t>1</w:t>
      </w:r>
      <w:r>
        <w:t xml:space="preserve">Für die Entscheidung nach Absatz 1 Satz 1 gilt </w:t>
      </w:r>
      <w:hyperlink w:anchor="b50" w:history="1">
        <w:r>
          <w:rPr>
            <w:color w:val="0A3A8C"/>
            <w:u w:val="single"/>
          </w:rPr>
          <w:t xml:space="preserve">§ 42</w:t>
        </w:r>
      </w:hyperlink>
      <w:r>
        <w:t xml:space="preserve"> Absatz 2 entsprechend. </w:t>
      </w:r>
      <w:r>
        <w:rPr>
          <w:rStyle w:val="Satznummer"/>
        </w:rPr>
        <w:t>2</w:t>
      </w:r>
      <w:r>
        <w:t xml:space="preserve">Vor der Entscheidung sind die Beteiligten zu hören. </w:t>
      </w:r>
      <w:r>
        <w:rPr>
          <w:rStyle w:val="Satznummer"/>
        </w:rPr>
        <w:t>3</w:t>
      </w:r>
      <w:r>
        <w:t xml:space="preserve">Die Änderung der Kostenentscheidung ist nur innerhalb von sechs Monaten zulässig, nachdem die Änderung der Wertfestsetzung Rechtskraft erlangt hat. </w:t>
      </w:r>
      <w:r>
        <w:rPr>
          <w:rStyle w:val="Satznummer"/>
        </w:rPr>
        <w:t>4</w:t>
      </w:r>
      <w:r>
        <w:t>Die Änderung der Kostenentscheidung hat keine Änderung der übrigen Teile des Beschlusses zur Folge.</w:t>
      </w:r>
    </w:p>
    <w:p>
      <w:r>
        <w:t xml:space="preserve">(3) </w:t>
      </w:r>
      <w:r>
        <w:rPr>
          <w:rStyle w:val="Satznummer"/>
        </w:rPr>
        <w:t>1</w:t>
      </w:r>
      <w:r>
        <w:t xml:space="preserve">Entscheidungen nach Absatz 1 Satz 1 sind unanfechtbar. </w:t>
      </w:r>
      <w:r>
        <w:rPr>
          <w:rStyle w:val="Satznummer"/>
        </w:rPr>
        <w:t>2</w:t>
      </w:r>
      <w:r>
        <w:t xml:space="preserve">Auf Entscheidungen nach Absatz 1 Satz 2 ist </w:t>
      </w:r>
      <w:hyperlink w:anchor="b101" w:history="1">
        <w:r>
          <w:rPr>
            <w:color w:val="0A3A8C"/>
            <w:u w:val="single"/>
          </w:rPr>
          <w:t xml:space="preserve">§ 85</w:t>
        </w:r>
      </w:hyperlink>
      <w:r>
        <w:t xml:space="preserve"> anzuwenden.</w:t>
      </w:r>
    </w:p>
    <w:p>
      <w:pPr>
        <w:pStyle w:val="Heading3"/>
      </w:pPr>
      <w:bookmarkStart w:id="102" w:name="b101"/>
      <w:r>
        <w:t>§ 85 Kostenfestsetzung</w:t>
      </w:r>
      <w:r>
        <w:t xml:space="preserve"> </w:t>
      </w:r>
      <w:r>
        <w:rPr>
          <w:rStyle w:val="Suchmarke"/>
        </w:rPr>
        <w:t>#85#</w:t>
      </w:r>
      <w:bookmarkEnd w:id="102"/>
    </w:p>
    <w:p>
      <w:r>
        <w:t>Die §§ 103 bis 107 der Zivilprozessordnung über die Festsetzung des zu erstattenden Betrags sind entsprechend anzuwenden.</w:t>
      </w:r>
    </w:p>
    <w:p>
      <w:pPr>
        <w:pStyle w:val="Heading2"/>
      </w:pPr>
      <w:bookmarkStart w:id="103" w:name="b102"/>
      <w:r>
        <w:t>Abschnitt 8 Vollstreckung</w:t>
      </w:r>
      <w:bookmarkEnd w:id="103"/>
    </w:p>
    <w:p>
      <w:pPr>
        <w:pStyle w:val="Heading3"/>
      </w:pPr>
      <w:bookmarkStart w:id="104" w:name="b103"/>
      <w:r>
        <w:t>Unterabschnitt 1 Allgemeine Vorschriften</w:t>
      </w:r>
      <w:bookmarkEnd w:id="104"/>
    </w:p>
    <w:p>
      <w:pPr>
        <w:pStyle w:val="Heading4"/>
      </w:pPr>
      <w:bookmarkStart w:id="105" w:name="b104"/>
      <w:r>
        <w:t>§ 86 Vollstreckungstitel</w:t>
      </w:r>
      <w:r>
        <w:t xml:space="preserve"> </w:t>
      </w:r>
      <w:r>
        <w:rPr>
          <w:rStyle w:val="Suchmarke"/>
        </w:rPr>
        <w:t>#86#</w:t>
      </w:r>
      <w:bookmarkEnd w:id="105"/>
    </w:p>
    <w:p>
      <w:r>
        <w:t>(1) Die Vollstreckung findet statt aus</w:t>
      </w:r>
    </w:p>
    <w:p>
      <w:pPr>
        <w:tabs>
          <w:tab w:pos="567" w:val="left"/>
        </w:tabs>
        <w:ind w:left="567" w:hanging="567"/>
      </w:pPr>
      <w:r>
        <w:t>1.</w:t>
      </w:r>
      <w:r>
        <w:tab/>
      </w:r>
      <w:r>
        <w:t>gerichtlichen Beschlüssen;</w:t>
      </w:r>
    </w:p>
    <w:p>
      <w:pPr>
        <w:tabs>
          <w:tab w:pos="567" w:val="left"/>
        </w:tabs>
        <w:ind w:left="567" w:hanging="567"/>
      </w:pPr>
      <w:r>
        <w:t>2.</w:t>
      </w:r>
      <w:r>
        <w:tab/>
      </w:r>
      <w:r>
        <w:t>gerichtlich gebilligten Vergleichen (</w:t>
      </w:r>
      <w:hyperlink w:anchor="b191" w:history="1">
        <w:r>
          <w:rPr>
            <w:color w:val="0A3A8C"/>
            <w:u w:val="single"/>
          </w:rPr>
          <w:t xml:space="preserve">§ 156</w:t>
        </w:r>
      </w:hyperlink>
      <w:r>
        <w:t xml:space="preserve"> Abs. 2);</w:t>
      </w:r>
    </w:p>
    <w:p>
      <w:pPr>
        <w:tabs>
          <w:tab w:pos="567" w:val="left"/>
        </w:tabs>
        <w:ind w:left="567" w:hanging="567"/>
      </w:pPr>
      <w:r>
        <w:t>3.</w:t>
      </w:r>
      <w:r>
        <w:tab/>
      </w:r>
      <w:r>
        <w:t>weiteren Vollstreckungstiteln im Sinne des § 794 der Zivilprozessordnung, soweit die Beteiligten über den Gegenstand des Verfahrens verfügen können.</w:t>
      </w:r>
    </w:p>
    <w:p>
      <w:r>
        <w:t>(2) Beschlüsse sind mit Wirksamwerden vollstreckbar.</w:t>
      </w:r>
    </w:p>
    <w:p>
      <w:r>
        <w:t>(3) Vollstreckungstitel bedürfen der Vollstreckungsklausel nur, wenn die Vollstreckung nicht durch das Gericht erfolgt, das den Titel erlassen hat.</w:t>
      </w:r>
    </w:p>
    <w:p>
      <w:pPr>
        <w:pStyle w:val="Heading4"/>
      </w:pPr>
      <w:bookmarkStart w:id="106" w:name="b105"/>
      <w:r>
        <w:t>§ 87 Verfahren; Beschwerde</w:t>
      </w:r>
      <w:r>
        <w:t xml:space="preserve"> </w:t>
      </w:r>
      <w:r>
        <w:rPr>
          <w:rStyle w:val="Suchmarke"/>
        </w:rPr>
        <w:t>#87#</w:t>
      </w:r>
      <w:bookmarkEnd w:id="106"/>
    </w:p>
    <w:p>
      <w:r>
        <w:t xml:space="preserve">(1) </w:t>
      </w:r>
      <w:r>
        <w:rPr>
          <w:rStyle w:val="Satznummer"/>
        </w:rPr>
        <w:t>1</w:t>
      </w:r>
      <w:r>
        <w:t xml:space="preserve">Das Gericht wird in Verfahren, die von Amts wegen eingeleitet werden können, von Amts wegen tätig und bestimmt die im Fall der Zuwiderhandlung vorzunehmenden Vollstreckungsmaßnahmen. </w:t>
      </w:r>
      <w:r>
        <w:rPr>
          <w:rStyle w:val="Satznummer"/>
        </w:rPr>
        <w:t>2</w:t>
      </w:r>
      <w:r>
        <w:t>Der Berechtigte kann die Vornahme von Vollstreckungshandlungen beantragen; entspricht das Gericht dem Antrag nicht, entscheidet es durch Beschluss.</w:t>
      </w:r>
    </w:p>
    <w:p>
      <w:r>
        <w:t>(2) Die Vollstreckung darf nur beginnen, wenn der Beschluss bereits zugestellt ist oder gleichzeitig zugestellt wird.</w:t>
      </w:r>
    </w:p>
    <w:p>
      <w:r>
        <w:t xml:space="preserve">(3) </w:t>
      </w:r>
      <w:r>
        <w:rPr>
          <w:rStyle w:val="Satznummer"/>
        </w:rPr>
        <w:t>1</w:t>
      </w:r>
      <w:r>
        <w:t xml:space="preserve">Der Gerichtsvollzieher ist befugt, ein Auskunfts- und Unterstützungsersuchen nach § 757a der Zivilprozessordnung zu stellen. </w:t>
      </w:r>
      <w:r>
        <w:rPr>
          <w:rStyle w:val="Satznummer"/>
        </w:rPr>
        <w:t>2</w:t>
      </w:r>
      <w:r>
        <w:t>§ 758 Abs. 1 und 2 sowie die §§ 759 bis 763 der Zivilprozessordnung gelten entsprechend.</w:t>
      </w:r>
    </w:p>
    <w:p>
      <w:r>
        <w:t>(4) Ein Beschluss, der im Vollstreckungsverfahren ergeht, ist mit der sofortigen Beschwerde in entsprechender Anwendung der §§ 567 bis 572 der Zivilprozessordnung anfechtbar.</w:t>
      </w:r>
    </w:p>
    <w:p>
      <w:r>
        <w:t xml:space="preserve">(5) Für die Kostenentscheidung gelten die </w:t>
      </w:r>
      <w:hyperlink w:anchor="b95" w:history="1">
        <w:r>
          <w:rPr>
            <w:color w:val="0A3A8C"/>
            <w:u w:val="single"/>
          </w:rPr>
          <w:t xml:space="preserve">§§ 80</w:t>
        </w:r>
      </w:hyperlink>
      <w:r>
        <w:t xml:space="preserve"> bis </w:t>
      </w:r>
      <w:hyperlink w:anchor="b97" w:history="1">
        <w:r>
          <w:rPr>
            <w:color w:val="0A3A8C"/>
            <w:u w:val="single"/>
          </w:rPr>
          <w:t xml:space="preserve">82</w:t>
        </w:r>
      </w:hyperlink>
      <w:r>
        <w:t xml:space="preserve"> und </w:t>
      </w:r>
      <w:hyperlink w:anchor="b99" w:history="1">
        <w:r>
          <w:rPr>
            <w:color w:val="0A3A8C"/>
            <w:u w:val="single"/>
          </w:rPr>
          <w:t xml:space="preserve">84</w:t>
        </w:r>
      </w:hyperlink>
      <w:r>
        <w:t xml:space="preserve"> entsprechend.</w:t>
      </w:r>
    </w:p>
    <w:p>
      <w:pPr>
        <w:pStyle w:val="Heading3"/>
      </w:pPr>
      <w:bookmarkStart w:id="107" w:name="b106"/>
      <w:r>
        <w:t>Unterabschnitt 2 Vollstreckung von Entscheidungen über die Herausgabe von Personen und die Regelung des Umgangs</w:t>
      </w:r>
      <w:bookmarkEnd w:id="107"/>
    </w:p>
    <w:p>
      <w:pPr>
        <w:pStyle w:val="Heading4"/>
      </w:pPr>
      <w:bookmarkStart w:id="108" w:name="b107"/>
      <w:r>
        <w:t>§ 88 Grundsätze</w:t>
      </w:r>
      <w:r>
        <w:t xml:space="preserve"> </w:t>
      </w:r>
      <w:r>
        <w:rPr>
          <w:rStyle w:val="Suchmarke"/>
        </w:rPr>
        <w:t>#88#</w:t>
      </w:r>
      <w:bookmarkEnd w:id="108"/>
    </w:p>
    <w:p>
      <w:r>
        <w:t>(1) Die Vollstreckung erfolgt durch das Gericht, in dessen Bezirk die Person zum Zeitpunkt der Einleitung der Vollstreckung ihren gewöhnlichen Aufenthalt hat.</w:t>
      </w:r>
    </w:p>
    <w:p>
      <w:r>
        <w:t>(2) Das Jugendamt leistet dem Gericht in geeigneten Fällen Unterstützung.</w:t>
      </w:r>
    </w:p>
    <w:p>
      <w:r>
        <w:t xml:space="preserve">(3) </w:t>
      </w:r>
      <w:r>
        <w:rPr>
          <w:rStyle w:val="Satznummer"/>
        </w:rPr>
        <w:t>1</w:t>
      </w:r>
      <w:r>
        <w:t xml:space="preserve">Die Verfahren sind vorrangig und beschleunigt durchzuführen. </w:t>
      </w:r>
      <w:r>
        <w:rPr>
          <w:rStyle w:val="Satznummer"/>
        </w:rPr>
        <w:t>2</w:t>
      </w:r>
      <w:r>
        <w:t xml:space="preserve">Die </w:t>
      </w:r>
      <w:hyperlink w:anchor="b189" w:history="1">
        <w:r>
          <w:rPr>
            <w:color w:val="0A3A8C"/>
            <w:u w:val="single"/>
          </w:rPr>
          <w:t xml:space="preserve">§§ 155b</w:t>
        </w:r>
      </w:hyperlink>
      <w:r>
        <w:t xml:space="preserve"> und </w:t>
      </w:r>
      <w:hyperlink w:anchor="b190" w:history="1">
        <w:r>
          <w:rPr>
            <w:color w:val="0A3A8C"/>
            <w:u w:val="single"/>
          </w:rPr>
          <w:t xml:space="preserve">155c</w:t>
        </w:r>
      </w:hyperlink>
      <w:r>
        <w:t xml:space="preserve"> gelten entsprechend.</w:t>
      </w:r>
    </w:p>
    <w:p>
      <w:pPr>
        <w:pStyle w:val="Heading4"/>
      </w:pPr>
      <w:bookmarkStart w:id="109" w:name="b108"/>
      <w:r>
        <w:t>§ 89 Ordnungsmittel</w:t>
      </w:r>
      <w:r>
        <w:t xml:space="preserve"> </w:t>
      </w:r>
      <w:r>
        <w:rPr>
          <w:rStyle w:val="Suchmarke"/>
        </w:rPr>
        <w:t>#89#</w:t>
      </w:r>
      <w:bookmarkEnd w:id="109"/>
    </w:p>
    <w:p>
      <w:r>
        <w:t xml:space="preserve">(1) </w:t>
      </w:r>
      <w:r>
        <w:rPr>
          <w:rStyle w:val="Satznummer"/>
        </w:rPr>
        <w:t>1</w:t>
      </w:r>
      <w:r>
        <w:t xml:space="preserve">Bei der Zuwiderhandlung gegen einen Vollstreckungstitel zur Herausgabe von Personen und zur Regelung des Umgangs kann das Gericht gegenüber dem Verpflichteten Ordnungsgeld und für den Fall, dass dieses nicht beigetrieben werden kann, Ordnungshaft anordnen. </w:t>
      </w:r>
      <w:r>
        <w:rPr>
          <w:rStyle w:val="Satznummer"/>
        </w:rPr>
        <w:t>2</w:t>
      </w:r>
      <w:r>
        <w:t xml:space="preserve">Verspricht die Anordnung eines Ordnungsgelds keinen Erfolg, kann das Gericht Ordnungshaft anordnen. </w:t>
      </w:r>
      <w:r>
        <w:rPr>
          <w:rStyle w:val="Satznummer"/>
        </w:rPr>
        <w:t>3</w:t>
      </w:r>
      <w:r>
        <w:t>Die Anordnungen ergehen durch Beschluss.</w:t>
      </w:r>
    </w:p>
    <w:p>
      <w:r>
        <w:t>(2) Der Beschluss, der die Herausgabe der Person oder die Regelung des Umgangs anordnet, hat auf die Folgen einer Zuwiderhandlung gegen den Vollstreckungstitel hinzuweisen.</w:t>
      </w:r>
    </w:p>
    <w:p>
      <w:r>
        <w:t xml:space="preserve">(3) </w:t>
      </w:r>
      <w:r>
        <w:rPr>
          <w:rStyle w:val="Satznummer"/>
        </w:rPr>
        <w:t>1</w:t>
      </w:r>
      <w:r>
        <w:t xml:space="preserve">Das einzelne Ordnungsgeld darf den Betrag von 25 000 Euro nicht übersteigen. </w:t>
      </w:r>
      <w:r>
        <w:rPr>
          <w:rStyle w:val="Satznummer"/>
        </w:rPr>
        <w:t>2</w:t>
      </w:r>
      <w:r>
        <w:t>Für den Vollzug der Haft gelten § 802g Abs. 1 Satz 2 und Abs. 2, die §§ 802h und 802j Abs. 1 der Zivilprozessordnung entsprechend.</w:t>
      </w:r>
    </w:p>
    <w:p>
      <w:r>
        <w:t xml:space="preserve">(4) </w:t>
      </w:r>
      <w:r>
        <w:rPr>
          <w:rStyle w:val="Satznummer"/>
        </w:rPr>
        <w:t>1</w:t>
      </w:r>
      <w:r>
        <w:t xml:space="preserve">Die Festsetzung eines Ordnungsmittels unterbleibt, wenn der Verpflichtete Gründe vorträgt, aus denen sich ergibt, dass er die Zuwiderhandlung nicht zu vertreten hat. </w:t>
      </w:r>
      <w:r>
        <w:rPr>
          <w:rStyle w:val="Satznummer"/>
        </w:rPr>
        <w:t>2</w:t>
      </w:r>
      <w:r>
        <w:t>Werden Gründe, aus denen sich das fehlende Vertretenmüssen ergibt, nachträglich vorgetragen, wird die Festsetzung aufgehoben.</w:t>
      </w:r>
    </w:p>
    <w:p>
      <w:pPr>
        <w:pStyle w:val="Heading4"/>
      </w:pPr>
      <w:bookmarkStart w:id="110" w:name="b109"/>
      <w:r>
        <w:t>§ 90 Anwendung unmittelbaren Zwanges</w:t>
      </w:r>
      <w:r>
        <w:t xml:space="preserve"> </w:t>
      </w:r>
      <w:r>
        <w:rPr>
          <w:rStyle w:val="Suchmarke"/>
        </w:rPr>
        <w:t>#90#</w:t>
      </w:r>
      <w:bookmarkEnd w:id="110"/>
    </w:p>
    <w:p>
      <w:r>
        <w:t>(1) Das Gericht kann durch ausdrücklichen Beschluss zur Vollstreckung unmittelbaren Zwang anordnen, wenn</w:t>
      </w:r>
    </w:p>
    <w:p>
      <w:pPr>
        <w:tabs>
          <w:tab w:pos="567" w:val="left"/>
        </w:tabs>
        <w:ind w:left="567" w:hanging="567"/>
      </w:pPr>
      <w:r>
        <w:t>1.</w:t>
      </w:r>
      <w:r>
        <w:tab/>
      </w:r>
      <w:r>
        <w:t>die Festsetzung von Ordnungsmitteln erfolglos geblieben ist;</w:t>
      </w:r>
    </w:p>
    <w:p>
      <w:pPr>
        <w:tabs>
          <w:tab w:pos="567" w:val="left"/>
        </w:tabs>
        <w:ind w:left="567" w:hanging="567"/>
      </w:pPr>
      <w:r>
        <w:t>2.</w:t>
      </w:r>
      <w:r>
        <w:tab/>
      </w:r>
      <w:r>
        <w:t>die Festsetzung von Ordnungsmitteln keinen Erfolg verspricht;</w:t>
      </w:r>
    </w:p>
    <w:p>
      <w:pPr>
        <w:tabs>
          <w:tab w:pos="567" w:val="left"/>
        </w:tabs>
        <w:ind w:left="567" w:hanging="567"/>
      </w:pPr>
      <w:r>
        <w:t>3.</w:t>
      </w:r>
      <w:r>
        <w:tab/>
      </w:r>
      <w:r>
        <w:t>eine alsbaldige Vollstreckung der Entscheidung unbedingt geboten ist.</w:t>
      </w:r>
    </w:p>
    <w:p>
      <w:r>
        <w:t xml:space="preserve">(2) </w:t>
      </w:r>
      <w:r>
        <w:rPr>
          <w:rStyle w:val="Satznummer"/>
        </w:rPr>
        <w:t>1</w:t>
      </w:r>
      <w:r>
        <w:t xml:space="preserve">Anwendung unmittelbaren Zwanges gegen ein Kind darf nicht zugelassen werden, wenn das Kind herausgegeben werden soll, um das Umgangsrecht auszuüben. </w:t>
      </w:r>
      <w:r>
        <w:rPr>
          <w:rStyle w:val="Satznummer"/>
        </w:rPr>
        <w:t>2</w:t>
      </w:r>
      <w:r>
        <w:t>Im Übrigen darf unmittelbarer Zwang gegen ein Kind nur zugelassen werden, wenn dies unter Berücksichtigung des Kindeswohls gerechtfertigt ist und eine Durchsetzung der Verpflichtung mit milderen Mitteln nicht möglich ist.</w:t>
      </w:r>
    </w:p>
    <w:p>
      <w:pPr>
        <w:pStyle w:val="Heading4"/>
      </w:pPr>
      <w:bookmarkStart w:id="111" w:name="b110"/>
      <w:r>
        <w:t>§ 91 Richterlicher Durchsuchungsbeschluss</w:t>
      </w:r>
      <w:r>
        <w:t xml:space="preserve"> </w:t>
      </w:r>
      <w:r>
        <w:rPr>
          <w:rStyle w:val="Suchmarke"/>
        </w:rPr>
        <w:t>#91#</w:t>
      </w:r>
      <w:bookmarkEnd w:id="111"/>
    </w:p>
    <w:p>
      <w:r>
        <w:t xml:space="preserve">(1) </w:t>
      </w:r>
      <w:r>
        <w:rPr>
          <w:rStyle w:val="Satznummer"/>
        </w:rPr>
        <w:t>1</w:t>
      </w:r>
      <w:r>
        <w:t xml:space="preserve">Die Wohnung des Verpflichteten darf ohne dessen Einwilligung nur auf Grund eines richterlichen Beschlusses durchsucht werden. </w:t>
      </w:r>
      <w:r>
        <w:rPr>
          <w:rStyle w:val="Satznummer"/>
        </w:rPr>
        <w:t>2</w:t>
      </w:r>
      <w:r>
        <w:t>Dies gilt nicht, wenn der Erlass des Beschlusses den Erfolg der Durchsuchung gefährden würde.</w:t>
      </w:r>
    </w:p>
    <w:p>
      <w:r>
        <w:t xml:space="preserve">(2) Auf die Vollstreckung eines Haftbefehls nach </w:t>
      </w:r>
      <w:hyperlink w:anchor="b113" w:history="1">
        <w:r>
          <w:rPr>
            <w:color w:val="0A3A8C"/>
            <w:u w:val="single"/>
          </w:rPr>
          <w:t xml:space="preserve">§ 94</w:t>
        </w:r>
      </w:hyperlink>
      <w:r>
        <w:t xml:space="preserve"> in Verbindung mit § 802g der Zivilprozessordnung ist Absatz 1 nicht anzuwenden.</w:t>
      </w:r>
    </w:p>
    <w:p>
      <w:r>
        <w:t xml:space="preserve">(3) </w:t>
      </w:r>
      <w:r>
        <w:rPr>
          <w:rStyle w:val="Satznummer"/>
        </w:rPr>
        <w:t>1</w:t>
      </w:r>
      <w:r>
        <w:t xml:space="preserve">Willigt der Verpflichtete in die Durchsuchung ein oder ist ein Beschluss gegen ihn nach Absatz 1 Satz 1 ergangen oder nach Absatz 1 Satz 2 entbehrlich, haben Personen, die Mitgewahrsam an der Wohnung des Verpflichteten haben, die Durchsuchung zu dulden. </w:t>
      </w:r>
      <w:r>
        <w:rPr>
          <w:rStyle w:val="Satznummer"/>
        </w:rPr>
        <w:t>2</w:t>
      </w:r>
      <w:r>
        <w:t>Unbillige Härten gegenüber Mitgewahrsamsinhabern sind zu vermeiden.</w:t>
      </w:r>
    </w:p>
    <w:p>
      <w:r>
        <w:t>(4) Der Beschluss nach Absatz 1 ist bei der Vollstreckung vorzulegen.</w:t>
      </w:r>
    </w:p>
    <w:p>
      <w:pPr>
        <w:pStyle w:val="Heading4"/>
      </w:pPr>
      <w:bookmarkStart w:id="112" w:name="b111"/>
      <w:r>
        <w:t>§ 92 Vollstreckungsverfahren</w:t>
      </w:r>
      <w:r>
        <w:t xml:space="preserve"> </w:t>
      </w:r>
      <w:r>
        <w:rPr>
          <w:rStyle w:val="Suchmarke"/>
        </w:rPr>
        <w:t>#92#</w:t>
      </w:r>
      <w:bookmarkEnd w:id="112"/>
    </w:p>
    <w:p>
      <w:r>
        <w:t xml:space="preserve">(1) </w:t>
      </w:r>
      <w:r>
        <w:rPr>
          <w:rStyle w:val="Satznummer"/>
        </w:rPr>
        <w:t>1</w:t>
      </w:r>
      <w:r>
        <w:t xml:space="preserve">Vor der Festsetzung von Ordnungsmitteln ist der Verpflichtete zu hören. </w:t>
      </w:r>
      <w:r>
        <w:rPr>
          <w:rStyle w:val="Satznummer"/>
        </w:rPr>
        <w:t>2</w:t>
      </w:r>
      <w:r>
        <w:t>Dies gilt auch für die Anordnung von unmittelbarem Zwang, es sei denn, dass hierdurch die Vollstreckung vereitelt oder wesentlich erschwert würde.</w:t>
      </w:r>
    </w:p>
    <w:p>
      <w:r>
        <w:t>(2) Dem Verpflichteten sind mit der Festsetzung von Ordnungsmitteln oder der Anordnung von unmittelbarem Zwang die Kosten des Verfahrens aufzuerlegen.</w:t>
      </w:r>
    </w:p>
    <w:p>
      <w:r>
        <w:t xml:space="preserve">(3) </w:t>
      </w:r>
      <w:r>
        <w:rPr>
          <w:rStyle w:val="Satznummer"/>
        </w:rPr>
        <w:t>1</w:t>
      </w:r>
      <w:r>
        <w:t xml:space="preserve">Die vorherige Durchführung eines Verfahrens nach </w:t>
      </w:r>
      <w:hyperlink w:anchor="b204" w:history="1">
        <w:r>
          <w:rPr>
            <w:color w:val="0A3A8C"/>
            <w:u w:val="single"/>
          </w:rPr>
          <w:t xml:space="preserve">§ 165</w:t>
        </w:r>
      </w:hyperlink>
      <w:r>
        <w:t xml:space="preserve"> ist nicht Voraussetzung für die Festsetzung von Ordnungsmitteln oder die Anordnung von unmittelbarem Zwang. </w:t>
      </w:r>
      <w:r>
        <w:rPr>
          <w:rStyle w:val="Satznummer"/>
        </w:rPr>
        <w:t>2</w:t>
      </w:r>
      <w:r>
        <w:t>Die Durchführung eines solchen Verfahrens steht der Festsetzung von Ordnungsmitteln oder der Anordnung von unmittelbarem Zwang nicht entgegen.</w:t>
      </w:r>
    </w:p>
    <w:p>
      <w:pPr>
        <w:pStyle w:val="Heading4"/>
      </w:pPr>
      <w:bookmarkStart w:id="113" w:name="b112"/>
      <w:r>
        <w:t>§ 93 Einstellung der Vollstreckung</w:t>
      </w:r>
      <w:r>
        <w:t xml:space="preserve"> </w:t>
      </w:r>
      <w:r>
        <w:rPr>
          <w:rStyle w:val="Suchmarke"/>
        </w:rPr>
        <w:t>#93#</w:t>
      </w:r>
      <w:bookmarkEnd w:id="113"/>
    </w:p>
    <w:p>
      <w:r>
        <w:t xml:space="preserve">(1) </w:t>
      </w:r>
      <w:r>
        <w:rPr>
          <w:rStyle w:val="Satznummer"/>
        </w:rPr>
        <w:t>1</w:t>
      </w:r>
      <w:r>
        <w:t>Das Gericht kann durch Beschluss die Vollstreckung einstweilen einstellen oder beschränken und Vollstreckungsmaßregeln aufheben, wenn</w:t>
      </w:r>
    </w:p>
    <w:p>
      <w:pPr>
        <w:tabs>
          <w:tab w:pos="567" w:val="left"/>
        </w:tabs>
        <w:ind w:left="567" w:hanging="567"/>
      </w:pPr>
      <w:r>
        <w:t>1.</w:t>
      </w:r>
      <w:r>
        <w:tab/>
      </w:r>
      <w:r>
        <w:t>Wiedereinsetzung in den vorigen Stand beantragt wird;</w:t>
      </w:r>
    </w:p>
    <w:p>
      <w:pPr>
        <w:tabs>
          <w:tab w:pos="567" w:val="left"/>
        </w:tabs>
        <w:ind w:left="567" w:hanging="567"/>
      </w:pPr>
      <w:r>
        <w:t>2.</w:t>
      </w:r>
      <w:r>
        <w:tab/>
      </w:r>
      <w:r>
        <w:t>Wiederaufnahme des Verfahrens beantragt wird;</w:t>
      </w:r>
    </w:p>
    <w:p>
      <w:pPr>
        <w:tabs>
          <w:tab w:pos="567" w:val="left"/>
        </w:tabs>
        <w:ind w:left="567" w:hanging="567"/>
      </w:pPr>
      <w:r>
        <w:t>3.</w:t>
      </w:r>
      <w:r>
        <w:tab/>
      </w:r>
      <w:r>
        <w:t>gegen eine Entscheidung Beschwerde eingelegt wird;</w:t>
      </w:r>
    </w:p>
    <w:p>
      <w:pPr>
        <w:tabs>
          <w:tab w:pos="567" w:val="left"/>
        </w:tabs>
        <w:ind w:left="567" w:hanging="567"/>
      </w:pPr>
      <w:r>
        <w:t>4.</w:t>
      </w:r>
      <w:r>
        <w:tab/>
      </w:r>
      <w:r>
        <w:t>die Abänderung einer Entscheidung beantragt wird;</w:t>
      </w:r>
    </w:p>
    <w:p>
      <w:pPr>
        <w:tabs>
          <w:tab w:pos="567" w:val="left"/>
        </w:tabs>
        <w:ind w:left="567" w:hanging="567"/>
      </w:pPr>
      <w:r>
        <w:t>5.</w:t>
      </w:r>
      <w:r>
        <w:tab/>
      </w:r>
      <w:r>
        <w:t>die Durchführung eines Vermittlungsverfahrens (</w:t>
      </w:r>
      <w:hyperlink w:anchor="b204" w:history="1">
        <w:r>
          <w:rPr>
            <w:color w:val="0A3A8C"/>
            <w:u w:val="single"/>
          </w:rPr>
          <w:t xml:space="preserve">§ 165</w:t>
        </w:r>
      </w:hyperlink>
      <w:r>
        <w:t>) beantragt wird.</w:t>
      </w:r>
    </w:p>
    <w:p>
      <w:r>
        <w:rPr>
          <w:rStyle w:val="Satznummer"/>
        </w:rPr>
        <w:t>2</w:t>
      </w:r>
      <w:r>
        <w:t xml:space="preserve">In der Beschwerdeinstanz ist über die einstweilige Einstellung der Vollstreckung vorab zu entscheiden. </w:t>
      </w:r>
      <w:r>
        <w:rPr>
          <w:rStyle w:val="Satznummer"/>
        </w:rPr>
        <w:t>3</w:t>
      </w:r>
      <w:r>
        <w:t>Der Beschluss ist nicht anfechtbar.</w:t>
      </w:r>
    </w:p>
    <w:p>
      <w:r>
        <w:t>(2) Für die Einstellung oder Beschränkung der Vollstreckung und die Aufhebung von Vollstreckungsmaßregeln gelten § 775 Nr. 1 und 2 und § 776 der Zivilprozessordnung entsprechend.</w:t>
      </w:r>
    </w:p>
    <w:p>
      <w:pPr>
        <w:pStyle w:val="Heading4"/>
      </w:pPr>
      <w:bookmarkStart w:id="114" w:name="b113"/>
      <w:r>
        <w:t>§ 94 Eidesstattliche Versicherung</w:t>
      </w:r>
      <w:r>
        <w:t xml:space="preserve"> </w:t>
      </w:r>
      <w:r>
        <w:rPr>
          <w:rStyle w:val="Suchmarke"/>
        </w:rPr>
        <w:t>#94#</w:t>
      </w:r>
      <w:bookmarkEnd w:id="114"/>
    </w:p>
    <w:p>
      <w:r>
        <w:rPr>
          <w:rStyle w:val="Satznummer"/>
        </w:rPr>
        <w:t>1</w:t>
      </w:r>
      <w:r>
        <w:t xml:space="preserve">Wird eine herauszugebende Person nicht vorgefunden, kann das Gericht anordnen, dass der Verpflichtete eine eidesstattliche Versicherung über ihren Verbleib abzugeben hat. </w:t>
      </w:r>
      <w:r>
        <w:rPr>
          <w:rStyle w:val="Satznummer"/>
        </w:rPr>
        <w:t>2</w:t>
      </w:r>
      <w:r>
        <w:t>§ 883 Abs. 2 und 3 der Zivilprozessordnung gilt entsprechend.</w:t>
      </w:r>
    </w:p>
    <w:p>
      <w:pPr>
        <w:pStyle w:val="Heading3"/>
      </w:pPr>
      <w:bookmarkStart w:id="115" w:name="b114"/>
      <w:r>
        <w:t>Unterabschnitt 3 Vollstreckung nach der Zivilprozessordnung</w:t>
      </w:r>
      <w:bookmarkEnd w:id="115"/>
    </w:p>
    <w:p>
      <w:pPr>
        <w:pStyle w:val="Heading4"/>
      </w:pPr>
      <w:bookmarkStart w:id="116" w:name="b115"/>
      <w:r>
        <w:t>§ 95 Anwendung der Zivilprozessordnung</w:t>
      </w:r>
      <w:r>
        <w:t xml:space="preserve"> </w:t>
      </w:r>
      <w:r>
        <w:rPr>
          <w:rStyle w:val="Suchmarke"/>
        </w:rPr>
        <w:t>#95#</w:t>
      </w:r>
      <w:bookmarkEnd w:id="116"/>
    </w:p>
    <w:p>
      <w:r>
        <w:t>(1) Soweit in den vorstehenden Unterabschnitten nichts Abweichendes bestimmt ist, sind auf die Vollstreckung</w:t>
      </w:r>
    </w:p>
    <w:p>
      <w:pPr>
        <w:tabs>
          <w:tab w:pos="567" w:val="left"/>
        </w:tabs>
        <w:ind w:left="567" w:hanging="567"/>
      </w:pPr>
      <w:r>
        <w:t>1.</w:t>
      </w:r>
      <w:r>
        <w:tab/>
      </w:r>
      <w:r>
        <w:t>wegen einer Geldforderung,</w:t>
      </w:r>
    </w:p>
    <w:p>
      <w:pPr>
        <w:tabs>
          <w:tab w:pos="567" w:val="left"/>
        </w:tabs>
        <w:ind w:left="567" w:hanging="567"/>
      </w:pPr>
      <w:r>
        <w:t>2.</w:t>
      </w:r>
      <w:r>
        <w:tab/>
      </w:r>
      <w:r>
        <w:t>zur Herausgabe einer beweglichen oder unbeweglichen Sache,</w:t>
      </w:r>
    </w:p>
    <w:p>
      <w:pPr>
        <w:tabs>
          <w:tab w:pos="567" w:val="left"/>
        </w:tabs>
        <w:ind w:left="567" w:hanging="567"/>
      </w:pPr>
      <w:r>
        <w:t>3.</w:t>
      </w:r>
      <w:r>
        <w:tab/>
      </w:r>
      <w:r>
        <w:t>zur Vornahme einer vertretbaren oder nicht vertretbaren Handlung,</w:t>
      </w:r>
    </w:p>
    <w:p>
      <w:pPr>
        <w:tabs>
          <w:tab w:pos="567" w:val="left"/>
        </w:tabs>
        <w:ind w:left="567" w:hanging="567"/>
      </w:pPr>
      <w:r>
        <w:t>4.</w:t>
      </w:r>
      <w:r>
        <w:tab/>
      </w:r>
      <w:r>
        <w:t>zur Erzwingung von Duldungen und Unterlassungen oder</w:t>
      </w:r>
    </w:p>
    <w:p>
      <w:pPr>
        <w:tabs>
          <w:tab w:pos="567" w:val="left"/>
        </w:tabs>
        <w:ind w:left="567" w:hanging="567"/>
      </w:pPr>
      <w:r>
        <w:t>5.</w:t>
      </w:r>
      <w:r>
        <w:tab/>
      </w:r>
      <w:r>
        <w:t>zur Abgabe einer Willenserklärung</w:t>
      </w:r>
    </w:p>
    <w:p>
      <w:r>
        <w:t>die Vorschriften der Zivilprozessordnung über die Zwangsvollstreckung entsprechend anzuwenden.</w:t>
      </w:r>
    </w:p>
    <w:p>
      <w:r>
        <w:t>(2) An die Stelle des Urteils tritt der Beschluss nach den Vorschriften dieses Gesetzes.</w:t>
      </w:r>
    </w:p>
    <w:p>
      <w:r>
        <w:t xml:space="preserve">(3) </w:t>
      </w:r>
      <w:r>
        <w:rPr>
          <w:rStyle w:val="Satznummer"/>
        </w:rPr>
        <w:t>1</w:t>
      </w:r>
      <w:r>
        <w:t xml:space="preserve">Macht der aus einem Titel wegen einer Geldforderung Verpflichtete glaubhaft, dass die Vollstreckung ihm einen nicht zu ersetzenden Nachteil bringen würde, hat das Gericht auf seinen Antrag die Vollstreckung vor Eintritt der Rechtskraft in der Entscheidung auszuschließen. </w:t>
      </w:r>
      <w:r>
        <w:rPr>
          <w:rStyle w:val="Satznummer"/>
        </w:rPr>
        <w:t>2</w:t>
      </w:r>
      <w:r>
        <w:t>In den Fällen des § 707 Abs. 1 und des § 719 Abs. 1 der Zivilprozessordnung kann die Vollstreckung nur unter derselben Voraussetzung eingestellt werden.</w:t>
      </w:r>
    </w:p>
    <w:p>
      <w:r>
        <w:t>(4) Ist die Verpflichtung zur Herausgabe oder Vorlage einer Sache oder zur Vornahme einer vertretbaren Handlung zu vollstrecken, so kann das Gericht durch Beschluss neben oder anstelle einer Maßnahme nach den §§ 883, 885 bis 887 der Zivilprozessordnung die in § 888 der Zivilprozessordnung vorgesehenen Maßnahmen anordnen, soweit ein Gesetz nicht etwas anderes bestimmt.</w:t>
      </w:r>
    </w:p>
    <w:p>
      <w:r>
        <w:t>(5) Die §§ 752a und 753a der Zivilprozessordnung sind mit der Maßgabe anzuwenden, dass an die Stelle der in § 79 Absatz 2 Satz 1 und 2 Nummer 3 und 4 der Zivilprozessordnung Genannten die in § 10 Absatz 2 Satz 1 und 2 Nummer 3 Genannten treten.</w:t>
      </w:r>
    </w:p>
    <w:p>
      <w:pPr>
        <w:pStyle w:val="Heading4"/>
      </w:pPr>
      <w:bookmarkStart w:id="117" w:name="b116"/>
      <w:r>
        <w:t>§ 96 Vollstreckung in Verfahren nach dem Gewaltschutzgesetz und in Ehewohnungssachen</w:t>
      </w:r>
      <w:r>
        <w:t xml:space="preserve"> </w:t>
      </w:r>
      <w:r>
        <w:rPr>
          <w:rStyle w:val="Suchmarke"/>
        </w:rPr>
        <w:t>#96#</w:t>
      </w:r>
      <w:bookmarkEnd w:id="117"/>
    </w:p>
    <w:p>
      <w:r>
        <w:t xml:space="preserve">(1) </w:t>
      </w:r>
      <w:r>
        <w:rPr>
          <w:rStyle w:val="Satznummer"/>
        </w:rPr>
        <w:t>1</w:t>
      </w:r>
      <w:r>
        <w:t xml:space="preserve">Handelt der Verpflichtete einer Anordnung nach § 1 des Gewaltschutzgesetzes zuwider, eine Handlung zu unterlassen, kann der Berechtigte zur Beseitigung einer jeden andauernden Zuwiderhandlung einen Gerichtsvollzieher zuziehen. </w:t>
      </w:r>
      <w:r>
        <w:rPr>
          <w:rStyle w:val="Satznummer"/>
        </w:rPr>
        <w:t>2</w:t>
      </w:r>
      <w:r>
        <w:t xml:space="preserve">Der Gerichtsvollzieher hat nach § 758 Abs. 3 und § 759 der Zivilprozessordnung zu verfahren; er kann ein Auskunfts- und Unterstützungsersuchen nach § 757a der Zivilprozessordnung stellen. </w:t>
      </w:r>
      <w:r>
        <w:rPr>
          <w:rStyle w:val="Satznummer"/>
        </w:rPr>
        <w:t>3</w:t>
      </w:r>
      <w:r>
        <w:t>Die §§ 890 und 891 der Zivilprozessordnung bleiben daneben anwendbar.</w:t>
      </w:r>
    </w:p>
    <w:p>
      <w:r>
        <w:t xml:space="preserve">(2) </w:t>
      </w:r>
      <w:r>
        <w:rPr>
          <w:rStyle w:val="Satznummer"/>
        </w:rPr>
        <w:t>1</w:t>
      </w:r>
      <w:r>
        <w:t xml:space="preserve">Bei einer einstweiligen Anordnung in Gewaltschutzsachen, soweit Gegenstand des Verfahrens Regelungen aus dem Bereich der Ehewohnungssachen sind, und in Ehewohnungssachen ist die mehrfache Einweisung des Besitzes im Sinne des § 885 Abs. 1 der Zivilprozessordnung während der Geltungsdauer möglich. </w:t>
      </w:r>
      <w:r>
        <w:rPr>
          <w:rStyle w:val="Satznummer"/>
        </w:rPr>
        <w:t>2</w:t>
      </w:r>
      <w:r>
        <w:t>Einer erneuten Zustellung an den Verpflichteten bedarf es nicht.</w:t>
      </w:r>
    </w:p>
    <w:p>
      <w:pPr>
        <w:pStyle w:val="Heading4"/>
      </w:pPr>
      <w:bookmarkStart w:id="118" w:name="b117"/>
      <w:r>
        <w:t>§ 96a Vollstreckung in Abstammungssachen</w:t>
      </w:r>
      <w:r>
        <w:t xml:space="preserve"> </w:t>
      </w:r>
      <w:r>
        <w:rPr>
          <w:rStyle w:val="Suchmarke"/>
        </w:rPr>
        <w:t>#96a#</w:t>
      </w:r>
      <w:bookmarkEnd w:id="118"/>
    </w:p>
    <w:p>
      <w:r>
        <w:t>(1) Die Vollstreckung eines durch rechtskräftigen Beschluss oder gerichtlichen Vergleich titulierten Anspruchs nach § 1598a des Bürgerlichen Gesetzbuchs auf Duldung einer nach den anerkannten Grundsätzen der Wissenschaft durchgeführten Probeentnahme, insbesondere die Entnahme einer Speichel- oder Blutprobe, ist ausgeschlossen, wenn die Art der Probeentnahme der zu untersuchenden Person nicht zugemutet werden kann.</w:t>
      </w:r>
    </w:p>
    <w:p>
      <w:r>
        <w:t>(2) Bei wiederholter unberechtigter Verweigerung der Untersuchung kann auch unmittelbarer Zwang angewendet, insbesondere die zwangsweise Vorführung zur Untersuchung angeordnet werden.</w:t>
      </w:r>
    </w:p>
    <w:p>
      <w:pPr>
        <w:pStyle w:val="Heading2"/>
      </w:pPr>
      <w:bookmarkStart w:id="119" w:name="b118"/>
      <w:r>
        <w:t>Abschnitt 9 Verfahren mit Auslandsbezug</w:t>
      </w:r>
      <w:bookmarkEnd w:id="119"/>
    </w:p>
    <w:p>
      <w:pPr>
        <w:pStyle w:val="Heading3"/>
      </w:pPr>
      <w:bookmarkStart w:id="120" w:name="b119"/>
      <w:r>
        <w:t>Unterabschnitt 1 Verhältnis zu völkerrechtlichen Vereinbarungen und Rechtsakten der Europäischen Union</w:t>
      </w:r>
      <w:bookmarkEnd w:id="120"/>
    </w:p>
    <w:p>
      <w:pPr>
        <w:pStyle w:val="Heading4"/>
      </w:pPr>
      <w:bookmarkStart w:id="121" w:name="b120"/>
      <w:r>
        <w:t>§ 97 Vorrang und Unberührtheit</w:t>
      </w:r>
      <w:r>
        <w:t xml:space="preserve"> </w:t>
      </w:r>
      <w:r>
        <w:rPr>
          <w:rStyle w:val="Suchmarke"/>
        </w:rPr>
        <w:t>#97#</w:t>
      </w:r>
      <w:bookmarkEnd w:id="121"/>
    </w:p>
    <w:p>
      <w:r>
        <w:t xml:space="preserve">(1) </w:t>
      </w:r>
      <w:r>
        <w:rPr>
          <w:rStyle w:val="Satznummer"/>
        </w:rPr>
        <w:t>1</w:t>
      </w:r>
      <w:r>
        <w:t xml:space="preserve">Regelungen in völkerrechtlichen Vereinbarungen gehen, soweit sie unmittelbar anwendbares innerstaatliches Recht geworden sind, den Vorschriften dieses Gesetzes vor. </w:t>
      </w:r>
      <w:r>
        <w:rPr>
          <w:rStyle w:val="Satznummer"/>
        </w:rPr>
        <w:t>2</w:t>
      </w:r>
      <w:r>
        <w:t>Regelungen in Rechtsakten der Europäischen Union bleiben unberührt.</w:t>
      </w:r>
    </w:p>
    <w:p>
      <w:r>
        <w:t>(2) Die zur Umsetzung und Ausführung von Vereinbarungen und Rechtsakten im Sinne des Absatzes 1 erlassenen Bestimmungen bleiben unberührt.</w:t>
      </w:r>
    </w:p>
    <w:p>
      <w:pPr>
        <w:pStyle w:val="Heading3"/>
      </w:pPr>
      <w:bookmarkStart w:id="122" w:name="b121"/>
      <w:r>
        <w:t>Unterabschnitt 2 Internationale Zuständigkeit</w:t>
      </w:r>
      <w:bookmarkEnd w:id="122"/>
    </w:p>
    <w:p>
      <w:pPr>
        <w:pStyle w:val="Heading4"/>
      </w:pPr>
      <w:bookmarkStart w:id="123" w:name="b122"/>
      <w:r>
        <w:t>§ 98 Ehesachen; Verbund von Scheidungs- und Folgesachen</w:t>
      </w:r>
      <w:r>
        <w:t xml:space="preserve"> </w:t>
      </w:r>
      <w:r>
        <w:rPr>
          <w:rStyle w:val="Suchmarke"/>
        </w:rPr>
        <w:t>#98#</w:t>
      </w:r>
      <w:bookmarkEnd w:id="123"/>
    </w:p>
    <w:p>
      <w:r>
        <w:t>(1) Die deutschen Gerichte sind für Ehesachen zuständig, wenn</w:t>
      </w:r>
    </w:p>
    <w:p>
      <w:pPr>
        <w:tabs>
          <w:tab w:pos="567" w:val="left"/>
        </w:tabs>
        <w:ind w:left="567" w:hanging="567"/>
      </w:pPr>
      <w:r>
        <w:t>1.</w:t>
      </w:r>
      <w:r>
        <w:tab/>
      </w:r>
      <w:r>
        <w:t>ein Ehegatte Deutscher ist oder bei der Eheschließung war;</w:t>
      </w:r>
    </w:p>
    <w:p>
      <w:pPr>
        <w:tabs>
          <w:tab w:pos="567" w:val="left"/>
        </w:tabs>
        <w:ind w:left="567" w:hanging="567"/>
      </w:pPr>
      <w:r>
        <w:t>2.</w:t>
      </w:r>
      <w:r>
        <w:tab/>
      </w:r>
      <w:r>
        <w:t>beide Ehegatten ihren gewöhnlichen Aufenthalt im Inland haben;</w:t>
      </w:r>
    </w:p>
    <w:p>
      <w:pPr>
        <w:tabs>
          <w:tab w:pos="567" w:val="left"/>
        </w:tabs>
        <w:ind w:left="567" w:hanging="567"/>
      </w:pPr>
      <w:r>
        <w:t>3.</w:t>
      </w:r>
      <w:r>
        <w:tab/>
      </w:r>
      <w:r>
        <w:t>ein Ehegatte Staatenloser mit gewöhnlichem Aufenthalt im Inland ist;</w:t>
      </w:r>
    </w:p>
    <w:p>
      <w:pPr>
        <w:tabs>
          <w:tab w:pos="567" w:val="left"/>
        </w:tabs>
        <w:ind w:left="567" w:hanging="567"/>
      </w:pPr>
      <w:r>
        <w:t>4.</w:t>
      </w:r>
      <w:r>
        <w:tab/>
      </w:r>
      <w:r>
        <w:t>ein Ehegatte seinen gewöhnlichen Aufenthalt im Inland hat, es sei denn, dass die zu fällende Entscheidung offensichtlich nach dem Recht keines der Staaten anerkannt würde, denen einer der Ehegatten angehört.</w:t>
      </w:r>
    </w:p>
    <w:p>
      <w:r>
        <w:t xml:space="preserve">(2) </w:t>
      </w:r>
      <w:r>
        <w:rPr>
          <w:rStyle w:val="Satznummer"/>
        </w:rPr>
        <w:t>1</w:t>
      </w:r>
      <w:r>
        <w:t xml:space="preserve">Für Verfahren auf Feststellung der Unwirksamkeit der Ehe nach Artikel 13 Absatz 3 Nummer 1 des Einführungsgesetzes zum Bürgerlichen Gesetzbuche sind die deutschen Gerichte auch dann zuständig, wenn die bei Eheschließung noch nicht 16-jährige Person den Antrag stellt und eine der beiden beteiligten Personen ihren gewöhnlichen Aufenthalt im Inland hat. </w:t>
      </w:r>
      <w:r>
        <w:rPr>
          <w:rStyle w:val="Satznummer"/>
        </w:rPr>
        <w:t>2</w:t>
      </w:r>
      <w:r>
        <w:t>Für Verfahren auf Aufhebung der Ehe nach Artikel 13 Absatz 3 Nummer 2 des Einführungsgesetzes zum Bürgerlichen Gesetzbuche sind die deutschen Gerichte auch zuständig, wenn der Ehegatte, der im Zeitpunkt der Eheschließung das 16., aber nicht das 18. Lebensjahr vollendet hatte, seinen Aufenthalt im Inland hat.</w:t>
      </w:r>
    </w:p>
    <w:p>
      <w:r>
        <w:t>(3) Die Zuständigkeit der deutschen Gerichte nach Absatz 1 erstreckt sich im Fall des Verbunds von Scheidungs- und Folgesachen auf die Folgesachen.</w:t>
      </w:r>
    </w:p>
    <w:p>
      <w:pPr>
        <w:pStyle w:val="Heading4"/>
      </w:pPr>
      <w:bookmarkStart w:id="124" w:name="b123"/>
      <w:r>
        <w:t>§ 99 Kindschaftssachen</w:t>
      </w:r>
      <w:r>
        <w:t xml:space="preserve"> </w:t>
      </w:r>
      <w:r>
        <w:rPr>
          <w:rStyle w:val="Suchmarke"/>
        </w:rPr>
        <w:t>#99#</w:t>
      </w:r>
      <w:bookmarkEnd w:id="124"/>
    </w:p>
    <w:p>
      <w:r>
        <w:t xml:space="preserve">(1) </w:t>
      </w:r>
      <w:r>
        <w:rPr>
          <w:rStyle w:val="Satznummer"/>
        </w:rPr>
        <w:t>1</w:t>
      </w:r>
      <w:r>
        <w:t xml:space="preserve">Die deutschen Gerichte sind außer in Verfahren nach </w:t>
      </w:r>
      <w:hyperlink w:anchor="b183" w:history="1">
        <w:r>
          <w:rPr>
            <w:color w:val="0A3A8C"/>
            <w:u w:val="single"/>
          </w:rPr>
          <w:t xml:space="preserve">§ 151</w:t>
        </w:r>
      </w:hyperlink>
      <w:r>
        <w:t xml:space="preserve"> Nr. 7 zuständig, wenn das Kind</w:t>
      </w:r>
    </w:p>
    <w:p>
      <w:pPr>
        <w:tabs>
          <w:tab w:pos="567" w:val="left"/>
        </w:tabs>
        <w:ind w:left="567" w:hanging="567"/>
      </w:pPr>
      <w:r>
        <w:t>1.</w:t>
      </w:r>
      <w:r>
        <w:tab/>
      </w:r>
      <w:r>
        <w:t>Deutscher ist oder</w:t>
      </w:r>
    </w:p>
    <w:p>
      <w:pPr>
        <w:tabs>
          <w:tab w:pos="567" w:val="left"/>
        </w:tabs>
        <w:ind w:left="567" w:hanging="567"/>
      </w:pPr>
      <w:r>
        <w:t>2.</w:t>
      </w:r>
      <w:r>
        <w:tab/>
      </w:r>
      <w:r>
        <w:t>seinen gewöhnlichen Aufenthalt im Inland hat.</w:t>
      </w:r>
    </w:p>
    <w:p>
      <w:r>
        <w:rPr>
          <w:rStyle w:val="Satznummer"/>
        </w:rPr>
        <w:t>2</w:t>
      </w:r>
      <w:r>
        <w:t>Die deutschen Gerichte sind ferner zuständig, soweit das Kind der Fürsorge durch ein deutsches Gericht bedarf.</w:t>
      </w:r>
    </w:p>
    <w:p>
      <w:r>
        <w:t>(2) Sind für die Anordnung einer Vormundschaft sowohl die deutschen Gerichte als auch die Gerichte eines anderen Staates zuständig und ist die Vormundschaft in dem anderen Staat anhängig, kann die Anordnung der Vormundschaft im Inland unterbleiben, wenn dies im Interesse des Mündels liegt.</w:t>
      </w:r>
    </w:p>
    <w:p>
      <w:r>
        <w:t xml:space="preserve">(3) </w:t>
      </w:r>
      <w:r>
        <w:rPr>
          <w:rStyle w:val="Satznummer"/>
        </w:rPr>
        <w:t>1</w:t>
      </w:r>
      <w:r>
        <w:t xml:space="preserve">Sind für die Anordnung einer Vormundschaft sowohl die deutschen Gerichte als auch die Gerichte eines anderen Staates zuständig und besteht die Vormundschaft im Inland, kann das Gericht, bei dem die Vormundschaft anhängig ist, sie an den Staat, dessen Gerichte für die Anordnung der Vormundschaft zuständig sind, abgeben, wenn dies im Interesse des Mündels liegt, der Vormund seine Zustimmung erteilt und dieser Staat sich zur Übernahme bereit erklärt. </w:t>
      </w:r>
      <w:r>
        <w:rPr>
          <w:rStyle w:val="Satznummer"/>
        </w:rPr>
        <w:t>2</w:t>
      </w:r>
      <w:r>
        <w:t xml:space="preserve">Verweigert der Vormund oder, wenn mehrere Vormünder die Vormundschaft gemeinschaftlich führen, einer von ihnen seine Zustimmung, so entscheidet anstelle des Gerichts, bei dem die Vormundschaft anhängig ist, das im Rechtszug übergeordnete Gericht. </w:t>
      </w:r>
      <w:r>
        <w:rPr>
          <w:rStyle w:val="Satznummer"/>
        </w:rPr>
        <w:t>3</w:t>
      </w:r>
      <w:r>
        <w:t>Der Beschluss ist nicht anfechtbar.</w:t>
      </w:r>
    </w:p>
    <w:p>
      <w:r>
        <w:t xml:space="preserve">(4) Die Absätze 2 und 3 gelten entsprechend für Verfahren nach </w:t>
      </w:r>
      <w:hyperlink w:anchor="b183" w:history="1">
        <w:r>
          <w:rPr>
            <w:color w:val="0A3A8C"/>
            <w:u w:val="single"/>
          </w:rPr>
          <w:t xml:space="preserve">§ 151</w:t>
        </w:r>
      </w:hyperlink>
      <w:r>
        <w:t xml:space="preserve"> Nr. 5 und 6.</w:t>
      </w:r>
    </w:p>
    <w:p>
      <w:pPr>
        <w:pStyle w:val="Heading4"/>
      </w:pPr>
      <w:bookmarkStart w:id="125" w:name="b124"/>
      <w:r>
        <w:t>§ 100 Abstammungssachen</w:t>
      </w:r>
      <w:r>
        <w:t xml:space="preserve"> </w:t>
      </w:r>
      <w:r>
        <w:rPr>
          <w:rStyle w:val="Suchmarke"/>
        </w:rPr>
        <w:t>#100#</w:t>
      </w:r>
      <w:bookmarkEnd w:id="125"/>
    </w:p>
    <w:p>
      <w:r>
        <w:t>Die deutschen Gerichte sind zuständig, wenn das Kind, die Mutter, der Vater oder der Mann, der an Eides statt versichert, der Mutter während der Empfängniszeit beigewohnt zu haben,</w:t>
      </w:r>
    </w:p>
    <w:p>
      <w:pPr>
        <w:tabs>
          <w:tab w:pos="567" w:val="left"/>
        </w:tabs>
        <w:ind w:left="567" w:hanging="567"/>
      </w:pPr>
      <w:r>
        <w:t>1.</w:t>
      </w:r>
      <w:r>
        <w:tab/>
      </w:r>
      <w:r>
        <w:t>Deutscher ist oder</w:t>
      </w:r>
    </w:p>
    <w:p>
      <w:pPr>
        <w:tabs>
          <w:tab w:pos="567" w:val="left"/>
        </w:tabs>
        <w:ind w:left="567" w:hanging="567"/>
      </w:pPr>
      <w:r>
        <w:t>2.</w:t>
      </w:r>
      <w:r>
        <w:tab/>
      </w:r>
      <w:r>
        <w:t>seinen gewöhnlichen Aufenthalt im Inland hat.</w:t>
      </w:r>
    </w:p>
    <w:p>
      <w:pPr>
        <w:pStyle w:val="Heading4"/>
      </w:pPr>
      <w:bookmarkStart w:id="126" w:name="b125"/>
      <w:r>
        <w:t>§ 101 Adoptionssachen</w:t>
      </w:r>
      <w:r>
        <w:t xml:space="preserve"> </w:t>
      </w:r>
      <w:r>
        <w:rPr>
          <w:rStyle w:val="Suchmarke"/>
        </w:rPr>
        <w:t>#101#</w:t>
      </w:r>
      <w:bookmarkEnd w:id="126"/>
    </w:p>
    <w:p>
      <w:r>
        <w:t>Die deutschen Gerichte sind zuständig, wenn der Annehmende, einer der annehmenden Ehegatten oder das Kind</w:t>
      </w:r>
    </w:p>
    <w:p>
      <w:pPr>
        <w:tabs>
          <w:tab w:pos="567" w:val="left"/>
        </w:tabs>
        <w:ind w:left="567" w:hanging="567"/>
      </w:pPr>
      <w:r>
        <w:t>1.</w:t>
      </w:r>
      <w:r>
        <w:tab/>
      </w:r>
      <w:r>
        <w:t>Deutscher ist oder</w:t>
      </w:r>
    </w:p>
    <w:p>
      <w:pPr>
        <w:tabs>
          <w:tab w:pos="567" w:val="left"/>
        </w:tabs>
        <w:ind w:left="567" w:hanging="567"/>
      </w:pPr>
      <w:r>
        <w:t>2.</w:t>
      </w:r>
      <w:r>
        <w:tab/>
      </w:r>
      <w:r>
        <w:t>seinen gewöhnlichen Aufenthalt im Inland hat.</w:t>
      </w:r>
    </w:p>
    <w:p>
      <w:pPr>
        <w:pStyle w:val="Heading4"/>
      </w:pPr>
      <w:bookmarkStart w:id="127" w:name="b126"/>
      <w:r>
        <w:t>§ 102 Versorgungsausgleichssachen</w:t>
      </w:r>
      <w:r>
        <w:t xml:space="preserve"> </w:t>
      </w:r>
      <w:r>
        <w:rPr>
          <w:rStyle w:val="Suchmarke"/>
        </w:rPr>
        <w:t>#102#</w:t>
      </w:r>
      <w:bookmarkEnd w:id="127"/>
    </w:p>
    <w:p>
      <w:r>
        <w:t>Die deutschen Gerichte sind zuständig, wenn</w:t>
      </w:r>
    </w:p>
    <w:p>
      <w:pPr>
        <w:tabs>
          <w:tab w:pos="567" w:val="left"/>
        </w:tabs>
        <w:ind w:left="567" w:hanging="567"/>
      </w:pPr>
      <w:r>
        <w:t>1.</w:t>
      </w:r>
      <w:r>
        <w:tab/>
      </w:r>
      <w:r>
        <w:t>der Antragsteller oder der Antragsgegner seinen gewöhnlichen Aufenthalt im Inland hat,</w:t>
      </w:r>
    </w:p>
    <w:p>
      <w:pPr>
        <w:tabs>
          <w:tab w:pos="567" w:val="left"/>
        </w:tabs>
        <w:ind w:left="567" w:hanging="567"/>
      </w:pPr>
      <w:r>
        <w:t>2.</w:t>
      </w:r>
      <w:r>
        <w:tab/>
      </w:r>
      <w:r>
        <w:t>über inländische Anrechte zu entscheiden ist oder</w:t>
      </w:r>
    </w:p>
    <w:p>
      <w:pPr>
        <w:tabs>
          <w:tab w:pos="567" w:val="left"/>
        </w:tabs>
        <w:ind w:left="567" w:hanging="567"/>
      </w:pPr>
      <w:r>
        <w:t>3.</w:t>
      </w:r>
      <w:r>
        <w:tab/>
      </w:r>
      <w:r>
        <w:t>ein deutsches Gericht die Ehe zwischen Antragsteller und Antragsgegner geschieden hat.</w:t>
      </w:r>
    </w:p>
    <w:p>
      <w:pPr>
        <w:pStyle w:val="Heading4"/>
      </w:pPr>
      <w:bookmarkStart w:id="128" w:name="b127"/>
      <w:r>
        <w:t>§ 103 Lebenspartnerschaftssachen</w:t>
      </w:r>
      <w:r>
        <w:t xml:space="preserve"> </w:t>
      </w:r>
      <w:r>
        <w:rPr>
          <w:rStyle w:val="Suchmarke"/>
        </w:rPr>
        <w:t>#103#</w:t>
      </w:r>
      <w:bookmarkEnd w:id="128"/>
    </w:p>
    <w:p>
      <w:r>
        <w:t>(1) Die deutschen Gerichte sind in Lebenspartnerschaftssachen, die die Aufhebung der Lebenspartnerschaft auf Grund des Lebenspartnerschaftsgesetzes oder die Feststellung des Bestehens oder Nichtbestehens einer Lebenspartnerschaft zum Gegenstand haben, zuständig, wenn</w:t>
      </w:r>
    </w:p>
    <w:p>
      <w:pPr>
        <w:tabs>
          <w:tab w:pos="567" w:val="left"/>
        </w:tabs>
        <w:ind w:left="567" w:hanging="567"/>
      </w:pPr>
      <w:r>
        <w:t>1.</w:t>
      </w:r>
      <w:r>
        <w:tab/>
      </w:r>
      <w:r>
        <w:t>ein Lebenspartner Deutscher ist oder bei Begründung der Lebenspartnerschaft war,</w:t>
      </w:r>
    </w:p>
    <w:p>
      <w:pPr>
        <w:tabs>
          <w:tab w:pos="567" w:val="left"/>
        </w:tabs>
        <w:ind w:left="567" w:hanging="567"/>
      </w:pPr>
      <w:r>
        <w:t>2.</w:t>
      </w:r>
      <w:r>
        <w:tab/>
      </w:r>
      <w:r>
        <w:t>einer der Lebenspartner seinen gewöhnlichen Aufenthalt im Inland hat oder</w:t>
      </w:r>
    </w:p>
    <w:p>
      <w:pPr>
        <w:tabs>
          <w:tab w:pos="567" w:val="left"/>
        </w:tabs>
        <w:ind w:left="567" w:hanging="567"/>
      </w:pPr>
      <w:r>
        <w:t>3.</w:t>
      </w:r>
      <w:r>
        <w:tab/>
      </w:r>
      <w:r>
        <w:t>die Lebenspartnerschaft vor einer zuständigen deutschen Stelle begründet worden ist.</w:t>
      </w:r>
    </w:p>
    <w:p>
      <w:r>
        <w:t>(2) Die Zuständigkeit der deutschen Gerichte nach Absatz 1 erstreckt sich im Fall des Verbunds von Aufhebungs- und Folgesachen auf die Folgesachen.</w:t>
      </w:r>
    </w:p>
    <w:p>
      <w:r>
        <w:t xml:space="preserve">(3) Die </w:t>
      </w:r>
      <w:hyperlink w:anchor="b123" w:history="1">
        <w:r>
          <w:rPr>
            <w:color w:val="0A3A8C"/>
            <w:u w:val="single"/>
          </w:rPr>
          <w:t xml:space="preserve">§§ 99</w:t>
        </w:r>
      </w:hyperlink>
      <w:r>
        <w:t xml:space="preserve">, </w:t>
      </w:r>
      <w:hyperlink w:anchor="b125" w:history="1">
        <w:r>
          <w:rPr>
            <w:color w:val="0A3A8C"/>
            <w:u w:val="single"/>
          </w:rPr>
          <w:t xml:space="preserve">101</w:t>
        </w:r>
      </w:hyperlink>
      <w:r>
        <w:t xml:space="preserve">, </w:t>
      </w:r>
      <w:hyperlink w:anchor="b126" w:history="1">
        <w:r>
          <w:rPr>
            <w:color w:val="0A3A8C"/>
            <w:u w:val="single"/>
          </w:rPr>
          <w:t xml:space="preserve">102</w:t>
        </w:r>
      </w:hyperlink>
      <w:r>
        <w:t xml:space="preserve"> und </w:t>
      </w:r>
      <w:hyperlink w:anchor="b129" w:history="1">
        <w:r>
          <w:rPr>
            <w:color w:val="0A3A8C"/>
            <w:u w:val="single"/>
          </w:rPr>
          <w:t xml:space="preserve">105</w:t>
        </w:r>
      </w:hyperlink>
      <w:r>
        <w:t xml:space="preserve"> gelten entsprechend.</w:t>
      </w:r>
    </w:p>
    <w:p>
      <w:pPr>
        <w:pStyle w:val="Heading4"/>
      </w:pPr>
      <w:bookmarkStart w:id="129" w:name="b128"/>
      <w:r>
        <w:t>§ 104 Betreuungs- und Unterbringungssachen; Pflegschaft für Erwachsene</w:t>
      </w:r>
      <w:r>
        <w:t xml:space="preserve"> </w:t>
      </w:r>
      <w:r>
        <w:rPr>
          <w:rStyle w:val="Suchmarke"/>
        </w:rPr>
        <w:t>#104#</w:t>
      </w:r>
      <w:bookmarkEnd w:id="129"/>
    </w:p>
    <w:p>
      <w:r>
        <w:t xml:space="preserve">(1) </w:t>
      </w:r>
      <w:r>
        <w:rPr>
          <w:rStyle w:val="Satznummer"/>
        </w:rPr>
        <w:t>1</w:t>
      </w:r>
      <w:r>
        <w:t>Die deutschen Gerichte sind zuständig, wenn der Betroffene oder der volljährige Pflegling</w:t>
      </w:r>
    </w:p>
    <w:p>
      <w:pPr>
        <w:tabs>
          <w:tab w:pos="567" w:val="left"/>
        </w:tabs>
        <w:ind w:left="567" w:hanging="567"/>
      </w:pPr>
      <w:r>
        <w:t>1.</w:t>
      </w:r>
      <w:r>
        <w:tab/>
      </w:r>
      <w:r>
        <w:t>Deutscher ist oder</w:t>
      </w:r>
    </w:p>
    <w:p>
      <w:pPr>
        <w:tabs>
          <w:tab w:pos="567" w:val="left"/>
        </w:tabs>
        <w:ind w:left="567" w:hanging="567"/>
      </w:pPr>
      <w:r>
        <w:t>2.</w:t>
      </w:r>
      <w:r>
        <w:tab/>
      </w:r>
      <w:r>
        <w:t>seinen gewöhnlichen Aufenthalt im Inland hat.</w:t>
      </w:r>
    </w:p>
    <w:p>
      <w:r>
        <w:rPr>
          <w:rStyle w:val="Satznummer"/>
        </w:rPr>
        <w:t>2</w:t>
      </w:r>
      <w:r>
        <w:t>Die deutschen Gerichte sind ferner zuständig, soweit der Betroffene oder der volljährige Pflegling der Fürsorge durch ein deutsches Gericht bedarf.</w:t>
      </w:r>
    </w:p>
    <w:p>
      <w:r>
        <w:t xml:space="preserve">(2) </w:t>
      </w:r>
      <w:hyperlink w:anchor="b123" w:history="1">
        <w:r>
          <w:rPr>
            <w:color w:val="0A3A8C"/>
            <w:u w:val="single"/>
          </w:rPr>
          <w:t xml:space="preserve">§ 99</w:t>
        </w:r>
      </w:hyperlink>
      <w:r>
        <w:t xml:space="preserve"> Abs. 2 und 3 gilt entsprechend.</w:t>
      </w:r>
    </w:p>
    <w:p>
      <w:r>
        <w:t xml:space="preserve">(3) Die Absätze 1 und 2 sind in Verfahren nach </w:t>
      </w:r>
      <w:hyperlink w:anchor="b381" w:history="1">
        <w:r>
          <w:rPr>
            <w:color w:val="0A3A8C"/>
            <w:u w:val="single"/>
          </w:rPr>
          <w:t xml:space="preserve">§ 312</w:t>
        </w:r>
      </w:hyperlink>
      <w:r>
        <w:t xml:space="preserve"> Nummer 4 nicht anzuwenden.</w:t>
      </w:r>
    </w:p>
    <w:p>
      <w:pPr>
        <w:pStyle w:val="Heading4"/>
      </w:pPr>
      <w:bookmarkStart w:id="130" w:name="b129"/>
      <w:r>
        <w:t>§ 105 Andere Verfahren</w:t>
      </w:r>
      <w:r>
        <w:t xml:space="preserve"> </w:t>
      </w:r>
      <w:r>
        <w:rPr>
          <w:rStyle w:val="Suchmarke"/>
        </w:rPr>
        <w:t>#105#</w:t>
      </w:r>
      <w:bookmarkEnd w:id="130"/>
    </w:p>
    <w:p>
      <w:r>
        <w:t>In anderen Verfahren nach diesem Gesetz sind die deutschen Gerichte zuständig, wenn ein deutsches Gericht örtlich zuständig ist.</w:t>
      </w:r>
    </w:p>
    <w:p>
      <w:pPr>
        <w:pStyle w:val="Heading4"/>
      </w:pPr>
      <w:bookmarkStart w:id="131" w:name="b130"/>
      <w:r>
        <w:t>§ 106 Keine ausschließliche Zuständigkeit</w:t>
      </w:r>
      <w:r>
        <w:t xml:space="preserve"> </w:t>
      </w:r>
      <w:r>
        <w:rPr>
          <w:rStyle w:val="Suchmarke"/>
        </w:rPr>
        <w:t>#106#</w:t>
      </w:r>
      <w:bookmarkEnd w:id="131"/>
    </w:p>
    <w:p>
      <w:r>
        <w:t>Die Zuständigkeiten in diesem Unterabschnitt sind nicht ausschließlich.</w:t>
      </w:r>
    </w:p>
    <w:p>
      <w:pPr>
        <w:pStyle w:val="Heading3"/>
      </w:pPr>
      <w:bookmarkStart w:id="132" w:name="b131"/>
      <w:r>
        <w:t>Unterabschnitt 3 Anerkennung und Vollstreckbarkeit ausländischer Entscheidungen</w:t>
      </w:r>
      <w:bookmarkEnd w:id="132"/>
    </w:p>
    <w:p>
      <w:pPr>
        <w:pStyle w:val="Heading4"/>
      </w:pPr>
      <w:bookmarkStart w:id="133" w:name="b132"/>
      <w:r>
        <w:t>§ 107 Anerkennung ausländischer Entscheidungen in Ehesachen</w:t>
      </w:r>
      <w:r>
        <w:t xml:space="preserve"> </w:t>
      </w:r>
      <w:r>
        <w:rPr>
          <w:rStyle w:val="Suchmarke"/>
        </w:rPr>
        <w:t>#107#</w:t>
      </w:r>
      <w:bookmarkEnd w:id="133"/>
    </w:p>
    <w:p>
      <w:r>
        <w:t xml:space="preserve">(1) </w:t>
      </w:r>
      <w:r>
        <w:rPr>
          <w:rStyle w:val="Satznummer"/>
        </w:rPr>
        <w:t>1</w:t>
      </w:r>
      <w:r>
        <w:t xml:space="preserve">Entscheidungen, durch die im Ausland eine Ehe für nichtig erklärt, aufgehoben, dem Ehebande nach oder unter Aufrechterhaltung des Ehebandes geschieden oder durch die das Bestehen oder Nichtbestehen einer Ehe zwischen den Beteiligten festgestellt worden ist, werden nur anerkannt, wenn die Landesjustizverwaltung festgestellt hat, dass die Voraussetzungen für die Anerkennung vorliegen. </w:t>
      </w:r>
      <w:r>
        <w:rPr>
          <w:rStyle w:val="Satznummer"/>
        </w:rPr>
        <w:t>2</w:t>
      </w:r>
      <w:r>
        <w:t>Hat ein Gericht oder eine Behörde des Staates entschieden, dem beide Ehegatten zur Zeit der Entscheidung angehört haben, hängt die Anerkennung nicht von einer Feststellung der Landesjustizverwaltung ab.</w:t>
      </w:r>
    </w:p>
    <w:p>
      <w:r>
        <w:t xml:space="preserve">(2) </w:t>
      </w:r>
      <w:r>
        <w:rPr>
          <w:rStyle w:val="Satznummer"/>
        </w:rPr>
        <w:t>1</w:t>
      </w:r>
      <w:r>
        <w:t xml:space="preserve">Zuständig ist die Justizverwaltung des Landes, in dem ein Ehegatte seinen gewöhnlichen Aufenthalt hat. </w:t>
      </w:r>
      <w:r>
        <w:rPr>
          <w:rStyle w:val="Satznummer"/>
        </w:rPr>
        <w:t>2</w:t>
      </w:r>
      <w:r>
        <w:t xml:space="preserve">Hat keiner der Ehegatten seinen gewöhnlichen Aufenthalt im Inland, ist die Justizverwaltung des Landes zuständig, in dem eine neue Ehe geschlossen oder eine Lebenspartnerschaft begründet werden soll; die Landesjustizverwaltung kann den Nachweis verlangen, dass die Eheschließung oder die Begründung der Lebenspartnerschaft angemeldet ist. </w:t>
      </w:r>
      <w:r>
        <w:rPr>
          <w:rStyle w:val="Satznummer"/>
        </w:rPr>
        <w:t>3</w:t>
      </w:r>
      <w:r>
        <w:t>Wenn eine andere Zuständigkeit nicht gegeben ist, ist die Justizverwaltung des Landes Berlin zuständig.</w:t>
      </w:r>
    </w:p>
    <w:p>
      <w:r>
        <w:t xml:space="preserve">(3) </w:t>
      </w:r>
      <w:r>
        <w:rPr>
          <w:rStyle w:val="Satznummer"/>
        </w:rPr>
        <w:t>1</w:t>
      </w:r>
      <w:r>
        <w:t xml:space="preserve">Die Landesregierungen können die den Landesjustizverwaltungen nach dieser Vorschrift zustehenden Befugnisse durch Rechtsverordnung auf einen oder mehrere Präsidenten der Oberlandesgerichte übertragen. </w:t>
      </w:r>
      <w:r>
        <w:rPr>
          <w:rStyle w:val="Satznummer"/>
        </w:rPr>
        <w:t>2</w:t>
      </w:r>
      <w:r>
        <w:t>Die Landesregierungen können die Ermächtigung nach Satz 1 durch Rechtsverordnung auf die Landesjustizverwaltungen übertragen.</w:t>
      </w:r>
    </w:p>
    <w:p>
      <w:r>
        <w:t xml:space="preserve">(4) </w:t>
      </w:r>
      <w:r>
        <w:rPr>
          <w:rStyle w:val="Satznummer"/>
        </w:rPr>
        <w:t>1</w:t>
      </w:r>
      <w:r>
        <w:t xml:space="preserve">Die Entscheidung ergeht auf Antrag. </w:t>
      </w:r>
      <w:r>
        <w:rPr>
          <w:rStyle w:val="Satznummer"/>
        </w:rPr>
        <w:t>2</w:t>
      </w:r>
      <w:r>
        <w:t>Den Antrag kann stellen, wer ein rechtliches Interesse an der Anerkennung glaubhaft macht.</w:t>
      </w:r>
    </w:p>
    <w:p>
      <w:r>
        <w:t>(5) Lehnt die Landesjustizverwaltung den Antrag ab, kann der Antragsteller beim Oberlandesgericht die Entscheidung beantragen.</w:t>
      </w:r>
    </w:p>
    <w:p>
      <w:r>
        <w:t xml:space="preserve">(6) </w:t>
      </w:r>
      <w:r>
        <w:rPr>
          <w:rStyle w:val="Satznummer"/>
        </w:rPr>
        <w:t>1</w:t>
      </w:r>
      <w:r>
        <w:t xml:space="preserve">Stellt die Landesjustizverwaltung fest, dass die Voraussetzungen für die Anerkennung vorliegen, kann ein Ehegatte, der den Antrag nicht gestellt hat, beim Oberlandesgericht die Entscheidung beantragen. </w:t>
      </w:r>
      <w:r>
        <w:rPr>
          <w:rStyle w:val="Satznummer"/>
        </w:rPr>
        <w:t>2</w:t>
      </w:r>
      <w:r>
        <w:t xml:space="preserve">Die Entscheidung der Landesjustizverwaltung wird mit der Bekanntgabe an den Antragsteller wirksam. </w:t>
      </w:r>
      <w:r>
        <w:rPr>
          <w:rStyle w:val="Satznummer"/>
        </w:rPr>
        <w:t>3</w:t>
      </w:r>
      <w:r>
        <w:t>Die Landesjustizverwaltung kann jedoch in ihrer Entscheidung bestimmen, dass die Entscheidung erst nach Ablauf einer von ihr bestimmten Frist wirksam wird.</w:t>
      </w:r>
    </w:p>
    <w:p>
      <w:r>
        <w:t xml:space="preserve">(7) </w:t>
      </w:r>
      <w:r>
        <w:rPr>
          <w:rStyle w:val="Satznummer"/>
        </w:rPr>
        <w:t>1</w:t>
      </w:r>
      <w:r>
        <w:t xml:space="preserve">Zuständig ist ein Zivilsenat des Oberlandesgerichts, in dessen Bezirk die Landesjustizverwaltung ihren Sitz hat. </w:t>
      </w:r>
      <w:r>
        <w:rPr>
          <w:rStyle w:val="Satznummer"/>
        </w:rPr>
        <w:t>2</w:t>
      </w:r>
      <w:r>
        <w:t xml:space="preserve">Der Antrag auf gerichtliche Entscheidung hat keine aufschiebende Wirkung. </w:t>
      </w:r>
      <w:r>
        <w:rPr>
          <w:rStyle w:val="Satznummer"/>
        </w:rPr>
        <w:t>3</w:t>
      </w:r>
      <w:r>
        <w:t xml:space="preserve">Für das Verfahren gelten die Abschnitte 4 und 5 sowie </w:t>
      </w:r>
      <w:hyperlink w:anchor="b15" w:history="1">
        <w:r>
          <w:rPr>
            <w:color w:val="0A3A8C"/>
            <w:u w:val="single"/>
          </w:rPr>
          <w:t xml:space="preserve">§ 14</w:t>
        </w:r>
      </w:hyperlink>
      <w:r>
        <w:t xml:space="preserve"> Abs. 1 und 2 und </w:t>
      </w:r>
      <w:hyperlink w:anchor="b56" w:history="1">
        <w:r>
          <w:rPr>
            <w:color w:val="0A3A8C"/>
            <w:u w:val="single"/>
          </w:rPr>
          <w:t xml:space="preserve">§ 48</w:t>
        </w:r>
      </w:hyperlink>
      <w:r>
        <w:t xml:space="preserve"> Abs. 2 entsprechend.</w:t>
      </w:r>
    </w:p>
    <w:p>
      <w:r>
        <w:t>(8) Die vorstehenden Vorschriften sind entsprechend anzuwenden, wenn die Feststellung begehrt wird, dass die Voraussetzungen für die Anerkennung einer Entscheidung nicht vorliegen.</w:t>
      </w:r>
    </w:p>
    <w:p>
      <w:r>
        <w:t>(9) Die Feststellung, dass die Voraussetzungen für die Anerkennung vorliegen oder nicht vorliegen, ist für Gerichte und Verwaltungsbehörden bindend.</w:t>
      </w:r>
    </w:p>
    <w:p>
      <w:r>
        <w:t>(10) War am 1. November 1941 in einem deutschen Familienbuch (Heiratsregister) auf Grund einer ausländischen Entscheidung die Nichtigerklärung, Aufhebung, Scheidung oder Trennung oder das Bestehen oder Nichtbestehen einer Ehe vermerkt, steht der Vermerk einer Anerkennung nach dieser Vorschrift gleich.</w:t>
      </w:r>
    </w:p>
    <w:p>
      <w:pPr>
        <w:pStyle w:val="Heading4"/>
      </w:pPr>
      <w:bookmarkStart w:id="134" w:name="b133"/>
      <w:r>
        <w:t>§ 108 Anerkennung anderer ausländischer Entscheidungen</w:t>
      </w:r>
      <w:r>
        <w:t xml:space="preserve"> </w:t>
      </w:r>
      <w:r>
        <w:rPr>
          <w:rStyle w:val="Suchmarke"/>
        </w:rPr>
        <w:t>#108#</w:t>
      </w:r>
      <w:bookmarkEnd w:id="134"/>
    </w:p>
    <w:p>
      <w:r>
        <w:t>(1) Abgesehen von Entscheidungen in Ehesachen sowie von Entscheidungen nach § 1 Absatz 2 des Adoptionswirkungsgesetzes werden ausländische Entscheidungen anerkannt, ohne dass es hierfür eines besonderen Verfahrens bedarf.</w:t>
      </w:r>
    </w:p>
    <w:p>
      <w:r>
        <w:t xml:space="preserve">(2) </w:t>
      </w:r>
      <w:r>
        <w:rPr>
          <w:rStyle w:val="Satznummer"/>
        </w:rPr>
        <w:t>1</w:t>
      </w:r>
      <w:r>
        <w:t xml:space="preserve">Beteiligte, die ein rechtliches Interesse haben, können eine Entscheidung über die Anerkennung oder Nichtanerkennung einer ausländischen Entscheidung nicht vermögensrechtlichen Inhalts beantragen. </w:t>
      </w:r>
      <w:r>
        <w:rPr>
          <w:rStyle w:val="Satznummer"/>
        </w:rPr>
        <w:t>2</w:t>
      </w:r>
      <w:hyperlink w:anchor="b132" w:history="1">
        <w:r>
          <w:rPr>
            <w:color w:val="0A3A8C"/>
            <w:u w:val="single"/>
          </w:rPr>
          <w:t xml:space="preserve">§ 107</w:t>
        </w:r>
      </w:hyperlink>
      <w:r>
        <w:t xml:space="preserve"> Abs. 9 gilt entsprechend. </w:t>
      </w:r>
      <w:r>
        <w:rPr>
          <w:rStyle w:val="Satznummer"/>
        </w:rPr>
        <w:t>3</w:t>
      </w:r>
      <w:r>
        <w:t>Für die Anerkennung oder Nichtanerkennung einer Annahme als Kind gelten jedoch die Bestimmungen des Adoptionswirkungsgesetzes, wenn der Angenommene zur Zeit der Annahme das 18. Lebensjahr nicht vollendet hatte.</w:t>
      </w:r>
    </w:p>
    <w:p>
      <w:r>
        <w:t xml:space="preserve">(3) </w:t>
      </w:r>
      <w:r>
        <w:rPr>
          <w:rStyle w:val="Satznummer"/>
        </w:rPr>
        <w:t>1</w:t>
      </w:r>
      <w:r>
        <w:t>Für die Entscheidung über den Antrag nach Absatz 2 Satz 1 ist das Gericht örtlich zuständig, in dessen Bezirk zum Zeitpunkt der Antragstellung</w:t>
      </w:r>
    </w:p>
    <w:p>
      <w:pPr>
        <w:tabs>
          <w:tab w:pos="567" w:val="left"/>
        </w:tabs>
        <w:ind w:left="567" w:hanging="567"/>
      </w:pPr>
      <w:r>
        <w:t>1.</w:t>
      </w:r>
      <w:r>
        <w:tab/>
      </w:r>
      <w:r>
        <w:t>der Antragsgegner oder die Person, auf die sich die Entscheidung bezieht, sich gewöhnlich aufhält oder</w:t>
      </w:r>
    </w:p>
    <w:p>
      <w:pPr>
        <w:tabs>
          <w:tab w:pos="567" w:val="left"/>
        </w:tabs>
        <w:ind w:left="567" w:hanging="567"/>
      </w:pPr>
      <w:r>
        <w:t>2.</w:t>
      </w:r>
      <w:r>
        <w:tab/>
      </w:r>
      <w:r>
        <w:t>bei Fehlen einer Zuständigkeit nach Nummer 1 das Interesse an der Feststellung bekannt wird oder das Bedürfnis der Fürsorge besteht.</w:t>
      </w:r>
    </w:p>
    <w:p>
      <w:r>
        <w:rPr>
          <w:rStyle w:val="Satznummer"/>
        </w:rPr>
        <w:t>2</w:t>
      </w:r>
      <w:r>
        <w:t>Diese Zuständigkeiten sind ausschließlich.</w:t>
      </w:r>
    </w:p>
    <w:p>
      <w:pPr>
        <w:pStyle w:val="Heading4"/>
      </w:pPr>
      <w:bookmarkStart w:id="135" w:name="b134"/>
      <w:r>
        <w:t>§ 109 Anerkennungshindernisse</w:t>
      </w:r>
      <w:r>
        <w:t xml:space="preserve"> </w:t>
      </w:r>
      <w:r>
        <w:rPr>
          <w:rStyle w:val="Suchmarke"/>
        </w:rPr>
        <w:t>#109#</w:t>
      </w:r>
      <w:bookmarkEnd w:id="135"/>
    </w:p>
    <w:p>
      <w:r>
        <w:t>(1) Die Anerkennung einer ausländischen Entscheidung ist ausgeschlossen,</w:t>
      </w:r>
    </w:p>
    <w:p>
      <w:pPr>
        <w:tabs>
          <w:tab w:pos="567" w:val="left"/>
        </w:tabs>
        <w:ind w:left="567" w:hanging="567"/>
      </w:pPr>
      <w:r>
        <w:t>1.</w:t>
      </w:r>
      <w:r>
        <w:tab/>
      </w:r>
      <w:r>
        <w:t>wenn die Gerichte des anderen Staates nach deutschem Recht nicht zuständig sind;</w:t>
      </w:r>
    </w:p>
    <w:p>
      <w:pPr>
        <w:tabs>
          <w:tab w:pos="567" w:val="left"/>
        </w:tabs>
        <w:ind w:left="567" w:hanging="567"/>
      </w:pPr>
      <w:r>
        <w:t>2.</w:t>
      </w:r>
      <w:r>
        <w:tab/>
      </w:r>
      <w:r>
        <w:t>wenn einem Beteiligten, der sich zur Hauptsache nicht geäußert hat und sich hierauf beruft, das verfahrenseinleitende Dokument nicht ordnungsgemäß oder nicht so rechtzeitig mitgeteilt worden ist, dass er seine Rechte wahrnehmen konnte;</w:t>
      </w:r>
    </w:p>
    <w:p>
      <w:pPr>
        <w:tabs>
          <w:tab w:pos="567" w:val="left"/>
        </w:tabs>
        <w:ind w:left="567" w:hanging="567"/>
      </w:pPr>
      <w:r>
        <w:t>3.</w:t>
      </w:r>
      <w:r>
        <w:tab/>
      </w:r>
      <w:r>
        <w:t>wenn die Entscheidung mit einer hier erlassenen oder anzuerkennenden früheren ausländischen Entscheidung oder wenn das ihr zugrunde liegende Verfahren mit einem früher hier rechtshängig gewordenen Verfahren unvereinbar ist;</w:t>
      </w:r>
    </w:p>
    <w:p>
      <w:pPr>
        <w:tabs>
          <w:tab w:pos="567" w:val="left"/>
        </w:tabs>
        <w:ind w:left="567" w:hanging="567"/>
      </w:pPr>
      <w:r>
        <w:t>4.</w:t>
      </w:r>
      <w:r>
        <w:tab/>
      </w:r>
      <w:r>
        <w:t>wenn die Anerkennung der Entscheidung zu einem Ergebnis führt, das mit wesentlichen Grundsätzen des deutschen Rechts offensichtlich unvereinbar ist, insbesondere wenn die Anerkennung mit den Grundrechten unvereinbar ist.</w:t>
      </w:r>
    </w:p>
    <w:p>
      <w:r>
        <w:t xml:space="preserve">(2) </w:t>
      </w:r>
      <w:r>
        <w:rPr>
          <w:rStyle w:val="Satznummer"/>
        </w:rPr>
        <w:t>1</w:t>
      </w:r>
      <w:r>
        <w:t xml:space="preserve">Der Anerkennung einer ausländischen Entscheidung in einer Ehesache steht </w:t>
      </w:r>
      <w:hyperlink w:anchor="b122" w:history="1">
        <w:r>
          <w:rPr>
            <w:color w:val="0A3A8C"/>
            <w:u w:val="single"/>
          </w:rPr>
          <w:t xml:space="preserve">§ 98</w:t>
        </w:r>
      </w:hyperlink>
      <w:r>
        <w:t xml:space="preserve"> Abs. 1 Nr. 4 nicht entgegen, wenn ein Ehegatte seinen gewöhnlichen Aufenthalt in dem Staat hatte, dessen Gerichte entschieden haben. </w:t>
      </w:r>
      <w:r>
        <w:rPr>
          <w:rStyle w:val="Satznummer"/>
        </w:rPr>
        <w:t>2</w:t>
      </w:r>
      <w:r>
        <w:t>Wird eine ausländische Entscheidung in einer Ehesache von den Staaten anerkannt, denen die Ehegatten angehören, steht § 98 der Anerkennung der Entscheidung nicht entgegen.</w:t>
      </w:r>
    </w:p>
    <w:p>
      <w:r>
        <w:t xml:space="preserve">(3) </w:t>
      </w:r>
      <w:hyperlink w:anchor="b127" w:history="1">
        <w:r>
          <w:rPr>
            <w:color w:val="0A3A8C"/>
            <w:u w:val="single"/>
          </w:rPr>
          <w:t xml:space="preserve">§ 103</w:t>
        </w:r>
      </w:hyperlink>
      <w:r>
        <w:t xml:space="preserve"> steht der Anerkennung einer ausländischen Entscheidung in einer Lebenspartnerschaftssache nicht entgegen, wenn der Register führende Staat die Entscheidung anerkennt.</w:t>
      </w:r>
    </w:p>
    <w:p>
      <w:r>
        <w:t>(4) Die Anerkennung einer ausländischen Entscheidung, die</w:t>
      </w:r>
    </w:p>
    <w:p>
      <w:pPr>
        <w:tabs>
          <w:tab w:pos="567" w:val="left"/>
        </w:tabs>
        <w:ind w:left="567" w:hanging="567"/>
      </w:pPr>
      <w:r>
        <w:t>1.</w:t>
      </w:r>
      <w:r>
        <w:tab/>
      </w:r>
      <w:r>
        <w:t>Familienstreitsachen,</w:t>
      </w:r>
    </w:p>
    <w:p>
      <w:pPr>
        <w:tabs>
          <w:tab w:pos="567" w:val="left"/>
        </w:tabs>
        <w:ind w:left="567" w:hanging="567"/>
      </w:pPr>
      <w:r>
        <w:t>2.</w:t>
      </w:r>
      <w:r>
        <w:tab/>
      </w:r>
      <w:r>
        <w:t>die Verpflichtung zur Fürsorge und Unterstützung in der partnerschaftlichen Lebensgemeinschaft,</w:t>
      </w:r>
    </w:p>
    <w:p>
      <w:pPr>
        <w:tabs>
          <w:tab w:pos="567" w:val="left"/>
        </w:tabs>
        <w:ind w:left="567" w:hanging="567"/>
      </w:pPr>
      <w:r>
        <w:t>3.</w:t>
      </w:r>
      <w:r>
        <w:tab/>
      </w:r>
      <w:r>
        <w:t>die Regelung der Rechtsverhältnisse an der gemeinsamen Wohnung und an den Haushaltsgegenständen der Lebenspartner,</w:t>
      </w:r>
    </w:p>
    <w:p>
      <w:pPr>
        <w:tabs>
          <w:tab w:pos="567" w:val="left"/>
        </w:tabs>
        <w:ind w:left="567" w:hanging="567"/>
      </w:pPr>
      <w:r>
        <w:t>4.</w:t>
      </w:r>
      <w:r>
        <w:tab/>
      </w:r>
      <w:r>
        <w:t>Entscheidungen nach § 6 Satz 2 des Lebenspartnerschaftsgesetzes in Verbindung mit den §§ 1382 und 1383 des Bürgerlichen Gesetzbuchs oder</w:t>
      </w:r>
    </w:p>
    <w:p>
      <w:pPr>
        <w:tabs>
          <w:tab w:pos="567" w:val="left"/>
        </w:tabs>
        <w:ind w:left="567" w:hanging="567"/>
      </w:pPr>
      <w:r>
        <w:t>5.</w:t>
      </w:r>
      <w:r>
        <w:tab/>
      </w:r>
      <w:r>
        <w:t>Entscheidungen nach § 7 Satz 2 des Lebenspartnerschaftsgesetzes in Verbindung mit den §§ 1426, 1430 und 1452 des Bürgerlichen Gesetzbuchs</w:t>
      </w:r>
    </w:p>
    <w:p>
      <w:r>
        <w:t>betrifft, ist auch dann ausgeschlossen, wenn die Gegenseitigkeit nicht verbürgt ist.</w:t>
      </w:r>
    </w:p>
    <w:p>
      <w:r>
        <w:t>(5) Eine Überprüfung der Gesetzmäßigkeit der ausländischen Entscheidung findet nicht statt.</w:t>
      </w:r>
    </w:p>
    <w:p>
      <w:pPr>
        <w:pStyle w:val="Heading4"/>
      </w:pPr>
      <w:bookmarkStart w:id="136" w:name="b135"/>
      <w:r>
        <w:t>§ 110 Vollstreckbarkeit ausländischer Entscheidungen</w:t>
      </w:r>
      <w:r>
        <w:t xml:space="preserve"> </w:t>
      </w:r>
      <w:r>
        <w:rPr>
          <w:rStyle w:val="Suchmarke"/>
        </w:rPr>
        <w:t>#110#</w:t>
      </w:r>
      <w:bookmarkEnd w:id="136"/>
    </w:p>
    <w:p>
      <w:r>
        <w:t>(1) Eine ausländische Entscheidung ist nicht vollstreckbar, wenn sie nicht anzuerkennen ist.</w:t>
      </w:r>
    </w:p>
    <w:p>
      <w:r>
        <w:t xml:space="preserve">(2) </w:t>
      </w:r>
      <w:r>
        <w:rPr>
          <w:rStyle w:val="Satznummer"/>
        </w:rPr>
        <w:t>1</w:t>
      </w:r>
      <w:r>
        <w:t xml:space="preserve">Soweit die ausländische Entscheidung eine in </w:t>
      </w:r>
      <w:hyperlink w:anchor="b115" w:history="1">
        <w:r>
          <w:rPr>
            <w:color w:val="0A3A8C"/>
            <w:u w:val="single"/>
          </w:rPr>
          <w:t xml:space="preserve">§ 95</w:t>
        </w:r>
      </w:hyperlink>
      <w:r>
        <w:t xml:space="preserve"> Abs. 1 genannte Verpflichtung zum Inhalt hat, ist die Vollstreckbarkeit durch Beschluss auszusprechen. </w:t>
      </w:r>
      <w:r>
        <w:rPr>
          <w:rStyle w:val="Satznummer"/>
        </w:rPr>
        <w:t>2</w:t>
      </w:r>
      <w:r>
        <w:t>Der Beschluss ist zu begründen.</w:t>
      </w:r>
    </w:p>
    <w:p>
      <w:r>
        <w:t xml:space="preserve">(3) </w:t>
      </w:r>
      <w:r>
        <w:rPr>
          <w:rStyle w:val="Satznummer"/>
        </w:rPr>
        <w:t>1</w:t>
      </w:r>
      <w:r>
        <w:t xml:space="preserve">Zuständig für den Beschluss nach Absatz 2 ist das Amtsgericht, bei dem der Schuldner seinen allgemeinen Gerichtsstand hat, und sonst das Amtsgericht, bei dem nach § 23 der Zivilprozessordnung gegen den Schuldner Klage erhoben werden kann. </w:t>
      </w:r>
      <w:r>
        <w:rPr>
          <w:rStyle w:val="Satznummer"/>
        </w:rPr>
        <w:t>2</w:t>
      </w:r>
      <w:r>
        <w:t>Der Beschluss ist erst zu erlassen, wenn die Entscheidung des ausländischen Gerichts nach dem für dieses Gericht geltenden Recht die Rechtskraft erlangt hat.</w:t>
      </w:r>
    </w:p>
    <w:p>
      <w:pPr>
        <w:pStyle w:val="Heading1"/>
      </w:pPr>
      <w:bookmarkStart w:id="137" w:name="b136"/>
      <w:r>
        <w:t>Buch 2 Verfahren in Familiensachen</w:t>
      </w:r>
      <w:bookmarkEnd w:id="137"/>
    </w:p>
    <w:p>
      <w:pPr>
        <w:pStyle w:val="Heading2"/>
      </w:pPr>
      <w:bookmarkStart w:id="138" w:name="b137"/>
      <w:r>
        <w:t>Abschnitt 1 Allgemeine Vorschriften</w:t>
      </w:r>
      <w:bookmarkEnd w:id="138"/>
    </w:p>
    <w:p>
      <w:pPr>
        <w:pStyle w:val="Heading3"/>
      </w:pPr>
      <w:bookmarkStart w:id="139" w:name="b138"/>
      <w:r>
        <w:t>§ 111 Familiensachen</w:t>
      </w:r>
      <w:r>
        <w:t xml:space="preserve"> </w:t>
      </w:r>
      <w:r>
        <w:rPr>
          <w:rStyle w:val="Suchmarke"/>
        </w:rPr>
        <w:t>#111#</w:t>
      </w:r>
      <w:bookmarkEnd w:id="139"/>
    </w:p>
    <w:p>
      <w:r>
        <w:t>Familiensachen sind</w:t>
      </w:r>
    </w:p>
    <w:p>
      <w:pPr>
        <w:tabs>
          <w:tab w:pos="567" w:val="left"/>
        </w:tabs>
        <w:ind w:left="567" w:hanging="567"/>
      </w:pPr>
      <w:r>
        <w:t>1.</w:t>
      </w:r>
      <w:r>
        <w:tab/>
      </w:r>
      <w:r>
        <w:t>Ehesachen,</w:t>
      </w:r>
    </w:p>
    <w:p>
      <w:pPr>
        <w:tabs>
          <w:tab w:pos="567" w:val="left"/>
        </w:tabs>
        <w:ind w:left="567" w:hanging="567"/>
      </w:pPr>
      <w:r>
        <w:t>2.</w:t>
      </w:r>
      <w:r>
        <w:tab/>
      </w:r>
      <w:r>
        <w:t>Kindschaftssachen,</w:t>
      </w:r>
    </w:p>
    <w:p>
      <w:pPr>
        <w:tabs>
          <w:tab w:pos="567" w:val="left"/>
        </w:tabs>
        <w:ind w:left="567" w:hanging="567"/>
      </w:pPr>
      <w:r>
        <w:t>3.</w:t>
      </w:r>
      <w:r>
        <w:tab/>
      </w:r>
      <w:r>
        <w:t>Abstammungssachen,</w:t>
      </w:r>
    </w:p>
    <w:p>
      <w:pPr>
        <w:tabs>
          <w:tab w:pos="567" w:val="left"/>
        </w:tabs>
        <w:ind w:left="567" w:hanging="567"/>
      </w:pPr>
      <w:r>
        <w:t>4.</w:t>
      </w:r>
      <w:r>
        <w:tab/>
      </w:r>
      <w:r>
        <w:t>Adoptionssachen,</w:t>
      </w:r>
    </w:p>
    <w:p>
      <w:pPr>
        <w:tabs>
          <w:tab w:pos="567" w:val="left"/>
        </w:tabs>
        <w:ind w:left="567" w:hanging="567"/>
      </w:pPr>
      <w:r>
        <w:t>5.</w:t>
      </w:r>
      <w:r>
        <w:tab/>
      </w:r>
      <w:r>
        <w:t>Ehewohnungs- und Haushaltssachen,</w:t>
      </w:r>
    </w:p>
    <w:p>
      <w:pPr>
        <w:tabs>
          <w:tab w:pos="567" w:val="left"/>
        </w:tabs>
        <w:ind w:left="567" w:hanging="567"/>
      </w:pPr>
      <w:r>
        <w:t>6.</w:t>
      </w:r>
      <w:r>
        <w:tab/>
      </w:r>
      <w:r>
        <w:t>Gewaltschutzsachen,</w:t>
      </w:r>
    </w:p>
    <w:p>
      <w:pPr>
        <w:tabs>
          <w:tab w:pos="567" w:val="left"/>
        </w:tabs>
        <w:ind w:left="567" w:hanging="567"/>
      </w:pPr>
      <w:r>
        <w:t>7.</w:t>
      </w:r>
      <w:r>
        <w:tab/>
      </w:r>
      <w:r>
        <w:t>Versorgungsausgleichssachen,</w:t>
      </w:r>
    </w:p>
    <w:p>
      <w:pPr>
        <w:tabs>
          <w:tab w:pos="567" w:val="left"/>
        </w:tabs>
        <w:ind w:left="567" w:hanging="567"/>
      </w:pPr>
      <w:r>
        <w:t>8.</w:t>
      </w:r>
      <w:r>
        <w:tab/>
      </w:r>
      <w:r>
        <w:t>Unterhaltssachen,</w:t>
      </w:r>
    </w:p>
    <w:p>
      <w:pPr>
        <w:tabs>
          <w:tab w:pos="567" w:val="left"/>
        </w:tabs>
        <w:ind w:left="567" w:hanging="567"/>
      </w:pPr>
      <w:r>
        <w:t>9.</w:t>
      </w:r>
      <w:r>
        <w:tab/>
      </w:r>
      <w:r>
        <w:t>Güterrechtssachen,</w:t>
      </w:r>
    </w:p>
    <w:p>
      <w:pPr>
        <w:tabs>
          <w:tab w:pos="567" w:val="left"/>
        </w:tabs>
        <w:ind w:left="567" w:hanging="567"/>
      </w:pPr>
      <w:r>
        <w:t>10.</w:t>
      </w:r>
      <w:r>
        <w:tab/>
      </w:r>
      <w:r>
        <w:t>sonstige Familiensachen,</w:t>
      </w:r>
    </w:p>
    <w:p>
      <w:pPr>
        <w:tabs>
          <w:tab w:pos="567" w:val="left"/>
        </w:tabs>
        <w:ind w:left="567" w:hanging="567"/>
      </w:pPr>
      <w:r>
        <w:t>11.</w:t>
      </w:r>
      <w:r>
        <w:tab/>
      </w:r>
      <w:r>
        <w:t>Lebenspartnerschaftssachen.</w:t>
      </w:r>
    </w:p>
    <w:p>
      <w:pPr>
        <w:pStyle w:val="Heading3"/>
      </w:pPr>
      <w:bookmarkStart w:id="140" w:name="b139"/>
      <w:r>
        <w:t>§ 112 Familienstreitsachen</w:t>
      </w:r>
      <w:r>
        <w:t xml:space="preserve"> </w:t>
      </w:r>
      <w:r>
        <w:rPr>
          <w:rStyle w:val="Suchmarke"/>
        </w:rPr>
        <w:t>#112#</w:t>
      </w:r>
      <w:bookmarkEnd w:id="140"/>
    </w:p>
    <w:p>
      <w:r>
        <w:t>Familienstreitsachen sind folgende Familiensachen:</w:t>
      </w:r>
    </w:p>
    <w:p>
      <w:pPr>
        <w:tabs>
          <w:tab w:pos="567" w:val="left"/>
        </w:tabs>
        <w:ind w:left="567" w:hanging="567"/>
      </w:pPr>
      <w:r>
        <w:t>1.</w:t>
      </w:r>
      <w:r>
        <w:tab/>
      </w:r>
      <w:r>
        <w:t xml:space="preserve">Unterhaltssachen nach </w:t>
      </w:r>
      <w:hyperlink w:anchor="b290" w:history="1">
        <w:r>
          <w:rPr>
            <w:color w:val="0A3A8C"/>
            <w:u w:val="single"/>
          </w:rPr>
          <w:t xml:space="preserve">§ 231</w:t>
        </w:r>
      </w:hyperlink>
      <w:r>
        <w:t xml:space="preserve"> Abs. 1 und Lebenspartnerschaftssachen nach </w:t>
      </w:r>
      <w:hyperlink w:anchor="b333" w:history="1">
        <w:r>
          <w:rPr>
            <w:color w:val="0A3A8C"/>
            <w:u w:val="single"/>
          </w:rPr>
          <w:t xml:space="preserve">§ 269</w:t>
        </w:r>
      </w:hyperlink>
      <w:r>
        <w:t xml:space="preserve"> Abs. 1 Nr. 8 und 9,</w:t>
      </w:r>
    </w:p>
    <w:p>
      <w:pPr>
        <w:tabs>
          <w:tab w:pos="567" w:val="left"/>
        </w:tabs>
        <w:ind w:left="567" w:hanging="567"/>
      </w:pPr>
      <w:r>
        <w:t>2.</w:t>
      </w:r>
      <w:r>
        <w:tab/>
      </w:r>
      <w:r>
        <w:t xml:space="preserve">Güterrechtssachen nach </w:t>
      </w:r>
      <w:hyperlink w:anchor="b323" w:history="1">
        <w:r>
          <w:rPr>
            <w:color w:val="0A3A8C"/>
            <w:u w:val="single"/>
          </w:rPr>
          <w:t xml:space="preserve">§ 261</w:t>
        </w:r>
      </w:hyperlink>
      <w:r>
        <w:t xml:space="preserve"> Abs. 1 und Lebenspartnerschaftssachen nach </w:t>
      </w:r>
      <w:hyperlink w:anchor="b333" w:history="1">
        <w:r>
          <w:rPr>
            <w:color w:val="0A3A8C"/>
            <w:u w:val="single"/>
          </w:rPr>
          <w:t xml:space="preserve">§ 269</w:t>
        </w:r>
      </w:hyperlink>
      <w:r>
        <w:t xml:space="preserve"> Abs. 1 Nr. 10 sowie</w:t>
      </w:r>
    </w:p>
    <w:p>
      <w:pPr>
        <w:tabs>
          <w:tab w:pos="567" w:val="left"/>
        </w:tabs>
        <w:ind w:left="567" w:hanging="567"/>
      </w:pPr>
      <w:r>
        <w:t>3.</w:t>
      </w:r>
      <w:r>
        <w:tab/>
      </w:r>
      <w:r>
        <w:t xml:space="preserve">sonstige Familiensachen nach </w:t>
      </w:r>
      <w:hyperlink w:anchor="b329" w:history="1">
        <w:r>
          <w:rPr>
            <w:color w:val="0A3A8C"/>
            <w:u w:val="single"/>
          </w:rPr>
          <w:t xml:space="preserve">§ 266</w:t>
        </w:r>
      </w:hyperlink>
      <w:r>
        <w:t xml:space="preserve"> Abs. 1 und Lebenspartnerschaftssachen nach </w:t>
      </w:r>
      <w:hyperlink w:anchor="b333" w:history="1">
        <w:r>
          <w:rPr>
            <w:color w:val="0A3A8C"/>
            <w:u w:val="single"/>
          </w:rPr>
          <w:t xml:space="preserve">§ 269</w:t>
        </w:r>
      </w:hyperlink>
      <w:r>
        <w:t xml:space="preserve"> Abs. 2.</w:t>
      </w:r>
    </w:p>
    <w:p>
      <w:pPr>
        <w:pStyle w:val="Heading3"/>
      </w:pPr>
      <w:bookmarkStart w:id="141" w:name="b140"/>
      <w:r>
        <w:t>§ 113 Anwendung von Vorschriften der Zivilprozessordnung</w:t>
      </w:r>
      <w:r>
        <w:t xml:space="preserve"> </w:t>
      </w:r>
      <w:r>
        <w:rPr>
          <w:rStyle w:val="Suchmarke"/>
        </w:rPr>
        <w:t>#113#</w:t>
      </w:r>
      <w:bookmarkEnd w:id="141"/>
    </w:p>
    <w:p>
      <w:r>
        <w:t xml:space="preserve">(1) </w:t>
      </w:r>
      <w:r>
        <w:rPr>
          <w:rStyle w:val="Satznummer"/>
        </w:rPr>
        <w:t>1</w:t>
      </w:r>
      <w:r>
        <w:t xml:space="preserve">In Ehesachen und Familienstreitsachen sind die </w:t>
      </w:r>
      <w:hyperlink w:anchor="b3" w:history="1">
        <w:r>
          <w:rPr>
            <w:color w:val="0A3A8C"/>
            <w:u w:val="single"/>
          </w:rPr>
          <w:t xml:space="preserve">§§ 2</w:t>
        </w:r>
      </w:hyperlink>
      <w:r>
        <w:t xml:space="preserve"> bis </w:t>
      </w:r>
      <w:hyperlink w:anchor="b25" w:history="1">
        <w:r>
          <w:rPr>
            <w:color w:val="0A3A8C"/>
            <w:u w:val="single"/>
          </w:rPr>
          <w:t xml:space="preserve">22</w:t>
        </w:r>
      </w:hyperlink>
      <w:r>
        <w:t xml:space="preserve">, </w:t>
      </w:r>
      <w:hyperlink w:anchor="b28" w:history="1">
        <w:r>
          <w:rPr>
            <w:color w:val="0A3A8C"/>
            <w:u w:val="single"/>
          </w:rPr>
          <w:t xml:space="preserve">23</w:t>
        </w:r>
      </w:hyperlink>
      <w:r>
        <w:t xml:space="preserve"> bis </w:t>
      </w:r>
      <w:hyperlink w:anchor="b43" w:history="1">
        <w:r>
          <w:rPr>
            <w:color w:val="0A3A8C"/>
            <w:u w:val="single"/>
          </w:rPr>
          <w:t xml:space="preserve">37</w:t>
        </w:r>
      </w:hyperlink>
      <w:r>
        <w:t xml:space="preserve">, </w:t>
      </w:r>
      <w:hyperlink w:anchor="b47" w:history="1">
        <w:r>
          <w:rPr>
            <w:color w:val="0A3A8C"/>
            <w:u w:val="single"/>
          </w:rPr>
          <w:t xml:space="preserve">40</w:t>
        </w:r>
      </w:hyperlink>
      <w:r>
        <w:t xml:space="preserve"> bis </w:t>
      </w:r>
      <w:hyperlink w:anchor="b53" w:history="1">
        <w:r>
          <w:rPr>
            <w:color w:val="0A3A8C"/>
            <w:u w:val="single"/>
          </w:rPr>
          <w:t xml:space="preserve">45</w:t>
        </w:r>
      </w:hyperlink>
      <w:r>
        <w:t xml:space="preserve">, </w:t>
      </w:r>
      <w:hyperlink w:anchor="b54" w:history="1">
        <w:r>
          <w:rPr>
            <w:color w:val="0A3A8C"/>
            <w:u w:val="single"/>
          </w:rPr>
          <w:t xml:space="preserve">46</w:t>
        </w:r>
      </w:hyperlink>
      <w:r>
        <w:t xml:space="preserve"> Absatz 1 Satz 1 und 2 und Absatz 2 sowie die </w:t>
      </w:r>
      <w:hyperlink w:anchor="b55" w:history="1">
        <w:r>
          <w:rPr>
            <w:color w:val="0A3A8C"/>
            <w:u w:val="single"/>
          </w:rPr>
          <w:t xml:space="preserve">§§ 47</w:t>
        </w:r>
      </w:hyperlink>
      <w:r>
        <w:t xml:space="preserve"> und </w:t>
      </w:r>
      <w:hyperlink w:anchor="b56" w:history="1">
        <w:r>
          <w:rPr>
            <w:color w:val="0A3A8C"/>
            <w:u w:val="single"/>
          </w:rPr>
          <w:t xml:space="preserve">48</w:t>
        </w:r>
      </w:hyperlink>
      <w:r>
        <w:t xml:space="preserve"> sowie </w:t>
      </w:r>
      <w:hyperlink w:anchor="b90" w:history="1">
        <w:r>
          <w:rPr>
            <w:color w:val="0A3A8C"/>
            <w:u w:val="single"/>
          </w:rPr>
          <w:t xml:space="preserve">76</w:t>
        </w:r>
      </w:hyperlink>
      <w:r>
        <w:t xml:space="preserve"> bis </w:t>
      </w:r>
      <w:hyperlink w:anchor="b116" w:history="1">
        <w:r>
          <w:rPr>
            <w:color w:val="0A3A8C"/>
            <w:u w:val="single"/>
          </w:rPr>
          <w:t xml:space="preserve">96</w:t>
        </w:r>
      </w:hyperlink>
      <w:r>
        <w:t xml:space="preserve"> nicht anzuwenden. </w:t>
      </w:r>
      <w:r>
        <w:rPr>
          <w:rStyle w:val="Satznummer"/>
        </w:rPr>
        <w:t>2</w:t>
      </w:r>
      <w:r>
        <w:t>Es gelten die Allgemeinen Vorschriften der Zivilprozessordnung und die Vorschriften der Zivilprozessordnung über das Verfahren vor den Landgerichten entsprechend.</w:t>
      </w:r>
    </w:p>
    <w:p>
      <w:r>
        <w:t>(2) In Familienstreitsachen gelten die Vorschriften der Zivilprozessordnung über den Urkunden- und Wechselprozess und über das Mahnverfahren entsprechend.</w:t>
      </w:r>
    </w:p>
    <w:p>
      <w:r>
        <w:t>(3) In Ehesachen und Familienstreitsachen ist § 227 Abs. 3 der Zivilprozessordnung nicht anzuwenden.</w:t>
      </w:r>
    </w:p>
    <w:p>
      <w:r>
        <w:t>(4) In Ehesachen sind die Vorschriften der Zivilprozessordnung über</w:t>
      </w:r>
    </w:p>
    <w:p>
      <w:pPr>
        <w:tabs>
          <w:tab w:pos="567" w:val="left"/>
        </w:tabs>
        <w:ind w:left="567" w:hanging="567"/>
      </w:pPr>
      <w:r>
        <w:t>1.</w:t>
      </w:r>
      <w:r>
        <w:tab/>
      </w:r>
      <w:r>
        <w:t>die Folgen der unterbliebenen oder verweigerten Erklärung über Tatsachen,</w:t>
      </w:r>
    </w:p>
    <w:p>
      <w:pPr>
        <w:tabs>
          <w:tab w:pos="567" w:val="left"/>
        </w:tabs>
        <w:ind w:left="567" w:hanging="567"/>
      </w:pPr>
      <w:r>
        <w:t>2.</w:t>
      </w:r>
      <w:r>
        <w:tab/>
      </w:r>
      <w:r>
        <w:t>die Voraussetzungen einer Klageänderung,</w:t>
      </w:r>
    </w:p>
    <w:p>
      <w:pPr>
        <w:tabs>
          <w:tab w:pos="567" w:val="left"/>
        </w:tabs>
        <w:ind w:left="567" w:hanging="567"/>
      </w:pPr>
      <w:r>
        <w:t>3.</w:t>
      </w:r>
      <w:r>
        <w:tab/>
      </w:r>
      <w:r>
        <w:t>die Bestimmung der Verfahrensweise, den frühen ersten Termin, das schriftliche Vorverfahren und die Klageerwiderung,</w:t>
      </w:r>
    </w:p>
    <w:p>
      <w:pPr>
        <w:tabs>
          <w:tab w:pos="567" w:val="left"/>
        </w:tabs>
        <w:ind w:left="567" w:hanging="567"/>
      </w:pPr>
      <w:r>
        <w:t>4.</w:t>
      </w:r>
      <w:r>
        <w:tab/>
      </w:r>
      <w:r>
        <w:t>die Güteverhandlung,</w:t>
      </w:r>
    </w:p>
    <w:p>
      <w:pPr>
        <w:tabs>
          <w:tab w:pos="567" w:val="left"/>
        </w:tabs>
        <w:ind w:left="567" w:hanging="567"/>
      </w:pPr>
      <w:r>
        <w:t>5.</w:t>
      </w:r>
      <w:r>
        <w:tab/>
      </w:r>
      <w:r>
        <w:t>die Wirkung des gerichtlichen Geständnisses,</w:t>
      </w:r>
    </w:p>
    <w:p>
      <w:pPr>
        <w:tabs>
          <w:tab w:pos="567" w:val="left"/>
        </w:tabs>
        <w:ind w:left="567" w:hanging="567"/>
      </w:pPr>
      <w:r>
        <w:t>6.</w:t>
      </w:r>
      <w:r>
        <w:tab/>
      </w:r>
      <w:r>
        <w:t>das Anerkenntnis,</w:t>
      </w:r>
    </w:p>
    <w:p>
      <w:pPr>
        <w:tabs>
          <w:tab w:pos="567" w:val="left"/>
        </w:tabs>
        <w:ind w:left="567" w:hanging="567"/>
      </w:pPr>
      <w:r>
        <w:t>7.</w:t>
      </w:r>
      <w:r>
        <w:tab/>
      </w:r>
      <w:r>
        <w:t>die Folgen der unterbliebenen oder verweigerten Erklärung über die Echtheit von Urkunden,</w:t>
      </w:r>
    </w:p>
    <w:p>
      <w:pPr>
        <w:tabs>
          <w:tab w:pos="567" w:val="left"/>
        </w:tabs>
        <w:ind w:left="567" w:hanging="567"/>
      </w:pPr>
      <w:r>
        <w:t>8.</w:t>
      </w:r>
      <w:r>
        <w:tab/>
      </w:r>
      <w:r>
        <w:t>den Verzicht auf die Beeidigung des Gegners sowie von Zeugen oder Sachverständigen</w:t>
      </w:r>
    </w:p>
    <w:p>
      <w:r>
        <w:t>nicht anzuwenden.</w:t>
      </w:r>
    </w:p>
    <w:p>
      <w:r>
        <w:t>(5) Bei der Anwendung der Zivilprozessordnung tritt an die Stelle der Bezeichnung</w:t>
      </w:r>
    </w:p>
    <w:p>
      <w:pPr>
        <w:tabs>
          <w:tab w:pos="567" w:val="left"/>
        </w:tabs>
        <w:ind w:left="567" w:hanging="567"/>
      </w:pPr>
      <w:r>
        <w:t>1.</w:t>
      </w:r>
      <w:r>
        <w:tab/>
      </w:r>
      <w:r>
        <w:t>Prozess oder Rechtsstreit die Bezeichnung Verfahren,</w:t>
      </w:r>
    </w:p>
    <w:p>
      <w:pPr>
        <w:tabs>
          <w:tab w:pos="567" w:val="left"/>
        </w:tabs>
        <w:ind w:left="567" w:hanging="567"/>
      </w:pPr>
      <w:r>
        <w:t>2.</w:t>
      </w:r>
      <w:r>
        <w:tab/>
      </w:r>
      <w:r>
        <w:t>Klage die Bezeichnung Antrag,</w:t>
      </w:r>
    </w:p>
    <w:p>
      <w:pPr>
        <w:tabs>
          <w:tab w:pos="567" w:val="left"/>
        </w:tabs>
        <w:ind w:left="567" w:hanging="567"/>
      </w:pPr>
      <w:r>
        <w:t>3.</w:t>
      </w:r>
      <w:r>
        <w:tab/>
      </w:r>
      <w:r>
        <w:t>Kläger die Bezeichnung Antragsteller,</w:t>
      </w:r>
    </w:p>
    <w:p>
      <w:pPr>
        <w:tabs>
          <w:tab w:pos="567" w:val="left"/>
        </w:tabs>
        <w:ind w:left="567" w:hanging="567"/>
      </w:pPr>
      <w:r>
        <w:t>4.</w:t>
      </w:r>
      <w:r>
        <w:tab/>
      </w:r>
      <w:r>
        <w:t>Beklagter die Bezeichnung Antragsgegner,</w:t>
      </w:r>
    </w:p>
    <w:p>
      <w:pPr>
        <w:tabs>
          <w:tab w:pos="567" w:val="left"/>
        </w:tabs>
        <w:ind w:left="567" w:hanging="567"/>
      </w:pPr>
      <w:r>
        <w:t>5.</w:t>
      </w:r>
      <w:r>
        <w:tab/>
      </w:r>
      <w:r>
        <w:t>Partei die Bezeichnung Beteiligter.</w:t>
      </w:r>
    </w:p>
    <w:p>
      <w:pPr>
        <w:pStyle w:val="Heading3"/>
      </w:pPr>
      <w:bookmarkStart w:id="142" w:name="b141"/>
      <w:r>
        <w:t>§ 114 Vertretung durch einen Rechtsanwalt; Vollmacht</w:t>
      </w:r>
      <w:r>
        <w:t xml:space="preserve"> </w:t>
      </w:r>
      <w:r>
        <w:rPr>
          <w:rStyle w:val="Suchmarke"/>
        </w:rPr>
        <w:t>#114#</w:t>
      </w:r>
      <w:bookmarkEnd w:id="142"/>
    </w:p>
    <w:p>
      <w:r>
        <w:t>(1) Vor dem Familiengericht und dem Oberlandesgericht müssen sich die Ehegatten in Ehesachen und Folgesachen und die Beteiligten in selbständigen Familienstreitsachen durch einen Rechtsanwalt vertreten lassen.</w:t>
      </w:r>
    </w:p>
    <w:p>
      <w:r>
        <w:t>(2) Vor dem Bundesgerichtshof müssen sich die Beteiligten durch einen bei dem Bundesgerichtshof zugelassenen Rechtsanwalt vertreten lassen.</w:t>
      </w:r>
    </w:p>
    <w:p>
      <w:r>
        <w:t xml:space="preserve">(3) </w:t>
      </w:r>
      <w:r>
        <w:rPr>
          <w:rStyle w:val="Satznummer"/>
        </w:rPr>
        <w:t>1</w:t>
      </w:r>
      <w:r>
        <w:t xml:space="preserve">Behörden und juristische Personen des öffentlichen Rechts einschließlich der von ihnen zur Erfüllung ihrer öffentlichen Aufgaben gebildeten Zusammenschlüsse können sich durch eigene Beschäftigte oder Beschäftigte anderer Behörden oder juristischer Personen des öffentlichen Rechts einschließlich der von ihnen zur Erfüllung ihrer öffentlichen Aufgaben gebildeten Zusammenschlüsse vertreten lassen. </w:t>
      </w:r>
      <w:r>
        <w:rPr>
          <w:rStyle w:val="Satznummer"/>
        </w:rPr>
        <w:t>2</w:t>
      </w:r>
      <w:r>
        <w:t>Vor dem Bundesgerichtshof müssen die zur Vertretung berechtigten Personen die Befähigung zum Richteramt haben.</w:t>
      </w:r>
    </w:p>
    <w:p>
      <w:r>
        <w:t>(4) Der Vertretung durch einen Rechtsanwalt bedarf es nicht</w:t>
      </w:r>
    </w:p>
    <w:p>
      <w:pPr>
        <w:tabs>
          <w:tab w:pos="567" w:val="left"/>
        </w:tabs>
        <w:ind w:left="567" w:hanging="567"/>
      </w:pPr>
      <w:r>
        <w:t>1.</w:t>
      </w:r>
      <w:r>
        <w:tab/>
      </w:r>
      <w:r>
        <w:t>im Verfahren der einstweiligen Anordnung,</w:t>
      </w:r>
    </w:p>
    <w:p>
      <w:pPr>
        <w:tabs>
          <w:tab w:pos="567" w:val="left"/>
        </w:tabs>
        <w:ind w:left="567" w:hanging="567"/>
      </w:pPr>
      <w:r>
        <w:t>2.</w:t>
      </w:r>
      <w:r>
        <w:tab/>
      </w:r>
      <w:r>
        <w:t>in Unterhaltssachen für Beteiligte, die durch das Jugendamt als Beistand, Vormund oder Ergänzungspfleger vertreten sind,</w:t>
      </w:r>
    </w:p>
    <w:p>
      <w:pPr>
        <w:tabs>
          <w:tab w:pos="567" w:val="left"/>
        </w:tabs>
        <w:ind w:left="567" w:hanging="567"/>
      </w:pPr>
      <w:r>
        <w:t>3.</w:t>
      </w:r>
      <w:r>
        <w:tab/>
      </w:r>
      <w:r>
        <w:t>für die Zustimmung zur Scheidung und zur Rücknahme des Scheidungsantrags und für den Widerruf der Zustimmung zur Scheidung,</w:t>
      </w:r>
    </w:p>
    <w:p>
      <w:pPr>
        <w:tabs>
          <w:tab w:pos="567" w:val="left"/>
        </w:tabs>
        <w:ind w:left="567" w:hanging="567"/>
      </w:pPr>
      <w:r>
        <w:t>4.</w:t>
      </w:r>
      <w:r>
        <w:tab/>
      </w:r>
      <w:r>
        <w:t>für einen Antrag auf Abtrennung einer Folgesache von der Scheidung,</w:t>
      </w:r>
    </w:p>
    <w:p>
      <w:pPr>
        <w:tabs>
          <w:tab w:pos="567" w:val="left"/>
        </w:tabs>
        <w:ind w:left="567" w:hanging="567"/>
      </w:pPr>
      <w:r>
        <w:t>5.</w:t>
      </w:r>
      <w:r>
        <w:tab/>
      </w:r>
      <w:r>
        <w:t>im Verfahren über die Verfahrenskostenhilfe,</w:t>
      </w:r>
    </w:p>
    <w:p>
      <w:pPr>
        <w:tabs>
          <w:tab w:pos="567" w:val="left"/>
        </w:tabs>
        <w:ind w:left="567" w:hanging="567"/>
      </w:pPr>
      <w:r>
        <w:t>6.</w:t>
      </w:r>
      <w:r>
        <w:tab/>
      </w:r>
      <w:r>
        <w:t>in den Fällen des § 78 Abs. 3 der Zivilprozessordnung sowie</w:t>
      </w:r>
    </w:p>
    <w:p>
      <w:pPr>
        <w:tabs>
          <w:tab w:pos="567" w:val="left"/>
        </w:tabs>
        <w:ind w:left="567" w:hanging="567"/>
      </w:pPr>
      <w:r>
        <w:t>7.</w:t>
      </w:r>
      <w:r>
        <w:tab/>
      </w:r>
      <w:r>
        <w:t xml:space="preserve">für den Antrag auf Durchführung des Versorgungsausgleichs nach § 3 Abs. 3 des Versorgungsausgleichsgesetzes und die Erklärungen zum Wahlrecht nach </w:t>
      </w:r>
      <w:hyperlink w:anchor="b18" w:history="1">
        <w:r>
          <w:rPr>
            <w:color w:val="0A3A8C"/>
            <w:u w:val="single"/>
          </w:rPr>
          <w:t xml:space="preserve">§ 15</w:t>
        </w:r>
      </w:hyperlink>
      <w:r>
        <w:t xml:space="preserve"> Abs. 1 und 3 sowie nach § 19 Absatz 2 Nummer 5 des Versorgungsausgleichsgesetzes.</w:t>
      </w:r>
    </w:p>
    <w:p>
      <w:r>
        <w:t xml:space="preserve">(5) </w:t>
      </w:r>
      <w:r>
        <w:rPr>
          <w:rStyle w:val="Satznummer"/>
        </w:rPr>
        <w:t>1</w:t>
      </w:r>
      <w:r>
        <w:t xml:space="preserve">Der Bevollmächtigte in Ehesachen bedarf einer besonderen auf das Verfahren gerichteten Vollmacht. </w:t>
      </w:r>
      <w:r>
        <w:rPr>
          <w:rStyle w:val="Satznummer"/>
        </w:rPr>
        <w:t>2</w:t>
      </w:r>
      <w:r>
        <w:t>Die Vollmacht für die Scheidungssache erstreckt sich auch auf die Folgesachen.</w:t>
      </w:r>
    </w:p>
    <w:p>
      <w:pPr>
        <w:pStyle w:val="Heading3"/>
      </w:pPr>
      <w:bookmarkStart w:id="143" w:name="b142"/>
      <w:r>
        <w:t>§ 115 Zurückweisung von Angriffs- und Verteidigungsmitteln</w:t>
      </w:r>
      <w:r>
        <w:t xml:space="preserve"> </w:t>
      </w:r>
      <w:r>
        <w:rPr>
          <w:rStyle w:val="Suchmarke"/>
        </w:rPr>
        <w:t>#115#</w:t>
      </w:r>
      <w:bookmarkEnd w:id="143"/>
    </w:p>
    <w:p>
      <w:r>
        <w:rPr>
          <w:rStyle w:val="Satznummer"/>
        </w:rPr>
        <w:t>1</w:t>
      </w:r>
      <w:r>
        <w:t xml:space="preserve">In Ehesachen und Familienstreitsachen können Angriffs- und Verteidigungsmittel, die nicht rechtzeitig vorgebracht werden, zurückgewiesen werden, wenn ihre Zulassung nach der freien Überzeugung des Gerichts die Erledigung des Verfahrens verzögern würde und die Verspätung auf grober Nachlässigkeit beruht. </w:t>
      </w:r>
      <w:r>
        <w:rPr>
          <w:rStyle w:val="Satznummer"/>
        </w:rPr>
        <w:t>2</w:t>
      </w:r>
      <w:r>
        <w:t>Im Übrigen sind die Angriffs- und Verteidigungsmittel abweichend von den allgemeinen Vorschriften zuzulassen.</w:t>
      </w:r>
    </w:p>
    <w:p>
      <w:pPr>
        <w:pStyle w:val="Heading3"/>
      </w:pPr>
      <w:bookmarkStart w:id="144" w:name="b143"/>
      <w:r>
        <w:t>§ 116 Entscheidung durch Beschluss; Wirksamkeit</w:t>
      </w:r>
      <w:r>
        <w:t xml:space="preserve"> </w:t>
      </w:r>
      <w:r>
        <w:rPr>
          <w:rStyle w:val="Suchmarke"/>
        </w:rPr>
        <w:t>#116#</w:t>
      </w:r>
      <w:bookmarkEnd w:id="144"/>
    </w:p>
    <w:p>
      <w:r>
        <w:t>(1) Das Gericht entscheidet in Familiensachen durch Beschluss.</w:t>
      </w:r>
    </w:p>
    <w:p>
      <w:r>
        <w:t>(2) Endentscheidungen in Ehesachen werden mit Rechtskraft wirksam.</w:t>
      </w:r>
    </w:p>
    <w:p>
      <w:r>
        <w:t xml:space="preserve">(3) </w:t>
      </w:r>
      <w:r>
        <w:rPr>
          <w:rStyle w:val="Satznummer"/>
        </w:rPr>
        <w:t>1</w:t>
      </w:r>
      <w:r>
        <w:t xml:space="preserve">Endentscheidungen in Familienstreitsachen werden mit Rechtskraft wirksam. </w:t>
      </w:r>
      <w:r>
        <w:rPr>
          <w:rStyle w:val="Satznummer"/>
        </w:rPr>
        <w:t>2</w:t>
      </w:r>
      <w:r>
        <w:t xml:space="preserve">Das Gericht kann die sofortige Wirksamkeit anordnen. </w:t>
      </w:r>
      <w:r>
        <w:rPr>
          <w:rStyle w:val="Satznummer"/>
        </w:rPr>
        <w:t>3</w:t>
      </w:r>
      <w:r>
        <w:t>Soweit die Endentscheidung eine Verpflichtung zur Leistung von Unterhalt enthält, soll das Gericht die sofortige Wirksamkeit anordnen.</w:t>
      </w:r>
    </w:p>
    <w:p>
      <w:pPr>
        <w:pStyle w:val="Heading3"/>
      </w:pPr>
      <w:bookmarkStart w:id="145" w:name="b144"/>
      <w:r>
        <w:t>§ 117 Rechtsmittel in Ehe- und Familienstreitsachen</w:t>
      </w:r>
      <w:r>
        <w:t xml:space="preserve"> </w:t>
      </w:r>
      <w:r>
        <w:rPr>
          <w:rStyle w:val="Suchmarke"/>
        </w:rPr>
        <w:t>#117#</w:t>
      </w:r>
      <w:bookmarkEnd w:id="145"/>
    </w:p>
    <w:p>
      <w:r>
        <w:t xml:space="preserve">(1) </w:t>
      </w:r>
      <w:r>
        <w:rPr>
          <w:rStyle w:val="Satznummer"/>
        </w:rPr>
        <w:t>1</w:t>
      </w:r>
      <w:r>
        <w:t xml:space="preserve">In Ehesachen und Familienstreitsachen hat der Beschwerdeführer zur Begründung der Beschwerde einen bestimmten Sachantrag zu stellen und diesen zu begründen. </w:t>
      </w:r>
      <w:r>
        <w:rPr>
          <w:rStyle w:val="Satznummer"/>
        </w:rPr>
        <w:t>2</w:t>
      </w:r>
      <w:r>
        <w:t xml:space="preserve">Die Begründung ist beim Beschwerdegericht einzureichen. </w:t>
      </w:r>
      <w:r>
        <w:rPr>
          <w:rStyle w:val="Satznummer"/>
        </w:rPr>
        <w:t>3</w:t>
      </w:r>
      <w:r>
        <w:t xml:space="preserve">Die Frist zur Begründung der Beschwerde beträgt zwei Monate und beginnt mit der schriftlichen Bekanntgabe des Beschlusses, spätestens mit Ablauf von fünf Monaten nach Erlass des Beschlusses. </w:t>
      </w:r>
      <w:r>
        <w:rPr>
          <w:rStyle w:val="Satznummer"/>
        </w:rPr>
        <w:t>4</w:t>
      </w:r>
      <w:r>
        <w:t>§ 520 Abs. 2 Satz 2 und 3 sowie § 522 Abs. 1 Satz 1, 2 und 4 der Zivilprozessordnung gelten entsprechend.</w:t>
      </w:r>
    </w:p>
    <w:p>
      <w:r>
        <w:t xml:space="preserve">(2) </w:t>
      </w:r>
      <w:r>
        <w:rPr>
          <w:rStyle w:val="Satznummer"/>
        </w:rPr>
        <w:t>1</w:t>
      </w:r>
      <w:r>
        <w:t xml:space="preserve">Die §§ 514, 516 Abs. 3, § 521 Abs. 2, § 524 Abs. 2 Satz 2 und 3, die §§ 527, 528, 538 Abs. 2 und § 539 der Zivilprozessordnung gelten im Beschwerdeverfahren entsprechend. </w:t>
      </w:r>
      <w:r>
        <w:rPr>
          <w:rStyle w:val="Satznummer"/>
        </w:rPr>
        <w:t>2</w:t>
      </w:r>
      <w:r>
        <w:t>Einer Güteverhandlung bedarf es im Beschwerde- und Rechtsbeschwerdeverfahren nicht.</w:t>
      </w:r>
    </w:p>
    <w:p>
      <w:r>
        <w:t xml:space="preserve">(3) Beabsichtigt das Beschwerdegericht von einzelnen Verfahrensschritten nach </w:t>
      </w:r>
      <w:hyperlink w:anchor="b79" w:history="1">
        <w:r>
          <w:rPr>
            <w:color w:val="0A3A8C"/>
            <w:u w:val="single"/>
          </w:rPr>
          <w:t xml:space="preserve">§ 68</w:t>
        </w:r>
      </w:hyperlink>
      <w:r>
        <w:t xml:space="preserve"> Abs. 3 Satz 2 abzusehen, hat das Gericht die Beteiligten zuvor darauf hinzuweisen.</w:t>
      </w:r>
    </w:p>
    <w:p>
      <w:r>
        <w:t>(4) Wird die Endentscheidung in dem Termin, in dem die mündliche Verhandlung geschlossen wurde, verkündet, kann die Begründung auch in die Niederschrift aufgenommen werden.</w:t>
      </w:r>
    </w:p>
    <w:p>
      <w:r>
        <w:t>(5) Für die Wiedereinsetzung gegen die Versäumung der Fristen zur Begründung der Beschwerde und Rechtsbeschwerde gelten die §§ 233 und 234 Abs. 1 Satz 2 der Zivilprozessordnung entsprechend.</w:t>
      </w:r>
    </w:p>
    <w:p>
      <w:pPr>
        <w:pStyle w:val="Heading3"/>
      </w:pPr>
      <w:bookmarkStart w:id="146" w:name="b145"/>
      <w:r>
        <w:t>§ 118 Wiederaufnahme</w:t>
      </w:r>
      <w:r>
        <w:t xml:space="preserve"> </w:t>
      </w:r>
      <w:r>
        <w:rPr>
          <w:rStyle w:val="Suchmarke"/>
        </w:rPr>
        <w:t>#118#</w:t>
      </w:r>
      <w:bookmarkEnd w:id="146"/>
    </w:p>
    <w:p>
      <w:r>
        <w:t>Für die Wiederaufnahme des Verfahrens in Ehesachen und Familienstreitsachen gelten die §§ 578 bis 591 der Zivilprozessordnung entsprechend.</w:t>
      </w:r>
    </w:p>
    <w:p>
      <w:pPr>
        <w:pStyle w:val="Heading3"/>
      </w:pPr>
      <w:bookmarkStart w:id="147" w:name="b146"/>
      <w:r>
        <w:t>§ 119 Einstweilige Anordnung und Arrest</w:t>
      </w:r>
      <w:r>
        <w:t xml:space="preserve"> </w:t>
      </w:r>
      <w:r>
        <w:rPr>
          <w:rStyle w:val="Suchmarke"/>
        </w:rPr>
        <w:t>#119#</w:t>
      </w:r>
      <w:bookmarkEnd w:id="147"/>
    </w:p>
    <w:p>
      <w:r>
        <w:t xml:space="preserve">(1) </w:t>
      </w:r>
      <w:r>
        <w:rPr>
          <w:rStyle w:val="Satznummer"/>
        </w:rPr>
        <w:t>1</w:t>
      </w:r>
      <w:r>
        <w:t xml:space="preserve">In Familienstreitsachen sind die Vorschriften dieses Gesetzes über die einstweilige Anordnung anzuwenden. </w:t>
      </w:r>
      <w:r>
        <w:rPr>
          <w:rStyle w:val="Satznummer"/>
        </w:rPr>
        <w:t>2</w:t>
      </w:r>
      <w:r>
        <w:t xml:space="preserve">In Familienstreitsachen nach </w:t>
      </w:r>
      <w:hyperlink w:anchor="b139" w:history="1">
        <w:r>
          <w:rPr>
            <w:color w:val="0A3A8C"/>
            <w:u w:val="single"/>
          </w:rPr>
          <w:t xml:space="preserve">§ 112</w:t>
        </w:r>
      </w:hyperlink>
      <w:r>
        <w:t xml:space="preserve"> Nr. 2 und 3 gilt § 945 der Zivilprozessordnung entsprechend.</w:t>
      </w:r>
    </w:p>
    <w:p>
      <w:r>
        <w:t xml:space="preserve">(2) </w:t>
      </w:r>
      <w:r>
        <w:rPr>
          <w:rStyle w:val="Satznummer"/>
        </w:rPr>
        <w:t>1</w:t>
      </w:r>
      <w:r>
        <w:t xml:space="preserve">Das Gericht kann in Familienstreitsachen den Arrest anordnen. </w:t>
      </w:r>
      <w:r>
        <w:rPr>
          <w:rStyle w:val="Satznummer"/>
        </w:rPr>
        <w:t>2</w:t>
      </w:r>
      <w:r>
        <w:t>Die §§ 916 bis 934 und die §§ 943 bis 945 der Zivilprozessordnung gelten entsprechend.</w:t>
      </w:r>
    </w:p>
    <w:p>
      <w:pPr>
        <w:pStyle w:val="Heading3"/>
      </w:pPr>
      <w:bookmarkStart w:id="148" w:name="b147"/>
      <w:r>
        <w:t>§ 120 Vollstreckung</w:t>
      </w:r>
      <w:r>
        <w:t xml:space="preserve"> </w:t>
      </w:r>
      <w:r>
        <w:rPr>
          <w:rStyle w:val="Suchmarke"/>
        </w:rPr>
        <w:t>#120#</w:t>
      </w:r>
      <w:bookmarkEnd w:id="148"/>
    </w:p>
    <w:p>
      <w:r>
        <w:t>(1) Die Vollstreckung in Ehesachen und Familienstreitsachen erfolgt entsprechend den Vorschriften der Zivilprozessordnung über die Zwangsvollstreckung.</w:t>
      </w:r>
    </w:p>
    <w:p>
      <w:r>
        <w:t xml:space="preserve">(2) </w:t>
      </w:r>
      <w:r>
        <w:rPr>
          <w:rStyle w:val="Satznummer"/>
        </w:rPr>
        <w:t>1</w:t>
      </w:r>
      <w:r>
        <w:t xml:space="preserve">Endentscheidungen sind mit Wirksamwerden vollstreckbar. </w:t>
      </w:r>
      <w:r>
        <w:rPr>
          <w:rStyle w:val="Satznummer"/>
        </w:rPr>
        <w:t>2</w:t>
      </w:r>
      <w:r>
        <w:t xml:space="preserve">Macht der Verpflichtete glaubhaft, dass die Vollstreckung ihm einen nicht zu ersetzenden Nachteil bringen würde, hat das Gericht auf seinen Antrag die Vollstreckung vor Eintritt der Rechtskraft in der Endentscheidung einzustellen oder zu beschränken. </w:t>
      </w:r>
      <w:r>
        <w:rPr>
          <w:rStyle w:val="Satznummer"/>
        </w:rPr>
        <w:t>3</w:t>
      </w:r>
      <w:r>
        <w:t>In den Fällen des § 707 Abs. 1 und des § 719 Abs. 1 der Zivilprozessordnung kann die Vollstreckung nur unter denselben Voraussetzungen eingestellt oder beschränkt werden.</w:t>
      </w:r>
    </w:p>
    <w:p>
      <w:r>
        <w:t>(3) Die Verpflichtung zur Eingehung der Ehe und zur Herstellung des ehelichen Lebens unterliegt nicht der Vollstreckung.</w:t>
      </w:r>
    </w:p>
    <w:p>
      <w:pPr>
        <w:pStyle w:val="Heading2"/>
      </w:pPr>
      <w:bookmarkStart w:id="149" w:name="b148"/>
      <w:r>
        <w:t>Abschnitt 2 Verfahren in Ehesachen; Verfahren in Scheidungssachen und Folgesachen</w:t>
      </w:r>
      <w:bookmarkEnd w:id="149"/>
    </w:p>
    <w:p>
      <w:pPr>
        <w:pStyle w:val="Heading3"/>
      </w:pPr>
      <w:bookmarkStart w:id="150" w:name="b149"/>
      <w:r>
        <w:t>Unterabschnitt 1 Verfahren in Ehesachen</w:t>
      </w:r>
      <w:bookmarkEnd w:id="150"/>
    </w:p>
    <w:p>
      <w:pPr>
        <w:pStyle w:val="Heading4"/>
      </w:pPr>
      <w:bookmarkStart w:id="151" w:name="b150"/>
      <w:r>
        <w:t>§ 121 Ehesachen</w:t>
      </w:r>
      <w:r>
        <w:t xml:space="preserve"> </w:t>
      </w:r>
      <w:r>
        <w:rPr>
          <w:rStyle w:val="Suchmarke"/>
        </w:rPr>
        <w:t>#121#</w:t>
      </w:r>
      <w:bookmarkEnd w:id="151"/>
    </w:p>
    <w:p>
      <w:r>
        <w:t>Ehesachen sind Verfahren</w:t>
      </w:r>
    </w:p>
    <w:p>
      <w:pPr>
        <w:tabs>
          <w:tab w:pos="567" w:val="left"/>
        </w:tabs>
        <w:ind w:left="567" w:hanging="567"/>
      </w:pPr>
      <w:r>
        <w:t>1.</w:t>
      </w:r>
      <w:r>
        <w:tab/>
      </w:r>
      <w:r>
        <w:t>auf Scheidung der Ehe (Scheidungssachen),</w:t>
      </w:r>
    </w:p>
    <w:p>
      <w:pPr>
        <w:tabs>
          <w:tab w:pos="567" w:val="left"/>
        </w:tabs>
        <w:ind w:left="567" w:hanging="567"/>
      </w:pPr>
      <w:r>
        <w:t>2.</w:t>
      </w:r>
      <w:r>
        <w:tab/>
      </w:r>
      <w:r>
        <w:t>auf Aufhebung der Ehe und</w:t>
      </w:r>
    </w:p>
    <w:p>
      <w:pPr>
        <w:tabs>
          <w:tab w:pos="567" w:val="left"/>
        </w:tabs>
        <w:ind w:left="567" w:hanging="567"/>
      </w:pPr>
      <w:r>
        <w:t>3.</w:t>
      </w:r>
      <w:r>
        <w:tab/>
      </w:r>
      <w:r>
        <w:t>auf Feststellung des Bestehens oder Nichtbestehens einer Ehe zwischen den Beteiligten.</w:t>
      </w:r>
    </w:p>
    <w:p>
      <w:pPr>
        <w:pStyle w:val="Heading4"/>
      </w:pPr>
      <w:bookmarkStart w:id="152" w:name="b151"/>
      <w:r>
        <w:t>§ 122 Örtliche Zuständigkeit</w:t>
      </w:r>
      <w:r>
        <w:t xml:space="preserve"> </w:t>
      </w:r>
      <w:r>
        <w:rPr>
          <w:rStyle w:val="Suchmarke"/>
        </w:rPr>
        <w:t>#122#</w:t>
      </w:r>
      <w:bookmarkEnd w:id="152"/>
    </w:p>
    <w:p>
      <w:r>
        <w:t>Ausschließlich zuständig ist in dieser Rangfolge:</w:t>
      </w:r>
    </w:p>
    <w:p>
      <w:pPr>
        <w:tabs>
          <w:tab w:pos="567" w:val="left"/>
        </w:tabs>
        <w:ind w:left="567" w:hanging="567"/>
      </w:pPr>
      <w:r>
        <w:t>1.</w:t>
      </w:r>
      <w:r>
        <w:tab/>
      </w:r>
      <w:r>
        <w:t>das Gericht, in dessen Bezirk einer der Ehegatten mit allen gemeinschaftlichen minderjährigen Kindern seinen gewöhnlichen Aufenthalt hat;</w:t>
      </w:r>
    </w:p>
    <w:p>
      <w:pPr>
        <w:tabs>
          <w:tab w:pos="567" w:val="left"/>
        </w:tabs>
        <w:ind w:left="567" w:hanging="567"/>
      </w:pPr>
      <w:r>
        <w:t>2.</w:t>
      </w:r>
      <w:r>
        <w:tab/>
      </w:r>
      <w:r>
        <w:t>das Gericht, in dessen Bezirk einer der Ehegatten mit einem Teil der gemeinschaftlichen minderjährigen Kinder seinen gewöhnlichen Aufenthalt hat, sofern bei dem anderen Ehegatten keine gemeinschaftlichen minderjährigen Kinder ihren gewöhnlichen Aufenthalt haben;</w:t>
      </w:r>
    </w:p>
    <w:p>
      <w:pPr>
        <w:tabs>
          <w:tab w:pos="567" w:val="left"/>
        </w:tabs>
        <w:ind w:left="567" w:hanging="567"/>
      </w:pPr>
      <w:r>
        <w:t>3.</w:t>
      </w:r>
      <w:r>
        <w:tab/>
      </w:r>
      <w:r>
        <w:t>das Gericht, in dessen Bezirk die Ehegatten ihren gemeinsamen gewöhnlichen Aufenthalt zuletzt gehabt haben, wenn einer der Ehegatten bei Eintritt der Rechtshängigkeit im Bezirk dieses Gerichts seinen gewöhnlichen Aufenthalt hat;</w:t>
      </w:r>
    </w:p>
    <w:p>
      <w:pPr>
        <w:tabs>
          <w:tab w:pos="567" w:val="left"/>
        </w:tabs>
        <w:ind w:left="567" w:hanging="567"/>
      </w:pPr>
      <w:r>
        <w:t>4.</w:t>
      </w:r>
      <w:r>
        <w:tab/>
      </w:r>
      <w:r>
        <w:t>das Gericht, in dessen Bezirk der Antragsgegner seinen gewöhnlichen Aufenthalt hat;</w:t>
      </w:r>
    </w:p>
    <w:p>
      <w:pPr>
        <w:tabs>
          <w:tab w:pos="567" w:val="left"/>
        </w:tabs>
        <w:ind w:left="567" w:hanging="567"/>
      </w:pPr>
      <w:r>
        <w:t>5.</w:t>
      </w:r>
      <w:r>
        <w:tab/>
      </w:r>
      <w:r>
        <w:t>das Gericht, in dessen Bezirk der Antragsteller seinen gewöhnlichen Aufenthalt hat;</w:t>
      </w:r>
    </w:p>
    <w:p>
      <w:pPr>
        <w:tabs>
          <w:tab w:pos="567" w:val="left"/>
        </w:tabs>
        <w:ind w:left="567" w:hanging="567"/>
      </w:pPr>
      <w:r>
        <w:t>6.</w:t>
      </w:r>
      <w:r>
        <w:tab/>
      </w:r>
      <w:r>
        <w:t xml:space="preserve">in den Fällen des </w:t>
      </w:r>
      <w:hyperlink w:anchor="b122" w:history="1">
        <w:r>
          <w:rPr>
            <w:color w:val="0A3A8C"/>
            <w:u w:val="single"/>
          </w:rPr>
          <w:t xml:space="preserve">§ 98</w:t>
        </w:r>
      </w:hyperlink>
      <w:r>
        <w:t xml:space="preserve"> Absatz 2 das Gericht, in dessen Bezirk der Ehegatte, der im Zeitpunkt der Eheschließung das 16., aber nicht das 18. Lebensjahr vollendet hatte, seinen Aufenthalt hat;</w:t>
      </w:r>
    </w:p>
    <w:p>
      <w:pPr>
        <w:tabs>
          <w:tab w:pos="567" w:val="left"/>
        </w:tabs>
        <w:ind w:left="567" w:hanging="567"/>
      </w:pPr>
      <w:r>
        <w:t>7.</w:t>
      </w:r>
      <w:r>
        <w:tab/>
      </w:r>
      <w:r>
        <w:t>das Amtsgericht Schöneberg in Berlin.</w:t>
      </w:r>
    </w:p>
    <w:p>
      <w:pPr>
        <w:pStyle w:val="Heading4"/>
      </w:pPr>
      <w:bookmarkStart w:id="153" w:name="b152"/>
      <w:r>
        <w:t>§ 123 Abgabe bei Anhängigkeit mehrerer Ehesachen</w:t>
      </w:r>
      <w:r>
        <w:t xml:space="preserve"> </w:t>
      </w:r>
      <w:r>
        <w:rPr>
          <w:rStyle w:val="Suchmarke"/>
        </w:rPr>
        <w:t>#123#</w:t>
      </w:r>
      <w:bookmarkEnd w:id="153"/>
    </w:p>
    <w:p>
      <w:r>
        <w:rPr>
          <w:rStyle w:val="Satznummer"/>
        </w:rPr>
        <w:t>1</w:t>
      </w:r>
      <w:r>
        <w:t xml:space="preserve">Sind Ehesachen, die dieselbe Ehe betreffen, bei verschiedenen Gerichten im ersten Rechtszug anhängig, sind, wenn nur eines der Verfahren eine Scheidungssache ist, die übrigen Ehesachen von Amts wegen an das Gericht der Scheidungssache abzugeben. </w:t>
      </w:r>
      <w:r>
        <w:rPr>
          <w:rStyle w:val="Satznummer"/>
        </w:rPr>
        <w:t>2</w:t>
      </w:r>
      <w:r>
        <w:t xml:space="preserve">Ansonsten erfolgt die Abgabe an das Gericht der Ehesache, die zuerst rechtshängig geworden ist. </w:t>
      </w:r>
      <w:r>
        <w:rPr>
          <w:rStyle w:val="Satznummer"/>
        </w:rPr>
        <w:t>3</w:t>
      </w:r>
      <w:r>
        <w:t>§ 281 Abs. 2 und 3 Satz 1 der Zivilprozessordnung gilt entsprechend.</w:t>
      </w:r>
    </w:p>
    <w:p>
      <w:pPr>
        <w:pStyle w:val="Heading4"/>
      </w:pPr>
      <w:bookmarkStart w:id="154" w:name="b153"/>
      <w:r>
        <w:t>§ 124 Antrag</w:t>
      </w:r>
      <w:r>
        <w:t xml:space="preserve"> </w:t>
      </w:r>
      <w:r>
        <w:rPr>
          <w:rStyle w:val="Suchmarke"/>
        </w:rPr>
        <w:t>#124#</w:t>
      </w:r>
      <w:bookmarkEnd w:id="154"/>
    </w:p>
    <w:p>
      <w:r>
        <w:rPr>
          <w:rStyle w:val="Satznummer"/>
        </w:rPr>
        <w:t>1</w:t>
      </w:r>
      <w:r>
        <w:t xml:space="preserve">Das Verfahren in Ehesachen wird durch Einreichung einer Antragsschrift anhängig. </w:t>
      </w:r>
      <w:r>
        <w:rPr>
          <w:rStyle w:val="Satznummer"/>
        </w:rPr>
        <w:t>2</w:t>
      </w:r>
      <w:r>
        <w:t>Die Vorschriften der Zivilprozessordnung über die Klageschrift gelten entsprechend.</w:t>
      </w:r>
    </w:p>
    <w:p>
      <w:pPr>
        <w:pStyle w:val="Heading4"/>
      </w:pPr>
      <w:bookmarkStart w:id="155" w:name="b154"/>
      <w:r>
        <w:t>§ 125 Verfahrensfähigkeit</w:t>
      </w:r>
      <w:r>
        <w:t xml:space="preserve"> </w:t>
      </w:r>
      <w:r>
        <w:rPr>
          <w:rStyle w:val="Suchmarke"/>
        </w:rPr>
        <w:t>#125#</w:t>
      </w:r>
      <w:bookmarkEnd w:id="155"/>
    </w:p>
    <w:p>
      <w:r>
        <w:t>(1) In Ehesachen ist ein in der Geschäftsfähigkeit beschränkter Ehegatte verfahrensfähig.</w:t>
      </w:r>
    </w:p>
    <w:p>
      <w:r>
        <w:t xml:space="preserve">(2) </w:t>
      </w:r>
      <w:r>
        <w:rPr>
          <w:rStyle w:val="Satznummer"/>
        </w:rPr>
        <w:t>1</w:t>
      </w:r>
      <w:r>
        <w:t xml:space="preserve">Für einen geschäftsunfähigen Ehegatten wird das Verfahren durch den gesetzlichen Vertreter geführt. </w:t>
      </w:r>
      <w:r>
        <w:rPr>
          <w:rStyle w:val="Satznummer"/>
        </w:rPr>
        <w:t>2</w:t>
      </w:r>
      <w:r>
        <w:t>Der gesetzliche Vertreter bedarf für den Antrag auf Scheidung oder Aufhebung der Ehe der Genehmigung des Familien- oder Betreuungsgerichts.</w:t>
      </w:r>
    </w:p>
    <w:p>
      <w:pPr>
        <w:pStyle w:val="Heading4"/>
      </w:pPr>
      <w:bookmarkStart w:id="156" w:name="b155"/>
      <w:r>
        <w:t>§ 126 Mehrere Ehesachen; Ehesachen und andere Verfahren</w:t>
      </w:r>
      <w:r>
        <w:t xml:space="preserve"> </w:t>
      </w:r>
      <w:r>
        <w:rPr>
          <w:rStyle w:val="Suchmarke"/>
        </w:rPr>
        <w:t>#126#</w:t>
      </w:r>
      <w:bookmarkEnd w:id="156"/>
    </w:p>
    <w:p>
      <w:r>
        <w:t>(1) Ehesachen, die dieselbe Ehe betreffen, können miteinander verbunden werden.</w:t>
      </w:r>
    </w:p>
    <w:p>
      <w:r>
        <w:t xml:space="preserve">(2) </w:t>
      </w:r>
      <w:r>
        <w:rPr>
          <w:rStyle w:val="Satznummer"/>
        </w:rPr>
        <w:t>1</w:t>
      </w:r>
      <w:r>
        <w:t xml:space="preserve">Eine Verbindung von Ehesachen mit anderen Verfahren ist unzulässig. </w:t>
      </w:r>
      <w:r>
        <w:rPr>
          <w:rStyle w:val="Satznummer"/>
        </w:rPr>
        <w:t>2</w:t>
      </w:r>
      <w:hyperlink w:anchor="b168" w:history="1">
        <w:r>
          <w:rPr>
            <w:color w:val="0A3A8C"/>
            <w:u w:val="single"/>
          </w:rPr>
          <w:t xml:space="preserve">§ 137</w:t>
        </w:r>
      </w:hyperlink>
      <w:r>
        <w:t xml:space="preserve"> bleibt unberührt.</w:t>
      </w:r>
    </w:p>
    <w:p>
      <w:r>
        <w:t>(3) Wird in demselben Verfahren Aufhebung und Scheidung beantragt und sind beide Anträge begründet, so ist nur die Aufhebung der Ehe auszusprechen.</w:t>
      </w:r>
    </w:p>
    <w:p>
      <w:pPr>
        <w:pStyle w:val="Heading4"/>
      </w:pPr>
      <w:bookmarkStart w:id="157" w:name="b156"/>
      <w:r>
        <w:t>§ 127 Eingeschränkte Amtsermittlung</w:t>
      </w:r>
      <w:r>
        <w:t xml:space="preserve"> </w:t>
      </w:r>
      <w:r>
        <w:rPr>
          <w:rStyle w:val="Suchmarke"/>
        </w:rPr>
        <w:t>#127#</w:t>
      </w:r>
      <w:bookmarkEnd w:id="157"/>
    </w:p>
    <w:p>
      <w:r>
        <w:t>(1) Das Gericht hat von Amts wegen die zur Feststellung der entscheidungserheblichen Tatsachen erforderlichen Ermittlungen durchzuführen.</w:t>
      </w:r>
    </w:p>
    <w:p>
      <w:r>
        <w:t>(2) In Verfahren auf Scheidung oder Aufhebung der Ehe dürfen von den Beteiligten nicht vorgebrachte Tatsachen nur berücksichtigt werden, wenn sie geeignet sind, der Aufrechterhaltung der Ehe zu dienen oder wenn der Antragsteller einer Berücksichtigung nicht widerspricht.</w:t>
      </w:r>
    </w:p>
    <w:p>
      <w:r>
        <w:t>(3) In Verfahren auf Scheidung kann das Gericht außergewöhnliche Umstände nach § 1568 des Bürgerlichen Gesetzbuchs nur berücksichtigen, wenn sie von dem Ehegatten, der die Scheidung ablehnt, vorgebracht worden sind.</w:t>
      </w:r>
    </w:p>
    <w:p>
      <w:pPr>
        <w:pStyle w:val="Heading4"/>
      </w:pPr>
      <w:bookmarkStart w:id="158" w:name="b157"/>
      <w:r>
        <w:t>§ 128 Persönliches Erscheinen der Ehegatten</w:t>
      </w:r>
      <w:r>
        <w:t xml:space="preserve"> </w:t>
      </w:r>
      <w:r>
        <w:rPr>
          <w:rStyle w:val="Suchmarke"/>
        </w:rPr>
        <w:t>#128#</w:t>
      </w:r>
      <w:bookmarkEnd w:id="158"/>
    </w:p>
    <w:p>
      <w:r>
        <w:t xml:space="preserve">(1) </w:t>
      </w:r>
      <w:r>
        <w:rPr>
          <w:rStyle w:val="Satznummer"/>
        </w:rPr>
        <w:t>1</w:t>
      </w:r>
      <w:r>
        <w:t xml:space="preserve">Das Gericht soll das persönliche Erscheinen der Ehegatten anordnen und sie anhören. </w:t>
      </w:r>
      <w:r>
        <w:rPr>
          <w:rStyle w:val="Satznummer"/>
        </w:rPr>
        <w:t>2</w:t>
      </w:r>
      <w:r>
        <w:t xml:space="preserve">Die Anhörung eines Ehegatten hat in Abwesenheit des anderen Ehegatten stattzufinden, falls dies zum Schutz des anzuhörenden Ehegatten oder aus anderen Gründen erforderlich ist. </w:t>
      </w:r>
      <w:r>
        <w:rPr>
          <w:rStyle w:val="Satznummer"/>
        </w:rPr>
        <w:t>3</w:t>
      </w:r>
      <w:r>
        <w:t>Das Gericht kann von Amts wegen einen oder beide Ehegatten als Beteiligte vernehmen, auch wenn die Voraussetzungen des § 448 der Zivilprozessordnung nicht gegeben sind.</w:t>
      </w:r>
    </w:p>
    <w:p>
      <w:r>
        <w:t>(2) Sind gemeinschaftliche minderjährige Kinder vorhanden, hat das Gericht die Ehegatten auch zur elterlichen Sorge und zum Umgangsrecht anzuhören und auf bestehende Möglichkeiten der Beratung hinzuweisen.</w:t>
      </w:r>
    </w:p>
    <w:p>
      <w:r>
        <w:t>(3) Ist ein Ehegatte am Erscheinen verhindert oder hält er sich in so großer Entfernung vom Sitz des Gerichts auf, dass ihm das Erscheinen nicht zugemutet werden kann, kann die Anhörung oder Vernehmung durch einen ersuchten Richter erfolgen.</w:t>
      </w:r>
    </w:p>
    <w:p>
      <w:r>
        <w:t>(4) Gegen einen nicht erschienenen Ehegatten ist wie gegen einen im Vernehmungstermin nicht erschienenen Zeugen zu verfahren; die Ordnungshaft ist ausgeschlossen.</w:t>
      </w:r>
    </w:p>
    <w:p>
      <w:pPr>
        <w:pStyle w:val="Heading4"/>
      </w:pPr>
      <w:bookmarkStart w:id="159" w:name="b158"/>
      <w:r>
        <w:t>§ 129 Mitwirkung der Verwaltungsbehörde oder dritter Personen</w:t>
      </w:r>
      <w:r>
        <w:t xml:space="preserve"> </w:t>
      </w:r>
      <w:r>
        <w:rPr>
          <w:rStyle w:val="Suchmarke"/>
        </w:rPr>
        <w:t>#129#</w:t>
      </w:r>
      <w:bookmarkEnd w:id="159"/>
    </w:p>
    <w:p>
      <w:r>
        <w:t>(1) Beantragt die zuständige Verwaltungsbehörde oder bei Verstoß gegen § 1306 des Bürgerlichen Gesetzbuchs die dritte Person die Aufhebung der Ehe, ist der Antrag gegen beide Ehegatten zu richten.</w:t>
      </w:r>
    </w:p>
    <w:p>
      <w:r>
        <w:t xml:space="preserve">(2) </w:t>
      </w:r>
      <w:r>
        <w:rPr>
          <w:rStyle w:val="Satznummer"/>
        </w:rPr>
        <w:t>1</w:t>
      </w:r>
      <w:r>
        <w:t xml:space="preserve">Hat in den Fällen des § 1316 Abs. 1 Nr. 1 des Bürgerlichen Gesetzbuchs ein Ehegatte oder die dritte Person den Antrag gestellt, ist die zuständige Verwaltungsbehörde über den Antrag zu unterrichten. </w:t>
      </w:r>
      <w:r>
        <w:rPr>
          <w:rStyle w:val="Satznummer"/>
        </w:rPr>
        <w:t>2</w:t>
      </w:r>
      <w:r>
        <w:t xml:space="preserve">Die zuständige Verwaltungsbehörde kann in diesen Fällen, auch wenn sie den Antrag nicht gestellt hat, das Verfahren betreiben, insbesondere selbständig Anträge stellen oder Rechtsmittel einlegen. </w:t>
      </w:r>
      <w:r>
        <w:rPr>
          <w:rStyle w:val="Satznummer"/>
        </w:rPr>
        <w:t>3</w:t>
      </w:r>
      <w:r>
        <w:t>Im Fall eines Antrags auf Feststellung des Bestehens oder Nichtbestehens einer Ehe zwischen den Beteiligten gelten die Sätze 1 und 2 entsprechend.</w:t>
      </w:r>
    </w:p>
    <w:p>
      <w:pPr>
        <w:pStyle w:val="Heading4"/>
      </w:pPr>
      <w:bookmarkStart w:id="160" w:name="b159"/>
      <w:r>
        <w:t>§ 129a Vorrang- und Beschleunigungsgebot</w:t>
      </w:r>
      <w:r>
        <w:t xml:space="preserve"> </w:t>
      </w:r>
      <w:r>
        <w:rPr>
          <w:rStyle w:val="Suchmarke"/>
        </w:rPr>
        <w:t>#129a#</w:t>
      </w:r>
      <w:bookmarkEnd w:id="160"/>
    </w:p>
    <w:p>
      <w:r>
        <w:rPr>
          <w:rStyle w:val="Satznummer"/>
        </w:rPr>
        <w:t>1</w:t>
      </w:r>
      <w:r>
        <w:t>Das Vorrang- und Beschleunigungsgebot (</w:t>
      </w:r>
      <w:hyperlink w:anchor="b187" w:history="1">
        <w:r>
          <w:rPr>
            <w:color w:val="0A3A8C"/>
            <w:u w:val="single"/>
          </w:rPr>
          <w:t xml:space="preserve">§ 155</w:t>
        </w:r>
      </w:hyperlink>
      <w:r>
        <w:t xml:space="preserve"> Absatz 1) gilt entsprechend für Verfahren auf Aufhebung einer Ehe wegen Eheunmündigkeit. </w:t>
      </w:r>
      <w:r>
        <w:rPr>
          <w:rStyle w:val="Satznummer"/>
        </w:rPr>
        <w:t>2</w:t>
      </w:r>
      <w:r>
        <w:t>Die Anhörung (</w:t>
      </w:r>
      <w:hyperlink w:anchor="b157" w:history="1">
        <w:r>
          <w:rPr>
            <w:color w:val="0A3A8C"/>
            <w:u w:val="single"/>
          </w:rPr>
          <w:t xml:space="preserve">§ 128</w:t>
        </w:r>
      </w:hyperlink>
      <w:r>
        <w:t xml:space="preserve">) soll spätestens einen Monat nach Beginn des Verfahrens stattfinden; </w:t>
      </w:r>
      <w:hyperlink w:anchor="b187" w:history="1">
        <w:r>
          <w:rPr>
            <w:color w:val="0A3A8C"/>
            <w:u w:val="single"/>
          </w:rPr>
          <w:t xml:space="preserve">§ 155</w:t>
        </w:r>
      </w:hyperlink>
      <w:r>
        <w:t xml:space="preserve"> Absatz 2 Satz 4 und 5 gilt entsprechend. </w:t>
      </w:r>
      <w:r>
        <w:rPr>
          <w:rStyle w:val="Satznummer"/>
        </w:rPr>
        <w:t>3</w:t>
      </w:r>
      <w:r>
        <w:t>Das Gericht hört in dem Termin das Jugendamt an, es sei denn, die Ehegatten sind zu diesem Zeitpunkt volljährig.</w:t>
      </w:r>
    </w:p>
    <w:p>
      <w:pPr>
        <w:pStyle w:val="Heading4"/>
      </w:pPr>
      <w:bookmarkStart w:id="161" w:name="b160"/>
      <w:r>
        <w:t>§ 130 Säumnis der Beteiligten</w:t>
      </w:r>
      <w:r>
        <w:t xml:space="preserve"> </w:t>
      </w:r>
      <w:r>
        <w:rPr>
          <w:rStyle w:val="Suchmarke"/>
        </w:rPr>
        <w:t>#130#</w:t>
      </w:r>
      <w:bookmarkEnd w:id="161"/>
    </w:p>
    <w:p>
      <w:r>
        <w:t>(1) Die Versäumnisentscheidung gegen den Antragsteller ist dahin zu erlassen, dass der Antrag als zurückgenommen gilt.</w:t>
      </w:r>
    </w:p>
    <w:p>
      <w:r>
        <w:t>(2) Eine Versäumnisentscheidung gegen den Antragsgegner sowie eine Entscheidung nach Aktenlage ist unzulässig.</w:t>
      </w:r>
    </w:p>
    <w:p>
      <w:pPr>
        <w:pStyle w:val="Heading4"/>
      </w:pPr>
      <w:bookmarkStart w:id="162" w:name="b161"/>
      <w:r>
        <w:t>§ 131 Tod eines Ehegatten</w:t>
      </w:r>
      <w:r>
        <w:t xml:space="preserve"> </w:t>
      </w:r>
      <w:r>
        <w:rPr>
          <w:rStyle w:val="Suchmarke"/>
        </w:rPr>
        <w:t>#131#</w:t>
      </w:r>
      <w:bookmarkEnd w:id="162"/>
    </w:p>
    <w:p>
      <w:r>
        <w:t>Stirbt ein Ehegatte, bevor die Endentscheidung in der Ehesache rechtskräftig ist, gilt das Verfahren als in der Hauptsache erledigt.</w:t>
      </w:r>
    </w:p>
    <w:p>
      <w:pPr>
        <w:pStyle w:val="Heading4"/>
      </w:pPr>
      <w:bookmarkStart w:id="163" w:name="b162"/>
      <w:r>
        <w:t>§ 132 Kosten bei Aufhebung der Ehe</w:t>
      </w:r>
      <w:r>
        <w:t xml:space="preserve"> </w:t>
      </w:r>
      <w:r>
        <w:rPr>
          <w:rStyle w:val="Suchmarke"/>
        </w:rPr>
        <w:t>#132#</w:t>
      </w:r>
      <w:bookmarkEnd w:id="163"/>
    </w:p>
    <w:p>
      <w:r>
        <w:t xml:space="preserve">(1) </w:t>
      </w:r>
      <w:r>
        <w:rPr>
          <w:rStyle w:val="Satznummer"/>
        </w:rPr>
        <w:t>1</w:t>
      </w:r>
      <w:r>
        <w:t xml:space="preserve">Wird die Aufhebung der Ehe ausgesprochen, sind die Kosten des Verfahrens gegeneinander aufzuheben. </w:t>
      </w:r>
      <w:r>
        <w:rPr>
          <w:rStyle w:val="Satznummer"/>
        </w:rPr>
        <w:t>2</w:t>
      </w:r>
      <w:r>
        <w:t>Erscheint dies im Hinblick darauf, dass bei der Eheschließung ein Ehegatte allein die Aufhebbarkeit der Ehe gekannt hat oder ein Ehegatte durch arglistige Täuschung oder widerrechtliche Drohung seitens des anderen Ehegatten oder mit dessen Wissen zur Eingehung der Ehe bestimmt worden ist, als unbillig, kann das Gericht die Kosten nach billigem Ermessen anderweitig verteilen.</w:t>
      </w:r>
    </w:p>
    <w:p>
      <w:r>
        <w:t>(2) Absatz 1 ist nicht anzuwenden, wenn eine Ehe auf Antrag der zuständigen Verwaltungsbehörde oder bei Verstoß gegen § 1306 des Bürgerlichen Gesetzbuchs auf Antrag des Dritten aufgehoben wird.</w:t>
      </w:r>
    </w:p>
    <w:p>
      <w:r>
        <w:t>(3) Einem minderjährigen Beteiligten können Kosten nicht auferlegt werden.</w:t>
      </w:r>
    </w:p>
    <w:p>
      <w:pPr>
        <w:pStyle w:val="Heading3"/>
      </w:pPr>
      <w:bookmarkStart w:id="164" w:name="b163"/>
      <w:r>
        <w:t>Unterabschnitt 2 Verfahren in Scheidungssachen und Folgesachen</w:t>
      </w:r>
      <w:bookmarkEnd w:id="164"/>
    </w:p>
    <w:p>
      <w:pPr>
        <w:pStyle w:val="Heading4"/>
      </w:pPr>
      <w:bookmarkStart w:id="165" w:name="b164"/>
      <w:r>
        <w:t>§ 133 Inhalt der Antragsschrift</w:t>
      </w:r>
      <w:r>
        <w:t xml:space="preserve"> </w:t>
      </w:r>
      <w:r>
        <w:rPr>
          <w:rStyle w:val="Suchmarke"/>
        </w:rPr>
        <w:t>#133#</w:t>
      </w:r>
      <w:bookmarkEnd w:id="165"/>
    </w:p>
    <w:p>
      <w:r>
        <w:t>(1) Die Antragsschrift muss enthalten:</w:t>
      </w:r>
    </w:p>
    <w:p>
      <w:pPr>
        <w:tabs>
          <w:tab w:pos="567" w:val="left"/>
        </w:tabs>
        <w:ind w:left="567" w:hanging="567"/>
      </w:pPr>
      <w:r>
        <w:t>1.</w:t>
      </w:r>
      <w:r>
        <w:tab/>
      </w:r>
      <w:r>
        <w:t>Namen und Geburtsdaten der gemeinschaftlichen minderjährigen Kinder sowie die Mitteilung ihres gewöhnlichen Aufenthalts,</w:t>
      </w:r>
    </w:p>
    <w:p>
      <w:pPr>
        <w:tabs>
          <w:tab w:pos="567" w:val="left"/>
        </w:tabs>
        <w:ind w:left="567" w:hanging="567"/>
      </w:pPr>
      <w:r>
        <w:t>2.</w:t>
      </w:r>
      <w:r>
        <w:tab/>
      </w:r>
      <w:r>
        <w:t>die Erklärung, ob die Ehegatten eine Regelung über die elterliche Sorge, den Umgang und die Unterhaltspflicht gegenüber den gemeinschaftlichen minderjährigen Kindern sowie die durch die Ehe begründete gesetzliche Unterhaltspflicht, die Rechtsverhältnisse an der Ehewohnung und an den Haushaltsgegenständen getroffen haben, und</w:t>
      </w:r>
    </w:p>
    <w:p>
      <w:pPr>
        <w:tabs>
          <w:tab w:pos="567" w:val="left"/>
        </w:tabs>
        <w:ind w:left="567" w:hanging="567"/>
      </w:pPr>
      <w:r>
        <w:t>3.</w:t>
      </w:r>
      <w:r>
        <w:tab/>
      </w:r>
      <w:r>
        <w:t>die Angabe, ob Familiensachen, an denen beide Ehegatten beteiligt sind, anderweitig anhängig sind.</w:t>
      </w:r>
    </w:p>
    <w:p>
      <w:r>
        <w:t>(2) Der Antragsschrift sollen die Heiratsurkunde und die Geburtsurkunden der gemeinschaftlichen minderjährigen Kinder beigefügt werden.</w:t>
      </w:r>
    </w:p>
    <w:p>
      <w:pPr>
        <w:pStyle w:val="Heading4"/>
      </w:pPr>
      <w:bookmarkStart w:id="166" w:name="b165"/>
      <w:r>
        <w:t>§ 134 Zustimmung zur Scheidung und zur Rücknahme; Widerruf</w:t>
      </w:r>
      <w:r>
        <w:t xml:space="preserve"> </w:t>
      </w:r>
      <w:r>
        <w:rPr>
          <w:rStyle w:val="Suchmarke"/>
        </w:rPr>
        <w:t>#134#</w:t>
      </w:r>
      <w:bookmarkEnd w:id="166"/>
    </w:p>
    <w:p>
      <w:r>
        <w:t>(1) Die Zustimmung zur Scheidung und zur Rücknahme des Scheidungsantrags kann zur Niederschrift der Geschäftsstelle oder in der mündlichen Verhandlung zur Niederschrift des Gerichts erklärt werden.</w:t>
      </w:r>
    </w:p>
    <w:p>
      <w:r>
        <w:t xml:space="preserve">(2) </w:t>
      </w:r>
      <w:r>
        <w:rPr>
          <w:rStyle w:val="Satznummer"/>
        </w:rPr>
        <w:t>1</w:t>
      </w:r>
      <w:r>
        <w:t xml:space="preserve">Die Zustimmung zur Scheidung kann bis zum Schluss der mündlichen Verhandlung, auf die über die Scheidung der Ehe entschieden wird, widerrufen werden. </w:t>
      </w:r>
      <w:r>
        <w:rPr>
          <w:rStyle w:val="Satznummer"/>
        </w:rPr>
        <w:t>2</w:t>
      </w:r>
      <w:r>
        <w:t>Der Widerruf kann zur Niederschrift der Geschäftsstelle oder in der mündlichen Verhandlung zur Niederschrift des Gerichts erklärt werden.</w:t>
      </w:r>
    </w:p>
    <w:p>
      <w:pPr>
        <w:pStyle w:val="Heading4"/>
      </w:pPr>
      <w:bookmarkStart w:id="167" w:name="b166"/>
      <w:r>
        <w:t>§ 135 Außergerichtliche Konfliktbeilegung über Folgesachen</w:t>
      </w:r>
      <w:r>
        <w:t xml:space="preserve"> </w:t>
      </w:r>
      <w:r>
        <w:rPr>
          <w:rStyle w:val="Suchmarke"/>
        </w:rPr>
        <w:t>#135#</w:t>
      </w:r>
      <w:bookmarkEnd w:id="167"/>
    </w:p>
    <w:p>
      <w:r>
        <w:rPr>
          <w:rStyle w:val="Satznummer"/>
        </w:rPr>
        <w:t>1</w:t>
      </w:r>
      <w:r>
        <w:t xml:space="preserve">Das Gericht kann anordnen, dass die Ehegatten einzeln oder gemeinsam an einem kostenfreien Informationsgespräch über Mediation oder eine sonstige Möglichkeit der außergerichtlichen Konfliktbeilegung anhängiger Folgesachen bei einer von dem Gericht benannten Person oder Stelle teilnehmen und eine Bestätigung hierüber vorlegen. </w:t>
      </w:r>
      <w:r>
        <w:rPr>
          <w:rStyle w:val="Satznummer"/>
        </w:rPr>
        <w:t>2</w:t>
      </w:r>
      <w:r>
        <w:t>Die Anordnung ist nicht selbständig anfechtbar und nicht mit Zwangsmitteln durchsetzbar.</w:t>
      </w:r>
    </w:p>
    <w:p>
      <w:pPr>
        <w:pStyle w:val="Heading4"/>
      </w:pPr>
      <w:bookmarkStart w:id="168" w:name="b167"/>
      <w:r>
        <w:t>§ 136 Aussetzung des Verfahrens</w:t>
      </w:r>
      <w:r>
        <w:t xml:space="preserve"> </w:t>
      </w:r>
      <w:r>
        <w:rPr>
          <w:rStyle w:val="Suchmarke"/>
        </w:rPr>
        <w:t>#136#</w:t>
      </w:r>
      <w:bookmarkEnd w:id="168"/>
    </w:p>
    <w:p>
      <w:r>
        <w:t xml:space="preserve">(1) </w:t>
      </w:r>
      <w:r>
        <w:rPr>
          <w:rStyle w:val="Satznummer"/>
        </w:rPr>
        <w:t>1</w:t>
      </w:r>
      <w:r>
        <w:t xml:space="preserve">Das Gericht soll das Verfahren von Amts wegen aussetzen, wenn nach seiner freien Überzeugung Aussicht auf Fortsetzung der Ehe besteht. </w:t>
      </w:r>
      <w:r>
        <w:rPr>
          <w:rStyle w:val="Satznummer"/>
        </w:rPr>
        <w:t>2</w:t>
      </w:r>
      <w:r>
        <w:t>Leben die Ehegatten länger als ein Jahr getrennt, darf das Verfahren nicht gegen den Widerspruch beider Ehegatten ausgesetzt werden.</w:t>
      </w:r>
    </w:p>
    <w:p>
      <w:r>
        <w:t>(2) Hat der Antragsteller die Aussetzung des Verfahrens beantragt, darf das Gericht die Scheidung der Ehe nicht aussprechen, bevor das Verfahren ausgesetzt war.</w:t>
      </w:r>
    </w:p>
    <w:p>
      <w:r>
        <w:t xml:space="preserve">(3) </w:t>
      </w:r>
      <w:r>
        <w:rPr>
          <w:rStyle w:val="Satznummer"/>
        </w:rPr>
        <w:t>1</w:t>
      </w:r>
      <w:r>
        <w:t xml:space="preserve">Die Aussetzung darf nur einmal wiederholt werden. </w:t>
      </w:r>
      <w:r>
        <w:rPr>
          <w:rStyle w:val="Satznummer"/>
        </w:rPr>
        <w:t>2</w:t>
      </w:r>
      <w:r>
        <w:t>Sie darf insgesamt die Dauer von einem Jahr, bei einer mehr als dreijährigen Trennung die Dauer von sechs Monaten nicht überschreiten.</w:t>
      </w:r>
    </w:p>
    <w:p>
      <w:r>
        <w:t>(4) Mit der Aussetzung soll das Gericht in der Regel den Ehegatten nahelegen, eine Eheberatung in Anspruch zu nehmen.</w:t>
      </w:r>
    </w:p>
    <w:p>
      <w:pPr>
        <w:pStyle w:val="Heading4"/>
      </w:pPr>
      <w:bookmarkStart w:id="169" w:name="b168"/>
      <w:r>
        <w:t>§ 137 Verbund von Scheidungs- und Folgesachen</w:t>
      </w:r>
      <w:r>
        <w:t xml:space="preserve"> </w:t>
      </w:r>
      <w:r>
        <w:rPr>
          <w:rStyle w:val="Suchmarke"/>
        </w:rPr>
        <w:t>#137#</w:t>
      </w:r>
      <w:bookmarkEnd w:id="169"/>
    </w:p>
    <w:p>
      <w:r>
        <w:t>(1) Über Scheidung und Folgesachen ist zusammen zu verhandeln und zu entscheiden (Verbund).</w:t>
      </w:r>
    </w:p>
    <w:p>
      <w:r>
        <w:t xml:space="preserve">(2) </w:t>
      </w:r>
      <w:r>
        <w:rPr>
          <w:rStyle w:val="Satznummer"/>
        </w:rPr>
        <w:t>1</w:t>
      </w:r>
      <w:r>
        <w:t>Folgesachen sind</w:t>
      </w:r>
    </w:p>
    <w:p>
      <w:pPr>
        <w:tabs>
          <w:tab w:pos="567" w:val="left"/>
        </w:tabs>
        <w:ind w:left="567" w:hanging="567"/>
      </w:pPr>
      <w:r>
        <w:t>1.</w:t>
      </w:r>
      <w:r>
        <w:tab/>
      </w:r>
      <w:r>
        <w:t>Versorgungsausgleichssachen,</w:t>
      </w:r>
    </w:p>
    <w:p>
      <w:pPr>
        <w:tabs>
          <w:tab w:pos="567" w:val="left"/>
        </w:tabs>
        <w:ind w:left="567" w:hanging="567"/>
      </w:pPr>
      <w:r>
        <w:t>2.</w:t>
      </w:r>
      <w:r>
        <w:tab/>
      </w:r>
      <w:r>
        <w:t>Unterhaltssachen, sofern sie die Unterhaltspflicht gegenüber einem gemeinschaftlichen Kind oder die durch Ehe begründete gesetzliche Unterhaltspflicht betreffen mit Ausnahme des vereinfachten Verfahrens über den Unterhalt Minderjähriger,</w:t>
      </w:r>
    </w:p>
    <w:p>
      <w:pPr>
        <w:tabs>
          <w:tab w:pos="567" w:val="left"/>
        </w:tabs>
        <w:ind w:left="567" w:hanging="567"/>
      </w:pPr>
      <w:r>
        <w:t>3.</w:t>
      </w:r>
      <w:r>
        <w:tab/>
      </w:r>
      <w:r>
        <w:t>Ehewohnungs- und Haushaltssachen und</w:t>
      </w:r>
    </w:p>
    <w:p>
      <w:pPr>
        <w:tabs>
          <w:tab w:pos="567" w:val="left"/>
        </w:tabs>
        <w:ind w:left="567" w:hanging="567"/>
      </w:pPr>
      <w:r>
        <w:t>4.</w:t>
      </w:r>
      <w:r>
        <w:tab/>
      </w:r>
      <w:r>
        <w:t>Güterrechtssachen,</w:t>
      </w:r>
    </w:p>
    <w:p>
      <w:r>
        <w:t xml:space="preserve">wenn eine Entscheidung für den Fall der Scheidung zu treffen ist und die Familiensache spätestens zwei Wochen vor der mündlichen Verhandlung im ersten Rechtszug in der Scheidungssache von einem Ehegatten anhängig gemacht wird. </w:t>
      </w:r>
      <w:r>
        <w:rPr>
          <w:rStyle w:val="Satznummer"/>
        </w:rPr>
        <w:t>2</w:t>
      </w:r>
      <w:r>
        <w:t>Für den Versorgungsausgleich ist in den Fällen der §§ 6 bis 19 und 28 des Versorgungsausgleichsgesetzes kein Antrag notwendig.</w:t>
      </w:r>
    </w:p>
    <w:p>
      <w:r>
        <w:t>(3) Folgesachen sind auch Kindschaftssachen, die die Übertragung oder Entziehung der elterlichen Sorge, das Umgangsrecht oder die Herausgabe eines gemeinschaftlichen Kindes der Ehegatten oder das Umgangsrecht eines Ehegatten mit dem Kind des anderen Ehegatten betreffen, wenn ein Ehegatte vor Schluss der mündlichen Verhandlung im ersten Rechtszug in der Scheidungssache die Einbeziehung in den Verbund beantragt, es sei denn, das Gericht hält die Einbeziehung aus Gründen des Kindeswohls nicht für sachgerecht.</w:t>
      </w:r>
    </w:p>
    <w:p>
      <w:r>
        <w:t>(4) Im Fall der Verweisung oder Abgabe werden Verfahren, die die Voraussetzungen des Absatzes 2 oder des Absatzes 3 erfüllen, mit Anhängigkeit bei dem Gericht der Scheidungssache zu Folgesachen.</w:t>
      </w:r>
    </w:p>
    <w:p>
      <w:r>
        <w:t xml:space="preserve">(5) </w:t>
      </w:r>
      <w:r>
        <w:rPr>
          <w:rStyle w:val="Satznummer"/>
        </w:rPr>
        <w:t>1</w:t>
      </w:r>
      <w:r>
        <w:t xml:space="preserve">Abgetrennte Folgesachen nach Absatz 2 bleiben Folgesachen; sind mehrere Folgesachen abgetrennt, besteht der Verbund auch unter ihnen fort. </w:t>
      </w:r>
      <w:r>
        <w:rPr>
          <w:rStyle w:val="Satznummer"/>
        </w:rPr>
        <w:t>2</w:t>
      </w:r>
      <w:r>
        <w:t>Folgesachen nach Absatz 3 werden nach der Abtrennung als selbständige Verfahren fortgeführt.</w:t>
      </w:r>
    </w:p>
    <w:p>
      <w:pPr>
        <w:pStyle w:val="Heading4"/>
      </w:pPr>
      <w:bookmarkStart w:id="170" w:name="b169"/>
      <w:r>
        <w:t>§ 138 Beiordnung eines Rechtsanwalts</w:t>
      </w:r>
      <w:r>
        <w:t xml:space="preserve"> </w:t>
      </w:r>
      <w:r>
        <w:rPr>
          <w:rStyle w:val="Suchmarke"/>
        </w:rPr>
        <w:t>#138#</w:t>
      </w:r>
      <w:bookmarkEnd w:id="170"/>
    </w:p>
    <w:p>
      <w:r>
        <w:t xml:space="preserve">(1) </w:t>
      </w:r>
      <w:r>
        <w:rPr>
          <w:rStyle w:val="Satznummer"/>
        </w:rPr>
        <w:t>1</w:t>
      </w:r>
      <w:r>
        <w:t xml:space="preserve">Ist in einer Scheidungssache der Antragsgegner nicht anwaltlich vertreten, hat das Gericht ihm für die Scheidungssache und eine Kindschaftssache als Folgesache von Amts wegen zur Wahrnehmung seiner Rechte im ersten Rechtszug einen Rechtsanwalt beizuordnen, wenn diese Maßnahme nach der freien Überzeugung des Gerichts zum Schutz des Beteiligten unabweisbar erscheint; § 78c Abs. 1 und 3 der Zivilprozessordnung gilt entsprechend. </w:t>
      </w:r>
      <w:r>
        <w:rPr>
          <w:rStyle w:val="Satznummer"/>
        </w:rPr>
        <w:t>2</w:t>
      </w:r>
      <w:r>
        <w:t>Vor einer Beiordnung soll der Beteiligte persönlich angehört und dabei auch darauf hingewiesen werden, dass und unter welchen Voraussetzungen Familiensachen gleichzeitig mit der Scheidungssache verhandelt und entschieden werden können.</w:t>
      </w:r>
    </w:p>
    <w:p>
      <w:r>
        <w:t>(2) Der beigeordnete Rechtsanwalt hat die Stellung eines Beistands.</w:t>
      </w:r>
    </w:p>
    <w:p>
      <w:pPr>
        <w:pStyle w:val="Heading4"/>
      </w:pPr>
      <w:bookmarkStart w:id="171" w:name="b170"/>
      <w:r>
        <w:t>§ 139 Einbeziehung weiterer Beteiligter und dritter Personen</w:t>
      </w:r>
      <w:r>
        <w:t xml:space="preserve"> </w:t>
      </w:r>
      <w:r>
        <w:rPr>
          <w:rStyle w:val="Suchmarke"/>
        </w:rPr>
        <w:t>#139#</w:t>
      </w:r>
      <w:bookmarkEnd w:id="171"/>
    </w:p>
    <w:p>
      <w:r>
        <w:t xml:space="preserve">(1) </w:t>
      </w:r>
      <w:r>
        <w:rPr>
          <w:rStyle w:val="Satznummer"/>
        </w:rPr>
        <w:t>1</w:t>
      </w:r>
      <w:r>
        <w:t xml:space="preserve">Sind außer den Ehegatten weitere Beteiligte vorhanden, werden vorbereitende Schriftsätze, Ausfertigungen oder Abschriften diesen nur insoweit mitgeteilt oder zugestellt, als der Inhalt des Schriftstücks sie betrifft. </w:t>
      </w:r>
      <w:r>
        <w:rPr>
          <w:rStyle w:val="Satznummer"/>
        </w:rPr>
        <w:t>2</w:t>
      </w:r>
      <w:r>
        <w:t>Dasselbe gilt für die Zustellung von Entscheidungen an dritte Personen, die zur Einlegung von Rechtsmitteln berechtigt sind.</w:t>
      </w:r>
    </w:p>
    <w:p>
      <w:r>
        <w:t>(2) Die weiteren Beteiligten können von der Teilnahme an der mündlichen Verhandlung insoweit ausgeschlossen werden, als die Familiensache, an der sie beteiligt sind, nicht Gegenstand der Verhandlung ist.</w:t>
      </w:r>
    </w:p>
    <w:p>
      <w:pPr>
        <w:pStyle w:val="Heading4"/>
      </w:pPr>
      <w:bookmarkStart w:id="172" w:name="b171"/>
      <w:r>
        <w:t>§ 140 Abtrennung</w:t>
      </w:r>
      <w:r>
        <w:t xml:space="preserve"> </w:t>
      </w:r>
      <w:r>
        <w:rPr>
          <w:rStyle w:val="Suchmarke"/>
        </w:rPr>
        <w:t>#140#</w:t>
      </w:r>
      <w:bookmarkEnd w:id="172"/>
    </w:p>
    <w:p>
      <w:r>
        <w:t>(1) Wird in einer Unterhaltsfolgesache oder Güterrechtsfolgesache außer den Ehegatten eine weitere Person Beteiligter des Verfahrens, ist die Folgesache abzutrennen.</w:t>
      </w:r>
    </w:p>
    <w:p>
      <w:r>
        <w:t xml:space="preserve">(2) </w:t>
      </w:r>
      <w:r>
        <w:rPr>
          <w:rStyle w:val="Satznummer"/>
        </w:rPr>
        <w:t>1</w:t>
      </w:r>
      <w:r>
        <w:t xml:space="preserve">Das Gericht kann eine Folgesache vom Verbund abtrennen. </w:t>
      </w:r>
      <w:r>
        <w:rPr>
          <w:rStyle w:val="Satznummer"/>
        </w:rPr>
        <w:t>2</w:t>
      </w:r>
      <w:r>
        <w:t>Dies ist nur zulässig, wenn</w:t>
      </w:r>
    </w:p>
    <w:p>
      <w:pPr>
        <w:tabs>
          <w:tab w:pos="567" w:val="left"/>
        </w:tabs>
        <w:ind w:left="567" w:hanging="567"/>
      </w:pPr>
      <w:r>
        <w:t>1.</w:t>
      </w:r>
      <w:r>
        <w:tab/>
      </w:r>
      <w:r>
        <w:t>in einer Versorgungsausgleichsfolgesache oder Güterrechtsfolgesache vor der Auflösung der Ehe eine Entscheidung nicht möglich ist,</w:t>
      </w:r>
    </w:p>
    <w:p>
      <w:pPr>
        <w:tabs>
          <w:tab w:pos="567" w:val="left"/>
        </w:tabs>
        <w:ind w:left="567" w:hanging="567"/>
      </w:pPr>
      <w:r>
        <w:t>2.</w:t>
      </w:r>
      <w:r>
        <w:tab/>
      </w:r>
      <w:r>
        <w:t>in einer Versorgungsausgleichsfolgesache das Verfahren ausgesetzt ist, weil ein Rechtsstreit über den Bestand oder die Höhe eines Anrechts vor einem anderen Gericht anhängig ist,</w:t>
      </w:r>
    </w:p>
    <w:p>
      <w:pPr>
        <w:tabs>
          <w:tab w:pos="567" w:val="left"/>
        </w:tabs>
        <w:ind w:left="567" w:hanging="567"/>
      </w:pPr>
      <w:r>
        <w:t>3.</w:t>
      </w:r>
      <w:r>
        <w:tab/>
      </w:r>
      <w:r>
        <w:t>in einer Kindschaftsfolgesache das Gericht dies aus Gründen des Kindeswohls für sachgerecht hält oder das Verfahren ausgesetzt ist,</w:t>
      </w:r>
    </w:p>
    <w:p>
      <w:pPr>
        <w:tabs>
          <w:tab w:pos="567" w:val="left"/>
        </w:tabs>
        <w:ind w:left="567" w:hanging="567"/>
      </w:pPr>
      <w:r>
        <w:t>4.</w:t>
      </w:r>
      <w:r>
        <w:tab/>
      </w:r>
      <w:r>
        <w:t>seit der Rechtshängigkeit des Scheidungsantrags ein Zeitraum von drei Monaten verstrichen ist, beide Ehegatten die erforderlichen Mitwirkungshandlungen in der Versorgungsausgleichsfolgesache vorgenommen haben und beide übereinstimmend deren Abtrennung beantragen oder</w:t>
      </w:r>
    </w:p>
    <w:p>
      <w:pPr>
        <w:tabs>
          <w:tab w:pos="567" w:val="left"/>
        </w:tabs>
        <w:ind w:left="567" w:hanging="567"/>
      </w:pPr>
      <w:r>
        <w:t>5.</w:t>
      </w:r>
      <w:r>
        <w:tab/>
      </w:r>
      <w:r>
        <w:t>sich der Scheidungsausspruch so außergewöhnlich verzögern würde, dass ein weiterer Aufschub unter Berücksichtigung der Bedeutung der Folgesache eine unzumutbare Härte darstellen würde, und ein Ehegatte die Abtrennung beantragt.</w:t>
      </w:r>
    </w:p>
    <w:p>
      <w:r>
        <w:t>(3) Im Fall des Absatzes 2 Nr. 3 kann das Gericht auf Antrag eines Ehegatten auch eine Unterhaltsfolgesache abtrennen, wenn dies wegen des Zusammenhangs mit der Kindschaftsfolgesache geboten erscheint.</w:t>
      </w:r>
    </w:p>
    <w:p>
      <w:r>
        <w:t xml:space="preserve">(4) </w:t>
      </w:r>
      <w:r>
        <w:rPr>
          <w:rStyle w:val="Satznummer"/>
        </w:rPr>
        <w:t>1</w:t>
      </w:r>
      <w:r>
        <w:t xml:space="preserve">In den Fällen des Absatzes 2 Nr. 4 und 5 bleibt der vor Ablauf des ersten Jahres seit Eintritt des Getrenntlebens liegende Zeitraum außer Betracht. </w:t>
      </w:r>
      <w:r>
        <w:rPr>
          <w:rStyle w:val="Satznummer"/>
        </w:rPr>
        <w:t>2</w:t>
      </w:r>
      <w:r>
        <w:t>Dies gilt nicht, sofern die Voraussetzungen des § 1565 Abs. 2 des Bürgerlichen Gesetzbuchs vorliegen.</w:t>
      </w:r>
    </w:p>
    <w:p>
      <w:r>
        <w:t>(5) Der Antrag auf Abtrennung kann zur Niederschrift der Geschäftstelle oder in der mündlichen Verhandlung zur Niederschrift des Gerichts gestellt werden.</w:t>
      </w:r>
    </w:p>
    <w:p>
      <w:r>
        <w:t>(6) Die Entscheidung erfolgt durch gesonderten Beschluss; sie ist nicht selbständig anfechtbar.</w:t>
      </w:r>
    </w:p>
    <w:p>
      <w:pPr>
        <w:pStyle w:val="Heading4"/>
      </w:pPr>
      <w:bookmarkStart w:id="173" w:name="b172"/>
      <w:r>
        <w:t>§ 141 Rücknahme des Scheidungsantrags</w:t>
      </w:r>
      <w:r>
        <w:t xml:space="preserve"> </w:t>
      </w:r>
      <w:r>
        <w:rPr>
          <w:rStyle w:val="Suchmarke"/>
        </w:rPr>
        <w:t>#141#</w:t>
      </w:r>
      <w:bookmarkEnd w:id="173"/>
    </w:p>
    <w:p>
      <w:r>
        <w:rPr>
          <w:rStyle w:val="Satznummer"/>
        </w:rPr>
        <w:t>1</w:t>
      </w:r>
      <w:r>
        <w:t xml:space="preserve">Wird ein Scheidungsantrag zurückgenommen, erstrecken sich die Wirkungen der Rücknahme auch auf die Folgesachen. </w:t>
      </w:r>
      <w:r>
        <w:rPr>
          <w:rStyle w:val="Satznummer"/>
        </w:rPr>
        <w:t>2</w:t>
      </w:r>
      <w:r>
        <w:t xml:space="preserve">Dies gilt nicht für Folgesachen, die die Übertragung der elterlichen Sorge oder eines Teils der elterlichen Sorge wegen Gefährdung des Kindeswohls auf einen Elternteil, einen Vormund oder Pfleger betreffen, sowie für Folgesachen, hinsichtlich derer ein Beteiligter vor Wirksamwerden der Rücknahme ausdrücklich erklärt hat, sie fortführen zu wollen. </w:t>
      </w:r>
      <w:r>
        <w:rPr>
          <w:rStyle w:val="Satznummer"/>
        </w:rPr>
        <w:t>3</w:t>
      </w:r>
      <w:r>
        <w:t>Diese werden als selbständige Familiensachen fortgeführt.</w:t>
      </w:r>
    </w:p>
    <w:p>
      <w:pPr>
        <w:pStyle w:val="Heading4"/>
      </w:pPr>
      <w:bookmarkStart w:id="174" w:name="b173"/>
      <w:r>
        <w:t>§ 142 Einheitliche Endentscheidung; Abweisung des Scheidungsantrags</w:t>
      </w:r>
      <w:r>
        <w:t xml:space="preserve"> </w:t>
      </w:r>
      <w:r>
        <w:rPr>
          <w:rStyle w:val="Suchmarke"/>
        </w:rPr>
        <w:t>#142#</w:t>
      </w:r>
      <w:bookmarkEnd w:id="174"/>
    </w:p>
    <w:p>
      <w:r>
        <w:t xml:space="preserve">(1) </w:t>
      </w:r>
      <w:r>
        <w:rPr>
          <w:rStyle w:val="Satznummer"/>
        </w:rPr>
        <w:t>1</w:t>
      </w:r>
      <w:r>
        <w:t xml:space="preserve">Im Fall der Scheidung ist über sämtliche im Verbund stehenden Familiensachen durch einheitlichen Beschluss zu entscheiden. </w:t>
      </w:r>
      <w:r>
        <w:rPr>
          <w:rStyle w:val="Satznummer"/>
        </w:rPr>
        <w:t>2</w:t>
      </w:r>
      <w:r>
        <w:t>Dies gilt auch, soweit eine Versäumnisentscheidung zu treffen ist.</w:t>
      </w:r>
    </w:p>
    <w:p>
      <w:r>
        <w:t xml:space="preserve">(2) </w:t>
      </w:r>
      <w:r>
        <w:rPr>
          <w:rStyle w:val="Satznummer"/>
        </w:rPr>
        <w:t>1</w:t>
      </w:r>
      <w:r>
        <w:t xml:space="preserve">Wird der Scheidungsantrag abgewiesen, werden die Folgesachen gegenstandslos. </w:t>
      </w:r>
      <w:r>
        <w:rPr>
          <w:rStyle w:val="Satznummer"/>
        </w:rPr>
        <w:t>2</w:t>
      </w:r>
      <w:r>
        <w:t xml:space="preserve">Dies gilt nicht für Folgesachen nach </w:t>
      </w:r>
      <w:hyperlink w:anchor="b168" w:history="1">
        <w:r>
          <w:rPr>
            <w:color w:val="0A3A8C"/>
            <w:u w:val="single"/>
          </w:rPr>
          <w:t xml:space="preserve">§ 137</w:t>
        </w:r>
      </w:hyperlink>
      <w:r>
        <w:t xml:space="preserve"> Abs. 3 sowie für Folgesachen, hinsichtlich derer ein Beteiligter vor der Entscheidung ausdrücklich erklärt hat, sie fortführen zu wollen. </w:t>
      </w:r>
      <w:r>
        <w:rPr>
          <w:rStyle w:val="Satznummer"/>
        </w:rPr>
        <w:t>3</w:t>
      </w:r>
      <w:r>
        <w:t>Diese werden als selbständige Familiensachen fortgeführt.</w:t>
      </w:r>
    </w:p>
    <w:p>
      <w:r>
        <w:t>(3) Enthält der Beschluss nach Absatz 1 eine Entscheidung über den Versorgungsausgleich, so kann insoweit bei der Verkündung auf die Beschlussformel Bezug genommen werden.</w:t>
      </w:r>
    </w:p>
    <w:p>
      <w:pPr>
        <w:pStyle w:val="Heading4"/>
      </w:pPr>
      <w:bookmarkStart w:id="175" w:name="b174"/>
      <w:r>
        <w:t>§ 143 Einspruch</w:t>
      </w:r>
      <w:r>
        <w:t xml:space="preserve"> </w:t>
      </w:r>
      <w:r>
        <w:rPr>
          <w:rStyle w:val="Suchmarke"/>
        </w:rPr>
        <w:t>#143#</w:t>
      </w:r>
      <w:bookmarkEnd w:id="175"/>
    </w:p>
    <w:p>
      <w:r>
        <w:t xml:space="preserve">Wird im Fall des </w:t>
      </w:r>
      <w:hyperlink w:anchor="b173" w:history="1">
        <w:r>
          <w:rPr>
            <w:color w:val="0A3A8C"/>
            <w:u w:val="single"/>
          </w:rPr>
          <w:t xml:space="preserve">§ 142</w:t>
        </w:r>
      </w:hyperlink>
      <w:r>
        <w:t xml:space="preserve"> Abs. 1 Satz 2 gegen die Versäumnisentscheidung Einspruch und gegen den Beschluss im Übrigen ein Rechtsmittel eingelegt, ist zunächst über den Einspruch und die Versäumnisentscheidung zu verhandeln und zu entscheiden.</w:t>
      </w:r>
    </w:p>
    <w:p>
      <w:pPr>
        <w:pStyle w:val="Heading4"/>
      </w:pPr>
      <w:bookmarkStart w:id="176" w:name="b175"/>
      <w:r>
        <w:t>§ 144 Verzicht auf Anschlussrechtsmittel</w:t>
      </w:r>
      <w:r>
        <w:t xml:space="preserve"> </w:t>
      </w:r>
      <w:r>
        <w:rPr>
          <w:rStyle w:val="Suchmarke"/>
        </w:rPr>
        <w:t>#144#</w:t>
      </w:r>
      <w:bookmarkEnd w:id="176"/>
    </w:p>
    <w:p>
      <w:r>
        <w:t>Haben die Ehegatten auf Rechtsmittel gegen den Scheidungsausspruch verzichtet, können sie auch auf dessen Anfechtung im Wege der Anschließung an ein Rechtsmittel in einer Folgesache verzichten, bevor ein solches Rechtsmittel eingelegt ist.</w:t>
      </w:r>
    </w:p>
    <w:p>
      <w:pPr>
        <w:pStyle w:val="Heading4"/>
      </w:pPr>
      <w:bookmarkStart w:id="177" w:name="b176"/>
      <w:r>
        <w:t>§ 145 Befristung und Einschränkung von Rechtsmittelerweiterung und Anschlussrechtsmittel</w:t>
      </w:r>
      <w:r>
        <w:t xml:space="preserve"> </w:t>
      </w:r>
      <w:r>
        <w:rPr>
          <w:rStyle w:val="Suchmarke"/>
        </w:rPr>
        <w:t>#145#</w:t>
      </w:r>
      <w:bookmarkEnd w:id="177"/>
    </w:p>
    <w:p>
      <w:r>
        <w:t xml:space="preserve">(1) </w:t>
      </w:r>
      <w:r>
        <w:rPr>
          <w:rStyle w:val="Satznummer"/>
        </w:rPr>
        <w:t>1</w:t>
      </w:r>
      <w:r>
        <w:t xml:space="preserve">Ist eine nach </w:t>
      </w:r>
      <w:hyperlink w:anchor="b173" w:history="1">
        <w:r>
          <w:rPr>
            <w:color w:val="0A3A8C"/>
            <w:u w:val="single"/>
          </w:rPr>
          <w:t xml:space="preserve">§ 142</w:t>
        </w:r>
      </w:hyperlink>
      <w:r>
        <w:t xml:space="preserve"> einheitlich ergangene Entscheidung teilweise durch Beschwerde oder Rechtsbeschwerde angefochten worden, können Teile der einheitlichen Entscheidung, die eine andere Familiensache betreffen, durch Erweiterung des Rechtsmittels oder im Wege der Anschließung an das Rechtsmittel nur noch bis zum Ablauf eines Monats nach Bekanntgabe der Rechtsmittelbegründung angefochten werden; bei mehreren Bekanntgaben ist die letzte maßgeblich. </w:t>
      </w:r>
      <w:r>
        <w:rPr>
          <w:rStyle w:val="Satznummer"/>
        </w:rPr>
        <w:t>2</w:t>
      </w:r>
      <w:r>
        <w:t>Ist eine Begründung des Rechtsmittels gesetzlich nicht vorgeschrieben, so tritt an die Stelle der Bekanntgabe der Rechtsmittelbegründung die Bekanntgabe des Schriftsatzes, mit dem das Rechtsmittel eingelegt wurde.</w:t>
      </w:r>
    </w:p>
    <w:p>
      <w:r>
        <w:t xml:space="preserve">(2) </w:t>
      </w:r>
      <w:r>
        <w:rPr>
          <w:rStyle w:val="Satznummer"/>
        </w:rPr>
        <w:t>1</w:t>
      </w:r>
      <w:r>
        <w:t xml:space="preserve">Erfolgt innerhalb dieser Frist eine solche Erweiterung des Rechtsmittels oder Anschließung an das Rechtsmittel, so verlängert sich die Frist um einen weiteren Monat. </w:t>
      </w:r>
      <w:r>
        <w:rPr>
          <w:rStyle w:val="Satznummer"/>
        </w:rPr>
        <w:t>2</w:t>
      </w:r>
      <w:r>
        <w:t>Im Fall einer erneuten Erweiterung des Rechtsmittels oder Anschließung an das Rechtsmittel innerhalb der verlängerten Frist gilt Satz 1 entsprechend.</w:t>
      </w:r>
    </w:p>
    <w:p>
      <w:r>
        <w:t>(3) Durch die Anschließung an die Beschwerde eines Versorgungsträgers kann der Scheidungsausspruch nicht angefochten werden.</w:t>
      </w:r>
    </w:p>
    <w:p>
      <w:pPr>
        <w:pStyle w:val="Heading4"/>
      </w:pPr>
      <w:bookmarkStart w:id="178" w:name="b177"/>
      <w:r>
        <w:t>§ 146 Zurückverweisung</w:t>
      </w:r>
      <w:r>
        <w:t xml:space="preserve"> </w:t>
      </w:r>
      <w:r>
        <w:rPr>
          <w:rStyle w:val="Suchmarke"/>
        </w:rPr>
        <w:t>#146#</w:t>
      </w:r>
      <w:bookmarkEnd w:id="178"/>
    </w:p>
    <w:p>
      <w:r>
        <w:t xml:space="preserve">(1) </w:t>
      </w:r>
      <w:r>
        <w:rPr>
          <w:rStyle w:val="Satznummer"/>
        </w:rPr>
        <w:t>1</w:t>
      </w:r>
      <w:r>
        <w:t xml:space="preserve">Wird eine Entscheidung aufgehoben, durch die der Scheidungsantrag abgewiesen wurde, soll das Rechtsmittelgericht die Sache an das Gericht zurückverweisen, das die Abweisung ausgesprochen hat, wenn dort eine Folgesache zur Entscheidung ansteht. </w:t>
      </w:r>
      <w:r>
        <w:rPr>
          <w:rStyle w:val="Satznummer"/>
        </w:rPr>
        <w:t>2</w:t>
      </w:r>
      <w:r>
        <w:t>Das Gericht hat die rechtliche Beurteilung, die der Aufhebung zugrunde gelegt wurde, auch seiner Entscheidung zugrunde zu legen.</w:t>
      </w:r>
    </w:p>
    <w:p>
      <w:r>
        <w:t>(2) Das Gericht, an das die Sache zurückverwiesen wurde, kann, wenn gegen die Aufhebungsentscheidung Rechtsbeschwerde eingelegt wird, auf Antrag anordnen, dass über die Folgesachen verhandelt wird.</w:t>
      </w:r>
    </w:p>
    <w:p>
      <w:pPr>
        <w:pStyle w:val="Heading4"/>
      </w:pPr>
      <w:bookmarkStart w:id="179" w:name="b178"/>
      <w:r>
        <w:t>§ 147 Erweiterte Aufhebung</w:t>
      </w:r>
      <w:r>
        <w:t xml:space="preserve"> </w:t>
      </w:r>
      <w:r>
        <w:rPr>
          <w:rStyle w:val="Suchmarke"/>
        </w:rPr>
        <w:t>#147#</w:t>
      </w:r>
      <w:bookmarkEnd w:id="179"/>
    </w:p>
    <w:p>
      <w:r>
        <w:rPr>
          <w:rStyle w:val="Satznummer"/>
        </w:rPr>
        <w:t>1</w:t>
      </w:r>
      <w:r>
        <w:t xml:space="preserve">Wird eine Entscheidung auf Rechtsbeschwerde teilweise aufgehoben, kann das Rechtsbeschwerdegericht auf Antrag eines Beteiligten die Entscheidung auch insoweit aufheben und die Sache zur anderweitigen Verhandlung und Entscheidung an das Beschwerdegericht zurückverweisen, als dies wegen des Zusammenhangs mit der aufgehobenen Entscheidung geboten erscheint. </w:t>
      </w:r>
      <w:r>
        <w:rPr>
          <w:rStyle w:val="Satznummer"/>
        </w:rPr>
        <w:t>2</w:t>
      </w:r>
      <w:r>
        <w:t>Eine Aufhebung des Scheidungsausspruchs kann nur innerhalb eines Monats nach Zustellung der Rechtsmittelbegründung oder des Beschlusses über die Zulassung der Rechtsbeschwerde, bei mehreren Zustellungen bis zum Ablauf eines Monats nach der letzten Zustellung, beantragt werden.</w:t>
      </w:r>
    </w:p>
    <w:p>
      <w:pPr>
        <w:pStyle w:val="Heading4"/>
      </w:pPr>
      <w:bookmarkStart w:id="180" w:name="b179"/>
      <w:r>
        <w:t>§ 148 Wirksamwerden von Entscheidungen in Folgesachen</w:t>
      </w:r>
      <w:r>
        <w:t xml:space="preserve"> </w:t>
      </w:r>
      <w:r>
        <w:rPr>
          <w:rStyle w:val="Suchmarke"/>
        </w:rPr>
        <w:t>#148#</w:t>
      </w:r>
      <w:bookmarkEnd w:id="180"/>
    </w:p>
    <w:p>
      <w:r>
        <w:t>Vor Rechtskraft des Scheidungsausspruchs werden die Entscheidungen in Folgesachen nicht wirksam.</w:t>
      </w:r>
    </w:p>
    <w:p>
      <w:pPr>
        <w:pStyle w:val="Heading4"/>
      </w:pPr>
      <w:bookmarkStart w:id="181" w:name="b180"/>
      <w:r>
        <w:t>§ 149 Erstreckung der Bewilligung von Verfahrenskostenhilfe</w:t>
      </w:r>
      <w:r>
        <w:t xml:space="preserve"> </w:t>
      </w:r>
      <w:r>
        <w:rPr>
          <w:rStyle w:val="Suchmarke"/>
        </w:rPr>
        <w:t>#149#</w:t>
      </w:r>
      <w:bookmarkEnd w:id="181"/>
    </w:p>
    <w:p>
      <w:r>
        <w:t>Die Bewilligung der Verfahrenskostenhilfe für die Scheidungssache erstreckt sich auf eine Versorgungsausgleichsfolgesache, sofern nicht eine Erstreckung ausdrücklich ausgeschlossen wird.</w:t>
      </w:r>
    </w:p>
    <w:p>
      <w:pPr>
        <w:pStyle w:val="Heading4"/>
      </w:pPr>
      <w:bookmarkStart w:id="182" w:name="b181"/>
      <w:r>
        <w:t>§ 150 Kosten in Scheidungssachen und Folgesachen</w:t>
      </w:r>
      <w:r>
        <w:t xml:space="preserve"> </w:t>
      </w:r>
      <w:r>
        <w:rPr>
          <w:rStyle w:val="Suchmarke"/>
        </w:rPr>
        <w:t>#150#</w:t>
      </w:r>
      <w:bookmarkEnd w:id="182"/>
    </w:p>
    <w:p>
      <w:r>
        <w:t>(1) Wird die Scheidung der Ehe ausgesprochen, sind die Kosten der Scheidungssache und der Folgesachen gegeneinander aufzuheben.</w:t>
      </w:r>
    </w:p>
    <w:p>
      <w:r>
        <w:t xml:space="preserve">(2) </w:t>
      </w:r>
      <w:r>
        <w:rPr>
          <w:rStyle w:val="Satznummer"/>
        </w:rPr>
        <w:t>1</w:t>
      </w:r>
      <w:r>
        <w:t xml:space="preserve">Wird der Scheidungsantrag abgewiesen oder zurückgenommen, trägt der Antragsteller die Kosten der Scheidungssache und der Folgesachen. </w:t>
      </w:r>
      <w:r>
        <w:rPr>
          <w:rStyle w:val="Satznummer"/>
        </w:rPr>
        <w:t>2</w:t>
      </w:r>
      <w:r>
        <w:t>Werden Scheidungsanträge beider Ehegatten zurückgenommen oder abgewiesen oder ist das Verfahren in der Hauptsache erledigt, sind die Kosten der Scheidungssache und der Folgesachen gegeneinander aufzuheben.</w:t>
      </w:r>
    </w:p>
    <w:p>
      <w:r>
        <w:t xml:space="preserve">(3) Sind in einer Folgesache, die nicht nach </w:t>
      </w:r>
      <w:hyperlink w:anchor="b171" w:history="1">
        <w:r>
          <w:rPr>
            <w:color w:val="0A3A8C"/>
            <w:u w:val="single"/>
          </w:rPr>
          <w:t xml:space="preserve">§ 140</w:t>
        </w:r>
      </w:hyperlink>
      <w:r>
        <w:t xml:space="preserve"> Abs. 1 abzutrennen ist, außer den Ehegatten weitere Beteiligte vorhanden, tragen diese ihre außergerichtlichen Kosten selbst.</w:t>
      </w:r>
    </w:p>
    <w:p>
      <w:r>
        <w:t xml:space="preserve">(4) </w:t>
      </w:r>
      <w:r>
        <w:rPr>
          <w:rStyle w:val="Satznummer"/>
        </w:rPr>
        <w:t>1</w:t>
      </w:r>
      <w:r>
        <w:t xml:space="preserve">Erscheint in den Fällen der Absätze 1 bis 3 die Kostenverteilung insbesondere im Hinblick auf eine Versöhnung der Ehegatten oder auf das Ergebnis einer als Folgesache geführten Unterhaltssache oder Güterrechtssache als unbillig, kann das Gericht die Kosten nach billigem Ermessen anderweitig verteilen. </w:t>
      </w:r>
      <w:r>
        <w:rPr>
          <w:rStyle w:val="Satznummer"/>
        </w:rPr>
        <w:t>2</w:t>
      </w:r>
      <w:r>
        <w:t xml:space="preserve">Es kann dabei auch berücksichtigen, ob ein Beteiligter einer richterlichen Anordnung zur Teilnahme an einem Informationsgespräch nach </w:t>
      </w:r>
      <w:hyperlink w:anchor="b166" w:history="1">
        <w:r>
          <w:rPr>
            <w:color w:val="0A3A8C"/>
            <w:u w:val="single"/>
          </w:rPr>
          <w:t xml:space="preserve">§ 135</w:t>
        </w:r>
      </w:hyperlink>
      <w:r>
        <w:t xml:space="preserve"> nicht nachgekommen ist, sofern der Beteiligte dies nicht genügend entschuldigt hat. </w:t>
      </w:r>
      <w:r>
        <w:rPr>
          <w:rStyle w:val="Satznummer"/>
        </w:rPr>
        <w:t>3</w:t>
      </w:r>
      <w:r>
        <w:t>Haben die Beteiligten eine Vereinbarung über die Kosten getroffen, soll das Gericht sie ganz oder teilweise der Entscheidung zugrunde legen.</w:t>
      </w:r>
    </w:p>
    <w:p>
      <w:r>
        <w:t xml:space="preserve">(5) </w:t>
      </w:r>
      <w:r>
        <w:rPr>
          <w:rStyle w:val="Satznummer"/>
        </w:rPr>
        <w:t>1</w:t>
      </w:r>
      <w:r>
        <w:t xml:space="preserve">Die Vorschriften der Absätze 1 bis 4 gelten auch hinsichtlich der Folgesachen, über die infolge einer Abtrennung gesondert zu entscheiden ist. </w:t>
      </w:r>
      <w:r>
        <w:rPr>
          <w:rStyle w:val="Satznummer"/>
        </w:rPr>
        <w:t>2</w:t>
      </w:r>
      <w:r>
        <w:t>Werden Folgesachen als selbständige Familiensachen fortgeführt, sind die hierfür jeweils geltenden Kostenvorschriften anzuwenden.</w:t>
      </w:r>
    </w:p>
    <w:p>
      <w:pPr>
        <w:pStyle w:val="Heading2"/>
      </w:pPr>
      <w:bookmarkStart w:id="183" w:name="b182"/>
      <w:r>
        <w:t>Abschnitt 3 Verfahren in Kindschaftssachen</w:t>
      </w:r>
      <w:bookmarkEnd w:id="183"/>
    </w:p>
    <w:p>
      <w:pPr>
        <w:pStyle w:val="Heading3"/>
      </w:pPr>
      <w:bookmarkStart w:id="184" w:name="b183"/>
      <w:r>
        <w:t>§ 151 Kindschaftssachen</w:t>
      </w:r>
      <w:r>
        <w:t xml:space="preserve"> </w:t>
      </w:r>
      <w:r>
        <w:rPr>
          <w:rStyle w:val="Suchmarke"/>
        </w:rPr>
        <w:t>#151#</w:t>
      </w:r>
      <w:bookmarkEnd w:id="184"/>
    </w:p>
    <w:p>
      <w:r>
        <w:t>Kindschaftssachen sind die dem Familiengericht zugewiesenen Verfahren, die</w:t>
      </w:r>
    </w:p>
    <w:p>
      <w:pPr>
        <w:tabs>
          <w:tab w:pos="567" w:val="left"/>
        </w:tabs>
        <w:ind w:left="567" w:hanging="567"/>
      </w:pPr>
      <w:r>
        <w:t>1.</w:t>
      </w:r>
      <w:r>
        <w:tab/>
      </w:r>
      <w:r>
        <w:t>die elterliche Sorge,</w:t>
      </w:r>
    </w:p>
    <w:p>
      <w:pPr>
        <w:tabs>
          <w:tab w:pos="567" w:val="left"/>
        </w:tabs>
        <w:ind w:left="567" w:hanging="567"/>
      </w:pPr>
      <w:r>
        <w:t>2.</w:t>
      </w:r>
      <w:r>
        <w:tab/>
      </w:r>
      <w:r>
        <w:t>das Umgangsrecht und das Recht auf Auskunft über die persönlichen Verhältnisse des Kindes,</w:t>
      </w:r>
    </w:p>
    <w:p>
      <w:pPr>
        <w:tabs>
          <w:tab w:pos="567" w:val="left"/>
        </w:tabs>
        <w:ind w:left="567" w:hanging="567"/>
      </w:pPr>
      <w:r>
        <w:t>3.</w:t>
      </w:r>
      <w:r>
        <w:tab/>
      </w:r>
      <w:r>
        <w:t>die Kindesherausgabe,</w:t>
      </w:r>
    </w:p>
    <w:p>
      <w:pPr>
        <w:tabs>
          <w:tab w:pos="567" w:val="left"/>
        </w:tabs>
        <w:ind w:left="567" w:hanging="567"/>
      </w:pPr>
      <w:r>
        <w:t>4.</w:t>
      </w:r>
      <w:r>
        <w:tab/>
      </w:r>
      <w:r>
        <w:t>die Vormundschaft,</w:t>
      </w:r>
    </w:p>
    <w:p>
      <w:pPr>
        <w:tabs>
          <w:tab w:pos="567" w:val="left"/>
        </w:tabs>
        <w:ind w:left="567" w:hanging="567"/>
      </w:pPr>
      <w:r>
        <w:t>5.</w:t>
      </w:r>
      <w:r>
        <w:tab/>
      </w:r>
      <w:r>
        <w:t>die Pflegschaft oder die gerichtliche Bestellung eines sonstigen Vertreters für einen Minderjährigen oder für ein bereits gezeugtes Kind,</w:t>
      </w:r>
    </w:p>
    <w:p>
      <w:pPr>
        <w:tabs>
          <w:tab w:pos="567" w:val="left"/>
        </w:tabs>
        <w:ind w:left="567" w:hanging="567"/>
      </w:pPr>
      <w:r>
        <w:t>6.</w:t>
      </w:r>
      <w:r>
        <w:tab/>
      </w:r>
      <w:r>
        <w:t>die Genehmigung von freiheitsentziehender Unterbringung und freiheitsentziehenden Maßnahmen nach § 1631b des Bürgerlichen Gesetzbuchs, auch in Verbindung mit § 1795 Absatz 1 Satz 3 und § 1813 Absatz 1 des Bürgerlichen Gesetzbuchs,</w:t>
      </w:r>
    </w:p>
    <w:p>
      <w:pPr>
        <w:tabs>
          <w:tab w:pos="567" w:val="left"/>
        </w:tabs>
        <w:ind w:left="567" w:hanging="567"/>
      </w:pPr>
      <w:r>
        <w:t>7.</w:t>
      </w:r>
      <w:r>
        <w:tab/>
      </w:r>
      <w:r>
        <w:t>die Genehmigung oder Anordnung einer freiheitsentziehenden Unterbringung, freiheitsentziehenden Maßnahme oder ärztlichen Zwangsmaßnahme bei einem Minderjährigen nach den Landesgesetzen über die Unterbringung psychisch Kranker oder</w:t>
      </w:r>
    </w:p>
    <w:p>
      <w:pPr>
        <w:tabs>
          <w:tab w:pos="567" w:val="left"/>
        </w:tabs>
        <w:ind w:left="567" w:hanging="567"/>
      </w:pPr>
      <w:r>
        <w:t>8.</w:t>
      </w:r>
      <w:r>
        <w:tab/>
      </w:r>
      <w:r>
        <w:t>die Aufgaben nach dem Jugendgerichtsgesetz</w:t>
      </w:r>
    </w:p>
    <w:p>
      <w:r>
        <w:t>betreffen.</w:t>
      </w:r>
    </w:p>
    <w:p>
      <w:pPr>
        <w:pStyle w:val="Heading3"/>
      </w:pPr>
      <w:bookmarkStart w:id="185" w:name="b184"/>
      <w:r>
        <w:t>§ 152 Örtliche Zuständigkeit</w:t>
      </w:r>
      <w:r>
        <w:t xml:space="preserve"> </w:t>
      </w:r>
      <w:r>
        <w:rPr>
          <w:rStyle w:val="Suchmarke"/>
        </w:rPr>
        <w:t>#152#</w:t>
      </w:r>
      <w:bookmarkEnd w:id="185"/>
    </w:p>
    <w:p>
      <w:r>
        <w:t>(1) Während der Anhängigkeit einer Ehesache ist unter den deutschen Gerichten das Gericht, bei dem die Ehesache im ersten Rechtszug anhängig ist oder war, ausschließlich zuständig für Kindschaftssachen, sofern sie gemeinschaftliche Kinder der Ehegatten betreffen.</w:t>
      </w:r>
    </w:p>
    <w:p>
      <w:r>
        <w:t>(2) Ansonsten ist das Gericht zuständig, in dessen Bezirk das Kind seinen gewöhnlichen Aufenthalt hat.</w:t>
      </w:r>
    </w:p>
    <w:p>
      <w:r>
        <w:t>(3) Ist die Zuständigkeit eines deutschen Gerichts nach den Absätzen 1 und 2 nicht gegeben, ist das Gericht zuständig, in dessen Bezirk das Bedürfnis der Fürsorge bekannt wird.</w:t>
      </w:r>
    </w:p>
    <w:p>
      <w:r>
        <w:t xml:space="preserve">(4) </w:t>
      </w:r>
      <w:r>
        <w:rPr>
          <w:rStyle w:val="Satznummer"/>
        </w:rPr>
        <w:t>1</w:t>
      </w:r>
      <w:r>
        <w:t xml:space="preserve">Für die in den §§ 1693 und 1802 Absatz 2 Satz 3 in Verbindung mit § 1867 bezeichneten Maßnahmen ist auch das Gericht zuständig, in dessen Bezirk das Bedürfnis der Fürsorge bekannt wird. </w:t>
      </w:r>
      <w:r>
        <w:rPr>
          <w:rStyle w:val="Satznummer"/>
        </w:rPr>
        <w:t>2</w:t>
      </w:r>
      <w:r>
        <w:t>Es soll die angeordneten Maßnahmen dem Gericht mitteilen, bei dem eine Vormundschaft oder Pflegschaft anhängig ist.</w:t>
      </w:r>
    </w:p>
    <w:p>
      <w:pPr>
        <w:pStyle w:val="Heading3"/>
      </w:pPr>
      <w:bookmarkStart w:id="186" w:name="b185"/>
      <w:r>
        <w:t>§ 153 Abgabe an das Gericht der Ehesache</w:t>
      </w:r>
      <w:r>
        <w:t xml:space="preserve"> </w:t>
      </w:r>
      <w:r>
        <w:rPr>
          <w:rStyle w:val="Suchmarke"/>
        </w:rPr>
        <w:t>#153#</w:t>
      </w:r>
      <w:bookmarkEnd w:id="186"/>
    </w:p>
    <w:p>
      <w:r>
        <w:rPr>
          <w:rStyle w:val="Satznummer"/>
        </w:rPr>
        <w:t>1</w:t>
      </w:r>
      <w:r>
        <w:t xml:space="preserve">Wird eine Ehesache rechtshängig, während eine Kindschaftssache, die ein gemeinschaftliches Kind der Ehegatten betrifft, bei einem anderen Gericht im ersten Rechtszug anhängig ist, ist diese von Amts wegen an das Gericht der Ehesache abzugeben. </w:t>
      </w:r>
      <w:r>
        <w:rPr>
          <w:rStyle w:val="Satznummer"/>
        </w:rPr>
        <w:t>2</w:t>
      </w:r>
      <w:r>
        <w:t>§ 281 Abs. 2 und 3 Satz 1 der Zivilprozessordnung gilt entsprechend.</w:t>
      </w:r>
    </w:p>
    <w:p>
      <w:pPr>
        <w:pStyle w:val="Heading3"/>
      </w:pPr>
      <w:bookmarkStart w:id="187" w:name="b186"/>
      <w:r>
        <w:t>§ 154 Verweisung bei einseitiger Änderung des Aufenthalts des Kindes</w:t>
      </w:r>
      <w:r>
        <w:t xml:space="preserve"> </w:t>
      </w:r>
      <w:r>
        <w:rPr>
          <w:rStyle w:val="Suchmarke"/>
        </w:rPr>
        <w:t>#154#</w:t>
      </w:r>
      <w:bookmarkEnd w:id="187"/>
    </w:p>
    <w:p>
      <w:r>
        <w:rPr>
          <w:rStyle w:val="Satznummer"/>
        </w:rPr>
        <w:t>1</w:t>
      </w:r>
      <w:r>
        <w:t xml:space="preserve">Das nach </w:t>
      </w:r>
      <w:hyperlink w:anchor="b184" w:history="1">
        <w:r>
          <w:rPr>
            <w:color w:val="0A3A8C"/>
            <w:u w:val="single"/>
          </w:rPr>
          <w:t xml:space="preserve">§ 152</w:t>
        </w:r>
      </w:hyperlink>
      <w:r>
        <w:t xml:space="preserve"> Abs. 2 zuständige Gericht kann ein Verfahren an das Gericht des früheren gewöhnlichen Aufenthaltsorts des Kindes verweisen, wenn ein Elternteil den Aufenthalt des Kindes ohne vorherige Zustimmung des anderen geändert hat. </w:t>
      </w:r>
      <w:r>
        <w:rPr>
          <w:rStyle w:val="Satznummer"/>
        </w:rPr>
        <w:t>2</w:t>
      </w:r>
      <w:r>
        <w:t>Dies gilt nicht, wenn dem anderen Elternteil das Recht der Aufenthaltsbestimmung nicht zusteht oder die Änderung des Aufenthaltsorts zum Schutz des Kindes oder des betreuenden Elternteils erforderlich war.</w:t>
      </w:r>
    </w:p>
    <w:p>
      <w:pPr>
        <w:pStyle w:val="Heading3"/>
      </w:pPr>
      <w:bookmarkStart w:id="188" w:name="b187"/>
      <w:r>
        <w:t>§ 155 Vorrang- und Beschleunigungsgebot</w:t>
      </w:r>
      <w:r>
        <w:t xml:space="preserve"> </w:t>
      </w:r>
      <w:r>
        <w:rPr>
          <w:rStyle w:val="Suchmarke"/>
        </w:rPr>
        <w:t>#155#</w:t>
      </w:r>
      <w:bookmarkEnd w:id="188"/>
    </w:p>
    <w:p>
      <w:r>
        <w:t>(1) Kindschaftssachen, die den Aufenthalt des Kindes, das Umgangsrecht oder die Herausgabe des Kindes betreffen, sowie Verfahren wegen Gefährdung des Kindeswohls sind vorrangig und beschleunigt durchzuführen.</w:t>
      </w:r>
    </w:p>
    <w:p>
      <w:r>
        <w:t xml:space="preserve">(2) </w:t>
      </w:r>
      <w:r>
        <w:rPr>
          <w:rStyle w:val="Satznummer"/>
        </w:rPr>
        <w:t>1</w:t>
      </w:r>
      <w:r>
        <w:t xml:space="preserve">Das Gericht erörtert in Verfahren nach Absatz 1 die Sache mit den Beteiligten in einem Termin. </w:t>
      </w:r>
      <w:r>
        <w:rPr>
          <w:rStyle w:val="Satznummer"/>
        </w:rPr>
        <w:t>2</w:t>
      </w:r>
      <w:r>
        <w:t xml:space="preserve">Der Termin soll spätestens einen Monat nach Beginn des Verfahrens stattfinden. </w:t>
      </w:r>
      <w:r>
        <w:rPr>
          <w:rStyle w:val="Satznummer"/>
        </w:rPr>
        <w:t>3</w:t>
      </w:r>
      <w:r>
        <w:t xml:space="preserve">Das Gericht hört in diesem Termin das Jugendamt an. </w:t>
      </w:r>
      <w:r>
        <w:rPr>
          <w:rStyle w:val="Satznummer"/>
        </w:rPr>
        <w:t>4</w:t>
      </w:r>
      <w:r>
        <w:t xml:space="preserve">Eine Verlegung des Termins ist nur aus zwingenden Gründen zulässig. </w:t>
      </w:r>
      <w:r>
        <w:rPr>
          <w:rStyle w:val="Satznummer"/>
        </w:rPr>
        <w:t>5</w:t>
      </w:r>
      <w:r>
        <w:t>Der Verlegungsgrund ist mit dem Verlegungsgesuch glaubhaft zu machen.</w:t>
      </w:r>
    </w:p>
    <w:p>
      <w:r>
        <w:t>(3) Das Gericht soll das persönliche Erscheinen der verfahrensfähigen Beteiligten zu dem Termin anordnen.</w:t>
      </w:r>
    </w:p>
    <w:p>
      <w:r>
        <w:t>(4) Hat das Gericht ein Verfahren nach Absatz 1 zur Durchführung einer Mediation oder eines anderen Verfahrens der außergerichtlichen Konfliktbeilegung ausgesetzt, nimmt es das Verfahren in der Regel nach drei Monaten wieder auf, wenn die Beteiligten keine einvernehmliche Regelung erzielen.</w:t>
      </w:r>
    </w:p>
    <w:p>
      <w:pPr>
        <w:pStyle w:val="Heading3"/>
      </w:pPr>
      <w:bookmarkStart w:id="189" w:name="b188"/>
      <w:r>
        <w:t>§ 155a Verfahren zur Übertragung der gemeinsamen elterlichen Sorge</w:t>
      </w:r>
      <w:r>
        <w:t xml:space="preserve"> </w:t>
      </w:r>
      <w:r>
        <w:rPr>
          <w:rStyle w:val="Suchmarke"/>
        </w:rPr>
        <w:t>#155a#</w:t>
      </w:r>
      <w:bookmarkEnd w:id="189"/>
    </w:p>
    <w:p>
      <w:r>
        <w:t xml:space="preserve">(1) </w:t>
      </w:r>
      <w:r>
        <w:rPr>
          <w:rStyle w:val="Satznummer"/>
        </w:rPr>
        <w:t>1</w:t>
      </w:r>
      <w:r>
        <w:t xml:space="preserve">Die nachfolgenden Bestimmungen dieses Paragrafen gelten für das Verfahren nach § 1626a Absatz 2 des Bürgerlichen Gesetzbuchs. </w:t>
      </w:r>
      <w:r>
        <w:rPr>
          <w:rStyle w:val="Satznummer"/>
        </w:rPr>
        <w:t>2</w:t>
      </w:r>
      <w:r>
        <w:t>Im Antrag auf Übertragung der gemeinsamen Sorge sind Geburtsdatum und Geburtsort des Kindes anzugeben.</w:t>
      </w:r>
    </w:p>
    <w:p>
      <w:r>
        <w:t xml:space="preserve">(2) </w:t>
      </w:r>
      <w:r>
        <w:rPr>
          <w:rStyle w:val="Satznummer"/>
        </w:rPr>
        <w:t>1</w:t>
      </w:r>
      <w:hyperlink w:anchor="b187" w:history="1">
        <w:r>
          <w:rPr>
            <w:color w:val="0A3A8C"/>
            <w:u w:val="single"/>
          </w:rPr>
          <w:t xml:space="preserve">§ 155</w:t>
        </w:r>
      </w:hyperlink>
      <w:r>
        <w:t xml:space="preserve"> Absatz 1 ist entsprechend anwendbar. </w:t>
      </w:r>
      <w:r>
        <w:rPr>
          <w:rStyle w:val="Satznummer"/>
        </w:rPr>
        <w:t>2</w:t>
      </w:r>
      <w:r>
        <w:t>Das Gericht stellt dem anderen Elternteil den Antrag auf Übertragung der gemeinsamen Sorge nach den §§ 166 bis 195 der Zivilprozessordnung zu und setzt ihm eine Frist zur Stellungnahme, die für die Mutter frühestens sechs Wochen nach der Geburt des Kindes endet.</w:t>
      </w:r>
    </w:p>
    <w:p>
      <w:r>
        <w:t xml:space="preserve">(3) </w:t>
      </w:r>
      <w:r>
        <w:rPr>
          <w:rStyle w:val="Satznummer"/>
        </w:rPr>
        <w:t>1</w:t>
      </w:r>
      <w:r>
        <w:t xml:space="preserve">In den Fällen des § 1626a Absatz 2 Satz 2 des Bürgerlichen Gesetzbuchs soll das Gericht im schriftlichen Verfahren ohne Anhörung des Jugendamts und ohne persönliche Anhörung der Eltern entscheiden. </w:t>
      </w:r>
      <w:r>
        <w:rPr>
          <w:rStyle w:val="Satznummer"/>
        </w:rPr>
        <w:t>2</w:t>
      </w:r>
      <w:hyperlink w:anchor="b200" w:history="1">
        <w:r>
          <w:rPr>
            <w:color w:val="0A3A8C"/>
            <w:u w:val="single"/>
          </w:rPr>
          <w:t xml:space="preserve">§ 162</w:t>
        </w:r>
      </w:hyperlink>
      <w:r>
        <w:t xml:space="preserve"> ist nicht anzuwenden. </w:t>
      </w:r>
      <w:r>
        <w:rPr>
          <w:rStyle w:val="Satznummer"/>
        </w:rPr>
        <w:t>3</w:t>
      </w:r>
      <w:r>
        <w:t>Das Gericht teilt dem nach § 87c Absatz 6 Satz 2 des Achten Buches Sozialgesetzbuch zuständigen Jugendamt seine Entscheidung unter Angabe des Geburtsdatums und des Geburtsorts des Kindes sowie des Namens, den das Kind zur Zeit der Beurkundung seiner Geburt geführt hat, zu den in § 58 des Achten Buches Sozialgesetzbuch genannten Zwecken formlos mit.</w:t>
      </w:r>
    </w:p>
    <w:p>
      <w:r>
        <w:t xml:space="preserve">(4) </w:t>
      </w:r>
      <w:r>
        <w:rPr>
          <w:rStyle w:val="Satznummer"/>
        </w:rPr>
        <w:t>1</w:t>
      </w:r>
      <w:r>
        <w:t xml:space="preserve">Werden dem Gericht durch den Vortrag der Beteiligten oder auf sonstige Weise Gründe bekannt, die der gemeinsamen elterlichen Sorge entgegenstehen können, gilt </w:t>
      </w:r>
      <w:hyperlink w:anchor="b187" w:history="1">
        <w:r>
          <w:rPr>
            <w:color w:val="0A3A8C"/>
            <w:u w:val="single"/>
          </w:rPr>
          <w:t xml:space="preserve">§ 155</w:t>
        </w:r>
      </w:hyperlink>
      <w:r>
        <w:t xml:space="preserve"> Absatz 2 mit der Maßgabe entsprechend, dass der Termin nach Satz 2 spätestens einen Monat nach Bekanntwerden der Gründe stattfinden soll, jedoch nicht vor Ablauf der Stellungnahmefrist der Mutter nach Absatz 2 Satz 2. </w:t>
      </w:r>
      <w:r>
        <w:rPr>
          <w:rStyle w:val="Satznummer"/>
        </w:rPr>
        <w:t>2</w:t>
      </w:r>
      <w:hyperlink w:anchor="b187" w:history="1">
        <w:r>
          <w:rPr>
            <w:color w:val="0A3A8C"/>
            <w:u w:val="single"/>
          </w:rPr>
          <w:t xml:space="preserve">§ 155</w:t>
        </w:r>
      </w:hyperlink>
      <w:r>
        <w:t xml:space="preserve"> Absatz 3 und </w:t>
      </w:r>
      <w:hyperlink w:anchor="b191" w:history="1">
        <w:r>
          <w:rPr>
            <w:color w:val="0A3A8C"/>
            <w:u w:val="single"/>
          </w:rPr>
          <w:t xml:space="preserve">§ 156</w:t>
        </w:r>
      </w:hyperlink>
      <w:r>
        <w:t xml:space="preserve"> Absatz 1 gelten entsprechend.</w:t>
      </w:r>
    </w:p>
    <w:p>
      <w:r>
        <w:t xml:space="preserve">(5) </w:t>
      </w:r>
      <w:r>
        <w:rPr>
          <w:rStyle w:val="Satznummer"/>
        </w:rPr>
        <w:t>1</w:t>
      </w:r>
      <w:r>
        <w:t xml:space="preserve">Sorgeerklärungen und Zustimmungen des gesetzlichen Vertreters eines beschränkt geschäftsfähigen Elternteils können auch im Erörterungstermin zur Niederschrift des Gerichts erklärt werden. </w:t>
      </w:r>
      <w:r>
        <w:rPr>
          <w:rStyle w:val="Satznummer"/>
        </w:rPr>
        <w:t>2</w:t>
      </w:r>
      <w:r>
        <w:t>§ 1626d Absatz 2 des Bürgerlichen Gesetzbuchs gilt entsprechend.</w:t>
      </w:r>
    </w:p>
    <w:p>
      <w:pPr>
        <w:pStyle w:val="Heading3"/>
      </w:pPr>
      <w:bookmarkStart w:id="190" w:name="b189"/>
      <w:r>
        <w:t>§ 155b Beschleunigungsrüge</w:t>
      </w:r>
      <w:r>
        <w:t xml:space="preserve"> </w:t>
      </w:r>
      <w:r>
        <w:rPr>
          <w:rStyle w:val="Suchmarke"/>
        </w:rPr>
        <w:t>#155b#</w:t>
      </w:r>
      <w:bookmarkEnd w:id="190"/>
    </w:p>
    <w:p>
      <w:r>
        <w:t xml:space="preserve">(1) </w:t>
      </w:r>
      <w:r>
        <w:rPr>
          <w:rStyle w:val="Satznummer"/>
        </w:rPr>
        <w:t>1</w:t>
      </w:r>
      <w:r>
        <w:t xml:space="preserve">Ein Beteiligter in einer in </w:t>
      </w:r>
      <w:hyperlink w:anchor="b187" w:history="1">
        <w:r>
          <w:rPr>
            <w:color w:val="0A3A8C"/>
            <w:u w:val="single"/>
          </w:rPr>
          <w:t xml:space="preserve">§ 155</w:t>
        </w:r>
      </w:hyperlink>
      <w:r>
        <w:t xml:space="preserve"> Absatz 1 bestimmten Kindschaftssache kann geltend machen, dass die bisherige Verfahrensdauer nicht dem Vorrang- und Beschleunigungsgebot nach der genannten Vorschrift entspricht (Beschleunigungsrüge). </w:t>
      </w:r>
      <w:r>
        <w:rPr>
          <w:rStyle w:val="Satznummer"/>
        </w:rPr>
        <w:t>2</w:t>
      </w:r>
      <w:r>
        <w:t>Er hat dabei Umstände darzulegen, aus denen sich ergibt, dass das Verfahren nicht vorrangig und beschleunigt durchgeführt worden ist.</w:t>
      </w:r>
    </w:p>
    <w:p>
      <w:r>
        <w:t xml:space="preserve">(2) </w:t>
      </w:r>
      <w:r>
        <w:rPr>
          <w:rStyle w:val="Satznummer"/>
        </w:rPr>
        <w:t>1</w:t>
      </w:r>
      <w:r>
        <w:t xml:space="preserve">Das Gericht entscheidet über die Beschleunigungsrüge spätestens innerhalb eines Monats nach deren Eingang durch Beschluss. </w:t>
      </w:r>
      <w:r>
        <w:rPr>
          <w:rStyle w:val="Satznummer"/>
        </w:rPr>
        <w:t>2</w:t>
      </w:r>
      <w:r>
        <w:t>Hält das Gericht die Beschleunigungsrüge für begründet, hat es unverzüglich geeignete Maßnahmen zur vorrangigen und beschleunigten Durchführung des Verfahrens zu ergreifen; insbesondere ist der Erlass einer einstweiligen Anordnung zu prüfen.</w:t>
      </w:r>
    </w:p>
    <w:p>
      <w:r>
        <w:t>(3) Die Beschleunigungsrüge gilt zugleich als Verzögerungsrüge im Sinne des § 198 Absatz 3 Satz 1 des Gerichtsverfassungsgesetzes.</w:t>
      </w:r>
    </w:p>
    <w:p>
      <w:pPr>
        <w:pStyle w:val="Heading3"/>
      </w:pPr>
      <w:bookmarkStart w:id="191" w:name="b190"/>
      <w:r>
        <w:t>§ 155c Beschleunigungsbeschwerde</w:t>
      </w:r>
      <w:r>
        <w:t xml:space="preserve"> </w:t>
      </w:r>
      <w:r>
        <w:rPr>
          <w:rStyle w:val="Suchmarke"/>
        </w:rPr>
        <w:t>#155c#</w:t>
      </w:r>
      <w:bookmarkEnd w:id="191"/>
    </w:p>
    <w:p>
      <w:r>
        <w:t xml:space="preserve">(1) </w:t>
      </w:r>
      <w:r>
        <w:rPr>
          <w:rStyle w:val="Satznummer"/>
        </w:rPr>
        <w:t>1</w:t>
      </w:r>
      <w:r>
        <w:t xml:space="preserve">Der Beschluss nach </w:t>
      </w:r>
      <w:hyperlink w:anchor="b189" w:history="1">
        <w:r>
          <w:rPr>
            <w:color w:val="0A3A8C"/>
            <w:u w:val="single"/>
          </w:rPr>
          <w:t xml:space="preserve">§ 155b</w:t>
        </w:r>
      </w:hyperlink>
      <w:r>
        <w:t xml:space="preserve"> Absatz 2 Satz 1 kann von dem Beteiligten innerhalb einer Frist von zwei Wochen nach der schriftlichen Bekanntgabe mit der Beschwerde angefochten werden. </w:t>
      </w:r>
      <w:r>
        <w:rPr>
          <w:rStyle w:val="Satznummer"/>
        </w:rPr>
        <w:t>2</w:t>
      </w:r>
      <w:hyperlink w:anchor="b75" w:history="1">
        <w:r>
          <w:rPr>
            <w:color w:val="0A3A8C"/>
            <w:u w:val="single"/>
          </w:rPr>
          <w:t xml:space="preserve">§ 64</w:t>
        </w:r>
      </w:hyperlink>
      <w:r>
        <w:t xml:space="preserve"> Absatz 1 gilt entsprechend. </w:t>
      </w:r>
      <w:r>
        <w:rPr>
          <w:rStyle w:val="Satznummer"/>
        </w:rPr>
        <w:t>3</w:t>
      </w:r>
      <w:r>
        <w:t>Das Gericht ist zur Abhilfe nicht befugt; es hat die Akten unverzüglich dem Beschwerdegericht nach Absatz 2 vorzulegen.</w:t>
      </w:r>
    </w:p>
    <w:p>
      <w:r>
        <w:t xml:space="preserve">(2) </w:t>
      </w:r>
      <w:r>
        <w:rPr>
          <w:rStyle w:val="Satznummer"/>
        </w:rPr>
        <w:t>1</w:t>
      </w:r>
      <w:r>
        <w:t xml:space="preserve">Über die Beschleunigungsbeschwerde entscheidet das Oberlandesgericht, wenn das Amtsgericht den Beschluss nach </w:t>
      </w:r>
      <w:hyperlink w:anchor="b189" w:history="1">
        <w:r>
          <w:rPr>
            <w:color w:val="0A3A8C"/>
            <w:u w:val="single"/>
          </w:rPr>
          <w:t xml:space="preserve">§ 155b</w:t>
        </w:r>
      </w:hyperlink>
      <w:r>
        <w:t xml:space="preserve"> Absatz 2 Satz 1 gefasst hat. </w:t>
      </w:r>
      <w:r>
        <w:rPr>
          <w:rStyle w:val="Satznummer"/>
        </w:rPr>
        <w:t>2</w:t>
      </w:r>
      <w:r>
        <w:t>Hat das Oberlandesgericht oder der Bundesgerichtshof den Beschluss gefasst, so entscheidet ein anderer Spruchkörper desselben Gerichts.</w:t>
      </w:r>
    </w:p>
    <w:p>
      <w:r>
        <w:t xml:space="preserve">(3) </w:t>
      </w:r>
      <w:r>
        <w:rPr>
          <w:rStyle w:val="Satznummer"/>
        </w:rPr>
        <w:t>1</w:t>
      </w:r>
      <w:r>
        <w:t xml:space="preserve">Das Beschwerdegericht entscheidet unverzüglich nach Aktenlage; seine Entscheidung soll spätestens innerhalb eines Monats ergehen. </w:t>
      </w:r>
      <w:r>
        <w:rPr>
          <w:rStyle w:val="Satznummer"/>
        </w:rPr>
        <w:t>2</w:t>
      </w:r>
      <w:hyperlink w:anchor="b79" w:history="1">
        <w:r>
          <w:rPr>
            <w:color w:val="0A3A8C"/>
            <w:u w:val="single"/>
          </w:rPr>
          <w:t xml:space="preserve">§ 68</w:t>
        </w:r>
      </w:hyperlink>
      <w:r>
        <w:t xml:space="preserve"> Absatz 2 gilt entsprechend. </w:t>
      </w:r>
      <w:r>
        <w:rPr>
          <w:rStyle w:val="Satznummer"/>
        </w:rPr>
        <w:t>3</w:t>
      </w:r>
      <w:r>
        <w:t xml:space="preserve">Das Beschwerdegericht hat festzustellen, ob die bisherige Dauer des Verfahrens dem Vorrang- und Beschleunigungsgebot des </w:t>
      </w:r>
      <w:hyperlink w:anchor="b187" w:history="1">
        <w:r>
          <w:rPr>
            <w:color w:val="0A3A8C"/>
            <w:u w:val="single"/>
          </w:rPr>
          <w:t xml:space="preserve">§ 155</w:t>
        </w:r>
      </w:hyperlink>
      <w:r>
        <w:t xml:space="preserve"> Absatz 1 entspricht. </w:t>
      </w:r>
      <w:r>
        <w:rPr>
          <w:rStyle w:val="Satznummer"/>
        </w:rPr>
        <w:t>4</w:t>
      </w:r>
      <w:r>
        <w:t>Stellt es fest, dass dies nicht der Fall ist, hat das Gericht, dessen Beschluss angefochten worden ist, das Verfahren unter Beachtung der rechtlichen Beurteilung des Beschwerdegerichts unverzüglich vorrangig und beschleunigt durchzuführen.</w:t>
      </w:r>
    </w:p>
    <w:p>
      <w:r>
        <w:t xml:space="preserve">(4) </w:t>
      </w:r>
      <w:r>
        <w:rPr>
          <w:rStyle w:val="Satznummer"/>
        </w:rPr>
        <w:t>1</w:t>
      </w:r>
      <w:r>
        <w:t xml:space="preserve">Hat das Gericht innerhalb der Monatsfrist des </w:t>
      </w:r>
      <w:hyperlink w:anchor="b189" w:history="1">
        <w:r>
          <w:rPr>
            <w:color w:val="0A3A8C"/>
            <w:u w:val="single"/>
          </w:rPr>
          <w:t xml:space="preserve">§ 155b</w:t>
        </w:r>
      </w:hyperlink>
      <w:r>
        <w:t xml:space="preserve"> Absatz 2 Satz 1 keine Entscheidung über die Beschleunigungsrüge getroffen, kann der Beteiligte innerhalb einer Frist von zwei Monaten bei dem Beschwerdegericht nach Absatz 2 die Beschleunigungsbeschwerde einlegen. </w:t>
      </w:r>
      <w:r>
        <w:rPr>
          <w:rStyle w:val="Satznummer"/>
        </w:rPr>
        <w:t>2</w:t>
      </w:r>
      <w:r>
        <w:t xml:space="preserve">Die Frist beginnt mit Eingang der Beschleunigungsrüge bei dem Gericht. </w:t>
      </w:r>
      <w:r>
        <w:rPr>
          <w:rStyle w:val="Satznummer"/>
        </w:rPr>
        <w:t>3</w:t>
      </w:r>
      <w:r>
        <w:t>Die Absätze 2 und 3 gelten entsprechend.</w:t>
      </w:r>
    </w:p>
    <w:p>
      <w:pPr>
        <w:pStyle w:val="Heading3"/>
      </w:pPr>
      <w:bookmarkStart w:id="192" w:name="b191"/>
      <w:r>
        <w:t>§ 156 Hinwirken auf Einvernehmen</w:t>
      </w:r>
      <w:r>
        <w:t xml:space="preserve"> </w:t>
      </w:r>
      <w:r>
        <w:rPr>
          <w:rStyle w:val="Suchmarke"/>
        </w:rPr>
        <w:t>#156#</w:t>
      </w:r>
      <w:bookmarkEnd w:id="192"/>
    </w:p>
    <w:p>
      <w:r>
        <w:t xml:space="preserve">(1) </w:t>
      </w:r>
      <w:r>
        <w:rPr>
          <w:rStyle w:val="Satznummer"/>
        </w:rPr>
        <w:t>1</w:t>
      </w:r>
      <w:r>
        <w:t xml:space="preserve">Das Gericht soll in Kindschaftssachen, die die elterliche Sorge bei Trennung und Scheidung, den Aufenthalt des Kindes, das Umgangsrecht oder die Herausgabe des Kindes betreffen, in jeder Lage des Verfahrens auf ein Einvernehmen der Beteiligten hinwirken, wenn dies dem Kindeswohl nicht widerspricht. </w:t>
      </w:r>
      <w:r>
        <w:rPr>
          <w:rStyle w:val="Satznummer"/>
        </w:rPr>
        <w:t>2</w:t>
      </w:r>
      <w:r>
        <w:t xml:space="preserve">Es weist auf Möglichkeiten der Beratung durch die Beratungsstellen und -dienste der Träger der Kinder- und Jugendhilfe insbesondere zur Entwicklung eines einvernehmlichen Konzepts für die Wahrnehmung der elterlichen Sorge und der elterlichen Verantwortung hin. </w:t>
      </w:r>
      <w:r>
        <w:rPr>
          <w:rStyle w:val="Satznummer"/>
        </w:rPr>
        <w:t>3</w:t>
      </w:r>
      <w:r>
        <w:t xml:space="preserve">Das Gericht kann anordnen, dass die Eltern einzeln oder gemeinsam an einem kostenfreien Informationsgespräch über Mediation oder über eine sonstige Möglichkeit der außergerichtlichen Konfliktbeilegung bei einer von dem Gericht benannten Person oder Stelle teilnehmen und eine Bestätigung hierüber vorlegen. </w:t>
      </w:r>
      <w:r>
        <w:rPr>
          <w:rStyle w:val="Satznummer"/>
        </w:rPr>
        <w:t>4</w:t>
      </w:r>
      <w:r>
        <w:t xml:space="preserve">Es kann ferner anordnen, dass die Eltern an einer Beratung nach Satz 2 teilnehmen. </w:t>
      </w:r>
      <w:r>
        <w:rPr>
          <w:rStyle w:val="Satznummer"/>
        </w:rPr>
        <w:t>5</w:t>
      </w:r>
      <w:r>
        <w:t>Die Anordnungen nach den Sätzen 3 und 4 sind nicht selbständig anfechtbar und nicht mit Zwangsmitteln durchsetzbar.</w:t>
      </w:r>
    </w:p>
    <w:p>
      <w:r>
        <w:t xml:space="preserve">(2) </w:t>
      </w:r>
      <w:r>
        <w:rPr>
          <w:rStyle w:val="Satznummer"/>
        </w:rPr>
        <w:t>1</w:t>
      </w:r>
      <w:r>
        <w:t xml:space="preserve">Erzielen die Beteiligten Einvernehmen über den Umgang oder die Herausgabe des Kindes, ist die einvernehmliche Regelung als Vergleich aufzunehmen, wenn das Gericht diese billigt (gerichtlich gebilligter Vergleich). </w:t>
      </w:r>
      <w:r>
        <w:rPr>
          <w:rStyle w:val="Satznummer"/>
        </w:rPr>
        <w:t>2</w:t>
      </w:r>
      <w:r>
        <w:t>Das Gericht billigt die Umgangsregelung, wenn sie dem Kindeswohl nicht widerspricht.</w:t>
      </w:r>
    </w:p>
    <w:p>
      <w:r>
        <w:t xml:space="preserve">(3) </w:t>
      </w:r>
      <w:r>
        <w:rPr>
          <w:rStyle w:val="Satznummer"/>
        </w:rPr>
        <w:t>1</w:t>
      </w:r>
      <w:r>
        <w:t xml:space="preserve">Kann in Kindschaftssachen, die den Aufenthalt des Kindes, das Umgangsrecht oder die Herausgabe des Kindes betreffen, eine einvernehmliche Regelung im Termin nach </w:t>
      </w:r>
      <w:hyperlink w:anchor="b187" w:history="1">
        <w:r>
          <w:rPr>
            <w:color w:val="0A3A8C"/>
            <w:u w:val="single"/>
          </w:rPr>
          <w:t xml:space="preserve">§ 155</w:t>
        </w:r>
      </w:hyperlink>
      <w:r>
        <w:t xml:space="preserve"> Abs. 2 nicht erreicht werden, hat das Gericht mit den Beteiligten und dem Jugendamt den Erlass einer einstweiligen Anordnung zu erörtern. </w:t>
      </w:r>
      <w:r>
        <w:rPr>
          <w:rStyle w:val="Satznummer"/>
        </w:rPr>
        <w:t>2</w:t>
      </w:r>
      <w:r>
        <w:t xml:space="preserve">Wird die Teilnahme an einer Beratung, an einem kostenfreien Informationsgespräch über Mediation oder einer sonstigen Möglichkeit der außergerichtlichen Konfliktbeilegung oder eine schriftliche Begutachtung angeordnet, soll das Gericht in Kindschaftssachen, die das Umgangsrecht betreffen, den Umgang durch einstweilige Anordnung regeln oder ausschließen. </w:t>
      </w:r>
      <w:r>
        <w:rPr>
          <w:rStyle w:val="Satznummer"/>
        </w:rPr>
        <w:t>3</w:t>
      </w:r>
      <w:r>
        <w:t>Das Gericht soll das Kind vor dem Erlass einer einstweiligen Anordnung persönlich anhören.</w:t>
      </w:r>
    </w:p>
    <w:p>
      <w:pPr>
        <w:pStyle w:val="Heading3"/>
      </w:pPr>
      <w:bookmarkStart w:id="193" w:name="b192"/>
      <w:r>
        <w:t>§ 157 Erörterung der Kindeswohlgefährdung; einstweilige Anordnung</w:t>
      </w:r>
      <w:r>
        <w:t xml:space="preserve"> </w:t>
      </w:r>
      <w:r>
        <w:rPr>
          <w:rStyle w:val="Suchmarke"/>
        </w:rPr>
        <w:t>#157#</w:t>
      </w:r>
      <w:bookmarkEnd w:id="193"/>
    </w:p>
    <w:p>
      <w:r>
        <w:t>(1) In Verfahren nach den §§ 1666 und 1666a des Bürgerlichen Gesetzbuchs soll das Gericht mit den Eltern und in geeigneten Fällen auch mit dem Kind erörtern, wie einer möglichen Gefährdung des Kindeswohls, insbesondere durch öffentliche Hilfen, begegnet werden und welche Folgen die Nichtannahme notwendiger Hilfen haben kann.</w:t>
      </w:r>
    </w:p>
    <w:p>
      <w:r>
        <w:t xml:space="preserve">(2) </w:t>
      </w:r>
      <w:r>
        <w:rPr>
          <w:rStyle w:val="Satznummer"/>
        </w:rPr>
        <w:t>1</w:t>
      </w:r>
      <w:r>
        <w:t xml:space="preserve">Das Gericht hat das persönliche Erscheinen der Eltern zu dem Termin nach Absatz 1 anzuordnen. </w:t>
      </w:r>
      <w:r>
        <w:rPr>
          <w:rStyle w:val="Satznummer"/>
        </w:rPr>
        <w:t>2</w:t>
      </w:r>
      <w:r>
        <w:t>Das Gericht führt die Erörterung in Abwesenheit eines Elternteils durch, wenn dies zum Schutz eines Beteiligten oder aus anderen Gründen erforderlich ist.</w:t>
      </w:r>
    </w:p>
    <w:p>
      <w:r>
        <w:t>(3) In Verfahren nach den §§ 1666 und 1666a des Bürgerlichen Gesetzbuchs hat das Gericht unverzüglich den Erlass einer einstweiligen Anordnung zu prüfen.</w:t>
      </w:r>
    </w:p>
    <w:p>
      <w:pPr>
        <w:pStyle w:val="Heading3"/>
      </w:pPr>
      <w:bookmarkStart w:id="194" w:name="b193"/>
      <w:r>
        <w:t>§ 158 Bestellung des Verfahrensbeistands</w:t>
      </w:r>
      <w:r>
        <w:t xml:space="preserve"> </w:t>
      </w:r>
      <w:r>
        <w:rPr>
          <w:rStyle w:val="Suchmarke"/>
        </w:rPr>
        <w:t>#158#</w:t>
      </w:r>
      <w:bookmarkEnd w:id="194"/>
    </w:p>
    <w:p>
      <w:r>
        <w:t xml:space="preserve">(1) </w:t>
      </w:r>
      <w:r>
        <w:rPr>
          <w:rStyle w:val="Satznummer"/>
        </w:rPr>
        <w:t>1</w:t>
      </w:r>
      <w:r>
        <w:t xml:space="preserve">Das Gericht hat dem minderjährigen Kind in Kindschaftssachen, die seine Person betreffen, einen fachlich und persönlich geeigneten Verfahrensbeistand zu bestellen, soweit dies zur Wahrnehmung der Interessen des Kindes erforderlich ist. </w:t>
      </w:r>
      <w:r>
        <w:rPr>
          <w:rStyle w:val="Satznummer"/>
        </w:rPr>
        <w:t>2</w:t>
      </w:r>
      <w:r>
        <w:t>Der Verfahrensbeistand ist so früh wie möglich zu bestellen.</w:t>
      </w:r>
    </w:p>
    <w:p>
      <w:r>
        <w:t>(2) Die Bestellung ist stets erforderlich, wenn eine der folgenden Entscheidungen in Betracht kommt:</w:t>
      </w:r>
    </w:p>
    <w:p>
      <w:pPr>
        <w:tabs>
          <w:tab w:pos="567" w:val="left"/>
        </w:tabs>
        <w:ind w:left="567" w:hanging="567"/>
      </w:pPr>
      <w:r>
        <w:t>1.</w:t>
      </w:r>
      <w:r>
        <w:tab/>
      </w:r>
      <w:r>
        <w:t>die teilweise oder vollständige Entziehung der Personensorge nach den §§ 1666 und 1666a des Bürgerlichen Gesetzbuchs,</w:t>
      </w:r>
    </w:p>
    <w:p>
      <w:pPr>
        <w:tabs>
          <w:tab w:pos="567" w:val="left"/>
        </w:tabs>
        <w:ind w:left="567" w:hanging="567"/>
      </w:pPr>
      <w:r>
        <w:t>2.</w:t>
      </w:r>
      <w:r>
        <w:tab/>
      </w:r>
      <w:r>
        <w:t>der Ausschluss des Umgangsrechts nach § 1684 des Bürgerlichen Gesetzbuchs oder</w:t>
      </w:r>
    </w:p>
    <w:p>
      <w:pPr>
        <w:tabs>
          <w:tab w:pos="567" w:val="left"/>
        </w:tabs>
        <w:ind w:left="567" w:hanging="567"/>
      </w:pPr>
      <w:r>
        <w:t>3.</w:t>
      </w:r>
      <w:r>
        <w:tab/>
      </w:r>
      <w:r>
        <w:t>eine Verbleibensanordnung nach § 1632 Absatz 4 oder § 1682 des Bürgerlichen Gesetzbuchs.</w:t>
      </w:r>
    </w:p>
    <w:p>
      <w:r>
        <w:t xml:space="preserve">(3) </w:t>
      </w:r>
      <w:r>
        <w:rPr>
          <w:rStyle w:val="Satznummer"/>
        </w:rPr>
        <w:t>1</w:t>
      </w:r>
      <w:r>
        <w:t>Die Bestellung ist in der Regel erforderlich, wenn</w:t>
      </w:r>
    </w:p>
    <w:p>
      <w:pPr>
        <w:tabs>
          <w:tab w:pos="567" w:val="left"/>
        </w:tabs>
        <w:ind w:left="567" w:hanging="567"/>
      </w:pPr>
      <w:r>
        <w:t>1.</w:t>
      </w:r>
      <w:r>
        <w:tab/>
      </w:r>
      <w:r>
        <w:t>das Interesse des Kindes zu dem seiner gesetzlichen Vertreter in erheblichem Gegensatz steht,</w:t>
      </w:r>
    </w:p>
    <w:p>
      <w:pPr>
        <w:tabs>
          <w:tab w:pos="567" w:val="left"/>
        </w:tabs>
        <w:ind w:left="567" w:hanging="567"/>
      </w:pPr>
      <w:r>
        <w:t>2.</w:t>
      </w:r>
      <w:r>
        <w:tab/>
      </w:r>
      <w:r>
        <w:t>eine Trennung des Kindes von der Person erfolgen soll, in deren Obhut es sich befindet,</w:t>
      </w:r>
    </w:p>
    <w:p>
      <w:pPr>
        <w:tabs>
          <w:tab w:pos="567" w:val="left"/>
        </w:tabs>
        <w:ind w:left="567" w:hanging="567"/>
      </w:pPr>
      <w:r>
        <w:t>3.</w:t>
      </w:r>
      <w:r>
        <w:tab/>
      </w:r>
      <w:r>
        <w:t>Verfahren die Herausgabe des Kindes zum Gegenstand haben oder</w:t>
      </w:r>
    </w:p>
    <w:p>
      <w:pPr>
        <w:tabs>
          <w:tab w:pos="567" w:val="left"/>
        </w:tabs>
        <w:ind w:left="567" w:hanging="567"/>
      </w:pPr>
      <w:r>
        <w:t>4.</w:t>
      </w:r>
      <w:r>
        <w:tab/>
      </w:r>
      <w:r>
        <w:t>eine wesentliche Beschränkung des Umgangsrechts in Betracht kommt.</w:t>
      </w:r>
    </w:p>
    <w:p>
      <w:r>
        <w:rPr>
          <w:rStyle w:val="Satznummer"/>
        </w:rPr>
        <w:t>2</w:t>
      </w:r>
      <w:r>
        <w:t>Sieht das Gericht in den genannten Fällen von der Bestellung eines Verfahrensbeistands ab, ist dies in der Endentscheidung zu begründen.</w:t>
      </w:r>
    </w:p>
    <w:p>
      <w:r>
        <w:t xml:space="preserve">(4) </w:t>
      </w:r>
      <w:r>
        <w:rPr>
          <w:rStyle w:val="Satznummer"/>
        </w:rPr>
        <w:t>1</w:t>
      </w:r>
      <w:r>
        <w:t xml:space="preserve">Die Bestellung endet mit der Aufhebung der Bestellung, mit Rechtskraft der das Verfahren abschließenden Entscheidung oder mit dem sonstigen Abschluss des Verfahrens. </w:t>
      </w:r>
      <w:r>
        <w:rPr>
          <w:rStyle w:val="Satznummer"/>
        </w:rPr>
        <w:t>2</w:t>
      </w:r>
      <w:r>
        <w:t>Das Gericht hebt die Bestellung auf, wenn</w:t>
      </w:r>
    </w:p>
    <w:p>
      <w:pPr>
        <w:tabs>
          <w:tab w:pos="567" w:val="left"/>
        </w:tabs>
        <w:ind w:left="567" w:hanging="567"/>
      </w:pPr>
      <w:r>
        <w:t>1.</w:t>
      </w:r>
      <w:r>
        <w:tab/>
      </w:r>
      <w:r>
        <w:t>der Verfahrensbeistand dies beantragt und einer Entlassung keine erheblichen Gründe entgegenstehen oder</w:t>
      </w:r>
    </w:p>
    <w:p>
      <w:pPr>
        <w:tabs>
          <w:tab w:pos="567" w:val="left"/>
        </w:tabs>
        <w:ind w:left="567" w:hanging="567"/>
      </w:pPr>
      <w:r>
        <w:t>2.</w:t>
      </w:r>
      <w:r>
        <w:tab/>
      </w:r>
      <w:r>
        <w:t>die Fortführung des Amtes die Interessen des Kindes gefährden würde.</w:t>
      </w:r>
    </w:p>
    <w:p>
      <w:r>
        <w:t>(5) Die Bestellung eines Verfahrensbeistands oder deren Aufhebung sowie die Ablehnung einer derartigen Maßnahme sind nicht selbständig anfechtbar.</w:t>
      </w:r>
    </w:p>
    <w:p>
      <w:pPr>
        <w:pStyle w:val="Heading3"/>
      </w:pPr>
      <w:bookmarkStart w:id="195" w:name="b194"/>
      <w:r>
        <w:t>§ 158a Eignung des Verfahrensbeistands</w:t>
      </w:r>
      <w:r>
        <w:t xml:space="preserve"> </w:t>
      </w:r>
      <w:r>
        <w:rPr>
          <w:rStyle w:val="Suchmarke"/>
        </w:rPr>
        <w:t>#158a#</w:t>
      </w:r>
      <w:bookmarkEnd w:id="195"/>
    </w:p>
    <w:p>
      <w:r>
        <w:t xml:space="preserve">(1) </w:t>
      </w:r>
      <w:r>
        <w:rPr>
          <w:rStyle w:val="Satznummer"/>
        </w:rPr>
        <w:t>1</w:t>
      </w:r>
      <w:r>
        <w:t xml:space="preserve">Fachlich geeignet im Sinne des </w:t>
      </w:r>
      <w:hyperlink w:anchor="b193" w:history="1">
        <w:r>
          <w:rPr>
            <w:color w:val="0A3A8C"/>
            <w:u w:val="single"/>
          </w:rPr>
          <w:t xml:space="preserve">§ 158</w:t>
        </w:r>
      </w:hyperlink>
      <w:r>
        <w:t xml:space="preserve"> Absatz 1 ist eine Person, die Grundkenntnisse auf den Gebieten des Familienrechts, insbesondere des Kindschaftsrechts, des Verfahrensrechts in Kindschaftssachen und des Kinder- und Jugendhilferechts, sowie Kenntnisse der Entwicklungspsychologie des Kindes hat und über kindgerechte Gesprächstechniken verfügt. </w:t>
      </w:r>
      <w:r>
        <w:rPr>
          <w:rStyle w:val="Satznummer"/>
        </w:rPr>
        <w:t>2</w:t>
      </w:r>
      <w:r>
        <w:t xml:space="preserve">Die nach Satz 1 erforderlichen Kenntnisse und Fähigkeiten sind auf Verlangen des Gerichts nachzuweisen. </w:t>
      </w:r>
      <w:r>
        <w:rPr>
          <w:rStyle w:val="Satznummer"/>
        </w:rPr>
        <w:t>3</w:t>
      </w:r>
      <w:r>
        <w:t xml:space="preserve">Der Nachweis kann insbesondere über eine sozialpädagogische, pädagogische, juristische oder psychologische Berufsqualifikation sowie eine für die Tätigkeit als Verfahrensbeistand spezifische Zusatzqualifikation erbracht werden. </w:t>
      </w:r>
      <w:r>
        <w:rPr>
          <w:rStyle w:val="Satznummer"/>
        </w:rPr>
        <w:t>4</w:t>
      </w:r>
      <w:r>
        <w:t>Der Verfahrensbeistand hat sich regelmäßig, mindestens alle zwei Jahre, fortzubilden und dies dem Gericht auf Verlangen nachzuweisen.</w:t>
      </w:r>
    </w:p>
    <w:p>
      <w:r>
        <w:t xml:space="preserve">(2) </w:t>
      </w:r>
      <w:r>
        <w:rPr>
          <w:rStyle w:val="Satznummer"/>
        </w:rPr>
        <w:t>1</w:t>
      </w:r>
      <w:r>
        <w:t xml:space="preserve">Persönlich geeignet im Sinne des </w:t>
      </w:r>
      <w:hyperlink w:anchor="b193" w:history="1">
        <w:r>
          <w:rPr>
            <w:color w:val="0A3A8C"/>
            <w:u w:val="single"/>
          </w:rPr>
          <w:t xml:space="preserve">§ 158</w:t>
        </w:r>
      </w:hyperlink>
      <w:r>
        <w:t xml:space="preserve"> Absatz 1 ist eine Person, die Gewähr bietet, die Interessen des Kindes gewissenhaft, unvoreingenommen und unabhängig wahrzunehmen. </w:t>
      </w:r>
      <w:r>
        <w:rPr>
          <w:rStyle w:val="Satznummer"/>
        </w:rPr>
        <w:t>2</w:t>
      </w:r>
      <w:r>
        <w:t xml:space="preserve">Persönlich ungeeignet ist eine Person insbesondere dann, wenn sie rechtskräftig wegen einer Straftat nach den </w:t>
      </w:r>
      <w:hyperlink w:anchor="b220" w:history="1">
        <w:r>
          <w:rPr>
            <w:color w:val="0A3A8C"/>
            <w:u w:val="single"/>
          </w:rPr>
          <w:t xml:space="preserve">§§ 171</w:t>
        </w:r>
      </w:hyperlink>
      <w:r>
        <w:t xml:space="preserve">, </w:t>
      </w:r>
      <w:hyperlink w:anchor="b223" w:history="1">
        <w:r>
          <w:rPr>
            <w:color w:val="0A3A8C"/>
            <w:u w:val="single"/>
          </w:rPr>
          <w:t xml:space="preserve">174</w:t>
        </w:r>
      </w:hyperlink>
      <w:r>
        <w:t xml:space="preserve"> bis 174c, </w:t>
      </w:r>
      <w:hyperlink w:anchor="b225" w:history="1">
        <w:r>
          <w:rPr>
            <w:color w:val="0A3A8C"/>
            <w:u w:val="single"/>
          </w:rPr>
          <w:t xml:space="preserve">176</w:t>
        </w:r>
      </w:hyperlink>
      <w:r>
        <w:t xml:space="preserve"> bis </w:t>
      </w:r>
      <w:hyperlink w:anchor="b227" w:history="1">
        <w:r>
          <w:rPr>
            <w:color w:val="0A3A8C"/>
            <w:u w:val="single"/>
          </w:rPr>
          <w:t xml:space="preserve">178</w:t>
        </w:r>
      </w:hyperlink>
      <w:r>
        <w:t xml:space="preserve">, </w:t>
      </w:r>
      <w:hyperlink w:anchor="b229" w:history="1">
        <w:r>
          <w:rPr>
            <w:color w:val="0A3A8C"/>
            <w:u w:val="single"/>
          </w:rPr>
          <w:t xml:space="preserve">180</w:t>
        </w:r>
      </w:hyperlink>
      <w:r>
        <w:t xml:space="preserve">, 180a, 181a, </w:t>
      </w:r>
      <w:hyperlink w:anchor="b231" w:history="1">
        <w:r>
          <w:rPr>
            <w:color w:val="0A3A8C"/>
            <w:u w:val="single"/>
          </w:rPr>
          <w:t xml:space="preserve">182</w:t>
        </w:r>
      </w:hyperlink>
      <w:r>
        <w:t xml:space="preserve"> bis 184c, 184e bis 184g, 184i bis 184l, 201a Absatz 3, den §§ 225, 232 bis 233a, 234, 235 oder § 236 des Strafgesetzbuchs verurteilt worden ist. </w:t>
      </w:r>
      <w:r>
        <w:rPr>
          <w:rStyle w:val="Satznummer"/>
        </w:rPr>
        <w:t>3</w:t>
      </w:r>
      <w:r>
        <w:t xml:space="preserve">Zur Überprüfung der Voraussetzungen des Satzes 2 soll sich das Gericht ein erweitertes Führungszeugnis von der betreffenden Person (§ 30a des Bundeszentralregistergesetzes) vorlegen lassen oder im Einverständnis mit der betreffenden Person anderweitig Einsicht in ein bereits vorliegendes erweitertes Führungszeugnis nehmen. </w:t>
      </w:r>
      <w:r>
        <w:rPr>
          <w:rStyle w:val="Satznummer"/>
        </w:rPr>
        <w:t>4</w:t>
      </w:r>
      <w:r>
        <w:t xml:space="preserve">Ein solches darf nicht älter als drei Jahre sein. </w:t>
      </w:r>
      <w:r>
        <w:rPr>
          <w:rStyle w:val="Satznummer"/>
        </w:rPr>
        <w:t>5</w:t>
      </w:r>
      <w:r>
        <w:t>Aktenkundig zu machen sind nur die Einsichtnahme in das erweiterte Führungszeugnis des bestellten Verfahrensbeistands, das Ausstellungsdatum sowie die Feststellung, dass das erweiterte Führungszeugnis keine Eintragung über eine rechtskräftige Verurteilung wegen einer in Satz 2 genannten Straftat enthält.</w:t>
      </w:r>
    </w:p>
    <w:p>
      <w:pPr>
        <w:pStyle w:val="Heading3"/>
      </w:pPr>
      <w:bookmarkStart w:id="196" w:name="b195"/>
      <w:r>
        <w:t>§ 158b Aufgaben und Rechtsstellung des Verfahrensbeistands</w:t>
      </w:r>
      <w:r>
        <w:t xml:space="preserve"> </w:t>
      </w:r>
      <w:r>
        <w:rPr>
          <w:rStyle w:val="Suchmarke"/>
        </w:rPr>
        <w:t>#158b#</w:t>
      </w:r>
      <w:bookmarkEnd w:id="196"/>
    </w:p>
    <w:p>
      <w:r>
        <w:t xml:space="preserve">(1) </w:t>
      </w:r>
      <w:r>
        <w:rPr>
          <w:rStyle w:val="Satznummer"/>
        </w:rPr>
        <w:t>1</w:t>
      </w:r>
      <w:r>
        <w:t xml:space="preserve">Der Verfahrensbeistand hat das Interesse des Kindes festzustellen und im gerichtlichen Verfahren zur Geltung zu bringen. </w:t>
      </w:r>
      <w:r>
        <w:rPr>
          <w:rStyle w:val="Satznummer"/>
        </w:rPr>
        <w:t>2</w:t>
      </w:r>
      <w:r>
        <w:t xml:space="preserve">Er soll zu diesem Zweck auch eine schriftliche Stellungnahme erstatten. </w:t>
      </w:r>
      <w:r>
        <w:rPr>
          <w:rStyle w:val="Satznummer"/>
        </w:rPr>
        <w:t>3</w:t>
      </w:r>
      <w:r>
        <w:t xml:space="preserve">Der Verfahrensbeistand hat das Kind über Gegenstand, Ablauf und möglichen Ausgang des Verfahrens in geeigneter Weise zu informieren. </w:t>
      </w:r>
      <w:r>
        <w:rPr>
          <w:rStyle w:val="Satznummer"/>
        </w:rPr>
        <w:t>4</w:t>
      </w:r>
      <w:r>
        <w:t>Ferner soll er insbesondere</w:t>
      </w:r>
    </w:p>
    <w:p>
      <w:pPr>
        <w:tabs>
          <w:tab w:pos="567" w:val="left"/>
        </w:tabs>
        <w:ind w:left="567" w:hanging="567"/>
      </w:pPr>
      <w:r>
        <w:t>1.</w:t>
      </w:r>
      <w:r>
        <w:tab/>
      </w:r>
      <w:r>
        <w:t>Gespräche mit den Eltern und weiteren Bezugspersonen des Kindes führen, soweit dies erforderlich ist, und</w:t>
      </w:r>
    </w:p>
    <w:p>
      <w:pPr>
        <w:tabs>
          <w:tab w:pos="567" w:val="left"/>
        </w:tabs>
        <w:ind w:left="567" w:hanging="567"/>
      </w:pPr>
      <w:r>
        <w:t>2.</w:t>
      </w:r>
      <w:r>
        <w:tab/>
      </w:r>
      <w:r>
        <w:t>in geeigneten Fällen am Zustandekommen einer einvernehmlichen Regelung über den Verfahrensgegenstand mitwirken.</w:t>
      </w:r>
    </w:p>
    <w:p>
      <w:r>
        <w:rPr>
          <w:rStyle w:val="Satznummer"/>
        </w:rPr>
        <w:t>5</w:t>
      </w:r>
      <w:r>
        <w:t>Endet das Verfahren durch Endentscheidung, soll der Verfahrensbeistand den gerichtlichen Beschluss mit dem Kind erörtern.</w:t>
      </w:r>
    </w:p>
    <w:p>
      <w:r>
        <w:t xml:space="preserve">(2) </w:t>
      </w:r>
      <w:r>
        <w:rPr>
          <w:rStyle w:val="Satznummer"/>
        </w:rPr>
        <w:t>1</w:t>
      </w:r>
      <w:r>
        <w:t xml:space="preserve">Ist es zur Verständigung mit dem Kind, seinen Eltern oder weiteren Bezugspersonen erforderlich, so gestattet das Gericht dem Verfahrensbeistand die Hinzuziehung eines Dolmetschers oder Übersetzers oder eines anderen geeigneten Sprachmittlers, insbesondere eines Gebärdensprachendolmetschers. </w:t>
      </w:r>
      <w:r>
        <w:rPr>
          <w:rStyle w:val="Satznummer"/>
        </w:rPr>
        <w:t>2</w:t>
      </w:r>
      <w:r>
        <w:t xml:space="preserve">Die Gestattung soll zum frühestmöglichen Zeitpunkt erfolgen. </w:t>
      </w:r>
      <w:r>
        <w:rPr>
          <w:rStyle w:val="Satznummer"/>
        </w:rPr>
        <w:t>3</w:t>
      </w:r>
      <w:r>
        <w:t>Sie ergeht durch nicht selbständig anfechtbaren Beschluss.</w:t>
      </w:r>
    </w:p>
    <w:p>
      <w:r>
        <w:t xml:space="preserve">(3) </w:t>
      </w:r>
      <w:r>
        <w:rPr>
          <w:rStyle w:val="Satznummer"/>
        </w:rPr>
        <w:t>1</w:t>
      </w:r>
      <w:r>
        <w:t xml:space="preserve">Der Verfahrensbeistand wird durch seine Bestellung als Beteiligter zum Verfahren hinzugezogen. </w:t>
      </w:r>
      <w:r>
        <w:rPr>
          <w:rStyle w:val="Satznummer"/>
        </w:rPr>
        <w:t>2</w:t>
      </w:r>
      <w:r>
        <w:t xml:space="preserve">Er kann im Interesse des Kindes Rechtsmittel einlegen. </w:t>
      </w:r>
      <w:r>
        <w:rPr>
          <w:rStyle w:val="Satznummer"/>
        </w:rPr>
        <w:t>3</w:t>
      </w:r>
      <w:r>
        <w:t>Der Verfahrensbeistand ist nicht gesetzlicher Vertreter des Kindes.</w:t>
      </w:r>
    </w:p>
    <w:p>
      <w:pPr>
        <w:pStyle w:val="Heading3"/>
      </w:pPr>
      <w:bookmarkStart w:id="197" w:name="b196"/>
      <w:r>
        <w:t>§ 158c Vergütung; Kosten</w:t>
      </w:r>
      <w:r>
        <w:t xml:space="preserve"> </w:t>
      </w:r>
      <w:r>
        <w:rPr>
          <w:rStyle w:val="Suchmarke"/>
        </w:rPr>
        <w:t>#158c#</w:t>
      </w:r>
      <w:bookmarkEnd w:id="197"/>
    </w:p>
    <w:p>
      <w:r>
        <w:t xml:space="preserve">(1) </w:t>
      </w:r>
      <w:r>
        <w:rPr>
          <w:rStyle w:val="Satznummer"/>
        </w:rPr>
        <w:t>1</w:t>
      </w:r>
      <w:r>
        <w:t xml:space="preserve">Der Verfahrensbeistand erhält für die Wahrnehmung seiner Aufgaben in jedem Rechtszug jeweils eine einmalige Vergütung von 690 Euro. </w:t>
      </w:r>
      <w:r>
        <w:rPr>
          <w:rStyle w:val="Satznummer"/>
        </w:rPr>
        <w:t>2</w:t>
      </w:r>
      <w:r>
        <w:t>Bestellt das Gericht denselben Verfahrensbeistand für mehrere in demselben Haushalt lebende Kinder, erhält er ab dem zweiten Kind jeweils eine Pauschale in Höhe von 555 Euro.</w:t>
      </w:r>
    </w:p>
    <w:p>
      <w:r>
        <w:t xml:space="preserve">(2) </w:t>
      </w:r>
      <w:r>
        <w:rPr>
          <w:rStyle w:val="Satznummer"/>
        </w:rPr>
        <w:t>1</w:t>
      </w:r>
      <w:r>
        <w:t xml:space="preserve">Dem Verfahrensbeistand sind die Kosten für die Beauftragung eines Dolmetschers oder Übersetzers oder eines anderen geeigneten Sprachmittlers zu ersetzen, wenn das Gericht die Zuziehung nach </w:t>
      </w:r>
      <w:hyperlink w:anchor="b195" w:history="1">
        <w:r>
          <w:rPr>
            <w:color w:val="0A3A8C"/>
            <w:u w:val="single"/>
          </w:rPr>
          <w:t xml:space="preserve">§ 158b</w:t>
        </w:r>
      </w:hyperlink>
      <w:r>
        <w:t xml:space="preserve"> Absatz 2 gestattet hat. </w:t>
      </w:r>
      <w:r>
        <w:rPr>
          <w:rStyle w:val="Satznummer"/>
        </w:rPr>
        <w:t>2</w:t>
      </w:r>
      <w:r>
        <w:t xml:space="preserve">Die Höhe der zu ersetzenden Kosten ist auf die nach dem Justizvergütungs- und -entschädigungsgesetz zu zahlenden Beträge beschränkt. </w:t>
      </w:r>
      <w:r>
        <w:rPr>
          <w:rStyle w:val="Satznummer"/>
        </w:rPr>
        <w:t>3</w:t>
      </w:r>
      <w:r>
        <w:t>Im Übrigen deckt die Vergütung alle weiteren Ansprüche auf Ersatz der anlässlich der Verfahrensbeistandschaft entstandenen Aufwendungen ab.</w:t>
      </w:r>
    </w:p>
    <w:p>
      <w:r>
        <w:t xml:space="preserve">(3) </w:t>
      </w:r>
      <w:r>
        <w:rPr>
          <w:rStyle w:val="Satznummer"/>
        </w:rPr>
        <w:t>1</w:t>
      </w:r>
      <w:r>
        <w:t xml:space="preserve">Vergütung und Aufwendungsersatz sind stets aus der Staatskasse zu zahlen. </w:t>
      </w:r>
      <w:r>
        <w:rPr>
          <w:rStyle w:val="Satznummer"/>
        </w:rPr>
        <w:t>2</w:t>
      </w:r>
      <w:r>
        <w:t xml:space="preserve">Der Vergütungsanspruch und der Anspruch auf Aufwendungsersatz erlöschen, wenn sie nicht binnen 15 Monaten nach ihrer Entstehung beim Gericht geltend gemacht werden. </w:t>
      </w:r>
      <w:r>
        <w:rPr>
          <w:rStyle w:val="Satznummer"/>
        </w:rPr>
        <w:t>3</w:t>
      </w:r>
      <w:hyperlink w:anchor="b358" w:history="1">
        <w:r>
          <w:rPr>
            <w:color w:val="0A3A8C"/>
            <w:u w:val="single"/>
          </w:rPr>
          <w:t xml:space="preserve">§ 292</w:t>
        </w:r>
      </w:hyperlink>
      <w:r>
        <w:t xml:space="preserve"> Absatz 1 und 5 ist entsprechend anzuwenden.</w:t>
      </w:r>
    </w:p>
    <w:p>
      <w:r>
        <w:t>(4) Dem Verfahrensbeistand sind keine Kosten aufzuerlegen.</w:t>
      </w:r>
    </w:p>
    <w:p>
      <w:pPr>
        <w:pStyle w:val="Heading3"/>
      </w:pPr>
      <w:bookmarkStart w:id="198" w:name="b197"/>
      <w:r>
        <w:t>§ 159 Persönliche Anhörung des Kindes</w:t>
      </w:r>
      <w:r>
        <w:t xml:space="preserve"> </w:t>
      </w:r>
      <w:r>
        <w:rPr>
          <w:rStyle w:val="Suchmarke"/>
        </w:rPr>
        <w:t>#159#</w:t>
      </w:r>
      <w:bookmarkEnd w:id="198"/>
    </w:p>
    <w:p>
      <w:r>
        <w:t>(1) Das Gericht hat das Kind persönlich anzuhören und sich einen persönlichen Eindruck von dem Kind zu verschaffen.</w:t>
      </w:r>
    </w:p>
    <w:p>
      <w:r>
        <w:t xml:space="preserve">(2) </w:t>
      </w:r>
      <w:r>
        <w:rPr>
          <w:rStyle w:val="Satznummer"/>
        </w:rPr>
        <w:t>1</w:t>
      </w:r>
      <w:r>
        <w:t>Von der persönlichen Anhörung und der Verschaffung eines persönlichen Eindrucks nach Absatz 1 kann das Gericht nur absehen, wenn</w:t>
      </w:r>
    </w:p>
    <w:p>
      <w:pPr>
        <w:tabs>
          <w:tab w:pos="567" w:val="left"/>
        </w:tabs>
        <w:ind w:left="567" w:hanging="567"/>
      </w:pPr>
      <w:r>
        <w:t>1.</w:t>
      </w:r>
      <w:r>
        <w:tab/>
      </w:r>
      <w:r>
        <w:t>ein schwerwiegender Grund dafür vorliegt,</w:t>
      </w:r>
    </w:p>
    <w:p>
      <w:pPr>
        <w:tabs>
          <w:tab w:pos="567" w:val="left"/>
        </w:tabs>
        <w:ind w:left="567" w:hanging="567"/>
      </w:pPr>
      <w:r>
        <w:t>2.</w:t>
      </w:r>
      <w:r>
        <w:tab/>
      </w:r>
      <w:r>
        <w:t>das Kind offensichtlich nicht in der Lage ist, seine Neigungen und seinen Willen kundzutun,</w:t>
      </w:r>
    </w:p>
    <w:p>
      <w:pPr>
        <w:tabs>
          <w:tab w:pos="567" w:val="left"/>
        </w:tabs>
        <w:ind w:left="567" w:hanging="567"/>
      </w:pPr>
      <w:r>
        <w:t>3.</w:t>
      </w:r>
      <w:r>
        <w:tab/>
      </w:r>
      <w:r>
        <w:t>die Neigungen, Bindungen und der Wille des Kindes für die Entscheidung nicht von Bedeutung sind und eine persönliche Anhörung auch nicht aus anderen Gründen angezeigt ist oder</w:t>
      </w:r>
    </w:p>
    <w:p>
      <w:pPr>
        <w:tabs>
          <w:tab w:pos="567" w:val="left"/>
        </w:tabs>
        <w:ind w:left="567" w:hanging="567"/>
      </w:pPr>
      <w:r>
        <w:t>4.</w:t>
      </w:r>
      <w:r>
        <w:tab/>
      </w:r>
      <w:r>
        <w:t>das Verfahren ausschließlich das Vermögen des Kindes betrifft und eine persönliche Anhörung nach der Art der Angelegenheit nicht angezeigt ist.</w:t>
      </w:r>
    </w:p>
    <w:p>
      <w:r>
        <w:rPr>
          <w:rStyle w:val="Satznummer"/>
        </w:rPr>
        <w:t>2</w:t>
      </w:r>
      <w:r>
        <w:t xml:space="preserve">Satz 1 Nummer 3 ist in Verfahren nach den §§ 1666 und 1666a des Bürgerlichen Gesetzbuchs, die die Person des Kindes betreffen, nicht anzuwenden. </w:t>
      </w:r>
      <w:r>
        <w:rPr>
          <w:rStyle w:val="Satznummer"/>
        </w:rPr>
        <w:t>3</w:t>
      </w:r>
      <w:r>
        <w:t>Das Gericht hat sich in diesen Verfahren einen persönlichen Eindruck von dem Kind auch dann zu verschaffen, wenn das Kind offensichtlich nicht in der Lage ist, seine Neigungen und seinen Willen kundzutun.</w:t>
      </w:r>
    </w:p>
    <w:p>
      <w:r>
        <w:t xml:space="preserve">(3) </w:t>
      </w:r>
      <w:r>
        <w:rPr>
          <w:rStyle w:val="Satznummer"/>
        </w:rPr>
        <w:t>1</w:t>
      </w:r>
      <w:r>
        <w:t xml:space="preserve">Sieht das Gericht davon ab, das Kind persönlich anzuhören oder sich einen persönlichen Eindruck von dem Kind zu verschaffen, ist dies in der Endentscheidung zu begründen. </w:t>
      </w:r>
      <w:r>
        <w:rPr>
          <w:rStyle w:val="Satznummer"/>
        </w:rPr>
        <w:t>2</w:t>
      </w:r>
      <w:r>
        <w:t>Unterbleibt eine Anhörung oder die Verschaffung eines persönlichen Eindrucks allein wegen Gefahr im Verzug, ist sie unverzüglich nachzuholen.</w:t>
      </w:r>
    </w:p>
    <w:p>
      <w:r>
        <w:t xml:space="preserve">(4) </w:t>
      </w:r>
      <w:r>
        <w:rPr>
          <w:rStyle w:val="Satznummer"/>
        </w:rPr>
        <w:t>1</w:t>
      </w:r>
      <w:r>
        <w:t xml:space="preserve">Das Kind soll über den Gegenstand, Ablauf und möglichen Ausgang des Verfahrens in einer geeigneten und seinem Alter entsprechenden Weise informiert werden, soweit nicht Nachteile für seine Entwicklung, Erziehung oder Gesundheit zu befürchten sind. </w:t>
      </w:r>
      <w:r>
        <w:rPr>
          <w:rStyle w:val="Satznummer"/>
        </w:rPr>
        <w:t>2</w:t>
      </w:r>
      <w:r>
        <w:t xml:space="preserve">Ihm ist Gelegenheit zur Äußerung zu geben. </w:t>
      </w:r>
      <w:r>
        <w:rPr>
          <w:rStyle w:val="Satznummer"/>
        </w:rPr>
        <w:t>3</w:t>
      </w:r>
      <w:r>
        <w:t xml:space="preserve">Hat das Gericht dem Kind nach </w:t>
      </w:r>
      <w:hyperlink w:anchor="b193" w:history="1">
        <w:r>
          <w:rPr>
            <w:color w:val="0A3A8C"/>
            <w:u w:val="single"/>
          </w:rPr>
          <w:t xml:space="preserve">§ 158</w:t>
        </w:r>
      </w:hyperlink>
      <w:r>
        <w:t xml:space="preserve"> einen Verfahrensbeistand bestellt, soll die persönliche Anhörung und die Verschaffung eines persönlichen Eindrucks in dessen Anwesenheit stattfinden. </w:t>
      </w:r>
      <w:r>
        <w:rPr>
          <w:rStyle w:val="Satznummer"/>
        </w:rPr>
        <w:t>4</w:t>
      </w:r>
      <w:r>
        <w:t>Im Übrigen steht die Gestaltung der persönlichen Anhörung im Ermessen des Gerichts.</w:t>
      </w:r>
    </w:p>
    <w:p>
      <w:pPr>
        <w:pStyle w:val="Heading3"/>
      </w:pPr>
      <w:bookmarkStart w:id="199" w:name="b198"/>
      <w:r>
        <w:t>§ 160 Anhörung der Eltern</w:t>
      </w:r>
      <w:r>
        <w:t xml:space="preserve"> </w:t>
      </w:r>
      <w:r>
        <w:rPr>
          <w:rStyle w:val="Suchmarke"/>
        </w:rPr>
        <w:t>#160#</w:t>
      </w:r>
      <w:bookmarkEnd w:id="199"/>
    </w:p>
    <w:p>
      <w:r>
        <w:t xml:space="preserve">(1) </w:t>
      </w:r>
      <w:r>
        <w:rPr>
          <w:rStyle w:val="Satznummer"/>
        </w:rPr>
        <w:t>1</w:t>
      </w:r>
      <w:r>
        <w:t xml:space="preserve">In Verfahren, die die Person des Kindes betreffen, soll das Gericht die Eltern persönlich anhören. </w:t>
      </w:r>
      <w:r>
        <w:rPr>
          <w:rStyle w:val="Satznummer"/>
        </w:rPr>
        <w:t>2</w:t>
      </w:r>
      <w:r>
        <w:t>In Verfahren nach den §§ 1666 und 1666a des Bürgerlichen Gesetzbuchs sind die Eltern persönlich anzuhören.</w:t>
      </w:r>
    </w:p>
    <w:p>
      <w:r>
        <w:t xml:space="preserve">(2) </w:t>
      </w:r>
      <w:r>
        <w:rPr>
          <w:rStyle w:val="Satznummer"/>
        </w:rPr>
        <w:t>1</w:t>
      </w:r>
      <w:r>
        <w:t xml:space="preserve">In sonstigen Kindschaftssachen hat das Gericht die Eltern anzuhören. </w:t>
      </w:r>
      <w:r>
        <w:rPr>
          <w:rStyle w:val="Satznummer"/>
        </w:rPr>
        <w:t>2</w:t>
      </w:r>
      <w:r>
        <w:t>Dies gilt nicht für einen Elternteil, dem die elterliche Sorge nicht zusteht, sofern von der Anhörung eine Aufklärung nicht erwartet werden kann.</w:t>
      </w:r>
    </w:p>
    <w:p>
      <w:r>
        <w:t>(3) Von der Anhörung darf nur aus schwerwiegenden Gründen abgesehen werden.</w:t>
      </w:r>
    </w:p>
    <w:p>
      <w:r>
        <w:t>(4) Unterbleibt die Anhörung allein wegen Gefahr im Verzug, ist sie unverzüglich nachzuholen.</w:t>
      </w:r>
    </w:p>
    <w:p>
      <w:pPr>
        <w:pStyle w:val="Heading3"/>
      </w:pPr>
      <w:bookmarkStart w:id="200" w:name="b199"/>
      <w:r>
        <w:t>§ 161 Mitwirkung der Pflegeperson</w:t>
      </w:r>
      <w:r>
        <w:t xml:space="preserve"> </w:t>
      </w:r>
      <w:r>
        <w:rPr>
          <w:rStyle w:val="Suchmarke"/>
        </w:rPr>
        <w:t>#161#</w:t>
      </w:r>
      <w:bookmarkEnd w:id="200"/>
    </w:p>
    <w:p>
      <w:r>
        <w:t xml:space="preserve">(1) </w:t>
      </w:r>
      <w:r>
        <w:rPr>
          <w:rStyle w:val="Satznummer"/>
        </w:rPr>
        <w:t>1</w:t>
      </w:r>
      <w:r>
        <w:t xml:space="preserve">Das Gericht kann in Verfahren, die die Person des Kindes betreffen, die Pflegeperson im Interesse des Kindes als Beteiligte hinzuziehen, wenn das Kind seit längerer Zeit in Familienpflege lebt. </w:t>
      </w:r>
      <w:r>
        <w:rPr>
          <w:rStyle w:val="Satznummer"/>
        </w:rPr>
        <w:t>2</w:t>
      </w:r>
      <w:r>
        <w:t>Satz 1 gilt entsprechend, wenn das Kind auf Grund einer Entscheidung nach § 1682 des Bürgerlichen Gesetzbuchs bei dem dort genannten Ehegatten, Lebenspartner oder Umgangsberechtigten lebt.</w:t>
      </w:r>
    </w:p>
    <w:p>
      <w:r>
        <w:t>(2) Die in Absatz 1 genannten Personen sind anzuhören, wenn das Kind seit längerer Zeit in Familienpflege lebt.</w:t>
      </w:r>
    </w:p>
    <w:p>
      <w:pPr>
        <w:pStyle w:val="Heading3"/>
      </w:pPr>
      <w:bookmarkStart w:id="201" w:name="b200"/>
      <w:r>
        <w:t>§ 162 Mitwirkung des Jugendamts</w:t>
      </w:r>
      <w:r>
        <w:t xml:space="preserve"> </w:t>
      </w:r>
      <w:r>
        <w:rPr>
          <w:rStyle w:val="Suchmarke"/>
        </w:rPr>
        <w:t>#162#</w:t>
      </w:r>
      <w:bookmarkEnd w:id="201"/>
    </w:p>
    <w:p>
      <w:r>
        <w:t xml:space="preserve">(1) </w:t>
      </w:r>
      <w:r>
        <w:rPr>
          <w:rStyle w:val="Satznummer"/>
        </w:rPr>
        <w:t>1</w:t>
      </w:r>
      <w:r>
        <w:t xml:space="preserve">Das Gericht hat in Verfahren, die die Person des Kindes betreffen, das Jugendamt anzuhören. </w:t>
      </w:r>
      <w:r>
        <w:rPr>
          <w:rStyle w:val="Satznummer"/>
        </w:rPr>
        <w:t>2</w:t>
      </w:r>
      <w:r>
        <w:t>Unterbleibt die Anhörung wegen Gefahr im Verzug, ist sie unverzüglich nachzuholen.</w:t>
      </w:r>
    </w:p>
    <w:p>
      <w:r>
        <w:t xml:space="preserve">(2) </w:t>
      </w:r>
      <w:r>
        <w:rPr>
          <w:rStyle w:val="Satznummer"/>
        </w:rPr>
        <w:t>1</w:t>
      </w:r>
      <w:r>
        <w:t xml:space="preserve">In Verfahren nach den §§ 1666 und 1666a des Bürgerlichen Gesetzbuchs ist das Jugendamt zu beteiligen. </w:t>
      </w:r>
      <w:r>
        <w:rPr>
          <w:rStyle w:val="Satznummer"/>
        </w:rPr>
        <w:t>2</w:t>
      </w:r>
      <w:r>
        <w:t>Im Übrigen ist das Jugendamt auf seinen Antrag am Verfahren zu beteiligen.</w:t>
      </w:r>
    </w:p>
    <w:p>
      <w:r>
        <w:t xml:space="preserve">(3) </w:t>
      </w:r>
      <w:r>
        <w:rPr>
          <w:rStyle w:val="Satznummer"/>
        </w:rPr>
        <w:t>1</w:t>
      </w:r>
      <w:r>
        <w:t xml:space="preserve">In Verfahren, die die Person des Kindes betreffen, ist das Jugendamt von Terminen zu benachrichtigen und ihm sind alle Entscheidungen des Gerichts bekannt zu machen. </w:t>
      </w:r>
      <w:r>
        <w:rPr>
          <w:rStyle w:val="Satznummer"/>
        </w:rPr>
        <w:t>2</w:t>
      </w:r>
      <w:r>
        <w:t>Gegen den Beschluss steht dem Jugendamt die Beschwerde zu.</w:t>
      </w:r>
    </w:p>
    <w:p>
      <w:pPr>
        <w:pStyle w:val="Heading3"/>
      </w:pPr>
      <w:bookmarkStart w:id="202" w:name="b201"/>
      <w:r>
        <w:t>§ 163 Sachverständigengutachten</w:t>
      </w:r>
      <w:r>
        <w:t xml:space="preserve"> </w:t>
      </w:r>
      <w:r>
        <w:rPr>
          <w:rStyle w:val="Suchmarke"/>
        </w:rPr>
        <w:t>#163#</w:t>
      </w:r>
      <w:bookmarkEnd w:id="202"/>
    </w:p>
    <w:p>
      <w:r>
        <w:t xml:space="preserve">(1) </w:t>
      </w:r>
      <w:r>
        <w:rPr>
          <w:rStyle w:val="Satznummer"/>
        </w:rPr>
        <w:t>1</w:t>
      </w:r>
      <w:r>
        <w:t xml:space="preserve">In Verfahren nach </w:t>
      </w:r>
      <w:hyperlink w:anchor="b183" w:history="1">
        <w:r>
          <w:rPr>
            <w:color w:val="0A3A8C"/>
            <w:u w:val="single"/>
          </w:rPr>
          <w:t xml:space="preserve">§ 151</w:t>
        </w:r>
      </w:hyperlink>
      <w:r>
        <w:t xml:space="preserve"> Nummer 1 bis 3 ist das Gutachten durch einen geeigneten Sachverständigen zu erstatten, der mindestens über eine psychologische, psychotherapeutische, kinder- und jugendpsychiatrische, psychiatrische, ärztliche, pädagogische oder sozialpädagogische Berufsqualifikation verfügen soll. </w:t>
      </w:r>
      <w:r>
        <w:rPr>
          <w:rStyle w:val="Satznummer"/>
        </w:rPr>
        <w:t>2</w:t>
      </w:r>
      <w:r>
        <w:t>Verfügt der Sachverständige über eine pädagogische oder sozialpädagogische Berufsqualifikation, ist der Erwerb ausreichender diagnostischer und analytischer Kenntnisse durch eine anerkannte Zusatzqualifikation nachzuweisen.</w:t>
      </w:r>
    </w:p>
    <w:p>
      <w:r>
        <w:t>(2) Das Gericht kann in Verfahren, die die Person des Kindes betreffen, anordnen, dass der Sachverständige bei der Erstellung des Gutachtens auch auf die Herstellung des Einvernehmens zwischen den Beteiligten hinwirken soll.</w:t>
      </w:r>
    </w:p>
    <w:p>
      <w:r>
        <w:t>(3) (weggefallen)</w:t>
      </w:r>
    </w:p>
    <w:p>
      <w:pPr>
        <w:pStyle w:val="Heading3"/>
      </w:pPr>
      <w:bookmarkStart w:id="203" w:name="b202"/>
      <w:r>
        <w:t>§ 163a Ausschluss der Vernehmung des Kindes</w:t>
      </w:r>
      <w:r>
        <w:t xml:space="preserve"> </w:t>
      </w:r>
      <w:r>
        <w:rPr>
          <w:rStyle w:val="Suchmarke"/>
        </w:rPr>
        <w:t>#163a#</w:t>
      </w:r>
      <w:bookmarkEnd w:id="203"/>
    </w:p>
    <w:p>
      <w:r>
        <w:t>Eine Vernehmung des Kindes als Zeuge oder als Beteiligter findet nicht statt.</w:t>
      </w:r>
    </w:p>
    <w:p>
      <w:pPr>
        <w:pStyle w:val="Heading3"/>
      </w:pPr>
      <w:bookmarkStart w:id="204" w:name="b203"/>
      <w:r>
        <w:t>§ 164 Bekanntgabe der Entscheidung an das Kind</w:t>
      </w:r>
      <w:r>
        <w:t xml:space="preserve"> </w:t>
      </w:r>
      <w:r>
        <w:rPr>
          <w:rStyle w:val="Suchmarke"/>
        </w:rPr>
        <w:t>#164#</w:t>
      </w:r>
      <w:bookmarkEnd w:id="204"/>
    </w:p>
    <w:p>
      <w:r>
        <w:rPr>
          <w:rStyle w:val="Satznummer"/>
        </w:rPr>
        <w:t>1</w:t>
      </w:r>
      <w:r>
        <w:t xml:space="preserve">Die Entscheidung, gegen die das Kind das Beschwerderecht ausüben kann, ist dem Kind selbst bekannt zu machen, wenn es das 14. Lebensjahr vollendet hat und nicht geschäftsunfähig ist. </w:t>
      </w:r>
      <w:r>
        <w:rPr>
          <w:rStyle w:val="Satznummer"/>
        </w:rPr>
        <w:t>2</w:t>
      </w:r>
      <w:r>
        <w:t xml:space="preserve">Eine Begründung soll dem Kind nicht mitgeteilt werden, wenn Nachteile für dessen Entwicklung, Erziehung oder Gesundheit zu befürchten sind. </w:t>
      </w:r>
      <w:r>
        <w:rPr>
          <w:rStyle w:val="Satznummer"/>
        </w:rPr>
        <w:t>3</w:t>
      </w:r>
      <w:hyperlink w:anchor="b45" w:history="1">
        <w:r>
          <w:rPr>
            <w:color w:val="0A3A8C"/>
            <w:u w:val="single"/>
          </w:rPr>
          <w:t xml:space="preserve">§ 38</w:t>
        </w:r>
      </w:hyperlink>
      <w:r>
        <w:t xml:space="preserve"> Abs. 4 Nr. 2 ist nicht anzuwenden.</w:t>
      </w:r>
    </w:p>
    <w:p>
      <w:pPr>
        <w:pStyle w:val="Heading3"/>
      </w:pPr>
      <w:bookmarkStart w:id="205" w:name="b204"/>
      <w:r>
        <w:t>§ 165 Vermittlungsverfahren</w:t>
      </w:r>
      <w:r>
        <w:t xml:space="preserve"> </w:t>
      </w:r>
      <w:r>
        <w:rPr>
          <w:rStyle w:val="Suchmarke"/>
        </w:rPr>
        <w:t>#165#</w:t>
      </w:r>
      <w:bookmarkEnd w:id="205"/>
    </w:p>
    <w:p>
      <w:r>
        <w:t xml:space="preserve">(1) </w:t>
      </w:r>
      <w:r>
        <w:rPr>
          <w:rStyle w:val="Satznummer"/>
        </w:rPr>
        <w:t>1</w:t>
      </w:r>
      <w:r>
        <w:t xml:space="preserve">Macht ein Elternteil geltend, dass der andere Elternteil die Durchführung einer gerichtlichen Entscheidung oder eines gerichtlich gebilligten Vergleichs über den Umgang mit dem gemeinschaftlichen Kind vereitelt oder erschwert, vermittelt das Gericht auf Antrag eines Elternteils zwischen den Eltern. </w:t>
      </w:r>
      <w:r>
        <w:rPr>
          <w:rStyle w:val="Satznummer"/>
        </w:rPr>
        <w:t>2</w:t>
      </w:r>
      <w:r>
        <w:t>Das Gericht kann die Vermittlung ablehnen, wenn bereits ein Vermittlungsverfahren oder eine anschließende außergerichtliche Beratung erfolglos geblieben ist.</w:t>
      </w:r>
    </w:p>
    <w:p>
      <w:r>
        <w:t xml:space="preserve">(2) </w:t>
      </w:r>
      <w:r>
        <w:rPr>
          <w:rStyle w:val="Satznummer"/>
        </w:rPr>
        <w:t>1</w:t>
      </w:r>
      <w:r>
        <w:t xml:space="preserve">Das Gericht lädt die Eltern unverzüglich zu einem Vermittlungstermin. </w:t>
      </w:r>
      <w:r>
        <w:rPr>
          <w:rStyle w:val="Satznummer"/>
        </w:rPr>
        <w:t>2</w:t>
      </w:r>
      <w:r>
        <w:t xml:space="preserve">Zu diesem Termin ordnet das Gericht das persönliche Erscheinen der Eltern an. </w:t>
      </w:r>
      <w:r>
        <w:rPr>
          <w:rStyle w:val="Satznummer"/>
        </w:rPr>
        <w:t>3</w:t>
      </w:r>
      <w:r>
        <w:t xml:space="preserve">In der Ladung weist das Gericht darauf hin, welche Rechtsfolgen ein erfolgloses Vermittlungsverfahren nach Absatz 5 haben kann. </w:t>
      </w:r>
      <w:r>
        <w:rPr>
          <w:rStyle w:val="Satznummer"/>
        </w:rPr>
        <w:t>4</w:t>
      </w:r>
      <w:r>
        <w:t>In geeigneten Fällen lädt das Gericht auch das Jugendamt zu dem Termin.</w:t>
      </w:r>
    </w:p>
    <w:p>
      <w:r>
        <w:t xml:space="preserve">(3) </w:t>
      </w:r>
      <w:r>
        <w:rPr>
          <w:rStyle w:val="Satznummer"/>
        </w:rPr>
        <w:t>1</w:t>
      </w:r>
      <w:r>
        <w:t xml:space="preserve">In dem Termin erörtert das Gericht mit den Eltern, welche Folgen das Unterbleiben des Umgangs für das Wohl des Kindes haben kann. </w:t>
      </w:r>
      <w:r>
        <w:rPr>
          <w:rStyle w:val="Satznummer"/>
        </w:rPr>
        <w:t>2</w:t>
      </w:r>
      <w:r>
        <w:t xml:space="preserve">Es weist auf die Rechtsfolgen hin, die sich ergeben können, wenn der Umgang vereitelt oder erschwert wird, insbesondere darauf, dass Ordnungsmittel verhängt werden können oder die elterliche Sorge eingeschränkt oder entzogen werden kann. </w:t>
      </w:r>
      <w:r>
        <w:rPr>
          <w:rStyle w:val="Satznummer"/>
        </w:rPr>
        <w:t>3</w:t>
      </w:r>
      <w:r>
        <w:t>Es weist die Eltern auf die bestehenden Möglichkeiten der Beratung durch die Beratungsstellen und -dienste der Träger der Kinder- und Jugendhilfe hin.</w:t>
      </w:r>
    </w:p>
    <w:p>
      <w:r>
        <w:t xml:space="preserve">(4) </w:t>
      </w:r>
      <w:r>
        <w:rPr>
          <w:rStyle w:val="Satznummer"/>
        </w:rPr>
        <w:t>1</w:t>
      </w:r>
      <w:r>
        <w:t xml:space="preserve">Das Gericht soll darauf hinwirken, dass die Eltern Einvernehmen über die Ausübung des Umgangs erzielen. </w:t>
      </w:r>
      <w:r>
        <w:rPr>
          <w:rStyle w:val="Satznummer"/>
        </w:rPr>
        <w:t>2</w:t>
      </w:r>
      <w:r>
        <w:t xml:space="preserve">Kommt ein gerichtlich gebilligter Vergleich zustande, tritt dieser an die Stelle der bisherigen Regelung. </w:t>
      </w:r>
      <w:r>
        <w:rPr>
          <w:rStyle w:val="Satznummer"/>
        </w:rPr>
        <w:t>3</w:t>
      </w:r>
      <w:r>
        <w:t>Wird ein Einvernehmen nicht erzielt, sind die Streitpunkte im Vermerk festzuhalten.</w:t>
      </w:r>
    </w:p>
    <w:p>
      <w:r>
        <w:t xml:space="preserve">(5) </w:t>
      </w:r>
      <w:r>
        <w:rPr>
          <w:rStyle w:val="Satznummer"/>
        </w:rPr>
        <w:t>1</w:t>
      </w:r>
      <w:r>
        <w:t xml:space="preserve">Wird weder eine einvernehmliche Regelung des Umgangs noch Einvernehmen über eine nachfolgende Inanspruchnahme außergerichtlicher Beratung erreicht oder erscheint mindestens ein Elternteil in dem Vermittlungstermin nicht, stellt das Gericht durch nicht anfechtbaren Beschluss fest, dass das Vermittlungsverfahren erfolglos geblieben ist. </w:t>
      </w:r>
      <w:r>
        <w:rPr>
          <w:rStyle w:val="Satznummer"/>
        </w:rPr>
        <w:t>2</w:t>
      </w:r>
      <w:r>
        <w:t xml:space="preserve">In diesem Fall prüft das Gericht, ob Ordnungsmittel ergriffen, Änderungen der Umgangsregelung vorgenommen oder Maßnahmen in Bezug auf die Sorge ergriffen werden sollen. </w:t>
      </w:r>
      <w:r>
        <w:rPr>
          <w:rStyle w:val="Satznummer"/>
        </w:rPr>
        <w:t>3</w:t>
      </w:r>
      <w:r>
        <w:t>Wird ein entsprechendes Verfahren von Amts wegen oder auf einen binnen eines Monats gestellten Antrag eines Elternteils eingeleitet, werden die Kosten des Vermittlungsverfahrens als Teil der Kosten des anschließenden Verfahrens behandelt.</w:t>
      </w:r>
    </w:p>
    <w:p>
      <w:pPr>
        <w:pStyle w:val="Heading3"/>
      </w:pPr>
      <w:bookmarkStart w:id="206" w:name="b205"/>
      <w:r>
        <w:t>§ 166 Abänderung und Überprüfung von Entscheidungen und gerichtlich gebilligten Vergleichen</w:t>
      </w:r>
      <w:r>
        <w:t xml:space="preserve"> </w:t>
      </w:r>
      <w:r>
        <w:rPr>
          <w:rStyle w:val="Suchmarke"/>
        </w:rPr>
        <w:t>#166#</w:t>
      </w:r>
      <w:bookmarkEnd w:id="206"/>
    </w:p>
    <w:p>
      <w:r>
        <w:t>(1) Das Gericht ändert eine Entscheidung oder einen gerichtlich gebilligten Vergleich nach Maßgabe des § 1696 des Bürgerlichen Gesetzbuchs.</w:t>
      </w:r>
    </w:p>
    <w:p>
      <w:r>
        <w:t>(2) Eine länger dauernde kindesschutzrechtliche Maßnahme, die von Amts wegen geändert werden kann, hat das Gericht in angemessenen Zeitabständen zu überprüfen.</w:t>
      </w:r>
    </w:p>
    <w:p>
      <w:r>
        <w:t>(3) Sieht das Gericht von einer Maßnahme nach den §§ 1666 bis 1667 des Bürgerlichen Gesetzbuchs ab, soll es seine Entscheidung in einem angemessenen Zeitabstand, in der Regel nach drei Monaten, überprüfen.</w:t>
      </w:r>
    </w:p>
    <w:p>
      <w:pPr>
        <w:pStyle w:val="Heading3"/>
      </w:pPr>
      <w:bookmarkStart w:id="207" w:name="b206"/>
      <w:r>
        <w:t>§ 167 Anwendbare Vorschriften bei Unterbringung Minderjähriger und bei freiheitsentziehenden Maßnahmen bei Minderjährigen</w:t>
      </w:r>
      <w:r>
        <w:t xml:space="preserve"> </w:t>
      </w:r>
      <w:r>
        <w:rPr>
          <w:rStyle w:val="Suchmarke"/>
        </w:rPr>
        <w:t>#167#</w:t>
      </w:r>
      <w:bookmarkEnd w:id="207"/>
    </w:p>
    <w:p>
      <w:r>
        <w:t xml:space="preserve">(1) </w:t>
      </w:r>
      <w:r>
        <w:rPr>
          <w:rStyle w:val="Satznummer"/>
        </w:rPr>
        <w:t>1</w:t>
      </w:r>
      <w:r>
        <w:t xml:space="preserve">In Verfahren nach </w:t>
      </w:r>
      <w:hyperlink w:anchor="b183" w:history="1">
        <w:r>
          <w:rPr>
            <w:color w:val="0A3A8C"/>
            <w:u w:val="single"/>
          </w:rPr>
          <w:t xml:space="preserve">§ 151</w:t>
        </w:r>
      </w:hyperlink>
      <w:r>
        <w:t xml:space="preserve"> Nummer 6 sind die für Unterbringungssachen nach </w:t>
      </w:r>
      <w:hyperlink w:anchor="b381" w:history="1">
        <w:r>
          <w:rPr>
            <w:color w:val="0A3A8C"/>
            <w:u w:val="single"/>
          </w:rPr>
          <w:t xml:space="preserve">§ 312</w:t>
        </w:r>
      </w:hyperlink>
      <w:r>
        <w:t xml:space="preserve"> Nummer 1 und 2, in Verfahren nach </w:t>
      </w:r>
      <w:hyperlink w:anchor="b183" w:history="1">
        <w:r>
          <w:rPr>
            <w:color w:val="0A3A8C"/>
            <w:u w:val="single"/>
          </w:rPr>
          <w:t xml:space="preserve">§ 151</w:t>
        </w:r>
      </w:hyperlink>
      <w:r>
        <w:t xml:space="preserve"> Nummer 7 die für Unterbringungssachen nach </w:t>
      </w:r>
      <w:hyperlink w:anchor="b381" w:history="1">
        <w:r>
          <w:rPr>
            <w:color w:val="0A3A8C"/>
            <w:u w:val="single"/>
          </w:rPr>
          <w:t xml:space="preserve">§ 312</w:t>
        </w:r>
      </w:hyperlink>
      <w:r>
        <w:t xml:space="preserve"> Nummer 4 geltenden Vorschriften anzuwenden. </w:t>
      </w:r>
      <w:r>
        <w:rPr>
          <w:rStyle w:val="Satznummer"/>
        </w:rPr>
        <w:t>2</w:t>
      </w:r>
      <w:r>
        <w:t xml:space="preserve">An die Stelle des Verfahrenspflegers tritt der Verfahrensbeistand. </w:t>
      </w:r>
      <w:r>
        <w:rPr>
          <w:rStyle w:val="Satznummer"/>
        </w:rPr>
        <w:t>3</w:t>
      </w:r>
      <w:r>
        <w:t>Die Bestellung eines Verfahrensbeistands ist stets erforderlich.</w:t>
      </w:r>
    </w:p>
    <w:p>
      <w:r>
        <w:t>(2) Ist für eine Kindschaftssache nach Absatz 1 ein anderes Gericht zuständig als dasjenige, bei dem eine Vormundschaft oder eine die Unterbringung erfassende Pflegschaft für den Minderjährigen eingeleitet ist, teilt dieses Gericht dem für das Verfahren nach Absatz 1 zuständigen Gericht die Anordnung und Aufhebung der Vormundschaft oder Pflegschaft, den Wegfall des Aufgabenbereichs Unterbringung und einen Wechsel in der Person des Vormunds oder Pflegers mit; das für das Verfahren nach Absatz 1 zuständige Gericht teilt dem anderen Gericht die Unterbringungsmaßnahme, ihre Änderung, Verlängerung und Aufhebung mit.</w:t>
      </w:r>
    </w:p>
    <w:p>
      <w:r>
        <w:t>(3) Der Betroffene ist ohne Rücksicht auf seine Geschäftsfähigkeit verfahrensfähig, wenn er das 14. Lebensjahr vollendet hat.</w:t>
      </w:r>
    </w:p>
    <w:p>
      <w:r>
        <w:t>(4) In den in Absatz 1 Satz 1 genannten Verfahren sind die Elternteile, denen die Personensorge zusteht, der gesetzliche Vertreter in persönlichen Angelegenheiten sowie die Pflegeeltern persönlich anzuhören.</w:t>
      </w:r>
    </w:p>
    <w:p>
      <w:r>
        <w:t>(5) Das Jugendamt hat die Eltern, den Vormund oder den Pfleger auf deren Wunsch bei der Zuführung zur Unterbringung zu unterstützen.</w:t>
      </w:r>
    </w:p>
    <w:p>
      <w:r>
        <w:t xml:space="preserve">(6) </w:t>
      </w:r>
      <w:r>
        <w:rPr>
          <w:rStyle w:val="Satznummer"/>
        </w:rPr>
        <w:t>1</w:t>
      </w:r>
      <w:r>
        <w:t xml:space="preserve">In Verfahren nach </w:t>
      </w:r>
      <w:hyperlink w:anchor="b183" w:history="1">
        <w:r>
          <w:rPr>
            <w:color w:val="0A3A8C"/>
            <w:u w:val="single"/>
          </w:rPr>
          <w:t xml:space="preserve">§ 151</w:t>
        </w:r>
      </w:hyperlink>
      <w:r>
        <w:t xml:space="preserve"> Nr. 6 und 7 soll der Sachverständige Arzt für Kinder- und Jugendpsychiatrie und -psychotherapie sein. </w:t>
      </w:r>
      <w:r>
        <w:rPr>
          <w:rStyle w:val="Satznummer"/>
        </w:rPr>
        <w:t>2</w:t>
      </w:r>
      <w:r>
        <w:t xml:space="preserve">In Verfahren nach </w:t>
      </w:r>
      <w:hyperlink w:anchor="b183" w:history="1">
        <w:r>
          <w:rPr>
            <w:color w:val="0A3A8C"/>
            <w:u w:val="single"/>
          </w:rPr>
          <w:t xml:space="preserve">§ 151</w:t>
        </w:r>
      </w:hyperlink>
      <w:r>
        <w:t xml:space="preserve"> Nr. 6 kann das Gutachten auch durch einen in Fragen der Heimerziehung ausgewiesenen Psychotherapeuten, Psychologen, Pädagogen oder Sozialpädagogen erstattet werden. </w:t>
      </w:r>
      <w:r>
        <w:rPr>
          <w:rStyle w:val="Satznummer"/>
        </w:rPr>
        <w:t>3</w:t>
      </w:r>
      <w:r>
        <w:t>In Verfahren der Genehmigung freiheitsentziehender Maßnahmen genügt ein ärztliches Zeugnis; Satz 1 gilt entsprechend.</w:t>
      </w:r>
    </w:p>
    <w:p>
      <w:r>
        <w:t>(7) Die freiheitsentziehende Unterbringung und freiheitsentziehende Maßnahmen enden spätestens mit Ablauf von sechs Monaten, bei offensichtlich langer Sicherungsbedürftigkeit spätestens mit Ablauf von einem Jahr, wenn sie nicht vorher verlängert werden.</w:t>
      </w:r>
    </w:p>
    <w:p>
      <w:pPr>
        <w:pStyle w:val="Heading3"/>
      </w:pPr>
      <w:bookmarkStart w:id="208" w:name="b207"/>
      <w:r>
        <w:t>§ 167a Besondere Vorschriften für Verfahren nach § 1686a des Bürgerlichen Gesetzbuchs</w:t>
      </w:r>
      <w:r>
        <w:t xml:space="preserve"> </w:t>
      </w:r>
      <w:r>
        <w:rPr>
          <w:rStyle w:val="Suchmarke"/>
        </w:rPr>
        <w:t>#167a#</w:t>
      </w:r>
      <w:bookmarkEnd w:id="208"/>
    </w:p>
    <w:p>
      <w:r>
        <w:t>(1) Anträge auf Erteilung des Umgangs- oder Auskunftsrechts nach § 1686a des Bürgerlichen Gesetzbuchs sind nur zulässig, wenn der Antragsteller an Eides statt versichert, der Mutter des Kindes während der Empfängniszeit beigewohnt zu haben.</w:t>
      </w:r>
    </w:p>
    <w:p>
      <w:r>
        <w:t>(2) Soweit es in einem Verfahren, das das Umgangs- oder Auskunftsrecht nach § 1686a des Bürgerlichen Gesetzbuchs betrifft, zur Klärung der leiblichen Vaterschaft erforderlich ist, hat jede Person Untersuchungen, insbesondere die Entnahme von Blutproben, zu dulden, es sei denn, dass ihr die Untersuchung nicht zugemutet werden kann.</w:t>
      </w:r>
    </w:p>
    <w:p>
      <w:r>
        <w:t xml:space="preserve">(3) </w:t>
      </w:r>
      <w:hyperlink w:anchor="b226" w:history="1">
        <w:r>
          <w:rPr>
            <w:color w:val="0A3A8C"/>
            <w:u w:val="single"/>
          </w:rPr>
          <w:t xml:space="preserve">§ 177</w:t>
        </w:r>
      </w:hyperlink>
      <w:r>
        <w:t xml:space="preserve"> Absatz 2 Satz 2 und </w:t>
      </w:r>
      <w:hyperlink w:anchor="b227" w:history="1">
        <w:r>
          <w:rPr>
            <w:color w:val="0A3A8C"/>
            <w:u w:val="single"/>
          </w:rPr>
          <w:t xml:space="preserve">§ 178</w:t>
        </w:r>
      </w:hyperlink>
      <w:r>
        <w:t xml:space="preserve"> Absatz 2 gelten entsprechend.</w:t>
      </w:r>
    </w:p>
    <w:p>
      <w:pPr>
        <w:pStyle w:val="Heading3"/>
      </w:pPr>
      <w:bookmarkStart w:id="209" w:name="b208"/>
      <w:r>
        <w:t>§ 167b Genehmigungsverfahren nach § 1631e des Bürgerlichen Gesetzbuchs; Verordnungsermächtigung</w:t>
      </w:r>
      <w:r>
        <w:t xml:space="preserve"> </w:t>
      </w:r>
      <w:r>
        <w:rPr>
          <w:rStyle w:val="Suchmarke"/>
        </w:rPr>
        <w:t>#167b#</w:t>
      </w:r>
      <w:bookmarkEnd w:id="209"/>
    </w:p>
    <w:p>
      <w:r>
        <w:t xml:space="preserve">(1) </w:t>
      </w:r>
      <w:r>
        <w:rPr>
          <w:rStyle w:val="Satznummer"/>
        </w:rPr>
        <w:t>1</w:t>
      </w:r>
      <w:r>
        <w:t xml:space="preserve">In Verfahren nach § 1631e Absatz 3 des Bürgerlichen Gesetzbuchs erteilt das Gericht die Genehmigung im schriftlichen Verfahren, sofern die Eltern eine den Eingriff befürwortende Stellungnahme vorlegen und keine Gründe ersichtlich sind, die einer Genehmigung entgegenstehen. </w:t>
      </w:r>
      <w:r>
        <w:rPr>
          <w:rStyle w:val="Satznummer"/>
        </w:rPr>
        <w:t>2</w:t>
      </w:r>
      <w:r>
        <w:t xml:space="preserve">Wenn das Gericht im schriftlichen Verfahren entscheidet, soll es von der Anhörung des Jugendamts, der persönlichen Anhörung der Eltern und der Bestellung eines Verfahrensbeistands absehen. </w:t>
      </w:r>
      <w:r>
        <w:rPr>
          <w:rStyle w:val="Satznummer"/>
        </w:rPr>
        <w:t>3</w:t>
      </w:r>
      <w:hyperlink w:anchor="b200" w:history="1">
        <w:r>
          <w:rPr>
            <w:color w:val="0A3A8C"/>
            <w:u w:val="single"/>
          </w:rPr>
          <w:t xml:space="preserve">§ 162</w:t>
        </w:r>
      </w:hyperlink>
      <w:r>
        <w:t xml:space="preserve"> ist nicht anwendbar.</w:t>
      </w:r>
    </w:p>
    <w:p>
      <w:r>
        <w:t xml:space="preserve">(2) </w:t>
      </w:r>
      <w:r>
        <w:rPr>
          <w:rStyle w:val="Satznummer"/>
        </w:rPr>
        <w:t>1</w:t>
      </w:r>
      <w:r>
        <w:t xml:space="preserve">Legen die Eltern dem Gericht keine den Eingriff befürwortende Stellungnahme vor oder sind Gründe ersichtlich, die einer Genehmigung nach Absatz 1 entgegenstehen, erörtert das Gericht die Sache mit den Beteiligten in einem Termin. </w:t>
      </w:r>
      <w:r>
        <w:rPr>
          <w:rStyle w:val="Satznummer"/>
        </w:rPr>
        <w:t>2</w:t>
      </w:r>
      <w:r>
        <w:t xml:space="preserve">Das Gericht weist auf Möglichkeiten der Beratung durch die Beratungsstellen und Beratungsdienste der Träger der Kinder- und Jugendhilfe hin. </w:t>
      </w:r>
      <w:r>
        <w:rPr>
          <w:rStyle w:val="Satznummer"/>
        </w:rPr>
        <w:t>3</w:t>
      </w:r>
      <w:r>
        <w:t xml:space="preserve">Es kann anordnen, dass sich die Eltern über den Umgang mit Varianten der Geschlechtsentwicklung beraten lassen und dem Gericht eine Bestätigung hierüber vorlegen. </w:t>
      </w:r>
      <w:r>
        <w:rPr>
          <w:rStyle w:val="Satznummer"/>
        </w:rPr>
        <w:t>4</w:t>
      </w:r>
      <w:r>
        <w:t>Diese Anordnung ist nicht selbständig anfechtbar und nicht mit Zwangsmitteln durchsetzbar.</w:t>
      </w:r>
    </w:p>
    <w:p>
      <w:r>
        <w:t xml:space="preserve">(3) </w:t>
      </w:r>
      <w:r>
        <w:rPr>
          <w:rStyle w:val="Satznummer"/>
        </w:rPr>
        <w:t>1</w:t>
      </w:r>
      <w:r>
        <w:t xml:space="preserve">Die Landesregierungen werden ermächtigt, durch Rechtsverordnung die Zuständigkeit für Verfahren nach den Absätzen 1 und 2 dem Familiengericht, in dessen Bezirk das Oberlandesgericht seinen Sitz hat, oder einem anderen Familiengericht zuzuweisen. </w:t>
      </w:r>
      <w:r>
        <w:rPr>
          <w:rStyle w:val="Satznummer"/>
        </w:rPr>
        <w:t>2</w:t>
      </w:r>
      <w:r>
        <w:t xml:space="preserve">Diese Ermächtigung kann von der jeweiligen Landesregierung auf die Landesjustizverwaltung übertragen werden. </w:t>
      </w:r>
      <w:r>
        <w:rPr>
          <w:rStyle w:val="Satznummer"/>
        </w:rPr>
        <w:t>3</w:t>
      </w:r>
      <w:r>
        <w:t>Mehrere Länder können die Zuständigkeit eines Gerichts für Verfahren nach dieser Vorschrift über die Landesgrenzen hinaus vereinbaren.</w:t>
      </w:r>
    </w:p>
    <w:p>
      <w:pPr>
        <w:pStyle w:val="Heading3"/>
      </w:pPr>
      <w:bookmarkStart w:id="210" w:name="b209"/>
      <w:r>
        <w:t>§ 168 Auswahl des Vormunds</w:t>
      </w:r>
      <w:r>
        <w:t xml:space="preserve"> </w:t>
      </w:r>
      <w:r>
        <w:rPr>
          <w:rStyle w:val="Suchmarke"/>
        </w:rPr>
        <w:t>#168#</w:t>
      </w:r>
      <w:bookmarkEnd w:id="210"/>
    </w:p>
    <w:p>
      <w:r>
        <w:t>(1) Hat das Gericht einen Vormund zu bestellen, so soll es bei der Auswahl auch nahestehende Familienangehörige sowie Personen des Vertrauens des betroffenen Kindes anhören, wenn dies ohne erhebliche Verzögerungen möglich ist.</w:t>
      </w:r>
    </w:p>
    <w:p>
      <w:r>
        <w:t xml:space="preserve">(2) </w:t>
      </w:r>
      <w:r>
        <w:rPr>
          <w:rStyle w:val="Satznummer"/>
        </w:rPr>
        <w:t>1</w:t>
      </w:r>
      <w:r>
        <w:t xml:space="preserve">Vor der Bestellung einer Person als ehrenamtlicher Vormund oder als Berufsvormund, hat das Gericht eine Auskunft nach § 41 des Bundeszentralregistergesetzes einzuholen. </w:t>
      </w:r>
      <w:r>
        <w:rPr>
          <w:rStyle w:val="Satznummer"/>
        </w:rPr>
        <w:t>2</w:t>
      </w:r>
      <w:r>
        <w:t>Das Gericht überprüft in angemessenen Zeitabständen, spätestens alle zwei Jahre nach der Bestellung, durch Einholung einer Auskunft, ob die Eignung des Vormunds fortbesteht.</w:t>
      </w:r>
    </w:p>
    <w:p>
      <w:r>
        <w:t xml:space="preserve">(3) Für ein Mündel, der das 14. Lebensjahr vollendet hat und nicht geschäftsunfähig ist, gilt </w:t>
      </w:r>
      <w:hyperlink w:anchor="b357" w:history="1">
        <w:r>
          <w:rPr>
            <w:color w:val="0A3A8C"/>
            <w:u w:val="single"/>
          </w:rPr>
          <w:t xml:space="preserve">§ 291</w:t>
        </w:r>
      </w:hyperlink>
      <w:r>
        <w:t xml:space="preserve"> entsprechend.</w:t>
      </w:r>
    </w:p>
    <w:p>
      <w:pPr>
        <w:pStyle w:val="Heading3"/>
      </w:pPr>
      <w:bookmarkStart w:id="211" w:name="b210"/>
      <w:r>
        <w:t>§ 168a Inhalt der Beschlussformel und Wirksamwerden der Beschlüsse</w:t>
      </w:r>
      <w:r>
        <w:t xml:space="preserve"> </w:t>
      </w:r>
      <w:r>
        <w:rPr>
          <w:rStyle w:val="Suchmarke"/>
        </w:rPr>
        <w:t>#168a#</w:t>
      </w:r>
      <w:bookmarkEnd w:id="211"/>
    </w:p>
    <w:p>
      <w:r>
        <w:t>(1) Die Beschlussformel enthält im Fall der Bestellung eines Vormunds auch</w:t>
      </w:r>
    </w:p>
    <w:p>
      <w:pPr>
        <w:tabs>
          <w:tab w:pos="567" w:val="left"/>
        </w:tabs>
        <w:ind w:left="567" w:hanging="567"/>
      </w:pPr>
      <w:r>
        <w:t>1.</w:t>
      </w:r>
      <w:r>
        <w:tab/>
      </w:r>
      <w:r>
        <w:t>bei Bestellung eines Berufsvormunds die Bezeichnung als Berufsvormund;</w:t>
      </w:r>
    </w:p>
    <w:p>
      <w:pPr>
        <w:tabs>
          <w:tab w:pos="567" w:val="left"/>
        </w:tabs>
        <w:ind w:left="567" w:hanging="567"/>
      </w:pPr>
      <w:r>
        <w:t>2.</w:t>
      </w:r>
      <w:r>
        <w:tab/>
      </w:r>
      <w:r>
        <w:t>bei Bestellung eines Vereinsvormunds die Bezeichnung als Vereinsvormund und die des Vormundschaftsvereins;</w:t>
      </w:r>
    </w:p>
    <w:p>
      <w:pPr>
        <w:tabs>
          <w:tab w:pos="567" w:val="left"/>
        </w:tabs>
        <w:ind w:left="567" w:hanging="567"/>
      </w:pPr>
      <w:r>
        <w:t>3.</w:t>
      </w:r>
      <w:r>
        <w:tab/>
      </w:r>
      <w:r>
        <w:t>bei Bestellung des Jugendamtes die Bezeichnung des zuständigen Amtes;</w:t>
      </w:r>
    </w:p>
    <w:p>
      <w:pPr>
        <w:tabs>
          <w:tab w:pos="567" w:val="left"/>
        </w:tabs>
        <w:ind w:left="567" w:hanging="567"/>
      </w:pPr>
      <w:r>
        <w:t>4.</w:t>
      </w:r>
      <w:r>
        <w:tab/>
      </w:r>
      <w:r>
        <w:t>bei Bestellung eines Pflegers nach § 1776 oder § 1777 des Bürgerlichen Gesetzbuchs die Bezeichnung des Pflegers und die ihm übertragenen Angelegenheiten;</w:t>
      </w:r>
    </w:p>
    <w:p>
      <w:pPr>
        <w:tabs>
          <w:tab w:pos="567" w:val="left"/>
        </w:tabs>
        <w:ind w:left="567" w:hanging="567"/>
      </w:pPr>
      <w:r>
        <w:t>5.</w:t>
      </w:r>
      <w:r>
        <w:tab/>
      </w:r>
      <w:r>
        <w:t>bei einer Bestellung nach § 1781 des Bürgerlichen Gesetzbuchs die Bezeichnung als vorläufiger Vormund.</w:t>
      </w:r>
    </w:p>
    <w:p>
      <w:r>
        <w:t xml:space="preserve">(2) </w:t>
      </w:r>
      <w:r>
        <w:rPr>
          <w:rStyle w:val="Satznummer"/>
        </w:rPr>
        <w:t>1</w:t>
      </w:r>
      <w:r>
        <w:t xml:space="preserve">Beschlüsse über Inhalt oder Bestand der Bestellung eines Vormunds werden mit Bekanntgabe an den Vormund wirksam. </w:t>
      </w:r>
      <w:r>
        <w:rPr>
          <w:rStyle w:val="Satznummer"/>
        </w:rPr>
        <w:t>2</w:t>
      </w:r>
      <w:hyperlink w:anchor="b353" w:history="1">
        <w:r>
          <w:rPr>
            <w:color w:val="0A3A8C"/>
            <w:u w:val="single"/>
          </w:rPr>
          <w:t xml:space="preserve">§ 287</w:t>
        </w:r>
      </w:hyperlink>
      <w:r>
        <w:t xml:space="preserve"> Absatz 2 gilt entsprechend.</w:t>
      </w:r>
    </w:p>
    <w:p>
      <w:pPr>
        <w:pStyle w:val="Heading3"/>
      </w:pPr>
      <w:bookmarkStart w:id="212" w:name="b211"/>
      <w:r>
        <w:t>§ 168b Bestellungsurkunde</w:t>
      </w:r>
      <w:r>
        <w:t xml:space="preserve"> </w:t>
      </w:r>
      <w:r>
        <w:rPr>
          <w:rStyle w:val="Suchmarke"/>
        </w:rPr>
        <w:t>#168b#</w:t>
      </w:r>
      <w:bookmarkEnd w:id="212"/>
    </w:p>
    <w:p>
      <w:r>
        <w:t xml:space="preserve">(1) </w:t>
      </w:r>
      <w:r>
        <w:rPr>
          <w:rStyle w:val="Satznummer"/>
        </w:rPr>
        <w:t>1</w:t>
      </w:r>
      <w:r>
        <w:t xml:space="preserve">Der Vormund erhält eine Urkunde über seine Bestellung. </w:t>
      </w:r>
      <w:r>
        <w:rPr>
          <w:rStyle w:val="Satznummer"/>
        </w:rPr>
        <w:t>2</w:t>
      </w:r>
      <w:r>
        <w:t>Die Urkunde soll enthalten:</w:t>
      </w:r>
    </w:p>
    <w:p>
      <w:pPr>
        <w:tabs>
          <w:tab w:pos="567" w:val="left"/>
        </w:tabs>
        <w:ind w:left="567" w:hanging="567"/>
      </w:pPr>
      <w:r>
        <w:t>1.</w:t>
      </w:r>
      <w:r>
        <w:tab/>
      </w:r>
      <w:r>
        <w:t>die Bezeichnung des Mündels und des Vormunds;</w:t>
      </w:r>
    </w:p>
    <w:p>
      <w:pPr>
        <w:tabs>
          <w:tab w:pos="567" w:val="left"/>
        </w:tabs>
        <w:ind w:left="567" w:hanging="567"/>
      </w:pPr>
      <w:r>
        <w:t>2.</w:t>
      </w:r>
      <w:r>
        <w:tab/>
      </w:r>
      <w:r>
        <w:t>in den Fällen des § 1776 oder § 1777 des Bürgerlichen Gesetzbuchs die Bezeichnung der dem Pfleger übertragenen Angelegenheiten;</w:t>
      </w:r>
    </w:p>
    <w:p>
      <w:pPr>
        <w:tabs>
          <w:tab w:pos="567" w:val="left"/>
        </w:tabs>
        <w:ind w:left="567" w:hanging="567"/>
      </w:pPr>
      <w:r>
        <w:t>3.</w:t>
      </w:r>
      <w:r>
        <w:tab/>
      </w:r>
      <w:r>
        <w:t>Angaben über die Beschränkungen der Vertretungsmacht gemäß § 1789 Absatz 2 Satz 3 des Bürgerlichen Gesetzbuchs;</w:t>
      </w:r>
    </w:p>
    <w:p>
      <w:pPr>
        <w:tabs>
          <w:tab w:pos="567" w:val="left"/>
        </w:tabs>
        <w:ind w:left="567" w:hanging="567"/>
      </w:pPr>
      <w:r>
        <w:t>4.</w:t>
      </w:r>
      <w:r>
        <w:tab/>
      </w:r>
      <w:r>
        <w:t>Angaben über Befreiungen gemäß § 1801 des Bürgerlichen Gesetzbuchs.</w:t>
      </w:r>
    </w:p>
    <w:p>
      <w:r>
        <w:t>(2) Ist das Jugendamt nach § 1751 Absatz 1 Satz 2, § 1786 oder § 1787 des Bürgerlichen Gesetzbuchs Vormund geworden, hat das Gericht ihm unverzüglich eine Bescheinigung über den Eintritt der Vormundschaft zu erteilen.</w:t>
      </w:r>
    </w:p>
    <w:p>
      <w:r>
        <w:t>(3) Nach Beendigung seines Amtes hat der Vormund die Bestellungsurkunde oder die Bescheinigung zurückzugeben.</w:t>
      </w:r>
    </w:p>
    <w:p>
      <w:pPr>
        <w:pStyle w:val="Heading3"/>
      </w:pPr>
      <w:bookmarkStart w:id="213" w:name="b212"/>
      <w:r>
        <w:t>§ 168c Anhörung in wichtigen Angelegenheiten</w:t>
      </w:r>
      <w:r>
        <w:t xml:space="preserve"> </w:t>
      </w:r>
      <w:r>
        <w:rPr>
          <w:rStyle w:val="Suchmarke"/>
        </w:rPr>
        <w:t>#168c#</w:t>
      </w:r>
      <w:bookmarkEnd w:id="213"/>
    </w:p>
    <w:p>
      <w:r>
        <w:t>Das Gericht soll vor Entscheidungen in wichtigen Angelegenheiten auch nahestehende Familienangehörige des Mündels anhören, wenn dies ohne erhebliche Verzögerung geschehen kann.</w:t>
      </w:r>
    </w:p>
    <w:p>
      <w:pPr>
        <w:pStyle w:val="Heading3"/>
      </w:pPr>
      <w:bookmarkStart w:id="214" w:name="b213"/>
      <w:r>
        <w:t>§ 168d Verfahren zur Festsetzung von Zahlungen</w:t>
      </w:r>
      <w:r>
        <w:t xml:space="preserve"> </w:t>
      </w:r>
      <w:r>
        <w:rPr>
          <w:rStyle w:val="Suchmarke"/>
        </w:rPr>
        <w:t>#168d#</w:t>
      </w:r>
      <w:bookmarkEnd w:id="214"/>
    </w:p>
    <w:p>
      <w:r>
        <w:t xml:space="preserve">Für das Verfahren zur Festsetzung von Zahlungen an den Vormund ist </w:t>
      </w:r>
      <w:hyperlink w:anchor="b358" w:history="1">
        <w:r>
          <w:rPr>
            <w:color w:val="0A3A8C"/>
            <w:u w:val="single"/>
          </w:rPr>
          <w:t xml:space="preserve">§ 292</w:t>
        </w:r>
      </w:hyperlink>
      <w:r>
        <w:t xml:space="preserve"> Absatz 1 und Absatz 3 bis 6 entsprechend anzuwenden.</w:t>
      </w:r>
    </w:p>
    <w:p>
      <w:pPr>
        <w:pStyle w:val="Heading3"/>
      </w:pPr>
      <w:bookmarkStart w:id="215" w:name="b214"/>
      <w:r>
        <w:t>§ 168e Beendigung der Vormundschaft</w:t>
      </w:r>
      <w:r>
        <w:t xml:space="preserve"> </w:t>
      </w:r>
      <w:r>
        <w:rPr>
          <w:rStyle w:val="Suchmarke"/>
        </w:rPr>
        <w:t>#168e#</w:t>
      </w:r>
      <w:bookmarkEnd w:id="215"/>
    </w:p>
    <w:p>
      <w:r>
        <w:t>Bestehen Zweifel oder Uneinigkeit, ob und wann die Vormundschaft beendet ist, stellt das Gericht die Beendigung der Vormundschaft und den Zeitpunkt der Beendigung durch Beschluss fest.</w:t>
      </w:r>
    </w:p>
    <w:p>
      <w:pPr>
        <w:pStyle w:val="Heading3"/>
      </w:pPr>
      <w:bookmarkStart w:id="216" w:name="b215"/>
      <w:r>
        <w:t>§ 168f Pflegschaft für Minderjährige</w:t>
      </w:r>
      <w:r>
        <w:t xml:space="preserve"> </w:t>
      </w:r>
      <w:r>
        <w:rPr>
          <w:rStyle w:val="Suchmarke"/>
        </w:rPr>
        <w:t>#168f#</w:t>
      </w:r>
      <w:bookmarkEnd w:id="216"/>
    </w:p>
    <w:p>
      <w:r>
        <w:rPr>
          <w:rStyle w:val="Satznummer"/>
        </w:rPr>
        <w:t>1</w:t>
      </w:r>
      <w:r>
        <w:t xml:space="preserve">Auf die Pflegschaft für Minderjährige sind die für die Vormundschaft geltenden Vorschriften entsprechend anzuwenden. </w:t>
      </w:r>
      <w:r>
        <w:rPr>
          <w:rStyle w:val="Satznummer"/>
        </w:rPr>
        <w:t>2</w:t>
      </w:r>
      <w:r>
        <w:t>Die Beschlussformel und die Bestellungsurkunde enthalten die Bezeichnung des Pflegers und der ihm übertragenen Angelegenheiten.</w:t>
      </w:r>
    </w:p>
    <w:p>
      <w:pPr>
        <w:pStyle w:val="Heading3"/>
      </w:pPr>
      <w:bookmarkStart w:id="217" w:name="b216"/>
      <w:r>
        <w:t>§ 168g Mitteilungspflichten des Standesamts</w:t>
      </w:r>
      <w:r>
        <w:t xml:space="preserve"> </w:t>
      </w:r>
      <w:r>
        <w:rPr>
          <w:rStyle w:val="Suchmarke"/>
        </w:rPr>
        <w:t>#168g#</w:t>
      </w:r>
      <w:bookmarkEnd w:id="217"/>
    </w:p>
    <w:p>
      <w:r>
        <w:t>(1) Wird dem Standesamt der Tod einer Person, die ein minderjähriges Kind hinterlassen hat, oder die Geburt eines Kindes nach dem Tod des Vaters oder das Auffinden eines Minderjährigen, dessen Familienstand nicht zu ermitteln ist, oder die Geburt eines Kindes im Wege der vertraulichen Geburt nach § 25 Absatz 1 des Schwangerschaftskonfliktgesetzes angezeigt, oder fehlt in den Fällen des § 3 Absatz 1 Satz 2 des Gesetzes über die Selbstbestimmung in Bezug auf den Geschlechtseintrag die Zustimmung des gesetzlichen Vertreters, hat das Standesamt dies dem Familiengericht mitzuteilen.</w:t>
      </w:r>
    </w:p>
    <w:p>
      <w:r>
        <w:t>(2) Führen Eltern, die gemeinsam für ein Kind sorgeberechtigt sind, keinen Ehenamen und ist von ihnen binnen eines Monats nach der Geburt des Kindes der Geburtsname des Kindes nicht bestimmt worden und lehnt zumindest ein Elternteil den sich nach § 1617 Absatz 4 Satz 1 bis 3 des Bürgerlichen Gesetzbuchs ergebenden Geburtsnamen des Kindes durch Erklärung gegenüber dem Standesamt ab, teilt das Standesamt dies dem Familiengericht mit.</w:t>
      </w:r>
    </w:p>
    <w:p>
      <w:pPr>
        <w:pStyle w:val="Heading2"/>
      </w:pPr>
      <w:bookmarkStart w:id="218" w:name="b217"/>
      <w:r>
        <w:t>Abschnitt 4 Verfahren in Abstammungssachen</w:t>
      </w:r>
      <w:bookmarkEnd w:id="218"/>
    </w:p>
    <w:p>
      <w:pPr>
        <w:pStyle w:val="Heading3"/>
      </w:pPr>
      <w:bookmarkStart w:id="219" w:name="b218"/>
      <w:r>
        <w:t>§ 169 Abstammungssachen</w:t>
      </w:r>
      <w:r>
        <w:t xml:space="preserve"> </w:t>
      </w:r>
      <w:r>
        <w:rPr>
          <w:rStyle w:val="Suchmarke"/>
        </w:rPr>
        <w:t>#169#</w:t>
      </w:r>
      <w:bookmarkEnd w:id="219"/>
    </w:p>
    <w:p>
      <w:r>
        <w:t>Abstammungssachen sind Verfahren</w:t>
      </w:r>
    </w:p>
    <w:p>
      <w:pPr>
        <w:tabs>
          <w:tab w:pos="567" w:val="left"/>
        </w:tabs>
        <w:ind w:left="567" w:hanging="567"/>
      </w:pPr>
      <w:r>
        <w:t>1.</w:t>
      </w:r>
      <w:r>
        <w:tab/>
      </w:r>
      <w:r>
        <w:t>auf Feststellung des Bestehens oder Nichtbestehens eines Eltern-Kind-Verhältnisses, insbesondere der Wirksamkeit oder Unwirksamkeit einer Anerkennung der Vaterschaft,</w:t>
      </w:r>
    </w:p>
    <w:p>
      <w:pPr>
        <w:tabs>
          <w:tab w:pos="567" w:val="left"/>
        </w:tabs>
        <w:ind w:left="567" w:hanging="567"/>
      </w:pPr>
      <w:r>
        <w:t>2.</w:t>
      </w:r>
      <w:r>
        <w:tab/>
      </w:r>
      <w:r>
        <w:t>auf Ersetzung der Einwilligung in eine genetische Abstammungsuntersuchung und Anordnung der Duldung einer Probeentnahme,</w:t>
      </w:r>
    </w:p>
    <w:p>
      <w:pPr>
        <w:tabs>
          <w:tab w:pos="567" w:val="left"/>
        </w:tabs>
        <w:ind w:left="567" w:hanging="567"/>
      </w:pPr>
      <w:r>
        <w:t>3.</w:t>
      </w:r>
      <w:r>
        <w:tab/>
      </w:r>
      <w:r>
        <w:t>auf Einsicht in ein Abstammungsgutachten oder Aushändigung einer Abschrift oder</w:t>
      </w:r>
    </w:p>
    <w:p>
      <w:pPr>
        <w:tabs>
          <w:tab w:pos="567" w:val="left"/>
        </w:tabs>
        <w:ind w:left="567" w:hanging="567"/>
      </w:pPr>
      <w:r>
        <w:t>4.</w:t>
      </w:r>
      <w:r>
        <w:tab/>
      </w:r>
      <w:r>
        <w:t>auf Anfechtung der Vaterschaft.</w:t>
      </w:r>
    </w:p>
    <w:p>
      <w:pPr>
        <w:pStyle w:val="Heading3"/>
      </w:pPr>
      <w:bookmarkStart w:id="220" w:name="b219"/>
      <w:r>
        <w:t>§ 170 Örtliche Zuständigkeit</w:t>
      </w:r>
      <w:r>
        <w:t xml:space="preserve"> </w:t>
      </w:r>
      <w:r>
        <w:rPr>
          <w:rStyle w:val="Suchmarke"/>
        </w:rPr>
        <w:t>#170#</w:t>
      </w:r>
      <w:bookmarkEnd w:id="220"/>
    </w:p>
    <w:p>
      <w:r>
        <w:t>(1) Ausschließlich zuständig ist das Gericht, in dessen Bezirk das Kind seinen gewöhnlichen Aufenthalt hat.</w:t>
      </w:r>
    </w:p>
    <w:p>
      <w:r>
        <w:t>(2) Ist die Zuständigkeit eines deutschen Gerichts nach Absatz 1 nicht gegeben, ist der gewöhnliche Aufenthalt der Mutter, ansonsten der des Vaters maßgebend.</w:t>
      </w:r>
    </w:p>
    <w:p>
      <w:r>
        <w:t>(3) Ist eine Zuständigkeit nach den Absätzen 1 und 2 nicht gegeben, ist das Amtsgericht Schöneberg in Berlin ausschließlich zuständig.</w:t>
      </w:r>
    </w:p>
    <w:p>
      <w:pPr>
        <w:pStyle w:val="Heading3"/>
      </w:pPr>
      <w:bookmarkStart w:id="221" w:name="b220"/>
      <w:r>
        <w:t>§ 171 Antrag</w:t>
      </w:r>
      <w:r>
        <w:t xml:space="preserve"> </w:t>
      </w:r>
      <w:r>
        <w:rPr>
          <w:rStyle w:val="Suchmarke"/>
        </w:rPr>
        <w:t>#171#</w:t>
      </w:r>
      <w:bookmarkEnd w:id="221"/>
    </w:p>
    <w:p>
      <w:r>
        <w:t>(1) Das Verfahren wird durch einen Antrag eingeleitet.</w:t>
      </w:r>
    </w:p>
    <w:p>
      <w:r>
        <w:t xml:space="preserve">(2) </w:t>
      </w:r>
      <w:r>
        <w:rPr>
          <w:rStyle w:val="Satznummer"/>
        </w:rPr>
        <w:t>1</w:t>
      </w:r>
      <w:r>
        <w:t xml:space="preserve">In dem Antrag sollen das Verfahrensziel und die betroffenen Personen bezeichnet werden. </w:t>
      </w:r>
      <w:r>
        <w:rPr>
          <w:rStyle w:val="Satznummer"/>
        </w:rPr>
        <w:t>2</w:t>
      </w:r>
      <w:r>
        <w:t>In einem Verfahren auf Anfechtung der Vaterschaft sollen die Umstände angegeben werden, die gegen die Vaterschaft sprechen, sowie der Zeitpunkt, in dem diese Umstände bekannt wurden.</w:t>
      </w:r>
    </w:p>
    <w:p>
      <w:pPr>
        <w:pStyle w:val="Heading3"/>
      </w:pPr>
      <w:bookmarkStart w:id="222" w:name="b221"/>
      <w:r>
        <w:t>§ 172 Beteiligte</w:t>
      </w:r>
      <w:r>
        <w:t xml:space="preserve"> </w:t>
      </w:r>
      <w:r>
        <w:rPr>
          <w:rStyle w:val="Suchmarke"/>
        </w:rPr>
        <w:t>#172#</w:t>
      </w:r>
      <w:bookmarkEnd w:id="222"/>
    </w:p>
    <w:p>
      <w:r>
        <w:t>(1) Zu beteiligen sind</w:t>
      </w:r>
    </w:p>
    <w:p>
      <w:pPr>
        <w:tabs>
          <w:tab w:pos="567" w:val="left"/>
        </w:tabs>
        <w:ind w:left="567" w:hanging="567"/>
      </w:pPr>
      <w:r>
        <w:t>1.</w:t>
      </w:r>
      <w:r>
        <w:tab/>
      </w:r>
      <w:r>
        <w:t>das Kind,</w:t>
      </w:r>
    </w:p>
    <w:p>
      <w:pPr>
        <w:tabs>
          <w:tab w:pos="567" w:val="left"/>
        </w:tabs>
        <w:ind w:left="567" w:hanging="567"/>
      </w:pPr>
      <w:r>
        <w:t>2.</w:t>
      </w:r>
      <w:r>
        <w:tab/>
      </w:r>
      <w:r>
        <w:t>die Mutter,</w:t>
      </w:r>
    </w:p>
    <w:p>
      <w:pPr>
        <w:tabs>
          <w:tab w:pos="567" w:val="left"/>
        </w:tabs>
        <w:ind w:left="567" w:hanging="567"/>
      </w:pPr>
      <w:r>
        <w:t>3.</w:t>
      </w:r>
      <w:r>
        <w:tab/>
      </w:r>
      <w:r>
        <w:t>der Vater.</w:t>
      </w:r>
    </w:p>
    <w:p>
      <w:r>
        <w:t xml:space="preserve">(2) Das Jugendamt ist in den Fällen des </w:t>
      </w:r>
      <w:hyperlink w:anchor="b225" w:history="1">
        <w:r>
          <w:rPr>
            <w:color w:val="0A3A8C"/>
            <w:u w:val="single"/>
          </w:rPr>
          <w:t xml:space="preserve">§ 176</w:t>
        </w:r>
      </w:hyperlink>
      <w:r>
        <w:t xml:space="preserve"> Abs. 1 Satz 1 auf seinen Antrag zu beteiligen.</w:t>
      </w:r>
    </w:p>
    <w:p>
      <w:pPr>
        <w:pStyle w:val="Heading3"/>
      </w:pPr>
      <w:bookmarkStart w:id="223" w:name="b222"/>
      <w:r>
        <w:t>§ 173 Vertretung eines Kindes durch einen Beistand</w:t>
      </w:r>
      <w:r>
        <w:t xml:space="preserve"> </w:t>
      </w:r>
      <w:r>
        <w:rPr>
          <w:rStyle w:val="Suchmarke"/>
        </w:rPr>
        <w:t>#173#</w:t>
      </w:r>
      <w:bookmarkEnd w:id="223"/>
    </w:p>
    <w:p>
      <w:r>
        <w:t>Wird das Kind durch das Jugendamt als Beistand vertreten, ist die Vertretung durch den sorgeberechtigten Elternteil ausgeschlossen.</w:t>
      </w:r>
    </w:p>
    <w:p>
      <w:pPr>
        <w:pStyle w:val="Heading3"/>
      </w:pPr>
      <w:bookmarkStart w:id="224" w:name="b223"/>
      <w:r>
        <w:t>§ 174 Verfahrensbeistand</w:t>
      </w:r>
      <w:r>
        <w:t xml:space="preserve"> </w:t>
      </w:r>
      <w:r>
        <w:rPr>
          <w:rStyle w:val="Suchmarke"/>
        </w:rPr>
        <w:t>#174#</w:t>
      </w:r>
      <w:bookmarkEnd w:id="224"/>
    </w:p>
    <w:p>
      <w:r>
        <w:rPr>
          <w:rStyle w:val="Satznummer"/>
        </w:rPr>
        <w:t>1</w:t>
      </w:r>
      <w:r>
        <w:t xml:space="preserve">Das Gericht hat einem minderjährigen Beteiligten in Abstammungssachen einen Verfahrensbeistand zu bestellen, sofern dies zur Wahrnehmung seiner Interessen erforderlich ist. </w:t>
      </w:r>
      <w:r>
        <w:rPr>
          <w:rStyle w:val="Satznummer"/>
        </w:rPr>
        <w:t>2</w:t>
      </w:r>
      <w:r>
        <w:t xml:space="preserve">Die </w:t>
      </w:r>
      <w:hyperlink w:anchor="b193" w:history="1">
        <w:r>
          <w:rPr>
            <w:color w:val="0A3A8C"/>
            <w:u w:val="single"/>
          </w:rPr>
          <w:t xml:space="preserve">§§ 158</w:t>
        </w:r>
      </w:hyperlink>
      <w:r>
        <w:t xml:space="preserve"> bis </w:t>
      </w:r>
      <w:hyperlink w:anchor="b196" w:history="1">
        <w:r>
          <w:rPr>
            <w:color w:val="0A3A8C"/>
            <w:u w:val="single"/>
          </w:rPr>
          <w:t xml:space="preserve">158c</w:t>
        </w:r>
      </w:hyperlink>
      <w:r>
        <w:t xml:space="preserve"> gelten entsprechend.</w:t>
      </w:r>
    </w:p>
    <w:p>
      <w:pPr>
        <w:pStyle w:val="Heading3"/>
      </w:pPr>
      <w:bookmarkStart w:id="225" w:name="b224"/>
      <w:r>
        <w:t>§ 175 Erörterungstermin; persönliche Anhörung</w:t>
      </w:r>
      <w:r>
        <w:t xml:space="preserve"> </w:t>
      </w:r>
      <w:r>
        <w:rPr>
          <w:rStyle w:val="Suchmarke"/>
        </w:rPr>
        <w:t>#175#</w:t>
      </w:r>
      <w:bookmarkEnd w:id="225"/>
    </w:p>
    <w:p>
      <w:r>
        <w:t xml:space="preserve">(1) </w:t>
      </w:r>
      <w:r>
        <w:rPr>
          <w:rStyle w:val="Satznummer"/>
        </w:rPr>
        <w:t>1</w:t>
      </w:r>
      <w:r>
        <w:t xml:space="preserve">Das Gericht soll vor einer Beweisaufnahme über die Abstammung die Angelegenheit in einem Termin erörtern. </w:t>
      </w:r>
      <w:r>
        <w:rPr>
          <w:rStyle w:val="Satznummer"/>
        </w:rPr>
        <w:t>2</w:t>
      </w:r>
      <w:r>
        <w:t>Es soll das persönliche Erscheinen der verfahrensfähigen Beteiligten anordnen.</w:t>
      </w:r>
    </w:p>
    <w:p>
      <w:r>
        <w:t xml:space="preserve">(2) In Verfahren nach </w:t>
      </w:r>
      <w:hyperlink w:anchor="b218" w:history="1">
        <w:r>
          <w:rPr>
            <w:color w:val="0A3A8C"/>
            <w:u w:val="single"/>
          </w:rPr>
          <w:t xml:space="preserve">§ 169</w:t>
        </w:r>
      </w:hyperlink>
      <w:r>
        <w:t xml:space="preserve"> Nummer 2 und 4 soll das Gericht die Eltern und das Kind persönlich anhören.</w:t>
      </w:r>
    </w:p>
    <w:p>
      <w:pPr>
        <w:pStyle w:val="Heading3"/>
      </w:pPr>
      <w:bookmarkStart w:id="226" w:name="b225"/>
      <w:r>
        <w:t>§ 176 Anhörung des Jugendamts</w:t>
      </w:r>
      <w:r>
        <w:t xml:space="preserve"> </w:t>
      </w:r>
      <w:r>
        <w:rPr>
          <w:rStyle w:val="Suchmarke"/>
        </w:rPr>
        <w:t>#176#</w:t>
      </w:r>
      <w:bookmarkEnd w:id="226"/>
    </w:p>
    <w:p>
      <w:r>
        <w:t xml:space="preserve">(1) </w:t>
      </w:r>
      <w:r>
        <w:rPr>
          <w:rStyle w:val="Satznummer"/>
        </w:rPr>
        <w:t>1</w:t>
      </w:r>
      <w:r>
        <w:t xml:space="preserve">Das Gericht soll im Fall einer Anfechtung nach § 1600 Absatz 1 Satz 1 Nummer 2 des Bürgerlichen Gesetzbuchs sowie im Fall einer Anfechtung nach § 1600 Absatz 1 Satz 1 Nummer 4 des Bürgerlichen Gesetzbuchs, wenn die Anfechtung durch den gesetzlichen Vertreter erfolgt, das Jugendamt anhören. </w:t>
      </w:r>
      <w:r>
        <w:rPr>
          <w:rStyle w:val="Satznummer"/>
        </w:rPr>
        <w:t>2</w:t>
      </w:r>
      <w:r>
        <w:t>Im Übrigen kann das Gericht das Jugendamt anhören, wenn ein Beteiligter minderjährig ist.</w:t>
      </w:r>
    </w:p>
    <w:p>
      <w:r>
        <w:t xml:space="preserve">(2) </w:t>
      </w:r>
      <w:r>
        <w:rPr>
          <w:rStyle w:val="Satznummer"/>
        </w:rPr>
        <w:t>1</w:t>
      </w:r>
      <w:r>
        <w:t xml:space="preserve">Das Gericht hat dem Jugendamt in den Fällen einer Anfechtung nach Absatz 1 Satz 1 sowie einer Anhörung nach Absatz 1 Satz 2 die Entscheidung mitzuteilen. </w:t>
      </w:r>
      <w:r>
        <w:rPr>
          <w:rStyle w:val="Satznummer"/>
        </w:rPr>
        <w:t>2</w:t>
      </w:r>
      <w:r>
        <w:t>Gegen den Beschluss steht dem Jugendamt die Beschwerde zu.</w:t>
      </w:r>
    </w:p>
    <w:p>
      <w:pPr>
        <w:pStyle w:val="Heading3"/>
      </w:pPr>
      <w:bookmarkStart w:id="227" w:name="b226"/>
      <w:r>
        <w:t>§ 177 Eingeschränkte Amtsermittlung; förmliche Beweisaufnahme</w:t>
      </w:r>
      <w:r>
        <w:t xml:space="preserve"> </w:t>
      </w:r>
      <w:r>
        <w:rPr>
          <w:rStyle w:val="Suchmarke"/>
        </w:rPr>
        <w:t>#177#</w:t>
      </w:r>
      <w:bookmarkEnd w:id="227"/>
    </w:p>
    <w:p>
      <w:r>
        <w:t>(1) Im Verfahren auf Anfechtung der Vaterschaft dürfen von den beteiligten Personen nicht vorgebrachte Tatsachen nur berücksichtigt werden, wenn sie geeignet sind, dem Fortbestand der Vaterschaft zu dienen, oder wenn der die Vaterschaft Anfechtende einer Berücksichtigung nicht widerspricht.</w:t>
      </w:r>
    </w:p>
    <w:p>
      <w:r>
        <w:t xml:space="preserve">(2) </w:t>
      </w:r>
      <w:r>
        <w:rPr>
          <w:rStyle w:val="Satznummer"/>
        </w:rPr>
        <w:t>1</w:t>
      </w:r>
      <w:r>
        <w:t xml:space="preserve">Über die Abstammung in Verfahren nach </w:t>
      </w:r>
      <w:hyperlink w:anchor="b218" w:history="1">
        <w:r>
          <w:rPr>
            <w:color w:val="0A3A8C"/>
            <w:u w:val="single"/>
          </w:rPr>
          <w:t xml:space="preserve">§ 169</w:t>
        </w:r>
      </w:hyperlink>
      <w:r>
        <w:t xml:space="preserve"> Nr. 1 und 4 hat eine förmliche Beweisaufnahme stattzufinden. </w:t>
      </w:r>
      <w:r>
        <w:rPr>
          <w:rStyle w:val="Satznummer"/>
        </w:rPr>
        <w:t>2</w:t>
      </w:r>
      <w:r>
        <w:t>Die Begutachtung durch einen Sachverständigen kann durch die Verwertung eines von einem Beteiligten mit Zustimmung der anderen Beteiligten eingeholten Gutachtens über die Abstammung ersetzt werden, wenn das Gericht keine Zweifel an der Richtigkeit und Vollständigkeit der im Gutachten getroffenen Feststellungen hat und die Beteiligten zustimmen.</w:t>
      </w:r>
    </w:p>
    <w:p>
      <w:pPr>
        <w:pStyle w:val="Heading3"/>
      </w:pPr>
      <w:bookmarkStart w:id="228" w:name="b227"/>
      <w:r>
        <w:t>§ 178 Untersuchungen zur Feststellung der Abstammung</w:t>
      </w:r>
      <w:r>
        <w:t xml:space="preserve"> </w:t>
      </w:r>
      <w:r>
        <w:rPr>
          <w:rStyle w:val="Suchmarke"/>
        </w:rPr>
        <w:t>#178#</w:t>
      </w:r>
      <w:bookmarkEnd w:id="228"/>
    </w:p>
    <w:p>
      <w:r>
        <w:t>(1) Soweit es zur Feststellung der Abstammung erforderlich ist, hat jede Person Untersuchungen, insbesondere die Entnahme von Blutproben, zu dulden, es sei denn, dass ihr die Untersuchung nicht zugemutet werden kann.</w:t>
      </w:r>
    </w:p>
    <w:p>
      <w:r>
        <w:t xml:space="preserve">(2) </w:t>
      </w:r>
      <w:r>
        <w:rPr>
          <w:rStyle w:val="Satznummer"/>
        </w:rPr>
        <w:t>1</w:t>
      </w:r>
      <w:r>
        <w:t xml:space="preserve">Die §§ 386 bis 390 der Zivilprozessordnung gelten entsprechend. </w:t>
      </w:r>
      <w:r>
        <w:rPr>
          <w:rStyle w:val="Satznummer"/>
        </w:rPr>
        <w:t>2</w:t>
      </w:r>
      <w:r>
        <w:t>Bei wiederholter unberechtigter Verweigerung der Untersuchung kann auch unmittelbarer Zwang angewendet, insbesondere die zwangsweise Vorführung zur Untersuchung angeordnet werden.</w:t>
      </w:r>
    </w:p>
    <w:p>
      <w:pPr>
        <w:pStyle w:val="Heading3"/>
      </w:pPr>
      <w:bookmarkStart w:id="229" w:name="b228"/>
      <w:r>
        <w:t>§ 179 Mehrheit von Verfahren</w:t>
      </w:r>
      <w:r>
        <w:t xml:space="preserve"> </w:t>
      </w:r>
      <w:r>
        <w:rPr>
          <w:rStyle w:val="Suchmarke"/>
        </w:rPr>
        <w:t>#179#</w:t>
      </w:r>
      <w:bookmarkEnd w:id="229"/>
    </w:p>
    <w:p>
      <w:r>
        <w:t xml:space="preserve">(1) </w:t>
      </w:r>
      <w:r>
        <w:rPr>
          <w:rStyle w:val="Satznummer"/>
        </w:rPr>
        <w:t>1</w:t>
      </w:r>
      <w:r>
        <w:t xml:space="preserve">Abstammungssachen, die dasselbe Kind betreffen, können miteinander verbunden werden. </w:t>
      </w:r>
      <w:r>
        <w:rPr>
          <w:rStyle w:val="Satznummer"/>
        </w:rPr>
        <w:t>2</w:t>
      </w:r>
      <w:r>
        <w:t xml:space="preserve">Mit einem Verfahren auf Feststellung des Bestehens der Vaterschaft kann eine Unterhaltssache nach </w:t>
      </w:r>
      <w:hyperlink w:anchor="b296" w:history="1">
        <w:r>
          <w:rPr>
            <w:color w:val="0A3A8C"/>
            <w:u w:val="single"/>
          </w:rPr>
          <w:t xml:space="preserve">§ 237</w:t>
        </w:r>
      </w:hyperlink>
      <w:r>
        <w:t xml:space="preserve"> verbunden werden.</w:t>
      </w:r>
    </w:p>
    <w:p>
      <w:r>
        <w:t>(2) Im Übrigen ist eine Verbindung von Abstammungssachen miteinander oder mit anderen Verfahren unzulässig.</w:t>
      </w:r>
    </w:p>
    <w:p>
      <w:pPr>
        <w:pStyle w:val="Heading3"/>
      </w:pPr>
      <w:bookmarkStart w:id="230" w:name="b229"/>
      <w:r>
        <w:t>§ 180 Erklärungen zur Niederschrift des Gerichts</w:t>
      </w:r>
      <w:r>
        <w:t xml:space="preserve"> </w:t>
      </w:r>
      <w:r>
        <w:rPr>
          <w:rStyle w:val="Suchmarke"/>
        </w:rPr>
        <w:t>#180#</w:t>
      </w:r>
      <w:bookmarkEnd w:id="230"/>
    </w:p>
    <w:p>
      <w:r>
        <w:t xml:space="preserve">(1) </w:t>
      </w:r>
      <w:r>
        <w:rPr>
          <w:rStyle w:val="Satznummer"/>
        </w:rPr>
        <w:t>1</w:t>
      </w:r>
      <w:r>
        <w:t xml:space="preserve">Die Anerkennung der Vaterschaft kann auch in einem Erörterungstermin zur Niederschrift des Gerichts erklärt werden. </w:t>
      </w:r>
      <w:r>
        <w:rPr>
          <w:rStyle w:val="Satznummer"/>
        </w:rPr>
        <w:t>2</w:t>
      </w:r>
      <w:r>
        <w:t>Das Gleiche gilt für die erforderlichen Zustimmungen.</w:t>
      </w:r>
    </w:p>
    <w:p>
      <w:r>
        <w:t xml:space="preserve">(2) </w:t>
      </w:r>
      <w:r>
        <w:rPr>
          <w:rStyle w:val="Satznummer"/>
        </w:rPr>
        <w:t>1</w:t>
      </w:r>
      <w:r>
        <w:t xml:space="preserve">Nach Einleitung eines gerichtlichen Verfahrens auf Feststellung der Vaterschaft für ein Kind kann ein anderer Mann als derjenige, dessen Feststellung beantragt ist, die Anerkennung der Vaterschaft für das betroffene Kind nur in einem Erörterungstermin zur Niederschrift des mit der Sache befassten Gerichts erklären. </w:t>
      </w:r>
      <w:r>
        <w:rPr>
          <w:rStyle w:val="Satznummer"/>
        </w:rPr>
        <w:t>2</w:t>
      </w:r>
      <w:r>
        <w:t>Die Anerkennungserklärung nach Satz 1 darf nur aufgenommen werden, wenn der Anerkennende durch Vorlage eines Gutachtens über eine durchgeführte genetische Untersuchung zur Klärung der Abstammung nach § 17 des Gendiagnostikgesetzes nachgewiesen hat, dass er leiblicher Vater des Kindes ist.</w:t>
      </w:r>
    </w:p>
    <w:p>
      <w:pPr>
        <w:pStyle w:val="Heading3"/>
      </w:pPr>
      <w:bookmarkStart w:id="231" w:name="b230"/>
      <w:r>
        <w:t>§ 181 Tod eines Beteiligten</w:t>
      </w:r>
      <w:r>
        <w:t xml:space="preserve"> </w:t>
      </w:r>
      <w:r>
        <w:rPr>
          <w:rStyle w:val="Suchmarke"/>
        </w:rPr>
        <w:t>#181#</w:t>
      </w:r>
      <w:bookmarkEnd w:id="231"/>
    </w:p>
    <w:p>
      <w:r>
        <w:rPr>
          <w:rStyle w:val="Satznummer"/>
        </w:rPr>
        <w:t>1</w:t>
      </w:r>
      <w:r>
        <w:t xml:space="preserve">Stirbt ein Beteiligter vor Rechtskraft der Endentscheidung, hat das Gericht die übrigen Beteiligten darauf hinzuweisen, dass das Verfahren nur fortgesetzt wird, wenn ein Beteiligter innerhalb einer Frist von einem Monat dies durch Erklärung gegenüber dem Gericht verlangt. </w:t>
      </w:r>
      <w:r>
        <w:rPr>
          <w:rStyle w:val="Satznummer"/>
        </w:rPr>
        <w:t>2</w:t>
      </w:r>
      <w:r>
        <w:t>Verlangt kein Beteiligter innerhalb der vom Gericht gesetzten Frist die Fortsetzung des Verfahrens, gilt dieses als in der Hauptsache erledigt.</w:t>
      </w:r>
    </w:p>
    <w:p>
      <w:pPr>
        <w:pStyle w:val="Heading3"/>
      </w:pPr>
      <w:bookmarkStart w:id="232" w:name="b231"/>
      <w:r>
        <w:t>§ 182 Inhalt des Beschlusses</w:t>
      </w:r>
      <w:r>
        <w:t xml:space="preserve"> </w:t>
      </w:r>
      <w:r>
        <w:rPr>
          <w:rStyle w:val="Suchmarke"/>
        </w:rPr>
        <w:t>#182#</w:t>
      </w:r>
      <w:bookmarkEnd w:id="232"/>
    </w:p>
    <w:p>
      <w:r>
        <w:t xml:space="preserve">(1) </w:t>
      </w:r>
      <w:r>
        <w:rPr>
          <w:rStyle w:val="Satznummer"/>
        </w:rPr>
        <w:t>1</w:t>
      </w:r>
      <w:r>
        <w:t xml:space="preserve">Ein rechtskräftiger Beschluss, der das Nichtbestehen einer Vaterschaft nach § 1592 Nummer 1 oder 2 oder § 1593 des Bürgerlichen Gesetzbuchs infolge der Anfechtung nach § 1600 Absatz 1 Satz 1 Nummer 2 des Bürgerlichen Gesetzbuchs feststellt, enthält die Feststellung der Vaterschaft des Anfechtenden. </w:t>
      </w:r>
      <w:r>
        <w:rPr>
          <w:rStyle w:val="Satznummer"/>
        </w:rPr>
        <w:t>2</w:t>
      </w:r>
      <w:r>
        <w:t>Diese Wirkung ist in der Beschlussformel von Amts wegen auszusprechen.</w:t>
      </w:r>
    </w:p>
    <w:p>
      <w:r>
        <w:t>(2) Weist das Gericht einen Antrag auf Feststellung des Nichtbestehens der Vaterschaft ab, weil es den Antragsteller oder einen anderen Beteiligten als Vater festgestellt hat, spricht es dies in der Beschlussformel aus.</w:t>
      </w:r>
    </w:p>
    <w:p>
      <w:pPr>
        <w:pStyle w:val="Heading3"/>
      </w:pPr>
      <w:bookmarkStart w:id="233" w:name="b232"/>
      <w:r>
        <w:t>§ 183 Kosten bei Anfechtung der Vaterschaft</w:t>
      </w:r>
      <w:r>
        <w:t xml:space="preserve"> </w:t>
      </w:r>
      <w:r>
        <w:rPr>
          <w:rStyle w:val="Suchmarke"/>
        </w:rPr>
        <w:t>#183#</w:t>
      </w:r>
      <w:bookmarkEnd w:id="233"/>
    </w:p>
    <w:p>
      <w:r>
        <w:t>Hat ein Antrag auf Anfechtung der Vaterschaft Erfolg, tragen die Beteiligten, mit Ausnahme des minderjährigen Kindes, die Gerichtskosten zu gleichen Teilen; die Beteiligten tragen ihre außergerichtlichen Kosten selbst.</w:t>
      </w:r>
    </w:p>
    <w:p>
      <w:pPr>
        <w:pStyle w:val="Heading3"/>
      </w:pPr>
      <w:bookmarkStart w:id="234" w:name="b233"/>
      <w:r>
        <w:t>§ 184 Wirksamkeit des Beschlusses; Ausschluss der Abänderung; ergänzende Vorschriften über die Beschwerde</w:t>
      </w:r>
      <w:r>
        <w:t xml:space="preserve"> </w:t>
      </w:r>
      <w:r>
        <w:rPr>
          <w:rStyle w:val="Suchmarke"/>
        </w:rPr>
        <w:t>#184#</w:t>
      </w:r>
      <w:bookmarkEnd w:id="234"/>
    </w:p>
    <w:p>
      <w:r>
        <w:t xml:space="preserve">(1) </w:t>
      </w:r>
      <w:r>
        <w:rPr>
          <w:rStyle w:val="Satznummer"/>
        </w:rPr>
        <w:t>1</w:t>
      </w:r>
      <w:r>
        <w:t xml:space="preserve">Die Endentscheidung in Abstammungssachen wird mit Rechtskraft wirksam. </w:t>
      </w:r>
      <w:r>
        <w:rPr>
          <w:rStyle w:val="Satznummer"/>
        </w:rPr>
        <w:t>2</w:t>
      </w:r>
      <w:r>
        <w:t>Eine Abänderung ist ausgeschlossen.</w:t>
      </w:r>
    </w:p>
    <w:p>
      <w:r>
        <w:t>(2) Soweit über die Abstammung entschieden ist, wirkt der Beschluss für und gegen alle.</w:t>
      </w:r>
    </w:p>
    <w:p>
      <w:r>
        <w:t>(3) Gegen Endentscheidungen in Abstammungssachen steht auch demjenigen die Beschwerde zu, der an dem Verfahren beteiligt war oder zu beteiligen gewesen wäre.</w:t>
      </w:r>
    </w:p>
    <w:p>
      <w:pPr>
        <w:pStyle w:val="Heading3"/>
      </w:pPr>
      <w:bookmarkStart w:id="235" w:name="b234"/>
      <w:r>
        <w:t>§ 185 Wiederaufnahme des Verfahrens</w:t>
      </w:r>
      <w:r>
        <w:t xml:space="preserve"> </w:t>
      </w:r>
      <w:r>
        <w:rPr>
          <w:rStyle w:val="Suchmarke"/>
        </w:rPr>
        <w:t>#185#</w:t>
      </w:r>
      <w:bookmarkEnd w:id="235"/>
    </w:p>
    <w:p>
      <w:r>
        <w:t>(1) Der Restitutionsantrag gegen einen rechtskräftigen Beschluss, in dem über die Abstammung entschieden ist, ist auch statthaft, wenn ein Beteiligter ein neues Gutachten über die Abstammung vorlegt, das allein oder in Verbindung mit den im früheren Verfahren erhobenen Beweisen eine andere Entscheidung herbeigeführt haben würde.</w:t>
      </w:r>
    </w:p>
    <w:p>
      <w:r>
        <w:t>(2) Der Antrag auf Wiederaufnahme kann auch von dem Beteiligten erhoben werden, der in dem früheren Verfahren obsiegt hat.</w:t>
      </w:r>
    </w:p>
    <w:p>
      <w:r>
        <w:t xml:space="preserve">(3) </w:t>
      </w:r>
      <w:r>
        <w:rPr>
          <w:rStyle w:val="Satznummer"/>
        </w:rPr>
        <w:t>1</w:t>
      </w:r>
      <w:r>
        <w:t xml:space="preserve">Für den Antrag ist das Gericht ausschließlich zuständig, das im ersten Rechtszug entschieden hat; ist der angefochtene Beschluss von dem Beschwerdegericht oder dem Rechtsbeschwerdegericht erlassen, ist das Beschwerdegericht zuständig. </w:t>
      </w:r>
      <w:r>
        <w:rPr>
          <w:rStyle w:val="Satznummer"/>
        </w:rPr>
        <w:t>2</w:t>
      </w:r>
      <w:r>
        <w:t>Wird der Antrag mit einem Nichtigkeitsantrag oder mit einem Restitutionsantrag nach § 580 der Zivilprozessordnung verbunden, ist § 584 der Zivilprozessordnung anzuwenden.</w:t>
      </w:r>
    </w:p>
    <w:p>
      <w:r>
        <w:t>(4) § 586 der Zivilprozessordnung ist nicht anzuwenden.</w:t>
      </w:r>
    </w:p>
    <w:p>
      <w:pPr>
        <w:pStyle w:val="Heading3"/>
      </w:pPr>
      <w:bookmarkStart w:id="236" w:name="b235"/>
      <w:r>
        <w:t>§ 185a Wiederaufnahme bei Anfechtung durch den leiblichen Vater</w:t>
      </w:r>
      <w:r>
        <w:t xml:space="preserve"> </w:t>
      </w:r>
      <w:r>
        <w:rPr>
          <w:rStyle w:val="Suchmarke"/>
        </w:rPr>
        <w:t>#185a#</w:t>
      </w:r>
      <w:bookmarkEnd w:id="236"/>
    </w:p>
    <w:p>
      <w:r>
        <w:t xml:space="preserve">(1) </w:t>
      </w:r>
      <w:r>
        <w:rPr>
          <w:rStyle w:val="Satznummer"/>
        </w:rPr>
        <w:t>1</w:t>
      </w:r>
      <w:r>
        <w:t xml:space="preserve">Wurde der Antrag auf Anfechtung der Vaterschaft nach § 1600 Absatz 3 des Bürgerlichen Gesetzbuchs rechtskräftig durch Beschluss abgewiesen, ist ein Restitutionsantrag des nach § 1600 Absatz 1 Satz 1 Nummer 2 des Bürgerlichen Gesetzbuchs anfechtungsberechtigten Mannes gegen diesen Beschluss auch dann statthaft, wenn die sozial-familiäre Beziehung zwischen dem Kind und dem Mann, dessen Vaterschaft nach § 1592 Nummer 1 oder 2 des Bürgerlichen Gesetzbuchs besteht, beendet ist. </w:t>
      </w:r>
      <w:r>
        <w:rPr>
          <w:rStyle w:val="Satznummer"/>
        </w:rPr>
        <w:t>2</w:t>
      </w:r>
      <w:r>
        <w:t>Satz 1 gilt entsprechend für den Restitutionsantrag gegen einen rechtskräftigen Beschluss, mit dem der Antrag auf Anfechtung der Vaterschaft nach § 1600 Absatz 2 des Bürgerlichen Gesetzbuchs in der bis zum 31. März 2026 geltenden Fassung wegen des Bestehens einer sozial-familiären Beziehung abgewiesen wurde.</w:t>
      </w:r>
    </w:p>
    <w:p>
      <w:r>
        <w:t xml:space="preserve">(2) </w:t>
      </w:r>
      <w:r>
        <w:rPr>
          <w:rStyle w:val="Satznummer"/>
        </w:rPr>
        <w:t>1</w:t>
      </w:r>
      <w:r>
        <w:t xml:space="preserve">Ein Restitutionsantrag nach Absatz 1 ist unzulässig, wenn das Kind bei Eintritt der Rechtskraft des Beschlusses zur Abweisung des Antrags auf Anfechtung der Vaterschaft nach § 1600 Absatz 3 des Bürgerlichen Gesetzbuchs volljährig war. </w:t>
      </w:r>
      <w:r>
        <w:rPr>
          <w:rStyle w:val="Satznummer"/>
        </w:rPr>
        <w:t>2</w:t>
      </w:r>
      <w:r>
        <w:t xml:space="preserve">Im Übrigen kann ein Restitutionsantrag nach Absatz 1 erst gestellt werden, wenn seit Rechtskraft des Beschlusses eine Wartefrist verstrichen ist. </w:t>
      </w:r>
      <w:r>
        <w:rPr>
          <w:rStyle w:val="Satznummer"/>
        </w:rPr>
        <w:t>3</w:t>
      </w:r>
      <w:r>
        <w:t>Die Wartefrist beträgt</w:t>
      </w:r>
    </w:p>
    <w:p>
      <w:pPr>
        <w:tabs>
          <w:tab w:pos="567" w:val="left"/>
        </w:tabs>
        <w:ind w:left="567" w:hanging="567"/>
      </w:pPr>
      <w:r>
        <w:t>1.</w:t>
      </w:r>
      <w:r>
        <w:tab/>
      </w:r>
      <w:r>
        <w:t>vier Jahre, wenn das Kind bei Eintritt der Rechtskraft des Beschlusses das 14. Lebensjahr vollendet hatte,</w:t>
      </w:r>
    </w:p>
    <w:p>
      <w:pPr>
        <w:tabs>
          <w:tab w:pos="567" w:val="left"/>
        </w:tabs>
        <w:ind w:left="567" w:hanging="567"/>
      </w:pPr>
      <w:r>
        <w:t>2.</w:t>
      </w:r>
      <w:r>
        <w:tab/>
      </w:r>
      <w:r>
        <w:t>drei Jahre, wenn das Kind bei Eintritt der Rechtskraft des Beschlusses das 14. Lebensjahr noch nicht vollendet hatte, und</w:t>
      </w:r>
    </w:p>
    <w:p>
      <w:pPr>
        <w:tabs>
          <w:tab w:pos="567" w:val="left"/>
        </w:tabs>
        <w:ind w:left="567" w:hanging="567"/>
      </w:pPr>
      <w:r>
        <w:t>3.</w:t>
      </w:r>
      <w:r>
        <w:tab/>
      </w:r>
      <w:r>
        <w:t>zwei Jahre, wenn das Kind bei Eintritt der Rechtskraft des Beschlusses das sechste Lebensjahr noch nicht vollendet hatte.</w:t>
      </w:r>
    </w:p>
    <w:p>
      <w:r>
        <w:rPr>
          <w:rStyle w:val="Satznummer"/>
        </w:rPr>
        <w:t>4</w:t>
      </w:r>
      <w:r>
        <w:t>Wurde ein Restitutionsantrag nach Absatz 1 rechtskräftig als unzulässig verworfen oder hat das Familiengericht auf Grund eines Restitutionsantrags nach Absatz 1 den Antrag auf Anfechtung der Vaterschaft nach § 1600 Absatz 2 oder 3 des Bürgerlichen Gesetzbuchs erneut abgewiesen, gelten die Sätze 1 bis 3 entsprechend.</w:t>
      </w:r>
    </w:p>
    <w:p>
      <w:r>
        <w:t xml:space="preserve">(3) </w:t>
      </w:r>
      <w:hyperlink w:anchor="b234" w:history="1">
        <w:r>
          <w:rPr>
            <w:color w:val="0A3A8C"/>
            <w:u w:val="single"/>
          </w:rPr>
          <w:t xml:space="preserve">§ 185</w:t>
        </w:r>
      </w:hyperlink>
      <w:r>
        <w:t xml:space="preserve"> Absatz 3 und 4 ist anzuwenden.</w:t>
      </w:r>
    </w:p>
    <w:p>
      <w:pPr>
        <w:pStyle w:val="Heading2"/>
      </w:pPr>
      <w:bookmarkStart w:id="237" w:name="b236"/>
      <w:r>
        <w:t>Abschnitt 5 Verfahren in Adoptionssachen</w:t>
      </w:r>
      <w:bookmarkEnd w:id="237"/>
    </w:p>
    <w:p>
      <w:pPr>
        <w:pStyle w:val="Heading3"/>
      </w:pPr>
      <w:bookmarkStart w:id="238" w:name="b237"/>
      <w:r>
        <w:t>§ 186 Adoptionssachen</w:t>
      </w:r>
      <w:r>
        <w:t xml:space="preserve"> </w:t>
      </w:r>
      <w:r>
        <w:rPr>
          <w:rStyle w:val="Suchmarke"/>
        </w:rPr>
        <w:t>#186#</w:t>
      </w:r>
      <w:bookmarkEnd w:id="238"/>
    </w:p>
    <w:p>
      <w:r>
        <w:t>Adoptionssachen sind Verfahren, die</w:t>
      </w:r>
    </w:p>
    <w:p>
      <w:pPr>
        <w:tabs>
          <w:tab w:pos="567" w:val="left"/>
        </w:tabs>
        <w:ind w:left="567" w:hanging="567"/>
      </w:pPr>
      <w:r>
        <w:t>1.</w:t>
      </w:r>
      <w:r>
        <w:tab/>
      </w:r>
      <w:r>
        <w:t>die Annahme als Kind,</w:t>
      </w:r>
    </w:p>
    <w:p>
      <w:pPr>
        <w:tabs>
          <w:tab w:pos="567" w:val="left"/>
        </w:tabs>
        <w:ind w:left="567" w:hanging="567"/>
      </w:pPr>
      <w:r>
        <w:t>2.</w:t>
      </w:r>
      <w:r>
        <w:tab/>
      </w:r>
      <w:r>
        <w:t>die Ersetzung der Einwilligung zur Annahme als Kind,</w:t>
      </w:r>
    </w:p>
    <w:p>
      <w:pPr>
        <w:tabs>
          <w:tab w:pos="567" w:val="left"/>
        </w:tabs>
        <w:ind w:left="567" w:hanging="567"/>
      </w:pPr>
      <w:r>
        <w:t>3.</w:t>
      </w:r>
      <w:r>
        <w:tab/>
      </w:r>
      <w:r>
        <w:t>die Aufhebung des Annahmeverhältnisses oder</w:t>
      </w:r>
    </w:p>
    <w:p>
      <w:pPr>
        <w:tabs>
          <w:tab w:pos="567" w:val="left"/>
        </w:tabs>
        <w:ind w:left="567" w:hanging="567"/>
      </w:pPr>
      <w:r>
        <w:t>4.</w:t>
      </w:r>
      <w:r>
        <w:tab/>
      </w:r>
      <w:r>
        <w:t>die Befreiung vom Eheverbot des § 1308 Abs. 1 des Bürgerlichen Gesetzbuchs</w:t>
      </w:r>
    </w:p>
    <w:p>
      <w:r>
        <w:t>betreffen.</w:t>
      </w:r>
    </w:p>
    <w:p>
      <w:pPr>
        <w:pStyle w:val="Heading3"/>
      </w:pPr>
      <w:bookmarkStart w:id="239" w:name="b238"/>
      <w:r>
        <w:t>§ 187 Örtliche Zuständigkeit</w:t>
      </w:r>
      <w:r>
        <w:t xml:space="preserve"> </w:t>
      </w:r>
      <w:r>
        <w:rPr>
          <w:rStyle w:val="Suchmarke"/>
        </w:rPr>
        <w:t>#187#</w:t>
      </w:r>
      <w:bookmarkEnd w:id="239"/>
    </w:p>
    <w:p>
      <w:r>
        <w:t xml:space="preserve">(1) Für Verfahren nach </w:t>
      </w:r>
      <w:hyperlink w:anchor="b237" w:history="1">
        <w:r>
          <w:rPr>
            <w:color w:val="0A3A8C"/>
            <w:u w:val="single"/>
          </w:rPr>
          <w:t xml:space="preserve">§ 186</w:t>
        </w:r>
      </w:hyperlink>
      <w:r>
        <w:t xml:space="preserve"> Nr. 1 bis 3 ist das Gericht ausschließlich zuständig, in dessen Bezirk der Annehmende oder einer der Annehmenden seinen gewöhnlichen Aufenthalt hat.</w:t>
      </w:r>
    </w:p>
    <w:p>
      <w:r>
        <w:t>(2) Ist die Zuständigkeit eines deutschen Gerichts nach Absatz 1 nicht gegeben, ist der gewöhnliche Aufenthalt des Kindes maßgebend.</w:t>
      </w:r>
    </w:p>
    <w:p>
      <w:r>
        <w:t xml:space="preserve">(3) Für Verfahren nach </w:t>
      </w:r>
      <w:hyperlink w:anchor="b237" w:history="1">
        <w:r>
          <w:rPr>
            <w:color w:val="0A3A8C"/>
            <w:u w:val="single"/>
          </w:rPr>
          <w:t xml:space="preserve">§ 186</w:t>
        </w:r>
      </w:hyperlink>
      <w:r>
        <w:t xml:space="preserve"> Nr. 4 ist das Gericht ausschließlich zuständig, in dessen Bezirk einer der Verlobten seinen gewöhnlichen Aufenthalt hat.</w:t>
      </w:r>
    </w:p>
    <w:p>
      <w:r>
        <w:t>(4) In Adoptionssachen, die einen Minderjährigen betreffen, ist § 6 Absatz 1 Satz 1 und Absatz 2 des Adoptionswirkungsgesetzes entsprechend anzuwenden, wenn</w:t>
      </w:r>
    </w:p>
    <w:p>
      <w:pPr>
        <w:tabs>
          <w:tab w:pos="567" w:val="left"/>
        </w:tabs>
        <w:ind w:left="567" w:hanging="567"/>
      </w:pPr>
      <w:r>
        <w:t>1.</w:t>
      </w:r>
      <w:r>
        <w:tab/>
      </w:r>
      <w:r>
        <w:t>der gewöhnliche Aufenthalt der Annehmenden und des Anzunehmenden im Ausland liegt oder</w:t>
      </w:r>
    </w:p>
    <w:p>
      <w:pPr>
        <w:tabs>
          <w:tab w:pos="567" w:val="left"/>
        </w:tabs>
        <w:ind w:left="567" w:hanging="567"/>
      </w:pPr>
      <w:r>
        <w:t>2.</w:t>
      </w:r>
      <w:r>
        <w:tab/>
      </w:r>
      <w:r>
        <w:t>der Anzunehmende in den letzten zwei Jahren vor der Antragstellung seinen gewöhnlichen Aufenthalt im Ausland hatte.</w:t>
      </w:r>
    </w:p>
    <w:p>
      <w:r>
        <w:t xml:space="preserve">(5) </w:t>
      </w:r>
      <w:r>
        <w:rPr>
          <w:rStyle w:val="Satznummer"/>
        </w:rPr>
        <w:t>1</w:t>
      </w:r>
      <w:r>
        <w:t xml:space="preserve">Ist nach den Absätzen 1 bis 4 eine Zuständigkeit nicht gegeben, ist das Amtsgericht Schöneberg in Berlin zuständig. </w:t>
      </w:r>
      <w:r>
        <w:rPr>
          <w:rStyle w:val="Satznummer"/>
        </w:rPr>
        <w:t>2</w:t>
      </w:r>
      <w:r>
        <w:t>Es kann die Sache aus wichtigem Grund an ein anderes Gericht verweisen.</w:t>
      </w:r>
    </w:p>
    <w:p>
      <w:pPr>
        <w:pStyle w:val="Heading3"/>
      </w:pPr>
      <w:bookmarkStart w:id="240" w:name="b239"/>
      <w:r>
        <w:t>§ 188 Beteiligte</w:t>
      </w:r>
      <w:r>
        <w:t xml:space="preserve"> </w:t>
      </w:r>
      <w:r>
        <w:rPr>
          <w:rStyle w:val="Suchmarke"/>
        </w:rPr>
        <w:t>#188#</w:t>
      </w:r>
      <w:bookmarkEnd w:id="240"/>
    </w:p>
    <w:p>
      <w:r>
        <w:t>(1) Zu beteiligen sind</w:t>
      </w:r>
    </w:p>
    <w:p>
      <w:pPr>
        <w:tabs>
          <w:tab w:pos="567" w:val="left"/>
        </w:tabs>
        <w:ind w:left="567" w:hanging="567"/>
      </w:pPr>
      <w:r>
        <w:t>1.</w:t>
      </w:r>
      <w:r>
        <w:tab/>
      </w:r>
      <w:r>
        <w:t>in Verfahren nach § 186 Nr. 1</w:t>
      </w:r>
    </w:p>
    <w:p>
      <w:pPr>
        <w:tabs>
          <w:tab w:pos="1134" w:val="left"/>
        </w:tabs>
        <w:ind w:left="1134" w:hanging="567"/>
      </w:pPr>
      <w:r>
        <w:t>a)</w:t>
      </w:r>
      <w:r>
        <w:tab/>
      </w:r>
      <w:r>
        <w:t>der Annehmende und der Anzunehmende,</w:t>
      </w:r>
    </w:p>
    <w:p>
      <w:pPr>
        <w:tabs>
          <w:tab w:pos="1134" w:val="left"/>
        </w:tabs>
        <w:ind w:left="1134" w:hanging="567"/>
      </w:pPr>
      <w:r>
        <w:t>b)</w:t>
      </w:r>
      <w:r>
        <w:tab/>
      </w:r>
      <w:r>
        <w:t>die Eltern des Anzunehmenden, wenn dieser entweder minderjährig ist und ein Fall des § 1747 Abs. 2 Satz 2 oder Abs. 4 des Bürgerlichen Gesetzbuchs nicht vorliegt oder im Fall des § 1772 des Bürgerlichen Gesetzbuchs,</w:t>
      </w:r>
    </w:p>
    <w:p>
      <w:pPr>
        <w:tabs>
          <w:tab w:pos="1134" w:val="left"/>
        </w:tabs>
        <w:ind w:left="1134" w:hanging="567"/>
      </w:pPr>
      <w:r>
        <w:t>c)</w:t>
      </w:r>
      <w:r>
        <w:tab/>
      </w:r>
      <w:r>
        <w:t>der Ehegatte oder Lebenspartner des Annehmenden und der Ehegatte oder Lebenspartner des Anzunehmenden, sofern nicht ein Fall des § 1749 Absatz 2 des Bürgerlichen Gesetzbuchs vorliegt;</w:t>
      </w:r>
    </w:p>
    <w:p>
      <w:pPr>
        <w:tabs>
          <w:tab w:pos="567" w:val="left"/>
        </w:tabs>
        <w:ind w:left="567" w:hanging="567"/>
      </w:pPr>
      <w:r>
        <w:t>2.</w:t>
      </w:r>
      <w:r>
        <w:tab/>
      </w:r>
      <w:r>
        <w:t xml:space="preserve">in Verfahren nach </w:t>
      </w:r>
      <w:hyperlink w:anchor="b237" w:history="1">
        <w:r>
          <w:rPr>
            <w:color w:val="0A3A8C"/>
            <w:u w:val="single"/>
          </w:rPr>
          <w:t xml:space="preserve">§ 186</w:t>
        </w:r>
      </w:hyperlink>
      <w:r>
        <w:t xml:space="preserve"> Nr. 2 derjenige, dessen Einwilligung ersetzt werden soll;</w:t>
      </w:r>
    </w:p>
    <w:p>
      <w:pPr>
        <w:tabs>
          <w:tab w:pos="567" w:val="left"/>
        </w:tabs>
        <w:ind w:left="567" w:hanging="567"/>
      </w:pPr>
      <w:r>
        <w:t>3.</w:t>
      </w:r>
      <w:r>
        <w:tab/>
      </w:r>
      <w:r>
        <w:t>in Verfahren nach § 186 Nr. 3</w:t>
      </w:r>
    </w:p>
    <w:p>
      <w:pPr>
        <w:tabs>
          <w:tab w:pos="1134" w:val="left"/>
        </w:tabs>
        <w:ind w:left="1134" w:hanging="567"/>
      </w:pPr>
      <w:r>
        <w:t>a)</w:t>
      </w:r>
      <w:r>
        <w:tab/>
      </w:r>
      <w:r>
        <w:t>der Annehmende und der Angenommene,</w:t>
      </w:r>
    </w:p>
    <w:p>
      <w:pPr>
        <w:tabs>
          <w:tab w:pos="1134" w:val="left"/>
        </w:tabs>
        <w:ind w:left="1134" w:hanging="567"/>
      </w:pPr>
      <w:r>
        <w:t>b)</w:t>
      </w:r>
      <w:r>
        <w:tab/>
      </w:r>
      <w:r>
        <w:t>die leiblichen Eltern des minderjährigen Angenommenen;</w:t>
      </w:r>
    </w:p>
    <w:p>
      <w:pPr>
        <w:tabs>
          <w:tab w:pos="567" w:val="left"/>
        </w:tabs>
        <w:ind w:left="567" w:hanging="567"/>
      </w:pPr>
      <w:r>
        <w:t>4.</w:t>
      </w:r>
      <w:r>
        <w:tab/>
      </w:r>
      <w:r>
        <w:t xml:space="preserve">in Verfahren nach </w:t>
      </w:r>
      <w:hyperlink w:anchor="b237" w:history="1">
        <w:r>
          <w:rPr>
            <w:color w:val="0A3A8C"/>
            <w:u w:val="single"/>
          </w:rPr>
          <w:t xml:space="preserve">§ 186</w:t>
        </w:r>
      </w:hyperlink>
      <w:r>
        <w:t xml:space="preserve"> Nr. 4 die Verlobten.</w:t>
      </w:r>
    </w:p>
    <w:p>
      <w:r>
        <w:t>(2) Das Jugendamt und das Landesjugendamt sind auf ihren Antrag zu beteiligen.</w:t>
      </w:r>
    </w:p>
    <w:p>
      <w:pPr>
        <w:pStyle w:val="Heading3"/>
      </w:pPr>
      <w:bookmarkStart w:id="241" w:name="b240"/>
      <w:r>
        <w:t>§ 189 Fachliche Äußerung</w:t>
      </w:r>
      <w:r>
        <w:t xml:space="preserve"> </w:t>
      </w:r>
      <w:r>
        <w:rPr>
          <w:rStyle w:val="Suchmarke"/>
        </w:rPr>
        <w:t>#189#</w:t>
      </w:r>
      <w:bookmarkEnd w:id="241"/>
    </w:p>
    <w:p>
      <w:r>
        <w:t>(1) Soll ein Minderjähriger als Kind angenommen werden, hat das Gericht eine fachliche Äußerung darüber einzuholen, ob das Kind und die Familie des Annehmenden für die Annahme geeignet sind.</w:t>
      </w:r>
    </w:p>
    <w:p>
      <w:r>
        <w:t xml:space="preserve">(2) </w:t>
      </w:r>
      <w:r>
        <w:rPr>
          <w:rStyle w:val="Satznummer"/>
        </w:rPr>
        <w:t>1</w:t>
      </w:r>
      <w:r>
        <w:t xml:space="preserve">Die fachliche Äußerung ist von der Adoptionsvermittlungsstelle einzuholen, die das Kind vermittelt oder den Beratungsschein nach § 9a Absatz 2 des Adoptionsvermittlungsgesetzes ausgestellt hat. </w:t>
      </w:r>
      <w:r>
        <w:rPr>
          <w:rStyle w:val="Satznummer"/>
        </w:rPr>
        <w:t>2</w:t>
      </w:r>
      <w:r>
        <w:t>Ist keine Adoptionsvermittlungsstelle tätig geworden, ist eine fachliche Äußerung des Jugendamts einzuholen.</w:t>
      </w:r>
    </w:p>
    <w:p>
      <w:r>
        <w:t>(3) Die fachliche Äußerung ist kostenlos abzugeben.</w:t>
      </w:r>
    </w:p>
    <w:p>
      <w:r>
        <w:t>(4) Das Gericht hat der Adoptionsvermittlungsstelle, die das Kind vermittelt hat, die Entscheidung mitzuteilen.</w:t>
      </w:r>
    </w:p>
    <w:p>
      <w:pPr>
        <w:pStyle w:val="Heading3"/>
      </w:pPr>
      <w:bookmarkStart w:id="242" w:name="b241"/>
      <w:r>
        <w:t>§ 190 (weggefallen)</w:t>
      </w:r>
      <w:r>
        <w:t xml:space="preserve"> </w:t>
      </w:r>
      <w:r>
        <w:rPr>
          <w:rStyle w:val="Suchmarke"/>
        </w:rPr>
        <w:t>#190#</w:t>
      </w:r>
      <w:bookmarkEnd w:id="242"/>
    </w:p>
    <w:p>
      <w:pPr>
        <w:pStyle w:val="Heading3"/>
      </w:pPr>
      <w:bookmarkStart w:id="243" w:name="b242"/>
      <w:r>
        <w:t>§ 191 Verfahrensbeistand</w:t>
      </w:r>
      <w:r>
        <w:t xml:space="preserve"> </w:t>
      </w:r>
      <w:r>
        <w:rPr>
          <w:rStyle w:val="Suchmarke"/>
        </w:rPr>
        <w:t>#191#</w:t>
      </w:r>
      <w:bookmarkEnd w:id="243"/>
    </w:p>
    <w:p>
      <w:r>
        <w:rPr>
          <w:rStyle w:val="Satznummer"/>
        </w:rPr>
        <w:t>1</w:t>
      </w:r>
      <w:r>
        <w:t xml:space="preserve">Das Gericht hat einem minderjährigen Beteiligten in Adoptionssachen einen Verfahrensbeistand zu bestellen, sofern dies zur Wahrnehmung seiner Interessen erforderlich ist. </w:t>
      </w:r>
      <w:r>
        <w:rPr>
          <w:rStyle w:val="Satznummer"/>
        </w:rPr>
        <w:t>2</w:t>
      </w:r>
      <w:r>
        <w:t xml:space="preserve">Die </w:t>
      </w:r>
      <w:hyperlink w:anchor="b193" w:history="1">
        <w:r>
          <w:rPr>
            <w:color w:val="0A3A8C"/>
            <w:u w:val="single"/>
          </w:rPr>
          <w:t xml:space="preserve">§§ 158</w:t>
        </w:r>
      </w:hyperlink>
      <w:r>
        <w:t xml:space="preserve"> bis </w:t>
      </w:r>
      <w:hyperlink w:anchor="b196" w:history="1">
        <w:r>
          <w:rPr>
            <w:color w:val="0A3A8C"/>
            <w:u w:val="single"/>
          </w:rPr>
          <w:t xml:space="preserve">158c</w:t>
        </w:r>
      </w:hyperlink>
      <w:r>
        <w:t xml:space="preserve"> gelten entsprechend.</w:t>
      </w:r>
    </w:p>
    <w:p>
      <w:pPr>
        <w:pStyle w:val="Heading3"/>
      </w:pPr>
      <w:bookmarkStart w:id="244" w:name="b243"/>
      <w:r>
        <w:t>§ 192 Anhörung der Beteiligten</w:t>
      </w:r>
      <w:r>
        <w:t xml:space="preserve"> </w:t>
      </w:r>
      <w:r>
        <w:rPr>
          <w:rStyle w:val="Suchmarke"/>
        </w:rPr>
        <w:t>#192#</w:t>
      </w:r>
      <w:bookmarkEnd w:id="244"/>
    </w:p>
    <w:p>
      <w:r>
        <w:t>(1) Das Gericht hat in Verfahren auf Annahme als Kind oder auf Aufhebung des Annahmeverhältnisses den Annehmenden und das Kind persönlich anzuhören.</w:t>
      </w:r>
    </w:p>
    <w:p>
      <w:r>
        <w:t>(2) Im Übrigen sollen die beteiligten Personen angehört werden.</w:t>
      </w:r>
    </w:p>
    <w:p>
      <w:r>
        <w:t>(3) Von der Anhörung eines minderjährigen Beteiligten kann abgesehen werden, wenn Nachteile für seine Entwicklung, Erziehung oder Gesundheit zu befürchten sind oder wenn wegen des geringen Alters von einer Anhörung eine Aufklärung nicht zu erwarten ist.</w:t>
      </w:r>
    </w:p>
    <w:p>
      <w:pPr>
        <w:pStyle w:val="Heading3"/>
      </w:pPr>
      <w:bookmarkStart w:id="245" w:name="b244"/>
      <w:r>
        <w:t>§ 193 Anhörung weiterer Personen</w:t>
      </w:r>
      <w:r>
        <w:t xml:space="preserve"> </w:t>
      </w:r>
      <w:r>
        <w:rPr>
          <w:rStyle w:val="Suchmarke"/>
        </w:rPr>
        <w:t>#193#</w:t>
      </w:r>
      <w:bookmarkEnd w:id="245"/>
    </w:p>
    <w:p>
      <w:r>
        <w:rPr>
          <w:rStyle w:val="Satznummer"/>
        </w:rPr>
        <w:t>1</w:t>
      </w:r>
      <w:r>
        <w:t xml:space="preserve">Das Gericht hat in Verfahren auf Annahme als Kind die Kinder des Annehmenden und des Anzunehmenden anzuhören. </w:t>
      </w:r>
      <w:r>
        <w:rPr>
          <w:rStyle w:val="Satznummer"/>
        </w:rPr>
        <w:t>2</w:t>
      </w:r>
      <w:hyperlink w:anchor="b243" w:history="1">
        <w:r>
          <w:rPr>
            <w:color w:val="0A3A8C"/>
            <w:u w:val="single"/>
          </w:rPr>
          <w:t xml:space="preserve">§ 192</w:t>
        </w:r>
      </w:hyperlink>
      <w:r>
        <w:t xml:space="preserve"> Abs. 3 gilt entsprechend.</w:t>
      </w:r>
    </w:p>
    <w:p>
      <w:pPr>
        <w:pStyle w:val="Heading3"/>
      </w:pPr>
      <w:bookmarkStart w:id="246" w:name="b245"/>
      <w:r>
        <w:t>§ 194 Anhörung des Jugendamts</w:t>
      </w:r>
      <w:r>
        <w:t xml:space="preserve"> </w:t>
      </w:r>
      <w:r>
        <w:rPr>
          <w:rStyle w:val="Suchmarke"/>
        </w:rPr>
        <w:t>#194#</w:t>
      </w:r>
      <w:bookmarkEnd w:id="246"/>
    </w:p>
    <w:p>
      <w:r>
        <w:t xml:space="preserve">(1) </w:t>
      </w:r>
      <w:r>
        <w:rPr>
          <w:rStyle w:val="Satznummer"/>
        </w:rPr>
        <w:t>1</w:t>
      </w:r>
      <w:r>
        <w:t xml:space="preserve">In Adoptionssachen hat das Gericht das Jugendamt anzuhören, sofern der Anzunehmende oder Angenommene minderjährig ist. </w:t>
      </w:r>
      <w:r>
        <w:rPr>
          <w:rStyle w:val="Satznummer"/>
        </w:rPr>
        <w:t>2</w:t>
      </w:r>
      <w:r>
        <w:t xml:space="preserve">Dies gilt nicht, wenn das Jugendamt nach </w:t>
      </w:r>
      <w:hyperlink w:anchor="b240" w:history="1">
        <w:r>
          <w:rPr>
            <w:color w:val="0A3A8C"/>
            <w:u w:val="single"/>
          </w:rPr>
          <w:t xml:space="preserve">§ 189</w:t>
        </w:r>
      </w:hyperlink>
      <w:r>
        <w:t xml:space="preserve"> eine fachliche Äußerung abgegeben hat.</w:t>
      </w:r>
    </w:p>
    <w:p>
      <w:r>
        <w:t xml:space="preserve">(2) </w:t>
      </w:r>
      <w:r>
        <w:rPr>
          <w:rStyle w:val="Satznummer"/>
        </w:rPr>
        <w:t>1</w:t>
      </w:r>
      <w:r>
        <w:t xml:space="preserve">Das Gericht hat dem Jugendamt in den Fällen, in denen dieses angehört wurde oder eine fachliche Äußerung abgegeben hat, die Entscheidung mitzuteilen. </w:t>
      </w:r>
      <w:r>
        <w:rPr>
          <w:rStyle w:val="Satznummer"/>
        </w:rPr>
        <w:t>2</w:t>
      </w:r>
      <w:r>
        <w:t>Gegen den Beschluss steht dem Jugendamt die Beschwerde zu.</w:t>
      </w:r>
    </w:p>
    <w:p>
      <w:pPr>
        <w:pStyle w:val="Heading3"/>
      </w:pPr>
      <w:bookmarkStart w:id="247" w:name="b246"/>
      <w:r>
        <w:t>§ 195 Anhörung des Landesjugendamts</w:t>
      </w:r>
      <w:r>
        <w:t xml:space="preserve"> </w:t>
      </w:r>
      <w:r>
        <w:rPr>
          <w:rStyle w:val="Suchmarke"/>
        </w:rPr>
        <w:t>#195#</w:t>
      </w:r>
      <w:bookmarkEnd w:id="247"/>
    </w:p>
    <w:p>
      <w:r>
        <w:t xml:space="preserve">(1) </w:t>
      </w:r>
      <w:r>
        <w:rPr>
          <w:rStyle w:val="Satznummer"/>
        </w:rPr>
        <w:t>1</w:t>
      </w:r>
      <w:r>
        <w:t xml:space="preserve">In den Fällen des § 11 Absatz 1 Nummer 2 und 3 des Adoptionsvermittlungsgesetzes hat das Gericht vor dem Ausspruch der Annahme auch die zentrale Adoptionsstelle des Landesjugendamts, in deren Bereich die Annehmenden ihren gewöhnlichen Aufenthalt haben, anzuhören. </w:t>
      </w:r>
      <w:r>
        <w:rPr>
          <w:rStyle w:val="Satznummer"/>
        </w:rPr>
        <w:t>2</w:t>
      </w:r>
      <w:r>
        <w:t xml:space="preserve">Ist eine zentrale Adoptionsstelle nicht beteiligt worden, tritt an seine Stelle das Landesjugendamt, in dessen Bereich das Jugendamt liegt, das nach § 194 Gelegenheit zur Äußerung erhält oder das nach </w:t>
      </w:r>
      <w:hyperlink w:anchor="b240" w:history="1">
        <w:r>
          <w:rPr>
            <w:color w:val="0A3A8C"/>
            <w:u w:val="single"/>
          </w:rPr>
          <w:t xml:space="preserve">§ 189</w:t>
        </w:r>
      </w:hyperlink>
      <w:r>
        <w:t xml:space="preserve"> eine fachliche Äußerung abgegeben hat.</w:t>
      </w:r>
    </w:p>
    <w:p>
      <w:r>
        <w:t xml:space="preserve">(2) </w:t>
      </w:r>
      <w:r>
        <w:rPr>
          <w:rStyle w:val="Satznummer"/>
        </w:rPr>
        <w:t>1</w:t>
      </w:r>
      <w:r>
        <w:t xml:space="preserve">Das Gericht hat dem Landesjugendamt alle Entscheidungen mitzuteilen, zu denen dieses nach Absatz 1 anzuhören war. </w:t>
      </w:r>
      <w:r>
        <w:rPr>
          <w:rStyle w:val="Satznummer"/>
        </w:rPr>
        <w:t>2</w:t>
      </w:r>
      <w:r>
        <w:t>Gegen den Beschluss steht dem Landesjugendamt die Beschwerde zu.</w:t>
      </w:r>
    </w:p>
    <w:p>
      <w:pPr>
        <w:pStyle w:val="Heading3"/>
      </w:pPr>
      <w:bookmarkStart w:id="248" w:name="b247"/>
      <w:r>
        <w:t>§ 196 Unzulässigkeit der Verbindung</w:t>
      </w:r>
      <w:r>
        <w:t xml:space="preserve"> </w:t>
      </w:r>
      <w:r>
        <w:rPr>
          <w:rStyle w:val="Suchmarke"/>
        </w:rPr>
        <w:t>#196#</w:t>
      </w:r>
      <w:bookmarkEnd w:id="248"/>
    </w:p>
    <w:p>
      <w:r>
        <w:t>Eine Verbindung von Adoptionssachen mit anderen Verfahren ist unzulässig.</w:t>
      </w:r>
    </w:p>
    <w:p>
      <w:pPr>
        <w:pStyle w:val="Heading3"/>
      </w:pPr>
      <w:bookmarkStart w:id="249" w:name="b248"/>
      <w:r>
        <w:t>§ 196a Zurückweisung des Antrags</w:t>
      </w:r>
      <w:r>
        <w:t xml:space="preserve"> </w:t>
      </w:r>
      <w:r>
        <w:rPr>
          <w:rStyle w:val="Suchmarke"/>
        </w:rPr>
        <w:t>#196a#</w:t>
      </w:r>
      <w:bookmarkEnd w:id="249"/>
    </w:p>
    <w:p>
      <w:r>
        <w:t>Das Gericht weist den Antrag auf Annahme als Kind zurück, wenn die gemäß § 9a des Adoptionsvermittlungsgesetzes erforderlichen Bescheinigungen über eine Beratung nicht vorliegen.</w:t>
      </w:r>
    </w:p>
    <w:p>
      <w:pPr>
        <w:pStyle w:val="Heading3"/>
      </w:pPr>
      <w:bookmarkStart w:id="250" w:name="b249"/>
      <w:r>
        <w:t>§ 197 Beschluss über die Annahme als Kind</w:t>
      </w:r>
      <w:r>
        <w:t xml:space="preserve"> </w:t>
      </w:r>
      <w:r>
        <w:rPr>
          <w:rStyle w:val="Suchmarke"/>
        </w:rPr>
        <w:t>#197#</w:t>
      </w:r>
      <w:bookmarkEnd w:id="250"/>
    </w:p>
    <w:p>
      <w:r>
        <w:t xml:space="preserve">(1) </w:t>
      </w:r>
      <w:r>
        <w:rPr>
          <w:rStyle w:val="Satznummer"/>
        </w:rPr>
        <w:t>1</w:t>
      </w:r>
      <w:r>
        <w:t xml:space="preserve">In einem Beschluss, durch den das Gericht die Annahme als Kind ausspricht, ist anzugeben, auf welche gesetzlichen Vorschriften sich die Annahme gründet. </w:t>
      </w:r>
      <w:r>
        <w:rPr>
          <w:rStyle w:val="Satznummer"/>
        </w:rPr>
        <w:t>2</w:t>
      </w:r>
      <w:r>
        <w:t>Wurde die Einwilligung eines Elternteils nach § 1747 Abs. 4 des Bürgerlichen Gesetzbuchs nicht für erforderlich erachtet, ist dies ebenfalls in dem Beschluss anzugeben.</w:t>
      </w:r>
    </w:p>
    <w:p>
      <w:r>
        <w:t>(2) In den Fällen des Absatzes 1 wird der Beschluss mit der Zustellung an den Annehmenden, nach dem Tod des Annehmenden mit der Zustellung an das Kind wirksam.</w:t>
      </w:r>
    </w:p>
    <w:p>
      <w:r>
        <w:t xml:space="preserve">(3) </w:t>
      </w:r>
      <w:r>
        <w:rPr>
          <w:rStyle w:val="Satznummer"/>
        </w:rPr>
        <w:t>1</w:t>
      </w:r>
      <w:r>
        <w:t xml:space="preserve">Der Beschluss ist nicht anfechtbar. </w:t>
      </w:r>
      <w:r>
        <w:rPr>
          <w:rStyle w:val="Satznummer"/>
        </w:rPr>
        <w:t>2</w:t>
      </w:r>
      <w:r>
        <w:t>Eine Abänderung oder Wiederaufnahme ist ausgeschlossen.</w:t>
      </w:r>
    </w:p>
    <w:p>
      <w:pPr>
        <w:pStyle w:val="Heading3"/>
      </w:pPr>
      <w:bookmarkStart w:id="251" w:name="b250"/>
      <w:r>
        <w:t>§ 198 Beschluss in weiteren Verfahren</w:t>
      </w:r>
      <w:r>
        <w:t xml:space="preserve"> </w:t>
      </w:r>
      <w:r>
        <w:rPr>
          <w:rStyle w:val="Suchmarke"/>
        </w:rPr>
        <w:t>#198#</w:t>
      </w:r>
      <w:bookmarkEnd w:id="251"/>
    </w:p>
    <w:p>
      <w:r>
        <w:t xml:space="preserve">(1) </w:t>
      </w:r>
      <w:r>
        <w:rPr>
          <w:rStyle w:val="Satznummer"/>
        </w:rPr>
        <w:t>1</w:t>
      </w:r>
      <w:r>
        <w:t xml:space="preserve">Der Beschluss über die Ersetzung einer Einwilligung oder Zustimmung zur Annahme als Kind wird erst mit Rechtskraft wirksam. </w:t>
      </w:r>
      <w:r>
        <w:rPr>
          <w:rStyle w:val="Satznummer"/>
        </w:rPr>
        <w:t>2</w:t>
      </w:r>
      <w:r>
        <w:t xml:space="preserve">Bei Gefahr im Verzug kann das Gericht die sofortige Wirksamkeit des Beschlusses anordnen. </w:t>
      </w:r>
      <w:r>
        <w:rPr>
          <w:rStyle w:val="Satznummer"/>
        </w:rPr>
        <w:t>3</w:t>
      </w:r>
      <w:r>
        <w:t xml:space="preserve">Der Beschluss wird mit Bekanntgabe an den Antragsteller wirksam. </w:t>
      </w:r>
      <w:r>
        <w:rPr>
          <w:rStyle w:val="Satznummer"/>
        </w:rPr>
        <w:t>4</w:t>
      </w:r>
      <w:r>
        <w:t>Eine Abänderung oder Wiederaufnahme ist ausgeschlossen.</w:t>
      </w:r>
    </w:p>
    <w:p>
      <w:r>
        <w:t>(2) Der Beschluss, durch den das Gericht das Annahmeverhältnis aufhebt, wird erst mit Rechtskraft wirksam; eine Abänderung oder Wiederaufnahme ist ausgeschlossen.</w:t>
      </w:r>
    </w:p>
    <w:p>
      <w:r>
        <w:t>(3) Der Beschluss, durch den die Befreiung vom Eheverbot nach § 1308 Abs. 1 des Bürgerlichen Gesetzbuchs erteilt wird, ist nicht anfechtbar; eine Abänderung oder Wiederaufnahme ist ausgeschlossen, wenn die Ehe geschlossen worden ist.</w:t>
      </w:r>
    </w:p>
    <w:p>
      <w:pPr>
        <w:pStyle w:val="Heading3"/>
      </w:pPr>
      <w:bookmarkStart w:id="252" w:name="b251"/>
      <w:r>
        <w:t>§ 199 Anwendung des Adoptionswirkungsgesetzes</w:t>
      </w:r>
      <w:r>
        <w:t xml:space="preserve"> </w:t>
      </w:r>
      <w:r>
        <w:rPr>
          <w:rStyle w:val="Suchmarke"/>
        </w:rPr>
        <w:t>#199#</w:t>
      </w:r>
      <w:bookmarkEnd w:id="252"/>
    </w:p>
    <w:p>
      <w:r>
        <w:t>Die Vorschriften des Adoptionswirkungsgesetzes bleiben unberührt.</w:t>
      </w:r>
    </w:p>
    <w:p>
      <w:pPr>
        <w:pStyle w:val="Heading2"/>
      </w:pPr>
      <w:bookmarkStart w:id="253" w:name="b252"/>
      <w:r>
        <w:t>Abschnitt 6 Verfahren in Ehewohnungs- und Haushaltssachen</w:t>
      </w:r>
      <w:bookmarkEnd w:id="253"/>
    </w:p>
    <w:p>
      <w:pPr>
        <w:pStyle w:val="Heading3"/>
      </w:pPr>
      <w:bookmarkStart w:id="254" w:name="b253"/>
      <w:r>
        <w:t>§ 200 Ehewohnungssachen; Haushaltssachen</w:t>
      </w:r>
      <w:r>
        <w:t xml:space="preserve"> </w:t>
      </w:r>
      <w:r>
        <w:rPr>
          <w:rStyle w:val="Suchmarke"/>
        </w:rPr>
        <w:t>#200#</w:t>
      </w:r>
      <w:bookmarkEnd w:id="254"/>
    </w:p>
    <w:p>
      <w:r>
        <w:t>(1) Ehewohnungssachen sind Verfahren</w:t>
      </w:r>
    </w:p>
    <w:p>
      <w:pPr>
        <w:tabs>
          <w:tab w:pos="567" w:val="left"/>
        </w:tabs>
        <w:ind w:left="567" w:hanging="567"/>
      </w:pPr>
      <w:r>
        <w:t>1.</w:t>
      </w:r>
      <w:r>
        <w:tab/>
      </w:r>
      <w:r>
        <w:t>nach § 1361b des Bürgerlichen Gesetzbuchs,</w:t>
      </w:r>
    </w:p>
    <w:p>
      <w:pPr>
        <w:tabs>
          <w:tab w:pos="567" w:val="left"/>
        </w:tabs>
        <w:ind w:left="567" w:hanging="567"/>
      </w:pPr>
      <w:r>
        <w:t>2.</w:t>
      </w:r>
      <w:r>
        <w:tab/>
      </w:r>
      <w:r>
        <w:t>nach § 1568a des Bürgerlichen Gesetzbuchs.</w:t>
      </w:r>
    </w:p>
    <w:p>
      <w:r>
        <w:t>(2) Haushaltssachen sind Verfahren</w:t>
      </w:r>
    </w:p>
    <w:p>
      <w:pPr>
        <w:tabs>
          <w:tab w:pos="567" w:val="left"/>
        </w:tabs>
        <w:ind w:left="567" w:hanging="567"/>
      </w:pPr>
      <w:r>
        <w:t>1.</w:t>
      </w:r>
      <w:r>
        <w:tab/>
      </w:r>
      <w:r>
        <w:t>nach § 1361a des Bürgerlichen Gesetzbuchs,</w:t>
      </w:r>
    </w:p>
    <w:p>
      <w:pPr>
        <w:tabs>
          <w:tab w:pos="567" w:val="left"/>
        </w:tabs>
        <w:ind w:left="567" w:hanging="567"/>
      </w:pPr>
      <w:r>
        <w:t>2.</w:t>
      </w:r>
      <w:r>
        <w:tab/>
      </w:r>
      <w:r>
        <w:t>nach § 1568b des Bürgerlichen Gesetzbuchs.</w:t>
      </w:r>
    </w:p>
    <w:p>
      <w:pPr>
        <w:pStyle w:val="Heading3"/>
      </w:pPr>
      <w:bookmarkStart w:id="255" w:name="b254"/>
      <w:r>
        <w:t>§ 201 Örtliche Zuständigkeit</w:t>
      </w:r>
      <w:r>
        <w:t xml:space="preserve"> </w:t>
      </w:r>
      <w:r>
        <w:rPr>
          <w:rStyle w:val="Suchmarke"/>
        </w:rPr>
        <w:t>#201#</w:t>
      </w:r>
      <w:bookmarkEnd w:id="255"/>
    </w:p>
    <w:p>
      <w:r>
        <w:t>Ausschließlich zuständig ist in dieser Rangfolge:</w:t>
      </w:r>
    </w:p>
    <w:p>
      <w:pPr>
        <w:tabs>
          <w:tab w:pos="567" w:val="left"/>
        </w:tabs>
        <w:ind w:left="567" w:hanging="567"/>
      </w:pPr>
      <w:r>
        <w:t>1.</w:t>
      </w:r>
      <w:r>
        <w:tab/>
      </w:r>
      <w:r>
        <w:t>während der Anhängigkeit einer Ehesache das Gericht, bei dem die Ehesache im ersten Rechtszug anhängig ist oder war;</w:t>
      </w:r>
    </w:p>
    <w:p>
      <w:pPr>
        <w:tabs>
          <w:tab w:pos="567" w:val="left"/>
        </w:tabs>
        <w:ind w:left="567" w:hanging="567"/>
      </w:pPr>
      <w:r>
        <w:t>2.</w:t>
      </w:r>
      <w:r>
        <w:tab/>
      </w:r>
      <w:r>
        <w:t>das Gericht, in dessen Bezirk sich die gemeinsame Wohnung der Ehegatten befindet;</w:t>
      </w:r>
    </w:p>
    <w:p>
      <w:pPr>
        <w:tabs>
          <w:tab w:pos="567" w:val="left"/>
        </w:tabs>
        <w:ind w:left="567" w:hanging="567"/>
      </w:pPr>
      <w:r>
        <w:t>3.</w:t>
      </w:r>
      <w:r>
        <w:tab/>
      </w:r>
      <w:r>
        <w:t>das Gericht, in dessen Bezirk der Antragsgegner seinen gewöhnlichen Aufenthalt hat;</w:t>
      </w:r>
    </w:p>
    <w:p>
      <w:pPr>
        <w:tabs>
          <w:tab w:pos="567" w:val="left"/>
        </w:tabs>
        <w:ind w:left="567" w:hanging="567"/>
      </w:pPr>
      <w:r>
        <w:t>4.</w:t>
      </w:r>
      <w:r>
        <w:tab/>
      </w:r>
      <w:r>
        <w:t>das Gericht, in dessen Bezirk der Antragsteller seinen gewöhnlichen Aufenthalt hat.</w:t>
      </w:r>
    </w:p>
    <w:p>
      <w:pPr>
        <w:pStyle w:val="Heading3"/>
      </w:pPr>
      <w:bookmarkStart w:id="256" w:name="b255"/>
      <w:r>
        <w:t>§ 202 Abgabe an das Gericht der Ehesache</w:t>
      </w:r>
      <w:r>
        <w:t xml:space="preserve"> </w:t>
      </w:r>
      <w:r>
        <w:rPr>
          <w:rStyle w:val="Suchmarke"/>
        </w:rPr>
        <w:t>#202#</w:t>
      </w:r>
      <w:bookmarkEnd w:id="256"/>
    </w:p>
    <w:p>
      <w:r>
        <w:rPr>
          <w:rStyle w:val="Satznummer"/>
        </w:rPr>
        <w:t>1</w:t>
      </w:r>
      <w:r>
        <w:t xml:space="preserve">Wird eine Ehesache rechtshängig, während eine Ehewohnungs- oder Haushaltssache bei einem anderen Gericht im ersten Rechtszug anhängig ist, ist diese von Amts wegen an das Gericht der Ehesache abzugeben. </w:t>
      </w:r>
      <w:r>
        <w:rPr>
          <w:rStyle w:val="Satznummer"/>
        </w:rPr>
        <w:t>2</w:t>
      </w:r>
      <w:r>
        <w:t>§ 281 Abs. 2 und 3 Satz 1 der Zivilprozessordnung gilt entsprechend.</w:t>
      </w:r>
    </w:p>
    <w:p>
      <w:pPr>
        <w:pStyle w:val="Heading3"/>
      </w:pPr>
      <w:bookmarkStart w:id="257" w:name="b256"/>
      <w:r>
        <w:t>§ 203 Antrag</w:t>
      </w:r>
      <w:r>
        <w:t xml:space="preserve"> </w:t>
      </w:r>
      <w:r>
        <w:rPr>
          <w:rStyle w:val="Suchmarke"/>
        </w:rPr>
        <w:t>#203#</w:t>
      </w:r>
      <w:bookmarkEnd w:id="257"/>
    </w:p>
    <w:p>
      <w:r>
        <w:t>(1) Das Verfahren wird durch den Antrag eines Ehegatten eingeleitet.</w:t>
      </w:r>
    </w:p>
    <w:p>
      <w:r>
        <w:t xml:space="preserve">(2) </w:t>
      </w:r>
      <w:r>
        <w:rPr>
          <w:rStyle w:val="Satznummer"/>
        </w:rPr>
        <w:t>1</w:t>
      </w:r>
      <w:r>
        <w:t xml:space="preserve">Der Antrag in Haushaltssachen soll die Angabe der Gegenstände enthalten, deren Zuteilung begehrt wird. </w:t>
      </w:r>
      <w:r>
        <w:rPr>
          <w:rStyle w:val="Satznummer"/>
        </w:rPr>
        <w:t>2</w:t>
      </w:r>
      <w:r>
        <w:t xml:space="preserve">Dem Antrag in Haushaltssachen nach </w:t>
      </w:r>
      <w:hyperlink w:anchor="b253" w:history="1">
        <w:r>
          <w:rPr>
            <w:color w:val="0A3A8C"/>
            <w:u w:val="single"/>
          </w:rPr>
          <w:t xml:space="preserve">§ 200</w:t>
        </w:r>
      </w:hyperlink>
      <w:r>
        <w:t xml:space="preserve"> Abs. 2 Nr. 2 soll zudem eine Aufstellung sämtlicher Haushaltsgegenstände beigefügt werden, die auch deren genaue Bezeichnung enthält.</w:t>
      </w:r>
    </w:p>
    <w:p>
      <w:r>
        <w:t>(3) Der Antrag in Ehewohnungssachen soll die Angabe enthalten, ob Kinder im Haushalt der Ehegatten leben.</w:t>
      </w:r>
    </w:p>
    <w:p>
      <w:pPr>
        <w:pStyle w:val="Heading3"/>
      </w:pPr>
      <w:bookmarkStart w:id="258" w:name="b257"/>
      <w:r>
        <w:t>§ 204 Beteiligte</w:t>
      </w:r>
      <w:r>
        <w:t xml:space="preserve"> </w:t>
      </w:r>
      <w:r>
        <w:rPr>
          <w:rStyle w:val="Suchmarke"/>
        </w:rPr>
        <w:t>#204#</w:t>
      </w:r>
      <w:bookmarkEnd w:id="258"/>
    </w:p>
    <w:p>
      <w:r>
        <w:t xml:space="preserve">(1) In Ehewohnungssachen nach </w:t>
      </w:r>
      <w:hyperlink w:anchor="b253" w:history="1">
        <w:r>
          <w:rPr>
            <w:color w:val="0A3A8C"/>
            <w:u w:val="single"/>
          </w:rPr>
          <w:t xml:space="preserve">§ 200</w:t>
        </w:r>
      </w:hyperlink>
      <w:r>
        <w:t xml:space="preserve"> Abs. 1 Nr. 2 sind auch der Vermieter der Wohnung, der Grundstückseigentümer, der Dritte (§ 1568a Absatz 4 des Bürgerlichen Gesetzbuchs) und Personen, mit denen die Ehegatten oder einer von ihnen hinsichtlich der Wohnung in Rechtsgemeinschaft stehen, zu beteiligen.</w:t>
      </w:r>
    </w:p>
    <w:p>
      <w:r>
        <w:t>(2) Das Jugendamt ist in Ehewohnungssachen auf seinen Antrag zu beteiligen, wenn Kinder im Haushalt der Ehegatten leben.</w:t>
      </w:r>
    </w:p>
    <w:p>
      <w:pPr>
        <w:pStyle w:val="Heading3"/>
      </w:pPr>
      <w:bookmarkStart w:id="259" w:name="b258"/>
      <w:r>
        <w:t>§ 205 Anhörung des Jugendamts in Ehewohnungssachen</w:t>
      </w:r>
      <w:r>
        <w:t xml:space="preserve"> </w:t>
      </w:r>
      <w:r>
        <w:rPr>
          <w:rStyle w:val="Suchmarke"/>
        </w:rPr>
        <w:t>#205#</w:t>
      </w:r>
      <w:bookmarkEnd w:id="259"/>
    </w:p>
    <w:p>
      <w:r>
        <w:t xml:space="preserve">(1) </w:t>
      </w:r>
      <w:r>
        <w:rPr>
          <w:rStyle w:val="Satznummer"/>
        </w:rPr>
        <w:t>1</w:t>
      </w:r>
      <w:r>
        <w:t xml:space="preserve">In Ehewohnungssachen soll das Gericht das Jugendamt anhören, wenn Kinder im Haushalt der Ehegatten leben. </w:t>
      </w:r>
      <w:r>
        <w:rPr>
          <w:rStyle w:val="Satznummer"/>
        </w:rPr>
        <w:t>2</w:t>
      </w:r>
      <w:r>
        <w:t>Unterbleibt die Anhörung allein wegen Gefahr im Verzug, ist sie unverzüglich nachzuholen.</w:t>
      </w:r>
    </w:p>
    <w:p>
      <w:r>
        <w:t xml:space="preserve">(2) </w:t>
      </w:r>
      <w:r>
        <w:rPr>
          <w:rStyle w:val="Satznummer"/>
        </w:rPr>
        <w:t>1</w:t>
      </w:r>
      <w:r>
        <w:t xml:space="preserve">Das Gericht hat in den Fällen des Absatzes 1 Satz 1 dem Jugendamt die Entscheidung mitzuteilen. </w:t>
      </w:r>
      <w:r>
        <w:rPr>
          <w:rStyle w:val="Satznummer"/>
        </w:rPr>
        <w:t>2</w:t>
      </w:r>
      <w:r>
        <w:t>Gegen den Beschluss steht dem Jugendamt die Beschwerde zu.</w:t>
      </w:r>
    </w:p>
    <w:p>
      <w:pPr>
        <w:pStyle w:val="Heading3"/>
      </w:pPr>
      <w:bookmarkStart w:id="260" w:name="b259"/>
      <w:r>
        <w:t>§ 206 Besondere Vorschriften in Haushaltssachen</w:t>
      </w:r>
      <w:r>
        <w:t xml:space="preserve"> </w:t>
      </w:r>
      <w:r>
        <w:rPr>
          <w:rStyle w:val="Suchmarke"/>
        </w:rPr>
        <w:t>#206#</w:t>
      </w:r>
      <w:bookmarkEnd w:id="260"/>
    </w:p>
    <w:p>
      <w:r>
        <w:t>(1) Das Gericht kann in Haushaltssachen jedem Ehegatten aufgeben,</w:t>
      </w:r>
    </w:p>
    <w:p>
      <w:pPr>
        <w:tabs>
          <w:tab w:pos="567" w:val="left"/>
        </w:tabs>
        <w:ind w:left="567" w:hanging="567"/>
      </w:pPr>
      <w:r>
        <w:t>1.</w:t>
      </w:r>
      <w:r>
        <w:tab/>
      </w:r>
      <w:r>
        <w:t>die Haushaltsgegenstände anzugeben, deren Zuteilung er begehrt,</w:t>
      </w:r>
    </w:p>
    <w:p>
      <w:pPr>
        <w:tabs>
          <w:tab w:pos="567" w:val="left"/>
        </w:tabs>
        <w:ind w:left="567" w:hanging="567"/>
      </w:pPr>
      <w:r>
        <w:t>2.</w:t>
      </w:r>
      <w:r>
        <w:tab/>
      </w:r>
      <w:r>
        <w:t>eine Aufstellung sämtlicher Haushaltsgegenstände einschließlich deren genauer Bezeichnung vorzulegen oder eine vorgelegte Aufstellung zu ergänzen,</w:t>
      </w:r>
    </w:p>
    <w:p>
      <w:pPr>
        <w:tabs>
          <w:tab w:pos="567" w:val="left"/>
        </w:tabs>
        <w:ind w:left="567" w:hanging="567"/>
      </w:pPr>
      <w:r>
        <w:t>3.</w:t>
      </w:r>
      <w:r>
        <w:tab/>
      </w:r>
      <w:r>
        <w:t>sich über bestimmte Umstände zu erklären, eigene Angaben zu ergänzen oder zum Vortrag eines anderen Beteiligten Stellung zu nehmen oder</w:t>
      </w:r>
    </w:p>
    <w:p>
      <w:pPr>
        <w:tabs>
          <w:tab w:pos="567" w:val="left"/>
        </w:tabs>
        <w:ind w:left="567" w:hanging="567"/>
      </w:pPr>
      <w:r>
        <w:t>4.</w:t>
      </w:r>
      <w:r>
        <w:tab/>
      </w:r>
      <w:r>
        <w:t>bestimmte Belege vorzulegen</w:t>
      </w:r>
    </w:p>
    <w:p>
      <w:r>
        <w:t>und ihm hierzu eine angemessene Frist setzen.</w:t>
      </w:r>
    </w:p>
    <w:p>
      <w:r>
        <w:t>(2) Umstände, die erst nach Ablauf einer Frist nach Absatz 1 vorgebracht werden, können nur berücksichtigt werden, wenn dadurch nach der freien Überzeugung des Gerichts die Erledigung des Verfahrens nicht verzögert wird oder wenn der Ehegatte die Verspätung genügend entschuldigt.</w:t>
      </w:r>
    </w:p>
    <w:p>
      <w:r>
        <w:t>(3) Kommt ein Ehegatte einer Auflage nach Absatz 1 nicht nach oder sind nach Absatz 2 Umstände nicht zu berücksichtigen, ist das Gericht insoweit zur weiteren Aufklärung des Sachverhalts nicht verpflichtet.</w:t>
      </w:r>
    </w:p>
    <w:p>
      <w:pPr>
        <w:pStyle w:val="Heading3"/>
      </w:pPr>
      <w:bookmarkStart w:id="261" w:name="b260"/>
      <w:r>
        <w:t>§ 207 Erörterungstermin</w:t>
      </w:r>
      <w:r>
        <w:t xml:space="preserve"> </w:t>
      </w:r>
      <w:r>
        <w:rPr>
          <w:rStyle w:val="Suchmarke"/>
        </w:rPr>
        <w:t>#207#</w:t>
      </w:r>
      <w:bookmarkEnd w:id="261"/>
    </w:p>
    <w:p>
      <w:r>
        <w:rPr>
          <w:rStyle w:val="Satznummer"/>
        </w:rPr>
        <w:t>1</w:t>
      </w:r>
      <w:r>
        <w:t xml:space="preserve">Das Gericht soll die Angelegenheit mit den Ehegatten in einem Termin erörtern. </w:t>
      </w:r>
      <w:r>
        <w:rPr>
          <w:rStyle w:val="Satznummer"/>
        </w:rPr>
        <w:t>2</w:t>
      </w:r>
      <w:r>
        <w:t>Es soll das persönliche Erscheinen der Ehegatten anordnen.</w:t>
      </w:r>
    </w:p>
    <w:p>
      <w:pPr>
        <w:pStyle w:val="Heading3"/>
      </w:pPr>
      <w:bookmarkStart w:id="262" w:name="b261"/>
      <w:r>
        <w:t>§ 208 Tod eines Ehegatten</w:t>
      </w:r>
      <w:r>
        <w:t xml:space="preserve"> </w:t>
      </w:r>
      <w:r>
        <w:rPr>
          <w:rStyle w:val="Suchmarke"/>
        </w:rPr>
        <w:t>#208#</w:t>
      </w:r>
      <w:bookmarkEnd w:id="262"/>
    </w:p>
    <w:p>
      <w:r>
        <w:t>Stirbt einer der Ehegatten vor Abschluss des Verfahrens, gilt dieses als in der Hauptsache erledigt.</w:t>
      </w:r>
    </w:p>
    <w:p>
      <w:pPr>
        <w:pStyle w:val="Heading3"/>
      </w:pPr>
      <w:bookmarkStart w:id="263" w:name="b262"/>
      <w:r>
        <w:t>§ 209 Durchführung der Entscheidung, Wirksamkeit</w:t>
      </w:r>
      <w:r>
        <w:t xml:space="preserve"> </w:t>
      </w:r>
      <w:r>
        <w:rPr>
          <w:rStyle w:val="Suchmarke"/>
        </w:rPr>
        <w:t>#209#</w:t>
      </w:r>
      <w:bookmarkEnd w:id="263"/>
    </w:p>
    <w:p>
      <w:r>
        <w:t>(1) Das Gericht soll mit der Endentscheidung die Anordnungen treffen, die zu ihrer Durchführung erforderlich sind.</w:t>
      </w:r>
    </w:p>
    <w:p>
      <w:r>
        <w:t xml:space="preserve">(2) </w:t>
      </w:r>
      <w:r>
        <w:rPr>
          <w:rStyle w:val="Satznummer"/>
        </w:rPr>
        <w:t>1</w:t>
      </w:r>
      <w:r>
        <w:t xml:space="preserve">Die Endentscheidung in Ehewohnungs- und Haushaltssachen wird mit Rechtskraft wirksam. </w:t>
      </w:r>
      <w:r>
        <w:rPr>
          <w:rStyle w:val="Satznummer"/>
        </w:rPr>
        <w:t>2</w:t>
      </w:r>
      <w:r>
        <w:t xml:space="preserve">Das Gericht soll in Ehewohnungssachen nach </w:t>
      </w:r>
      <w:hyperlink w:anchor="b253" w:history="1">
        <w:r>
          <w:rPr>
            <w:color w:val="0A3A8C"/>
            <w:u w:val="single"/>
          </w:rPr>
          <w:t xml:space="preserve">§ 200</w:t>
        </w:r>
      </w:hyperlink>
      <w:r>
        <w:t xml:space="preserve"> Abs. 1 Nr. 1 die sofortige Wirksamkeit anordnen.</w:t>
      </w:r>
    </w:p>
    <w:p>
      <w:r>
        <w:t xml:space="preserve">(3) </w:t>
      </w:r>
      <w:r>
        <w:rPr>
          <w:rStyle w:val="Satznummer"/>
        </w:rPr>
        <w:t>1</w:t>
      </w:r>
      <w:r>
        <w:t xml:space="preserve">Mit der Anordnung der sofortigen Wirksamkeit kann das Gericht auch die Zulässigkeit der Vollstreckung vor der Zustellung an den Antragsgegner anordnen. </w:t>
      </w:r>
      <w:r>
        <w:rPr>
          <w:rStyle w:val="Satznummer"/>
        </w:rPr>
        <w:t>2</w:t>
      </w:r>
      <w:r>
        <w:t xml:space="preserve">In diesem Fall tritt die Wirksamkeit in dem Zeitpunkt ein, in dem die Entscheidung der Geschäftsstelle des Gerichts zur Bekanntmachung übergeben wird. </w:t>
      </w:r>
      <w:r>
        <w:rPr>
          <w:rStyle w:val="Satznummer"/>
        </w:rPr>
        <w:t>3</w:t>
      </w:r>
      <w:r>
        <w:t>Dieser Zeitpunkt ist auf der Entscheidung zu vermerken.</w:t>
      </w:r>
    </w:p>
    <w:p>
      <w:pPr>
        <w:pStyle w:val="Heading2"/>
      </w:pPr>
      <w:bookmarkStart w:id="264" w:name="b263"/>
      <w:r>
        <w:t>Abschnitt 7 Verfahren in Gewaltschutzsachen</w:t>
      </w:r>
      <w:bookmarkEnd w:id="264"/>
    </w:p>
    <w:p>
      <w:pPr>
        <w:pStyle w:val="Heading3"/>
      </w:pPr>
      <w:bookmarkStart w:id="265" w:name="b264"/>
      <w:r>
        <w:t>§ 210 Gewaltschutzsachen</w:t>
      </w:r>
      <w:r>
        <w:t xml:space="preserve"> </w:t>
      </w:r>
      <w:r>
        <w:rPr>
          <w:rStyle w:val="Suchmarke"/>
        </w:rPr>
        <w:t>#210#</w:t>
      </w:r>
      <w:bookmarkEnd w:id="265"/>
    </w:p>
    <w:p>
      <w:r>
        <w:t>Gewaltschutzsachen sind Verfahren nach den §§ 1 und 2 des Gewaltschutzgesetzes.</w:t>
      </w:r>
    </w:p>
    <w:p>
      <w:pPr>
        <w:pStyle w:val="Heading3"/>
      </w:pPr>
      <w:bookmarkStart w:id="266" w:name="b265"/>
      <w:r>
        <w:t>§ 211 Örtliche Zuständigkeit</w:t>
      </w:r>
      <w:r>
        <w:t xml:space="preserve"> </w:t>
      </w:r>
      <w:r>
        <w:rPr>
          <w:rStyle w:val="Suchmarke"/>
        </w:rPr>
        <w:t>#211#</w:t>
      </w:r>
      <w:bookmarkEnd w:id="266"/>
    </w:p>
    <w:p>
      <w:r>
        <w:t>Ausschließlich zuständig ist nach Wahl des Antragstellers</w:t>
      </w:r>
    </w:p>
    <w:p>
      <w:pPr>
        <w:tabs>
          <w:tab w:pos="567" w:val="left"/>
        </w:tabs>
        <w:ind w:left="567" w:hanging="567"/>
      </w:pPr>
      <w:r>
        <w:t>1.</w:t>
      </w:r>
      <w:r>
        <w:tab/>
      </w:r>
      <w:r>
        <w:t>das Gericht, in dessen Bezirk die Tat begangen wurde,</w:t>
      </w:r>
    </w:p>
    <w:p>
      <w:pPr>
        <w:tabs>
          <w:tab w:pos="567" w:val="left"/>
        </w:tabs>
        <w:ind w:left="567" w:hanging="567"/>
      </w:pPr>
      <w:r>
        <w:t>2.</w:t>
      </w:r>
      <w:r>
        <w:tab/>
      </w:r>
      <w:r>
        <w:t>das Gericht, in dessen Bezirk sich die gemeinsame Wohnung des Antragstellers und des Antragsgegners befindet oder</w:t>
      </w:r>
    </w:p>
    <w:p>
      <w:pPr>
        <w:tabs>
          <w:tab w:pos="567" w:val="left"/>
        </w:tabs>
        <w:ind w:left="567" w:hanging="567"/>
      </w:pPr>
      <w:r>
        <w:t>3.</w:t>
      </w:r>
      <w:r>
        <w:tab/>
      </w:r>
      <w:r>
        <w:t>das Gericht, in dessen Bezirk der Antragsgegner seinen gewöhnlichen Aufenthalt hat.</w:t>
      </w:r>
    </w:p>
    <w:p>
      <w:pPr>
        <w:pStyle w:val="Heading3"/>
      </w:pPr>
      <w:bookmarkStart w:id="267" w:name="b266"/>
      <w:r>
        <w:t>§ 212 Beteiligte</w:t>
      </w:r>
      <w:r>
        <w:t xml:space="preserve"> </w:t>
      </w:r>
      <w:r>
        <w:rPr>
          <w:rStyle w:val="Suchmarke"/>
        </w:rPr>
        <w:t>#212#</w:t>
      </w:r>
      <w:bookmarkEnd w:id="267"/>
    </w:p>
    <w:p>
      <w:r>
        <w:t>In Verfahren nach § 2 des Gewaltschutzgesetzes ist das Jugendamt auf seinen Antrag zu beteiligen, wenn ein Kind in dem Haushalt lebt.</w:t>
      </w:r>
    </w:p>
    <w:p>
      <w:pPr>
        <w:pStyle w:val="Heading3"/>
      </w:pPr>
      <w:bookmarkStart w:id="268" w:name="b267"/>
      <w:r>
        <w:t>§ 213 Anhörung des Jugendamts</w:t>
      </w:r>
      <w:r>
        <w:t xml:space="preserve"> </w:t>
      </w:r>
      <w:r>
        <w:rPr>
          <w:rStyle w:val="Suchmarke"/>
        </w:rPr>
        <w:t>#213#</w:t>
      </w:r>
      <w:bookmarkEnd w:id="268"/>
    </w:p>
    <w:p>
      <w:r>
        <w:t xml:space="preserve">(1) </w:t>
      </w:r>
      <w:r>
        <w:rPr>
          <w:rStyle w:val="Satznummer"/>
        </w:rPr>
        <w:t>1</w:t>
      </w:r>
      <w:r>
        <w:t xml:space="preserve">In Verfahren nach § 2 des Gewaltschutzgesetzes soll das Gericht das Jugendamt anhören, wenn Kinder in dem Haushalt leben. </w:t>
      </w:r>
      <w:r>
        <w:rPr>
          <w:rStyle w:val="Satznummer"/>
        </w:rPr>
        <w:t>2</w:t>
      </w:r>
      <w:r>
        <w:t>Unterbleibt die Anhörung allein wegen Gefahr im Verzug, ist sie unverzüglich nachzuholen.</w:t>
      </w:r>
    </w:p>
    <w:p>
      <w:r>
        <w:t xml:space="preserve">(2) </w:t>
      </w:r>
      <w:r>
        <w:rPr>
          <w:rStyle w:val="Satznummer"/>
        </w:rPr>
        <w:t>1</w:t>
      </w:r>
      <w:r>
        <w:t xml:space="preserve">Das Gericht hat in den Fällen des Absatzes 1 Satz 1 dem Jugendamt die Entscheidung mitzuteilen. </w:t>
      </w:r>
      <w:r>
        <w:rPr>
          <w:rStyle w:val="Satznummer"/>
        </w:rPr>
        <w:t>2</w:t>
      </w:r>
      <w:r>
        <w:t>Gegen den Beschluss steht dem Jugendamt die Beschwerde zu.</w:t>
      </w:r>
    </w:p>
    <w:p>
      <w:pPr>
        <w:pStyle w:val="Heading3"/>
      </w:pPr>
      <w:bookmarkStart w:id="269" w:name="b268"/>
      <w:r>
        <w:t>§ 214 Einstweilige Anordnung</w:t>
      </w:r>
      <w:r>
        <w:t xml:space="preserve"> </w:t>
      </w:r>
      <w:r>
        <w:rPr>
          <w:rStyle w:val="Suchmarke"/>
        </w:rPr>
        <w:t>#214#</w:t>
      </w:r>
      <w:bookmarkEnd w:id="269"/>
    </w:p>
    <w:p>
      <w:r>
        <w:t xml:space="preserve">(1) </w:t>
      </w:r>
      <w:r>
        <w:rPr>
          <w:rStyle w:val="Satznummer"/>
        </w:rPr>
        <w:t>1</w:t>
      </w:r>
      <w:r>
        <w:t xml:space="preserve">Auf Antrag kann das Gericht durch einstweilige Anordnung eine vorläufige Regelung nach § 1 oder § 2 des Gewaltschutzgesetzes treffen. </w:t>
      </w:r>
      <w:r>
        <w:rPr>
          <w:rStyle w:val="Satznummer"/>
        </w:rPr>
        <w:t>2</w:t>
      </w:r>
      <w:r>
        <w:t>Ein dringendes Bedürfnis für ein sofortiges Tätigwerden liegt in der Regel vor, wenn eine Tat nach § 1 des Gewaltschutzgesetzes begangen wurde oder auf Grund konkreter Umstände mit einer Begehung zu rechnen ist.</w:t>
      </w:r>
    </w:p>
    <w:p>
      <w:r>
        <w:t xml:space="preserve">(2) </w:t>
      </w:r>
      <w:r>
        <w:rPr>
          <w:rStyle w:val="Satznummer"/>
        </w:rPr>
        <w:t>1</w:t>
      </w:r>
      <w:r>
        <w:t xml:space="preserve">Der Beschluss nach Absatz 1 ist von Amts wegen zuzustellen. </w:t>
      </w:r>
      <w:r>
        <w:rPr>
          <w:rStyle w:val="Satznummer"/>
        </w:rPr>
        <w:t>2</w:t>
      </w:r>
      <w:r>
        <w:t xml:space="preserve">Die Geschäftsstelle beauftragt den Gerichtsvollzieher mit der Zustellung. </w:t>
      </w:r>
      <w:r>
        <w:rPr>
          <w:rStyle w:val="Satznummer"/>
        </w:rPr>
        <w:t>3</w:t>
      </w:r>
      <w:r>
        <w:t xml:space="preserve">Ist diese Art der Zustellung nicht erforderlich oder verspricht sie keinen Erfolg, kann das Gericht die Beauftragung der Zustellung entsprechend den §§ 168 und 172 bis 183 der Zivilprozessordnung anordnen. </w:t>
      </w:r>
      <w:r>
        <w:rPr>
          <w:rStyle w:val="Satznummer"/>
        </w:rPr>
        <w:t>4</w:t>
      </w:r>
      <w:r>
        <w:t>Der Antrag auf Erlass der einstweiligen Anordnung gilt im Fall des Erlasses ohne mündliche Erörterung zugleich als Auftrag zur Vollstreckung; auf Verlangen des Antragstellers darf die Zustellung nicht vor der Vollstreckung erfolgen.</w:t>
      </w:r>
    </w:p>
    <w:p>
      <w:pPr>
        <w:pStyle w:val="Heading3"/>
      </w:pPr>
      <w:bookmarkStart w:id="270" w:name="b269"/>
      <w:r>
        <w:t>§ 214a Bestätigung des Vergleichs</w:t>
      </w:r>
      <w:r>
        <w:t xml:space="preserve"> </w:t>
      </w:r>
      <w:r>
        <w:rPr>
          <w:rStyle w:val="Suchmarke"/>
        </w:rPr>
        <w:t>#214a#</w:t>
      </w:r>
      <w:bookmarkEnd w:id="270"/>
    </w:p>
    <w:p>
      <w:r>
        <w:rPr>
          <w:rStyle w:val="Satznummer"/>
        </w:rPr>
        <w:t>1</w:t>
      </w:r>
      <w:r>
        <w:t xml:space="preserve">Schließen die Beteiligten einen Vergleich, hat das Gericht diesen zu bestätigen, soweit es selbst eine entsprechende Maßnahme nach § 1 Absatz 1 des Gewaltschutzgesetzes, auch in Verbindung mit § 1 Absatz 2 Satz 1 des Gewaltschutzgesetzes, hätte anordnen können. </w:t>
      </w:r>
      <w:r>
        <w:rPr>
          <w:rStyle w:val="Satznummer"/>
        </w:rPr>
        <w:t>2</w:t>
      </w:r>
      <w:r>
        <w:t>Die Bestätigung des Gerichts ist nicht anfechtbar.</w:t>
      </w:r>
    </w:p>
    <w:p>
      <w:pPr>
        <w:pStyle w:val="Heading3"/>
      </w:pPr>
      <w:bookmarkStart w:id="271" w:name="b270"/>
      <w:r>
        <w:t>§ 215 Durchführung der Endentscheidung</w:t>
      </w:r>
      <w:r>
        <w:t xml:space="preserve"> </w:t>
      </w:r>
      <w:r>
        <w:rPr>
          <w:rStyle w:val="Suchmarke"/>
        </w:rPr>
        <w:t>#215#</w:t>
      </w:r>
      <w:bookmarkEnd w:id="271"/>
    </w:p>
    <w:p>
      <w:r>
        <w:t>In Verfahren nach § 2 des Gewaltschutzgesetzes soll das Gericht in der Endentscheidung die zu ihrer Durchführung erforderlichen Anordnungen treffen.</w:t>
      </w:r>
    </w:p>
    <w:p>
      <w:pPr>
        <w:pStyle w:val="Heading3"/>
      </w:pPr>
      <w:bookmarkStart w:id="272" w:name="b271"/>
      <w:r>
        <w:t>§ 216 Wirksamkeit; Vollstreckung vor Zustellung</w:t>
      </w:r>
      <w:r>
        <w:t xml:space="preserve"> </w:t>
      </w:r>
      <w:r>
        <w:rPr>
          <w:rStyle w:val="Suchmarke"/>
        </w:rPr>
        <w:t>#216#</w:t>
      </w:r>
      <w:bookmarkEnd w:id="272"/>
    </w:p>
    <w:p>
      <w:r>
        <w:t xml:space="preserve">(1) </w:t>
      </w:r>
      <w:r>
        <w:rPr>
          <w:rStyle w:val="Satznummer"/>
        </w:rPr>
        <w:t>1</w:t>
      </w:r>
      <w:r>
        <w:t xml:space="preserve">Die Endentscheidung in Gewaltschutzsachen wird mit Rechtskraft wirksam. </w:t>
      </w:r>
      <w:r>
        <w:rPr>
          <w:rStyle w:val="Satznummer"/>
        </w:rPr>
        <w:t>2</w:t>
      </w:r>
      <w:r>
        <w:t>Das Gericht soll die sofortige Wirksamkeit anordnen.</w:t>
      </w:r>
    </w:p>
    <w:p>
      <w:r>
        <w:t xml:space="preserve">(2) </w:t>
      </w:r>
      <w:r>
        <w:rPr>
          <w:rStyle w:val="Satznummer"/>
        </w:rPr>
        <w:t>1</w:t>
      </w:r>
      <w:r>
        <w:t xml:space="preserve">Mit der Anordnung der sofortigen Wirksamkeit kann das Gericht auch die Zulässigkeit der Vollstreckung vor der Zustellung an den Antragsgegner anordnen. </w:t>
      </w:r>
      <w:r>
        <w:rPr>
          <w:rStyle w:val="Satznummer"/>
        </w:rPr>
        <w:t>2</w:t>
      </w:r>
      <w:r>
        <w:t>In diesem Fall tritt die Wirksamkeit in dem Zeitpunkt ein, in dem die Entscheidung der Geschäftsstelle des Gerichts zur Bekanntmachung übergeben wird; dieser Zeitpunkt ist auf der Entscheidung zu vermerken.</w:t>
      </w:r>
    </w:p>
    <w:p>
      <w:pPr>
        <w:pStyle w:val="Heading3"/>
      </w:pPr>
      <w:bookmarkStart w:id="273" w:name="b272"/>
      <w:r>
        <w:t>§ 216a Mitteilung von Entscheidungen</w:t>
      </w:r>
      <w:r>
        <w:t xml:space="preserve"> </w:t>
      </w:r>
      <w:r>
        <w:rPr>
          <w:rStyle w:val="Suchmarke"/>
        </w:rPr>
        <w:t>#216a#</w:t>
      </w:r>
      <w:bookmarkEnd w:id="273"/>
    </w:p>
    <w:p>
      <w:r>
        <w:rPr>
          <w:rStyle w:val="Satznummer"/>
        </w:rPr>
        <w:t>1</w:t>
      </w:r>
      <w:r>
        <w:t xml:space="preserve">Das Gericht teilt Anordnungen nach den §§ 1 und 2 des Gewaltschutzgesetzes sowie deren Änderung oder Aufhebung der zuständigen Polizeibehörde und anderen öffentlichen Stellen, die von der Durchführung der Anordnung betroffen sind, unverzüglich mit, soweit nicht schutzwürdige Interessen eines Beteiligten an dem Ausschluss der Übermittlung, das Schutzbedürfnis anderer Beteiligter oder das öffentliche Interesse an der Übermittlung überwiegen. </w:t>
      </w:r>
      <w:r>
        <w:rPr>
          <w:rStyle w:val="Satznummer"/>
        </w:rPr>
        <w:t>2</w:t>
      </w:r>
      <w:r>
        <w:t xml:space="preserve">Die Beteiligten sollen über die Mitteilung unterrichtet werden. </w:t>
      </w:r>
      <w:r>
        <w:rPr>
          <w:rStyle w:val="Satznummer"/>
        </w:rPr>
        <w:t>3</w:t>
      </w:r>
      <w:r>
        <w:t xml:space="preserve">Für den bestätigten Vergleich nach </w:t>
      </w:r>
      <w:hyperlink w:anchor="b269" w:history="1">
        <w:r>
          <w:rPr>
            <w:color w:val="0A3A8C"/>
            <w:u w:val="single"/>
          </w:rPr>
          <w:t xml:space="preserve">§ 214a</w:t>
        </w:r>
      </w:hyperlink>
      <w:r>
        <w:t xml:space="preserve"> gelten die vorstehenden Bestimmungen entsprechend.</w:t>
      </w:r>
    </w:p>
    <w:p>
      <w:pPr>
        <w:pStyle w:val="Heading2"/>
      </w:pPr>
      <w:bookmarkStart w:id="274" w:name="b273"/>
      <w:r>
        <w:t>Abschnitt 8 Verfahren in Versorgungsausgleichssachen</w:t>
      </w:r>
      <w:bookmarkEnd w:id="274"/>
    </w:p>
    <w:p>
      <w:pPr>
        <w:pStyle w:val="Heading3"/>
      </w:pPr>
      <w:bookmarkStart w:id="275" w:name="b274"/>
      <w:r>
        <w:t>§ 217 Versorgungsausgleichssachen</w:t>
      </w:r>
      <w:r>
        <w:t xml:space="preserve"> </w:t>
      </w:r>
      <w:r>
        <w:rPr>
          <w:rStyle w:val="Suchmarke"/>
        </w:rPr>
        <w:t>#217#</w:t>
      </w:r>
      <w:bookmarkEnd w:id="275"/>
    </w:p>
    <w:p>
      <w:r>
        <w:t>Versorgungsausgleichssachen sind Verfahren, die den Versorgungsausgleich betreffen.</w:t>
      </w:r>
    </w:p>
    <w:p>
      <w:pPr>
        <w:pStyle w:val="Heading3"/>
      </w:pPr>
      <w:bookmarkStart w:id="276" w:name="b275"/>
      <w:r>
        <w:t>§ 218 Örtliche Zuständigkeit</w:t>
      </w:r>
      <w:r>
        <w:t xml:space="preserve"> </w:t>
      </w:r>
      <w:r>
        <w:rPr>
          <w:rStyle w:val="Suchmarke"/>
        </w:rPr>
        <w:t>#218#</w:t>
      </w:r>
      <w:bookmarkEnd w:id="276"/>
    </w:p>
    <w:p>
      <w:r>
        <w:t>Ausschließlich zuständig ist in dieser Rangfolge:</w:t>
      </w:r>
    </w:p>
    <w:p>
      <w:pPr>
        <w:tabs>
          <w:tab w:pos="567" w:val="left"/>
        </w:tabs>
        <w:ind w:left="567" w:hanging="567"/>
      </w:pPr>
      <w:r>
        <w:t>1.</w:t>
      </w:r>
      <w:r>
        <w:tab/>
      </w:r>
      <w:r>
        <w:t>während der Anhängigkeit einer Ehesache das Gericht, bei dem die Ehesache im ersten Rechtszug anhängig ist oder war;</w:t>
      </w:r>
    </w:p>
    <w:p>
      <w:pPr>
        <w:tabs>
          <w:tab w:pos="567" w:val="left"/>
        </w:tabs>
        <w:ind w:left="567" w:hanging="567"/>
      </w:pPr>
      <w:r>
        <w:t>2.</w:t>
      </w:r>
      <w:r>
        <w:tab/>
      </w:r>
      <w:r>
        <w:t>das Gericht, in dessen Bezirk die Ehegatten ihren gemeinsamen gewöhnlichen Aufenthalt haben oder zuletzt gehabt haben, wenn ein Ehegatte dort weiterhin seinen gewöhnlichen Aufenthalt hat;</w:t>
      </w:r>
    </w:p>
    <w:p>
      <w:pPr>
        <w:tabs>
          <w:tab w:pos="567" w:val="left"/>
        </w:tabs>
        <w:ind w:left="567" w:hanging="567"/>
      </w:pPr>
      <w:r>
        <w:t>3.</w:t>
      </w:r>
      <w:r>
        <w:tab/>
      </w:r>
      <w:r>
        <w:t>das Gericht, in dessen Bezirk ein Antragsgegner seinen gewöhnlichen Aufenthalt oder Sitz hat;</w:t>
      </w:r>
    </w:p>
    <w:p>
      <w:pPr>
        <w:tabs>
          <w:tab w:pos="567" w:val="left"/>
        </w:tabs>
        <w:ind w:left="567" w:hanging="567"/>
      </w:pPr>
      <w:r>
        <w:t>4.</w:t>
      </w:r>
      <w:r>
        <w:tab/>
      </w:r>
      <w:r>
        <w:t>das Gericht, in dessen Bezirk ein Antragsteller seinen gewöhnlichen Aufenthalt oder Sitz hat;</w:t>
      </w:r>
    </w:p>
    <w:p>
      <w:pPr>
        <w:tabs>
          <w:tab w:pos="567" w:val="left"/>
        </w:tabs>
        <w:ind w:left="567" w:hanging="567"/>
      </w:pPr>
      <w:r>
        <w:t>5.</w:t>
      </w:r>
      <w:r>
        <w:tab/>
      </w:r>
      <w:r>
        <w:t>das Amtsgericht Schöneberg in Berlin.</w:t>
      </w:r>
    </w:p>
    <w:p>
      <w:pPr>
        <w:pStyle w:val="Heading3"/>
      </w:pPr>
      <w:bookmarkStart w:id="277" w:name="b276"/>
      <w:r>
        <w:t>§ 219 Beteiligte</w:t>
      </w:r>
      <w:r>
        <w:t xml:space="preserve"> </w:t>
      </w:r>
      <w:r>
        <w:rPr>
          <w:rStyle w:val="Suchmarke"/>
        </w:rPr>
        <w:t>#219#</w:t>
      </w:r>
      <w:bookmarkEnd w:id="277"/>
    </w:p>
    <w:p>
      <w:r>
        <w:t>Zu beteiligen sind</w:t>
      </w:r>
    </w:p>
    <w:p>
      <w:pPr>
        <w:tabs>
          <w:tab w:pos="567" w:val="left"/>
        </w:tabs>
        <w:ind w:left="567" w:hanging="567"/>
      </w:pPr>
      <w:r>
        <w:t>1.</w:t>
      </w:r>
      <w:r>
        <w:tab/>
      </w:r>
      <w:r>
        <w:t>die Ehegatten,</w:t>
      </w:r>
    </w:p>
    <w:p>
      <w:pPr>
        <w:tabs>
          <w:tab w:pos="567" w:val="left"/>
        </w:tabs>
        <w:ind w:left="567" w:hanging="567"/>
      </w:pPr>
      <w:r>
        <w:t>2.</w:t>
      </w:r>
      <w:r>
        <w:tab/>
      </w:r>
      <w:r>
        <w:t>die Versorgungsträger, bei denen ein auszugleichendes Anrecht besteht,</w:t>
      </w:r>
    </w:p>
    <w:p>
      <w:pPr>
        <w:tabs>
          <w:tab w:pos="567" w:val="left"/>
        </w:tabs>
        <w:ind w:left="567" w:hanging="567"/>
      </w:pPr>
      <w:r>
        <w:t>3.</w:t>
      </w:r>
      <w:r>
        <w:tab/>
      </w:r>
      <w:r>
        <w:t>die Versorgungsträger, bei denen ein Anrecht zum Zweck des Ausgleichs begründet werden soll, und</w:t>
      </w:r>
    </w:p>
    <w:p>
      <w:pPr>
        <w:tabs>
          <w:tab w:pos="567" w:val="left"/>
        </w:tabs>
        <w:ind w:left="567" w:hanging="567"/>
      </w:pPr>
      <w:r>
        <w:t>4.</w:t>
      </w:r>
      <w:r>
        <w:tab/>
      </w:r>
      <w:r>
        <w:t>die Hinterbliebenen und die Erben der Ehegatten.</w:t>
      </w:r>
    </w:p>
    <w:p>
      <w:pPr>
        <w:pStyle w:val="Heading3"/>
      </w:pPr>
      <w:bookmarkStart w:id="278" w:name="b277"/>
      <w:r>
        <w:t>§ 220 Verfahrensrechtliche Auskunftspflicht</w:t>
      </w:r>
      <w:r>
        <w:t xml:space="preserve"> </w:t>
      </w:r>
      <w:r>
        <w:rPr>
          <w:rStyle w:val="Suchmarke"/>
        </w:rPr>
        <w:t>#220#</w:t>
      </w:r>
      <w:bookmarkEnd w:id="278"/>
    </w:p>
    <w:p>
      <w:r>
        <w:t xml:space="preserve">(1) Das Gericht kann über Grund und Höhe der Anrechte Auskünfte einholen bei den Personen und Versorgungsträgern, die nach </w:t>
      </w:r>
      <w:hyperlink w:anchor="b276" w:history="1">
        <w:r>
          <w:rPr>
            <w:color w:val="0A3A8C"/>
            <w:u w:val="single"/>
          </w:rPr>
          <w:t xml:space="preserve">§ 219</w:t>
        </w:r>
      </w:hyperlink>
      <w:r>
        <w:t xml:space="preserve"> zu beteiligen sind, sowie bei sonstigen Stellen, die Auskünfte geben können.</w:t>
      </w:r>
    </w:p>
    <w:p>
      <w:r>
        <w:t xml:space="preserve">(2) </w:t>
      </w:r>
      <w:r>
        <w:rPr>
          <w:rStyle w:val="Satznummer"/>
        </w:rPr>
        <w:t>1</w:t>
      </w:r>
      <w:r>
        <w:t xml:space="preserve">Übersendet das Gericht ein Formular, ist dieses bei der Auskunft zu verwenden. </w:t>
      </w:r>
      <w:r>
        <w:rPr>
          <w:rStyle w:val="Satznummer"/>
        </w:rPr>
        <w:t>2</w:t>
      </w:r>
      <w:r>
        <w:t>Satz 1 gilt nicht für eine automatisiert erstellte Auskunft eines Versorgungsträgers.</w:t>
      </w:r>
    </w:p>
    <w:p>
      <w:r>
        <w:t>(3) Das Gericht kann anordnen, dass die Ehegatten oder ihre Hinterbliebenen oder Erben gegenüber dem Versorgungsträger Mitwirkungshandlungen zu erbringen haben, die für die Feststellung der in den Versorgungsausgleich einzubeziehenden Anrechte erforderlich sind.</w:t>
      </w:r>
    </w:p>
    <w:p>
      <w:r>
        <w:t xml:space="preserve">(4) </w:t>
      </w:r>
      <w:r>
        <w:rPr>
          <w:rStyle w:val="Satznummer"/>
        </w:rPr>
        <w:t>1</w:t>
      </w:r>
      <w:r>
        <w:t xml:space="preserve">Der Versorgungsträger ist verpflichtet, die nach § 5 des Versorgungsausgleichsgesetzes benötigten Werte einschließlich einer übersichtlichen und nachvollziehbaren Berechnung sowie der für die Teilung maßgeblichen Regelungen mitzuteilen. </w:t>
      </w:r>
      <w:r>
        <w:rPr>
          <w:rStyle w:val="Satznummer"/>
        </w:rPr>
        <w:t>2</w:t>
      </w:r>
      <w:r>
        <w:t>Das Gericht kann den Versorgungsträger von Amts wegen oder auf Antrag eines Beteiligten auffordern, die Einzelheiten der Wertermittlung zu erläutern.</w:t>
      </w:r>
    </w:p>
    <w:p>
      <w:r>
        <w:t>(5) Die in dieser Vorschrift genannten Personen und Stellen sind verpflichtet, gerichtliche Ersuchen und Anordnungen zu befolgen.</w:t>
      </w:r>
    </w:p>
    <w:p>
      <w:pPr>
        <w:pStyle w:val="Heading3"/>
      </w:pPr>
      <w:bookmarkStart w:id="279" w:name="b278"/>
      <w:r>
        <w:t>§ 221 Erörterung, Aussetzung</w:t>
      </w:r>
      <w:r>
        <w:t xml:space="preserve"> </w:t>
      </w:r>
      <w:r>
        <w:rPr>
          <w:rStyle w:val="Suchmarke"/>
        </w:rPr>
        <w:t>#221#</w:t>
      </w:r>
      <w:bookmarkEnd w:id="279"/>
    </w:p>
    <w:p>
      <w:r>
        <w:t>(1) Das Gericht soll die Angelegenheit mit den Ehegatten in einem Termin erörtern.</w:t>
      </w:r>
    </w:p>
    <w:p>
      <w:r>
        <w:t>(2) Das Gericht hat das Verfahren auszusetzen, wenn ein Rechtsstreit über Bestand oder Höhe eines in den Versorgungsausgleich einzubeziehenden Anrechts anhängig ist.</w:t>
      </w:r>
    </w:p>
    <w:p>
      <w:r>
        <w:t xml:space="preserve">(3) </w:t>
      </w:r>
      <w:r>
        <w:rPr>
          <w:rStyle w:val="Satznummer"/>
        </w:rPr>
        <w:t>1</w:t>
      </w:r>
      <w:r>
        <w:t xml:space="preserve">Besteht Streit über ein Anrecht, ohne dass die Voraussetzungen des Absatzes 2 erfüllt sind, kann das Gericht das Verfahren aussetzen und einem oder beiden Ehegatten eine Frist zur Erhebung der Klage setzen. </w:t>
      </w:r>
      <w:r>
        <w:rPr>
          <w:rStyle w:val="Satznummer"/>
        </w:rPr>
        <w:t>2</w:t>
      </w:r>
      <w:r>
        <w:t>Wird diese Klage nicht oder nicht rechtzeitig erhoben, kann das Gericht das Vorbringen unberücksichtigt lassen, das mit der Klage hätte geltend gemacht werden können.</w:t>
      </w:r>
    </w:p>
    <w:p>
      <w:pPr>
        <w:pStyle w:val="Heading3"/>
      </w:pPr>
      <w:bookmarkStart w:id="280" w:name="b279"/>
      <w:r>
        <w:t>§ 222 Durchführung der externen Teilung</w:t>
      </w:r>
      <w:r>
        <w:t xml:space="preserve"> </w:t>
      </w:r>
      <w:r>
        <w:rPr>
          <w:rStyle w:val="Suchmarke"/>
        </w:rPr>
        <w:t>#222#</w:t>
      </w:r>
      <w:bookmarkEnd w:id="280"/>
    </w:p>
    <w:p>
      <w:r>
        <w:t>(1) Die Wahlrechte nach § 14 Absatz 2, § 15 Absatz 1 und § 19 Absatz 2 Nummer 5 des Versorgungsausgleichsgesetzes sind in den vom Gericht zu setzenden Fristen auszuüben.</w:t>
      </w:r>
    </w:p>
    <w:p>
      <w:r>
        <w:t>(2) Übt die ausgleichsberechtigte Person ihr Wahlrecht nach § 15 Abs. 1 des Versorgungsausgleichsgesetzes aus, so hat sie in der nach Absatz 1 gesetzten Frist zugleich nachzuweisen, dass der ausgewählte Versorgungsträger mit der vorgesehenen Teilung einverstanden ist.</w:t>
      </w:r>
    </w:p>
    <w:p>
      <w:r>
        <w:t>(3) Das Gericht setzt in der Endentscheidung den nach § 14 Abs. 4 des Versorgungsausgleichsgesetzes zu zahlenden Kapitalbetrag fest.</w:t>
      </w:r>
    </w:p>
    <w:p>
      <w:r>
        <w:t>(4) Bei einer externen Teilung nach § 16 des Versorgungsausgleichsgesetzes sind die Absätze 1 bis 3 nicht anzuwenden.</w:t>
      </w:r>
    </w:p>
    <w:p>
      <w:pPr>
        <w:pStyle w:val="Heading3"/>
      </w:pPr>
      <w:bookmarkStart w:id="281" w:name="b280"/>
      <w:r>
        <w:t>§ 223 Antragserfordernis für Ausgleichsansprüche nach der Scheidung</w:t>
      </w:r>
      <w:r>
        <w:t xml:space="preserve"> </w:t>
      </w:r>
      <w:r>
        <w:rPr>
          <w:rStyle w:val="Suchmarke"/>
        </w:rPr>
        <w:t>#223#</w:t>
      </w:r>
      <w:bookmarkEnd w:id="281"/>
    </w:p>
    <w:p>
      <w:r>
        <w:t>Über Ausgleichsansprüche nach der Scheidung nach den §§ 20 bis 26 des Versorgungsausgleichsgesetzes entscheidet das Gericht nur auf Antrag.</w:t>
      </w:r>
    </w:p>
    <w:p>
      <w:pPr>
        <w:pStyle w:val="Heading3"/>
      </w:pPr>
      <w:bookmarkStart w:id="282" w:name="b281"/>
      <w:r>
        <w:t>§ 224 Entscheidung über den Versorgungsausgleich</w:t>
      </w:r>
      <w:r>
        <w:t xml:space="preserve"> </w:t>
      </w:r>
      <w:r>
        <w:rPr>
          <w:rStyle w:val="Suchmarke"/>
        </w:rPr>
        <w:t>#224#</w:t>
      </w:r>
      <w:bookmarkEnd w:id="282"/>
    </w:p>
    <w:p>
      <w:r>
        <w:t>(1) Endentscheidungen, die den Versorgungsausgleich betreffen, werden erst mit Rechtskraft wirksam.</w:t>
      </w:r>
    </w:p>
    <w:p>
      <w:r>
        <w:t>(2) Die Endentscheidung ist zu begründen.</w:t>
      </w:r>
    </w:p>
    <w:p>
      <w:r>
        <w:t xml:space="preserve">(3) Soweit ein Wertausgleich bei der Scheidung nach </w:t>
      </w:r>
      <w:hyperlink w:anchor="b4" w:history="1">
        <w:r>
          <w:rPr>
            <w:color w:val="0A3A8C"/>
            <w:u w:val="single"/>
          </w:rPr>
          <w:t xml:space="preserve">§ 3</w:t>
        </w:r>
      </w:hyperlink>
      <w:r>
        <w:t xml:space="preserve"> Abs. 3, den §§ 6, 18 Abs. 1 oder Abs. 2 oder § 27 des Versorgungsausgleichsgesetzes nicht stattfindet, stellt das Gericht dies in der Beschlussformel fest.</w:t>
      </w:r>
    </w:p>
    <w:p>
      <w:r>
        <w:t>(4) Verbleiben nach dem Wertausgleich bei der Scheidung noch Anrechte für Ausgleichsansprüche nach der Scheidung, benennt das Gericht diese Anrechte in der Begründung.</w:t>
      </w:r>
    </w:p>
    <w:p>
      <w:pPr>
        <w:pStyle w:val="Heading3"/>
      </w:pPr>
      <w:bookmarkStart w:id="283" w:name="b282"/>
      <w:r>
        <w:t>§ 225 Zulässigkeit einer Abänderung des Wertausgleichs bei der Scheidung</w:t>
      </w:r>
      <w:r>
        <w:t xml:space="preserve"> </w:t>
      </w:r>
      <w:r>
        <w:rPr>
          <w:rStyle w:val="Suchmarke"/>
        </w:rPr>
        <w:t>#225#</w:t>
      </w:r>
      <w:bookmarkEnd w:id="283"/>
    </w:p>
    <w:p>
      <w:r>
        <w:t>(1) Eine Abänderung des Wertausgleichs bei der Scheidung ist nur für Anrechte im Sinne des § 32 des Versorgungsausgleichsgesetzes zulässig.</w:t>
      </w:r>
    </w:p>
    <w:p>
      <w:r>
        <w:t>(2) Bei rechtlichen oder tatsächlichen Veränderungen nach dem Ende der Ehezeit, die auf den Ausgleichswert eines Anrechts zurückwirken und zu einer wesentlichen Wertänderung führen, ändert das Gericht auf Antrag die Entscheidung in Bezug auf dieses Anrecht ab.</w:t>
      </w:r>
    </w:p>
    <w:p>
      <w:r>
        <w:t>(3) Die Wertänderung nach Absatz 2 ist wesentlich, wenn sie mindestens 5 Prozent des bisherigen Ausgleichswerts des Anrechts beträgt und bei einem Rentenbetrag als maßgeblicher Bezugsgröße 1 Prozent, in allen anderen Fällen als Kapitalwert 120 Prozent der am Ende der Ehezeit maßgeblichen monatlichen Bezugsgröße nach § 18 Abs. 1 des Vierten Buches Sozialgesetzbuch übersteigt.</w:t>
      </w:r>
    </w:p>
    <w:p>
      <w:r>
        <w:t>(4) Eine Abänderung ist auch dann zulässig, wenn durch sie eine für die Versorgung der ausgleichsberechtigten Person maßgebende Wartezeit erfüllt wird.</w:t>
      </w:r>
    </w:p>
    <w:p>
      <w:r>
        <w:t>(5) Die Abänderung muss sich zugunsten eines Ehegatten oder seiner Hinterbliebenen auswirken.</w:t>
      </w:r>
    </w:p>
    <w:p>
      <w:pPr>
        <w:pStyle w:val="Heading3"/>
      </w:pPr>
      <w:bookmarkStart w:id="284" w:name="b283"/>
      <w:r>
        <w:t>§ 226 Durchführung einer Abänderung des Wertausgleichs bei der Scheidung</w:t>
      </w:r>
      <w:r>
        <w:t xml:space="preserve"> </w:t>
      </w:r>
      <w:r>
        <w:rPr>
          <w:rStyle w:val="Suchmarke"/>
        </w:rPr>
        <w:t>#226#</w:t>
      </w:r>
      <w:bookmarkEnd w:id="284"/>
    </w:p>
    <w:p>
      <w:r>
        <w:t>(1) Antragsberechtigt sind die Ehegatten, ihre Hinterbliebenen und die von der Abänderung betroffenen Versorgungsträger.</w:t>
      </w:r>
    </w:p>
    <w:p>
      <w:r>
        <w:t>(2) Der Antrag ist frühestens zwölf Monate vor dem Zeitpunkt zulässig, ab dem ein Ehegatte voraussichtlich eine laufende Versorgung aus dem abzuändernden Anrecht bezieht oder dies auf Grund der Abänderung zu erwarten ist.</w:t>
      </w:r>
    </w:p>
    <w:p>
      <w:r>
        <w:t>(3) § 27 des Versorgungsausgleichsgesetzes gilt entsprechend.</w:t>
      </w:r>
    </w:p>
    <w:p>
      <w:r>
        <w:t>(4) Die Abänderung wirkt ab dem ersten Tag des Monats, der auf den Monat der Antragstellung folgt.</w:t>
      </w:r>
    </w:p>
    <w:p>
      <w:r>
        <w:t xml:space="preserve">(5) </w:t>
      </w:r>
      <w:r>
        <w:rPr>
          <w:rStyle w:val="Satznummer"/>
        </w:rPr>
        <w:t>1</w:t>
      </w:r>
      <w:r>
        <w:t xml:space="preserve">Stirbt der Ehegatte, der den Abänderungsantrag gestellt hat, vor Rechtskraft der Endentscheidung, hat das Gericht die übrigen antragsberechtigten Beteiligten darauf hinzuweisen, dass das Verfahren nur fortgesetzt wird, wenn ein antragsberechtigter Beteiligter innerhalb einer Frist von einem Monat dies durch Erklärung gegenüber dem Gericht verlangt. </w:t>
      </w:r>
      <w:r>
        <w:rPr>
          <w:rStyle w:val="Satznummer"/>
        </w:rPr>
        <w:t>2</w:t>
      </w:r>
      <w:r>
        <w:t xml:space="preserve">Verlangt kein antragsberechtigter Beteiligter innerhalb der Frist die Fortsetzung des Verfahrens, gilt dieses als in der Hauptsache erledigt. </w:t>
      </w:r>
      <w:r>
        <w:rPr>
          <w:rStyle w:val="Satznummer"/>
        </w:rPr>
        <w:t>3</w:t>
      </w:r>
      <w:r>
        <w:t>Stirbt der andere Ehegatte, wird das Verfahren gegen dessen Erben fortgesetzt.</w:t>
      </w:r>
    </w:p>
    <w:p>
      <w:pPr>
        <w:pStyle w:val="Heading3"/>
      </w:pPr>
      <w:bookmarkStart w:id="285" w:name="b284"/>
      <w:r>
        <w:t>§ 227 Sonstige Abänderungen</w:t>
      </w:r>
      <w:r>
        <w:t xml:space="preserve"> </w:t>
      </w:r>
      <w:r>
        <w:rPr>
          <w:rStyle w:val="Suchmarke"/>
        </w:rPr>
        <w:t>#227#</w:t>
      </w:r>
      <w:bookmarkEnd w:id="285"/>
    </w:p>
    <w:p>
      <w:r>
        <w:t xml:space="preserve">(1) Für die Abänderung einer Entscheidung über Ausgleichsansprüche nach der Scheidung nach den §§ 20 bis 26 des Versorgungsausgleichsgesetzes ist </w:t>
      </w:r>
      <w:hyperlink w:anchor="b56" w:history="1">
        <w:r>
          <w:rPr>
            <w:color w:val="0A3A8C"/>
            <w:u w:val="single"/>
          </w:rPr>
          <w:t xml:space="preserve">§ 48</w:t>
        </w:r>
      </w:hyperlink>
      <w:r>
        <w:t xml:space="preserve"> Abs. 1 anzuwenden.</w:t>
      </w:r>
    </w:p>
    <w:p>
      <w:r>
        <w:t xml:space="preserve">(2) Auf eine Vereinbarung der Ehegatten über den Versorgungsausgleich sind die </w:t>
      </w:r>
      <w:hyperlink w:anchor="b282" w:history="1">
        <w:r>
          <w:rPr>
            <w:color w:val="0A3A8C"/>
            <w:u w:val="single"/>
          </w:rPr>
          <w:t xml:space="preserve">§§ 225</w:t>
        </w:r>
      </w:hyperlink>
      <w:r>
        <w:t xml:space="preserve"> und </w:t>
      </w:r>
      <w:hyperlink w:anchor="b283" w:history="1">
        <w:r>
          <w:rPr>
            <w:color w:val="0A3A8C"/>
            <w:u w:val="single"/>
          </w:rPr>
          <w:t xml:space="preserve">226</w:t>
        </w:r>
      </w:hyperlink>
      <w:r>
        <w:t xml:space="preserve"> entsprechend anzuwenden, wenn die Abänderung nicht ausgeschlossen worden ist.</w:t>
      </w:r>
    </w:p>
    <w:p>
      <w:pPr>
        <w:pStyle w:val="Heading3"/>
      </w:pPr>
      <w:bookmarkStart w:id="286" w:name="b285"/>
      <w:r>
        <w:t>§ 228 Zulässigkeit der Beschwerde</w:t>
      </w:r>
      <w:r>
        <w:t xml:space="preserve"> </w:t>
      </w:r>
      <w:r>
        <w:rPr>
          <w:rStyle w:val="Suchmarke"/>
        </w:rPr>
        <w:t>#228#</w:t>
      </w:r>
      <w:bookmarkEnd w:id="286"/>
    </w:p>
    <w:p>
      <w:r>
        <w:t xml:space="preserve">In Versorgungsausgleichssachen gilt </w:t>
      </w:r>
      <w:hyperlink w:anchor="b72" w:history="1">
        <w:r>
          <w:rPr>
            <w:color w:val="0A3A8C"/>
            <w:u w:val="single"/>
          </w:rPr>
          <w:t xml:space="preserve">§ 61</w:t>
        </w:r>
      </w:hyperlink>
      <w:r>
        <w:t xml:space="preserve"> nur für die Anfechtung einer Kostenentscheidung.</w:t>
      </w:r>
    </w:p>
    <w:p>
      <w:pPr>
        <w:pStyle w:val="Heading3"/>
      </w:pPr>
      <w:bookmarkStart w:id="287" w:name="b286"/>
      <w:r>
        <w:t>§ 229 Elektronischer Rechtsverkehr zwischen den Familiengerichten und den Versorgungsträgern</w:t>
      </w:r>
      <w:r>
        <w:t xml:space="preserve"> </w:t>
      </w:r>
      <w:r>
        <w:rPr>
          <w:rStyle w:val="Suchmarke"/>
        </w:rPr>
        <w:t>#229#</w:t>
      </w:r>
      <w:bookmarkEnd w:id="287"/>
    </w:p>
    <w:p>
      <w:r>
        <w:t xml:space="preserve">(1) </w:t>
      </w:r>
      <w:r>
        <w:rPr>
          <w:rStyle w:val="Satznummer"/>
        </w:rPr>
        <w:t>1</w:t>
      </w:r>
      <w:r>
        <w:t xml:space="preserve">Die nachfolgenden Bestimmungen sind anzuwenden, soweit das Gericht und der nach </w:t>
      </w:r>
      <w:hyperlink w:anchor="b276" w:history="1">
        <w:r>
          <w:rPr>
            <w:color w:val="0A3A8C"/>
            <w:u w:val="single"/>
          </w:rPr>
          <w:t xml:space="preserve">§ 219</w:t>
        </w:r>
      </w:hyperlink>
      <w:r>
        <w:t xml:space="preserve"> Nr. 2 oder Nr. 3 beteiligte Versorgungsträger an einem zur elektronischen Übermittlung eingesetzten Verfahren (Übermittlungsverfahren) teilnehmen, um die im Versorgungsausgleich erforderlichen Daten auszutauschen. </w:t>
      </w:r>
      <w:r>
        <w:rPr>
          <w:rStyle w:val="Satznummer"/>
        </w:rPr>
        <w:t>2</w:t>
      </w:r>
      <w:r>
        <w:t>Mit der elektronischen Übermittlung können Dritte beauftragt werden.</w:t>
      </w:r>
    </w:p>
    <w:p>
      <w:r>
        <w:t>(2) Das Übermittlungsverfahren muss</w:t>
      </w:r>
    </w:p>
    <w:p>
      <w:pPr>
        <w:tabs>
          <w:tab w:pos="567" w:val="left"/>
        </w:tabs>
        <w:ind w:left="567" w:hanging="567"/>
      </w:pPr>
      <w:r>
        <w:t>1.</w:t>
      </w:r>
      <w:r>
        <w:tab/>
      </w:r>
      <w:r>
        <w:t>bundeseinheitlich sein,</w:t>
      </w:r>
    </w:p>
    <w:p>
      <w:pPr>
        <w:tabs>
          <w:tab w:pos="567" w:val="left"/>
        </w:tabs>
        <w:ind w:left="567" w:hanging="567"/>
      </w:pPr>
      <w:r>
        <w:t>2.</w:t>
      </w:r>
      <w:r>
        <w:tab/>
      </w:r>
      <w:r>
        <w:t>Authentizität und Integrität der Daten gewährleisten und</w:t>
      </w:r>
    </w:p>
    <w:p>
      <w:pPr>
        <w:tabs>
          <w:tab w:pos="567" w:val="left"/>
        </w:tabs>
        <w:ind w:left="567" w:hanging="567"/>
      </w:pPr>
      <w:r>
        <w:t>3.</w:t>
      </w:r>
      <w:r>
        <w:tab/>
      </w:r>
      <w:r>
        <w:t>bei Nutzung allgemein zugänglicher Netze ein Verschlüsselungsverfahren anwenden, das die Vertraulichkeit der übermittelten Daten sicherstellt.</w:t>
      </w:r>
    </w:p>
    <w:p>
      <w:r>
        <w:t xml:space="preserve">(3) Das Gericht soll dem Versorgungsträger Auskunftsersuchen nach </w:t>
      </w:r>
      <w:hyperlink w:anchor="b277" w:history="1">
        <w:r>
          <w:rPr>
            <w:color w:val="0A3A8C"/>
            <w:u w:val="single"/>
          </w:rPr>
          <w:t xml:space="preserve">§ 220</w:t>
        </w:r>
      </w:hyperlink>
      <w:r>
        <w:t xml:space="preserve">, der Versorgungsträger soll dem Gericht Auskünfte nach </w:t>
      </w:r>
      <w:hyperlink w:anchor="b277" w:history="1">
        <w:r>
          <w:rPr>
            <w:color w:val="0A3A8C"/>
            <w:u w:val="single"/>
          </w:rPr>
          <w:t xml:space="preserve">§ 220</w:t>
        </w:r>
      </w:hyperlink>
      <w:r>
        <w:t xml:space="preserve"> und Erklärungen nach § 222 Abs. 1 im Übermittlungsverfahren übermitteln.</w:t>
      </w:r>
    </w:p>
    <w:p>
      <w:r>
        <w:t>(4) Entscheidungen des Gerichts in Versorgungsausgleichssachen sollen dem Versorgungsträger im Übermittlungsverfahren zugestellt werden.</w:t>
      </w:r>
    </w:p>
    <w:p>
      <w:r>
        <w:t xml:space="preserve">(5) </w:t>
      </w:r>
      <w:r>
        <w:rPr>
          <w:rStyle w:val="Satznummer"/>
        </w:rPr>
        <w:t>1</w:t>
      </w:r>
      <w:r>
        <w:t xml:space="preserve">Zum Nachweis der Zustellung einer Entscheidung an den Versorgungsträger genügt die elektronische Übermittlung einer automatisch erzeugten Eingangsbestätigung an das Gericht. </w:t>
      </w:r>
      <w:r>
        <w:rPr>
          <w:rStyle w:val="Satznummer"/>
        </w:rPr>
        <w:t>2</w:t>
      </w:r>
      <w:r>
        <w:t>Maßgeblich für den Zeitpunkt der Zustellung ist der in dieser Eingangsbestätigung genannte Zeitpunkt.</w:t>
      </w:r>
    </w:p>
    <w:p>
      <w:pPr>
        <w:pStyle w:val="Heading3"/>
      </w:pPr>
      <w:bookmarkStart w:id="288" w:name="b287"/>
      <w:r>
        <w:t>§ 230 (weggefallen)</w:t>
      </w:r>
      <w:r>
        <w:t xml:space="preserve"> </w:t>
      </w:r>
      <w:r>
        <w:rPr>
          <w:rStyle w:val="Suchmarke"/>
        </w:rPr>
        <w:t>#230#</w:t>
      </w:r>
      <w:bookmarkEnd w:id="288"/>
    </w:p>
    <w:p>
      <w:pPr>
        <w:pStyle w:val="Heading2"/>
      </w:pPr>
      <w:bookmarkStart w:id="289" w:name="b288"/>
      <w:r>
        <w:t>Abschnitt 9 Verfahren in Unterhaltssachen</w:t>
      </w:r>
      <w:bookmarkEnd w:id="289"/>
    </w:p>
    <w:p>
      <w:pPr>
        <w:pStyle w:val="Heading3"/>
      </w:pPr>
      <w:bookmarkStart w:id="290" w:name="b289"/>
      <w:r>
        <w:t>Unterabschnitt 1 Besondere Verfahrensvorschriften</w:t>
      </w:r>
      <w:bookmarkEnd w:id="290"/>
    </w:p>
    <w:p>
      <w:pPr>
        <w:pStyle w:val="Heading4"/>
      </w:pPr>
      <w:bookmarkStart w:id="291" w:name="b290"/>
      <w:r>
        <w:t>§ 231 Unterhaltssachen</w:t>
      </w:r>
      <w:r>
        <w:t xml:space="preserve"> </w:t>
      </w:r>
      <w:r>
        <w:rPr>
          <w:rStyle w:val="Suchmarke"/>
        </w:rPr>
        <w:t>#231#</w:t>
      </w:r>
      <w:bookmarkEnd w:id="291"/>
    </w:p>
    <w:p>
      <w:r>
        <w:t>(1) Unterhaltssachen sind Verfahren, die</w:t>
      </w:r>
    </w:p>
    <w:p>
      <w:pPr>
        <w:tabs>
          <w:tab w:pos="567" w:val="left"/>
        </w:tabs>
        <w:ind w:left="567" w:hanging="567"/>
      </w:pPr>
      <w:r>
        <w:t>1.</w:t>
      </w:r>
      <w:r>
        <w:tab/>
      </w:r>
      <w:r>
        <w:t>die durch Verwandtschaft begründete gesetzliche Unterhaltspflicht,</w:t>
      </w:r>
    </w:p>
    <w:p>
      <w:pPr>
        <w:tabs>
          <w:tab w:pos="567" w:val="left"/>
        </w:tabs>
        <w:ind w:left="567" w:hanging="567"/>
      </w:pPr>
      <w:r>
        <w:t>2.</w:t>
      </w:r>
      <w:r>
        <w:tab/>
      </w:r>
      <w:r>
        <w:t>die durch Ehe begründete gesetzliche Unterhaltspflicht oder</w:t>
      </w:r>
    </w:p>
    <w:p>
      <w:pPr>
        <w:tabs>
          <w:tab w:pos="567" w:val="left"/>
        </w:tabs>
        <w:ind w:left="567" w:hanging="567"/>
      </w:pPr>
      <w:r>
        <w:t>3.</w:t>
      </w:r>
      <w:r>
        <w:tab/>
      </w:r>
      <w:r>
        <w:t>die Ansprüche nach</w:t>
      </w:r>
    </w:p>
    <w:p>
      <w:pPr>
        <w:tabs>
          <w:tab w:pos="1134" w:val="left"/>
        </w:tabs>
        <w:ind w:left="1134" w:hanging="567"/>
      </w:pPr>
      <w:r>
        <w:t>a)</w:t>
      </w:r>
      <w:r>
        <w:tab/>
      </w:r>
      <w:r>
        <w:t>§ 1305 Absatz 1 des Bürgerlichen Gesetzbuchs oder</w:t>
      </w:r>
    </w:p>
    <w:p>
      <w:pPr>
        <w:tabs>
          <w:tab w:pos="1134" w:val="left"/>
        </w:tabs>
        <w:ind w:left="1134" w:hanging="567"/>
      </w:pPr>
      <w:r>
        <w:t>b)</w:t>
      </w:r>
      <w:r>
        <w:tab/>
      </w:r>
      <w:r>
        <w:t>§ 1615l oder § 1615m des Bürgerlichen Gesetzbuchs</w:t>
      </w:r>
    </w:p>
    <w:p>
      <w:r>
        <w:t>betreffen.</w:t>
      </w:r>
    </w:p>
    <w:p>
      <w:r>
        <w:t xml:space="preserve">(2) </w:t>
      </w:r>
      <w:r>
        <w:rPr>
          <w:rStyle w:val="Satznummer"/>
        </w:rPr>
        <w:t>1</w:t>
      </w:r>
      <w:r>
        <w:t xml:space="preserve">Unterhaltssachen sind auch Verfahren nach § 3 Abs. 2 Satz 3 des Bundeskindergeldgesetzes und § 64 Abs. 2 Satz 3 des Einkommensteuergesetzes. </w:t>
      </w:r>
      <w:r>
        <w:rPr>
          <w:rStyle w:val="Satznummer"/>
        </w:rPr>
        <w:t>2</w:t>
      </w:r>
      <w:r>
        <w:t xml:space="preserve">Die </w:t>
      </w:r>
      <w:hyperlink w:anchor="b294" w:history="1">
        <w:r>
          <w:rPr>
            <w:color w:val="0A3A8C"/>
            <w:u w:val="single"/>
          </w:rPr>
          <w:t xml:space="preserve">§§ 235</w:t>
        </w:r>
      </w:hyperlink>
      <w:r>
        <w:t xml:space="preserve"> bis </w:t>
      </w:r>
      <w:hyperlink w:anchor="b304" w:history="1">
        <w:r>
          <w:rPr>
            <w:color w:val="0A3A8C"/>
            <w:u w:val="single"/>
          </w:rPr>
          <w:t xml:space="preserve">245</w:t>
        </w:r>
      </w:hyperlink>
      <w:r>
        <w:t xml:space="preserve"> sind nicht anzuwenden.</w:t>
      </w:r>
    </w:p>
    <w:p>
      <w:pPr>
        <w:pStyle w:val="Heading4"/>
      </w:pPr>
      <w:bookmarkStart w:id="292" w:name="b291"/>
      <w:r>
        <w:t>§ 232 Örtliche Zuständigkeit</w:t>
      </w:r>
      <w:r>
        <w:t xml:space="preserve"> </w:t>
      </w:r>
      <w:r>
        <w:rPr>
          <w:rStyle w:val="Suchmarke"/>
        </w:rPr>
        <w:t>#232#</w:t>
      </w:r>
      <w:bookmarkEnd w:id="292"/>
    </w:p>
    <w:p>
      <w:r>
        <w:t>(1) Ausschließlich zuständig ist</w:t>
      </w:r>
    </w:p>
    <w:p>
      <w:pPr>
        <w:tabs>
          <w:tab w:pos="567" w:val="left"/>
        </w:tabs>
        <w:ind w:left="567" w:hanging="567"/>
      </w:pPr>
      <w:r>
        <w:t>1.</w:t>
      </w:r>
      <w:r>
        <w:tab/>
      </w:r>
      <w:r>
        <w:t>für Unterhaltssachen, die die Unterhaltspflicht für ein gemeinschaftliches Kind der Ehegatten betreffen, mit Ausnahme des vereinfachten Verfahrens über den Unterhalt Minderjähriger, oder die die durch die Ehe begründete Unterhaltspflicht betreffen, während der Anhängigkeit einer Ehesache das Gericht, bei dem die Ehesache im ersten Rechtszug anhängig ist oder war;</w:t>
      </w:r>
    </w:p>
    <w:p>
      <w:pPr>
        <w:tabs>
          <w:tab w:pos="567" w:val="left"/>
        </w:tabs>
        <w:ind w:left="567" w:hanging="567"/>
      </w:pPr>
      <w:r>
        <w:t>2.</w:t>
      </w:r>
      <w:r>
        <w:tab/>
      </w:r>
      <w:r>
        <w:t>für Unterhaltssachen, die die Unterhaltspflicht für ein minderjähriges Kind oder ein nach § 1603 Abs. 2 Satz 2 des Bürgerlichen Gesetzbuchs gleichgestelltes Kind betreffen, das Gericht, in dessen Bezirk das Kind oder der Elternteil, der auf Seiten des minderjährigen Kindes zu handeln befugt ist, seinen gewöhnlichen Aufenthalt hat; dies gilt nicht, wenn das Kind oder ein Elternteil seinen gewöhnlichen Aufenthalt im Ausland hat.</w:t>
      </w:r>
    </w:p>
    <w:p>
      <w:r>
        <w:t>(2) Eine Zuständigkeit nach Absatz 1 geht der ausschließlichen Zuständigkeit eines anderen Gerichts vor.</w:t>
      </w:r>
    </w:p>
    <w:p>
      <w:r>
        <w:t xml:space="preserve">(3) </w:t>
      </w:r>
      <w:r>
        <w:rPr>
          <w:rStyle w:val="Satznummer"/>
        </w:rPr>
        <w:t>1</w:t>
      </w:r>
      <w:r>
        <w:t xml:space="preserve">Sofern eine Zuständigkeit nach Absatz 1 nicht besteht, bestimmt sich die Zuständigkeit nach den Vorschriften der Zivilprozessordnung mit der Maßgabe, dass in den Vorschriften über den allgemeinen Gerichtsstand an die Stelle des Wohnsitzes der gewöhnliche Aufenthalt tritt. </w:t>
      </w:r>
      <w:r>
        <w:rPr>
          <w:rStyle w:val="Satznummer"/>
        </w:rPr>
        <w:t>2</w:t>
      </w:r>
      <w:r>
        <w:t>Nach Wahl des Antragstellers ist auch zuständig</w:t>
      </w:r>
    </w:p>
    <w:p>
      <w:pPr>
        <w:tabs>
          <w:tab w:pos="567" w:val="left"/>
        </w:tabs>
        <w:ind w:left="567" w:hanging="567"/>
      </w:pPr>
      <w:r>
        <w:t>1.</w:t>
      </w:r>
      <w:r>
        <w:tab/>
      </w:r>
      <w:r>
        <w:t>für den Antrag eines Elternteils gegen den anderen Elternteil wegen eines Anspruchs, der die durch Ehe begründete gesetzliche Unterhaltspflicht betrifft, oder wegen eines Anspruchs nach § 1615l des Bürgerlichen Gesetzbuchs das Gericht, bei dem ein Verfahren über den Unterhalt des Kindes im ersten Rechtszug anhängig ist;</w:t>
      </w:r>
    </w:p>
    <w:p>
      <w:pPr>
        <w:tabs>
          <w:tab w:pos="567" w:val="left"/>
        </w:tabs>
        <w:ind w:left="567" w:hanging="567"/>
      </w:pPr>
      <w:r>
        <w:t>2.</w:t>
      </w:r>
      <w:r>
        <w:tab/>
      </w:r>
      <w:r>
        <w:t>für den Antrag eines Kindes, durch den beide Eltern auf Erfüllung der Unterhaltspflicht in Anspruch genommen werden, das Gericht, das für den Antrag gegen einen Elternteil zuständig ist;</w:t>
      </w:r>
    </w:p>
    <w:p>
      <w:pPr>
        <w:tabs>
          <w:tab w:pos="567" w:val="left"/>
        </w:tabs>
        <w:ind w:left="567" w:hanging="567"/>
      </w:pPr>
      <w:r>
        <w:t>3.</w:t>
      </w:r>
      <w:r>
        <w:tab/>
      </w:r>
      <w:r>
        <w:t>das Gericht, bei dem der Antragsteller seinen gewöhnlichen Aufenthalt hat, wenn der Antragsgegner im Inland keinen Gerichtsstand hat.</w:t>
      </w:r>
    </w:p>
    <w:p>
      <w:pPr>
        <w:pStyle w:val="Heading4"/>
      </w:pPr>
      <w:bookmarkStart w:id="293" w:name="b292"/>
      <w:r>
        <w:t>§ 233 Abgabe an das Gericht der Ehesache</w:t>
      </w:r>
      <w:r>
        <w:t xml:space="preserve"> </w:t>
      </w:r>
      <w:r>
        <w:rPr>
          <w:rStyle w:val="Suchmarke"/>
        </w:rPr>
        <w:t>#233#</w:t>
      </w:r>
      <w:bookmarkEnd w:id="293"/>
    </w:p>
    <w:p>
      <w:r>
        <w:rPr>
          <w:rStyle w:val="Satznummer"/>
        </w:rPr>
        <w:t>1</w:t>
      </w:r>
      <w:r>
        <w:t xml:space="preserve">Wird eine Ehesache rechtshängig, während eine Unterhaltssache nach § 231 Absatz 1 Nummer 3 Buchstabe a oder </w:t>
      </w:r>
      <w:hyperlink w:anchor="b291" w:history="1">
        <w:r>
          <w:rPr>
            <w:color w:val="0A3A8C"/>
            <w:u w:val="single"/>
          </w:rPr>
          <w:t xml:space="preserve">§ 232</w:t>
        </w:r>
      </w:hyperlink>
      <w:r>
        <w:t xml:space="preserve"> Absatz 1 Nummer 1 bei einem anderen Gericht im ersten Rechtszug anhängig ist, ist diese von Amts wegen an das Gericht der Ehesache abzugeben. </w:t>
      </w:r>
      <w:r>
        <w:rPr>
          <w:rStyle w:val="Satznummer"/>
        </w:rPr>
        <w:t>2</w:t>
      </w:r>
      <w:r>
        <w:t>§ 281 Abs. 2 und 3 Satz 1 der Zivilprozessordnung gilt entsprechend.</w:t>
      </w:r>
    </w:p>
    <w:p>
      <w:pPr>
        <w:pStyle w:val="Heading4"/>
      </w:pPr>
      <w:bookmarkStart w:id="294" w:name="b293"/>
      <w:r>
        <w:t>§ 234 Vertretung eines Kindes durch einen Beistand</w:t>
      </w:r>
      <w:r>
        <w:t xml:space="preserve"> </w:t>
      </w:r>
      <w:r>
        <w:rPr>
          <w:rStyle w:val="Suchmarke"/>
        </w:rPr>
        <w:t>#234#</w:t>
      </w:r>
      <w:bookmarkEnd w:id="294"/>
    </w:p>
    <w:p>
      <w:r>
        <w:t>Wird das Kind durch das Jugendamt als Beistand vertreten, ist die Vertretung durch den sorgeberechtigten Elternteil ausgeschlossen.</w:t>
      </w:r>
    </w:p>
    <w:p>
      <w:pPr>
        <w:pStyle w:val="Heading4"/>
      </w:pPr>
      <w:bookmarkStart w:id="295" w:name="b294"/>
      <w:r>
        <w:t>§ 235 Verfahrensrechtliche Auskunftspflicht der Beteiligten</w:t>
      </w:r>
      <w:r>
        <w:t xml:space="preserve"> </w:t>
      </w:r>
      <w:r>
        <w:rPr>
          <w:rStyle w:val="Suchmarke"/>
        </w:rPr>
        <w:t>#235#</w:t>
      </w:r>
      <w:bookmarkEnd w:id="295"/>
    </w:p>
    <w:p>
      <w:r>
        <w:t xml:space="preserve">(1) </w:t>
      </w:r>
      <w:r>
        <w:rPr>
          <w:rStyle w:val="Satznummer"/>
        </w:rPr>
        <w:t>1</w:t>
      </w:r>
      <w:r>
        <w:t xml:space="preserve">Das Gericht kann anordnen, dass der Antragsteller und der Antragsgegner Auskunft über ihre Einkünfte, ihr Vermögen und ihre persönlichen und wirtschaftlichen Verhältnisse erteilen sowie bestimmte Belege vorlegen, soweit dies für die Bemessung des Unterhalts von Bedeutung ist. </w:t>
      </w:r>
      <w:r>
        <w:rPr>
          <w:rStyle w:val="Satznummer"/>
        </w:rPr>
        <w:t>2</w:t>
      </w:r>
      <w:r>
        <w:t xml:space="preserve">Das Gericht kann anordnen, dass der Antragsteller und der Antragsgegner schriftlich versichern, dass die Auskunft wahrheitsgemäß und vollständig ist; die Versicherung kann nicht durch einen Vertreter erfolgen. </w:t>
      </w:r>
      <w:r>
        <w:rPr>
          <w:rStyle w:val="Satznummer"/>
        </w:rPr>
        <w:t>3</w:t>
      </w:r>
      <w:r>
        <w:t xml:space="preserve">Mit der Anordnung nach Satz 1 oder Satz 2 soll das Gericht eine angemessene Frist setzen. </w:t>
      </w:r>
      <w:r>
        <w:rPr>
          <w:rStyle w:val="Satznummer"/>
        </w:rPr>
        <w:t>4</w:t>
      </w:r>
      <w:r>
        <w:t xml:space="preserve">Zugleich hat es auf die Verpflichtung nach Absatz 3 und auf die nach den </w:t>
      </w:r>
      <w:hyperlink w:anchor="b295" w:history="1">
        <w:r>
          <w:rPr>
            <w:color w:val="0A3A8C"/>
            <w:u w:val="single"/>
          </w:rPr>
          <w:t xml:space="preserve">§§ 236</w:t>
        </w:r>
      </w:hyperlink>
      <w:r>
        <w:t xml:space="preserve"> und </w:t>
      </w:r>
      <w:hyperlink w:anchor="b302" w:history="1">
        <w:r>
          <w:rPr>
            <w:color w:val="0A3A8C"/>
            <w:u w:val="single"/>
          </w:rPr>
          <w:t xml:space="preserve">243</w:t>
        </w:r>
      </w:hyperlink>
      <w:r>
        <w:t xml:space="preserve"> Satz 2 Nr. 3 möglichen Folgen hinzuweisen.</w:t>
      </w:r>
    </w:p>
    <w:p>
      <w:r>
        <w:t>(2) Das Gericht hat nach Absatz 1 vorzugehen, wenn ein Beteiligter dies beantragt und der andere Beteiligte vor Beginn des Verfahrens einer nach den Vorschriften des bürgerlichen Rechts bestehenden Auskunftspflicht entgegen einer Aufforderung innerhalb angemessener Frist nicht nachgekommen ist.</w:t>
      </w:r>
    </w:p>
    <w:p>
      <w:r>
        <w:t>(3) Antragsteller und Antragsgegner sind verpflichtet, dem Gericht ohne Aufforderung mitzuteilen, wenn sich während des Verfahrens Umstände, die Gegenstand der Anordnung nach Absatz 1 waren, wesentlich verändert haben.</w:t>
      </w:r>
    </w:p>
    <w:p>
      <w:r>
        <w:t>(4) Die Anordnungen des Gerichts nach dieser Vorschrift sind nicht selbständig anfechtbar und nicht mit Zwangsmitteln durchsetzbar.</w:t>
      </w:r>
    </w:p>
    <w:p>
      <w:pPr>
        <w:pStyle w:val="Heading4"/>
      </w:pPr>
      <w:bookmarkStart w:id="296" w:name="b295"/>
      <w:r>
        <w:t>§ 236 Verfahrensrechtliche Auskunftspflicht Dritter</w:t>
      </w:r>
      <w:r>
        <w:t xml:space="preserve"> </w:t>
      </w:r>
      <w:r>
        <w:rPr>
          <w:rStyle w:val="Suchmarke"/>
        </w:rPr>
        <w:t>#236#</w:t>
      </w:r>
      <w:bookmarkEnd w:id="296"/>
    </w:p>
    <w:p>
      <w:r>
        <w:t xml:space="preserve">(1) Kommt ein Beteiligter innerhalb der hierfür gesetzten Frist einer Verpflichtung nach </w:t>
      </w:r>
      <w:hyperlink w:anchor="b294" w:history="1">
        <w:r>
          <w:rPr>
            <w:color w:val="0A3A8C"/>
            <w:u w:val="single"/>
          </w:rPr>
          <w:t xml:space="preserve">§ 235</w:t>
        </w:r>
      </w:hyperlink>
      <w:r>
        <w:t xml:space="preserve"> Abs. 1 nicht oder nicht vollständig nach, kann das Gericht, soweit dies für die Bemessung des Unterhalts von Bedeutung ist, über die Höhe der Einkünfte Auskunft und bestimmte Belege anfordern bei</w:t>
      </w:r>
    </w:p>
    <w:p>
      <w:pPr>
        <w:tabs>
          <w:tab w:pos="567" w:val="left"/>
        </w:tabs>
        <w:ind w:left="567" w:hanging="567"/>
      </w:pPr>
      <w:r>
        <w:t>1.</w:t>
      </w:r>
      <w:r>
        <w:tab/>
      </w:r>
      <w:r>
        <w:t>Arbeitgebern,</w:t>
      </w:r>
    </w:p>
    <w:p>
      <w:pPr>
        <w:tabs>
          <w:tab w:pos="567" w:val="left"/>
        </w:tabs>
        <w:ind w:left="567" w:hanging="567"/>
      </w:pPr>
      <w:r>
        <w:t>2.</w:t>
      </w:r>
      <w:r>
        <w:tab/>
      </w:r>
      <w:r>
        <w:t>Sozialleistungsträgern sowie der Künstlersozialkasse,</w:t>
      </w:r>
    </w:p>
    <w:p>
      <w:pPr>
        <w:tabs>
          <w:tab w:pos="567" w:val="left"/>
        </w:tabs>
        <w:ind w:left="567" w:hanging="567"/>
      </w:pPr>
      <w:r>
        <w:t>3.</w:t>
      </w:r>
      <w:r>
        <w:tab/>
      </w:r>
      <w:r>
        <w:t>sonstigen Personen oder Stellen, die Leistungen zur Versorgung im Alter und bei verminderter Erwerbsfähigkeit sowie Leistungen zur Entschädigung und zum Nachteilsausgleich zahlen,</w:t>
      </w:r>
    </w:p>
    <w:p>
      <w:pPr>
        <w:tabs>
          <w:tab w:pos="567" w:val="left"/>
        </w:tabs>
        <w:ind w:left="567" w:hanging="567"/>
      </w:pPr>
      <w:r>
        <w:t>4.</w:t>
      </w:r>
      <w:r>
        <w:tab/>
      </w:r>
      <w:r>
        <w:t>Versicherungsunternehmen oder</w:t>
      </w:r>
    </w:p>
    <w:p>
      <w:pPr>
        <w:tabs>
          <w:tab w:pos="567" w:val="left"/>
        </w:tabs>
        <w:ind w:left="567" w:hanging="567"/>
      </w:pPr>
      <w:r>
        <w:t>5.</w:t>
      </w:r>
      <w:r>
        <w:tab/>
      </w:r>
      <w:r>
        <w:t>Finanzämtern.</w:t>
      </w:r>
    </w:p>
    <w:p>
      <w:r>
        <w:t>(2) Das Gericht hat nach Absatz 1 vorzugehen, wenn dessen Voraussetzungen vorliegen und der andere Beteiligte dies beantragt.</w:t>
      </w:r>
    </w:p>
    <w:p>
      <w:r>
        <w:t>(3) Die Anordnung nach Absatz 1 ist den Beteiligten mitzuteilen.</w:t>
      </w:r>
    </w:p>
    <w:p>
      <w:r>
        <w:t xml:space="preserve">(4) </w:t>
      </w:r>
      <w:r>
        <w:rPr>
          <w:rStyle w:val="Satznummer"/>
        </w:rPr>
        <w:t>1</w:t>
      </w:r>
      <w:r>
        <w:t xml:space="preserve">Die in Absatz 1 bezeichneten Personen und Stellen sind verpflichtet, der gerichtlichen Anordnung Folge zu leisten. </w:t>
      </w:r>
      <w:r>
        <w:rPr>
          <w:rStyle w:val="Satznummer"/>
        </w:rPr>
        <w:t>2</w:t>
      </w:r>
      <w:r>
        <w:t>§ 390 der Zivilprozessordnung gilt entsprechend, wenn nicht eine Behörde betroffen ist.</w:t>
      </w:r>
    </w:p>
    <w:p>
      <w:r>
        <w:t>(5) Die Anordnungen des Gerichts nach dieser Vorschrift sind für die Beteiligten nicht selbständig anfechtbar.</w:t>
      </w:r>
    </w:p>
    <w:p>
      <w:pPr>
        <w:pStyle w:val="Heading4"/>
      </w:pPr>
      <w:bookmarkStart w:id="297" w:name="b296"/>
      <w:r>
        <w:t>§ 237 Unterhalt bei Feststellung der Vaterschaft</w:t>
      </w:r>
      <w:r>
        <w:t xml:space="preserve"> </w:t>
      </w:r>
      <w:r>
        <w:rPr>
          <w:rStyle w:val="Suchmarke"/>
        </w:rPr>
        <w:t>#237#</w:t>
      </w:r>
      <w:bookmarkEnd w:id="297"/>
    </w:p>
    <w:p>
      <w:r>
        <w:t>(1) Ein Antrag, durch den ein Mann auf Zahlung von Unterhalt für ein Kind in Anspruch genommen wird, ist, wenn die Vaterschaft des Mannes nach § 1592 Nr. 1 und 2 oder § 1593 des Bürgerlichen Gesetzbuchs nicht besteht, nur zulässig, wenn das Kind minderjährig und ein Verfahren auf Feststellung der Vaterschaft nach § 1600d des Bürgerlichen Gesetzbuchs anhängig ist.</w:t>
      </w:r>
    </w:p>
    <w:p>
      <w:r>
        <w:t>(2) Ausschließlich zuständig ist das Gericht, bei dem das Verfahren auf Feststellung der Vaterschaft im ersten Rechtszug anhängig ist.</w:t>
      </w:r>
    </w:p>
    <w:p>
      <w:r>
        <w:t xml:space="preserve">(3) </w:t>
      </w:r>
      <w:r>
        <w:rPr>
          <w:rStyle w:val="Satznummer"/>
        </w:rPr>
        <w:t>1</w:t>
      </w:r>
      <w:r>
        <w:t xml:space="preserve">Im Fall des Absatzes 1 kann Unterhalt lediglich in Höhe des Mindestunterhalts und gemäß den Altersstufen nach § 1612a Abs. 1 Satz 3 des Bürgerlichen Gesetzbuchs und unter Berücksichtigung der Leistungen nach § 1612b oder § 1612c des Bürgerlichen Gesetzbuchs beantragt werden. </w:t>
      </w:r>
      <w:r>
        <w:rPr>
          <w:rStyle w:val="Satznummer"/>
        </w:rPr>
        <w:t>2</w:t>
      </w:r>
      <w:r>
        <w:t xml:space="preserve">Das Kind kann einen geringeren Unterhalt verlangen. </w:t>
      </w:r>
      <w:r>
        <w:rPr>
          <w:rStyle w:val="Satznummer"/>
        </w:rPr>
        <w:t>3</w:t>
      </w:r>
      <w:r>
        <w:t>Im Übrigen kann in diesem Verfahren eine Herabsetzung oder Erhöhung des Unterhalts nicht verlangt werden.</w:t>
      </w:r>
    </w:p>
    <w:p>
      <w:r>
        <w:t>(4) Vor Rechtskraft des Beschlusses, der die Vaterschaft feststellt, oder vor Wirksamwerden der Anerkennung der Vaterschaft durch den Mann wird der Ausspruch, der die Verpflichtung zur Leistung des Unterhalts betrifft, nicht wirksam.</w:t>
      </w:r>
    </w:p>
    <w:p>
      <w:pPr>
        <w:pStyle w:val="Heading4"/>
      </w:pPr>
      <w:bookmarkStart w:id="298" w:name="b297"/>
      <w:r>
        <w:t>§ 238 Abänderung gerichtlicher Entscheidungen</w:t>
      </w:r>
      <w:r>
        <w:t xml:space="preserve"> </w:t>
      </w:r>
      <w:r>
        <w:rPr>
          <w:rStyle w:val="Suchmarke"/>
        </w:rPr>
        <w:t>#238#</w:t>
      </w:r>
      <w:bookmarkEnd w:id="298"/>
    </w:p>
    <w:p>
      <w:r>
        <w:t xml:space="preserve">(1) </w:t>
      </w:r>
      <w:r>
        <w:rPr>
          <w:rStyle w:val="Satznummer"/>
        </w:rPr>
        <w:t>1</w:t>
      </w:r>
      <w:r>
        <w:t xml:space="preserve">Enthält eine in der Hauptsache ergangene Endentscheidung des Gerichts eine Verpflichtung zu künftig fällig werdenden wiederkehrenden Leistungen, kann jeder Teil die Abänderung beantragen. </w:t>
      </w:r>
      <w:r>
        <w:rPr>
          <w:rStyle w:val="Satznummer"/>
        </w:rPr>
        <w:t>2</w:t>
      </w:r>
      <w:r>
        <w:t>Der Antrag ist zulässig, sofern der Antragsteller Tatsachen vorträgt, aus denen sich eine wesentliche Veränderung der der Entscheidung zugrunde liegenden tatsächlichen oder rechtlichen Verhältnisse ergibt.</w:t>
      </w:r>
    </w:p>
    <w:p>
      <w:r>
        <w:t>(2) Der Antrag kann nur auf Gründe gestützt werden, die nach Schluss der Tatsachenverhandlung des vorausgegangenen Verfahrens entstanden sind und deren Geltendmachung durch Einspruch nicht möglich ist oder war.</w:t>
      </w:r>
    </w:p>
    <w:p>
      <w:r>
        <w:t xml:space="preserve">(3) </w:t>
      </w:r>
      <w:r>
        <w:rPr>
          <w:rStyle w:val="Satznummer"/>
        </w:rPr>
        <w:t>1</w:t>
      </w:r>
      <w:r>
        <w:t xml:space="preserve">Die Abänderung ist zulässig für die Zeit ab Rechtshängigkeit des Antrags. </w:t>
      </w:r>
      <w:r>
        <w:rPr>
          <w:rStyle w:val="Satznummer"/>
        </w:rPr>
        <w:t>2</w:t>
      </w:r>
      <w:r>
        <w:t xml:space="preserve">Ist der Antrag auf Erhöhung des Unterhalts gerichtet, ist er auch zulässig für die Zeit, für die nach den Vorschriften des bürgerlichen Rechts Unterhalt für die Vergangenheit verlangt werden kann. </w:t>
      </w:r>
      <w:r>
        <w:rPr>
          <w:rStyle w:val="Satznummer"/>
        </w:rPr>
        <w:t>3</w:t>
      </w:r>
      <w:r>
        <w:t xml:space="preserve">Ist der Antrag auf Herabsetzung des Unterhalts gerichtet, ist er auch zulässig für die Zeit ab dem Ersten des auf ein entsprechendes Auskunfts- oder Verzichtsverlangen des Antragstellers folgenden Monats. </w:t>
      </w:r>
      <w:r>
        <w:rPr>
          <w:rStyle w:val="Satznummer"/>
        </w:rPr>
        <w:t>4</w:t>
      </w:r>
      <w:r>
        <w:t>Für eine mehr als ein Jahr vor Rechtshängigkeit liegende Zeit kann eine Herabsetzung nicht verlangt werden.</w:t>
      </w:r>
    </w:p>
    <w:p>
      <w:r>
        <w:t>(4) Liegt eine wesentliche Veränderung der tatsächlichen oder rechtlichen Verhältnisse vor, ist die Entscheidung unter Wahrung ihrer Grundlagen anzupassen.</w:t>
      </w:r>
    </w:p>
    <w:p>
      <w:pPr>
        <w:pStyle w:val="Heading4"/>
      </w:pPr>
      <w:bookmarkStart w:id="299" w:name="b298"/>
      <w:r>
        <w:t>§ 239 Abänderung von Vergleichen und Urkunden</w:t>
      </w:r>
      <w:r>
        <w:t xml:space="preserve"> </w:t>
      </w:r>
      <w:r>
        <w:rPr>
          <w:rStyle w:val="Suchmarke"/>
        </w:rPr>
        <w:t>#239#</w:t>
      </w:r>
      <w:bookmarkEnd w:id="299"/>
    </w:p>
    <w:p>
      <w:r>
        <w:t xml:space="preserve">(1) </w:t>
      </w:r>
      <w:r>
        <w:rPr>
          <w:rStyle w:val="Satznummer"/>
        </w:rPr>
        <w:t>1</w:t>
      </w:r>
      <w:r>
        <w:t xml:space="preserve">Enthält ein Vergleich nach § 794 Abs. 1 Nr. 1 der Zivilprozessordnung oder eine vollstreckbare Urkunde eine Verpflichtung zu künftig fällig werdenden wiederkehrenden Leistungen, kann jeder Teil die Abänderung beantragen. </w:t>
      </w:r>
      <w:r>
        <w:rPr>
          <w:rStyle w:val="Satznummer"/>
        </w:rPr>
        <w:t>2</w:t>
      </w:r>
      <w:r>
        <w:t>Der Antrag ist zulässig, sofern der Antragsteller Tatsachen vorträgt, die die Abänderung rechtfertigen.</w:t>
      </w:r>
    </w:p>
    <w:p>
      <w:r>
        <w:t>(2) Die weiteren Voraussetzungen und der Umfang der Abänderung richten sich nach den Vorschriften des bürgerlichen Rechts.</w:t>
      </w:r>
    </w:p>
    <w:p>
      <w:pPr>
        <w:pStyle w:val="Heading4"/>
      </w:pPr>
      <w:bookmarkStart w:id="300" w:name="b299"/>
      <w:r>
        <w:t>§ 240 Abänderung von Entscheidungen nach den §§ 237 und 253</w:t>
      </w:r>
      <w:r>
        <w:t xml:space="preserve"> </w:t>
      </w:r>
      <w:r>
        <w:rPr>
          <w:rStyle w:val="Suchmarke"/>
        </w:rPr>
        <w:t>#240#</w:t>
      </w:r>
      <w:bookmarkEnd w:id="300"/>
    </w:p>
    <w:p>
      <w:r>
        <w:t xml:space="preserve">(1) Enthält eine rechtskräftige Endentscheidung nach </w:t>
      </w:r>
      <w:hyperlink w:anchor="b296" w:history="1">
        <w:r>
          <w:rPr>
            <w:color w:val="0A3A8C"/>
            <w:u w:val="single"/>
          </w:rPr>
          <w:t xml:space="preserve">§ 237</w:t>
        </w:r>
      </w:hyperlink>
      <w:r>
        <w:t xml:space="preserve"> oder </w:t>
      </w:r>
      <w:hyperlink w:anchor="b314" w:history="1">
        <w:r>
          <w:rPr>
            <w:color w:val="0A3A8C"/>
            <w:u w:val="single"/>
          </w:rPr>
          <w:t xml:space="preserve">§ 253</w:t>
        </w:r>
      </w:hyperlink>
      <w:r>
        <w:t xml:space="preserve"> eine Verpflichtung zu künftig fällig werdenden wiederkehrenden Leistungen, kann jeder Teil die Abänderung beantragen, sofern nicht bereits ein Antrag auf Durchführung des streitigen Verfahrens nach </w:t>
      </w:r>
      <w:hyperlink w:anchor="b316" w:history="1">
        <w:r>
          <w:rPr>
            <w:color w:val="0A3A8C"/>
            <w:u w:val="single"/>
          </w:rPr>
          <w:t xml:space="preserve">§ 255</w:t>
        </w:r>
      </w:hyperlink>
      <w:r>
        <w:t xml:space="preserve"> gestellt worden ist.</w:t>
      </w:r>
    </w:p>
    <w:p>
      <w:r>
        <w:t xml:space="preserve">(2) </w:t>
      </w:r>
      <w:r>
        <w:rPr>
          <w:rStyle w:val="Satznummer"/>
        </w:rPr>
        <w:t>1</w:t>
      </w:r>
      <w:r>
        <w:t xml:space="preserve">Wird ein Antrag auf Herabsetzung des Unterhalts nicht innerhalb eines Monats nach Rechtskraft gestellt, so ist die Abänderung nur zulässig für die Zeit ab Rechtshängigkeit des Antrags. </w:t>
      </w:r>
      <w:r>
        <w:rPr>
          <w:rStyle w:val="Satznummer"/>
        </w:rPr>
        <w:t>2</w:t>
      </w:r>
      <w:r>
        <w:t xml:space="preserve">Ist innerhalb der Monatsfrist ein Antrag des anderen Beteiligten auf Erhöhung des Unterhalts anhängig geworden, läuft die Frist nicht vor Beendigung dieses Verfahrens ab. </w:t>
      </w:r>
      <w:r>
        <w:rPr>
          <w:rStyle w:val="Satznummer"/>
        </w:rPr>
        <w:t>3</w:t>
      </w:r>
      <w:r>
        <w:t xml:space="preserve">Der nach Ablauf der Frist gestellte Antrag auf Herabsetzung ist auch zulässig für die Zeit ab dem Ersten des auf ein entsprechendes Auskunfts- oder Verzichtsverlangen des Antragstellers folgenden Monats. </w:t>
      </w:r>
      <w:r>
        <w:rPr>
          <w:rStyle w:val="Satznummer"/>
        </w:rPr>
        <w:t>4</w:t>
      </w:r>
      <w:hyperlink w:anchor="b297" w:history="1">
        <w:r>
          <w:rPr>
            <w:color w:val="0A3A8C"/>
            <w:u w:val="single"/>
          </w:rPr>
          <w:t xml:space="preserve">§ 238</w:t>
        </w:r>
      </w:hyperlink>
      <w:r>
        <w:t xml:space="preserve"> Abs. 3 Satz 4 gilt entsprechend.</w:t>
      </w:r>
    </w:p>
    <w:p>
      <w:pPr>
        <w:pStyle w:val="Heading4"/>
      </w:pPr>
      <w:bookmarkStart w:id="301" w:name="b300"/>
      <w:r>
        <w:t>§ 241 Verschärfte Haftung</w:t>
      </w:r>
      <w:r>
        <w:t xml:space="preserve"> </w:t>
      </w:r>
      <w:r>
        <w:rPr>
          <w:rStyle w:val="Suchmarke"/>
        </w:rPr>
        <w:t>#241#</w:t>
      </w:r>
      <w:bookmarkEnd w:id="301"/>
    </w:p>
    <w:p>
      <w:r>
        <w:t>Die Rechtshängigkeit eines auf Herabsetzung gerichteten Abänderungsantrags steht bei der Anwendung des § 818 Abs. 4 des Bürgerlichen Gesetzbuchs der Rechtshängigkeit einer Klage auf Rückzahlung der geleisteten Beträge gleich.</w:t>
      </w:r>
    </w:p>
    <w:p>
      <w:pPr>
        <w:pStyle w:val="Heading4"/>
      </w:pPr>
      <w:bookmarkStart w:id="302" w:name="b301"/>
      <w:r>
        <w:t>§ 242 Einstweilige Einstellung der Vollstreckung</w:t>
      </w:r>
      <w:r>
        <w:t xml:space="preserve"> </w:t>
      </w:r>
      <w:r>
        <w:rPr>
          <w:rStyle w:val="Suchmarke"/>
        </w:rPr>
        <w:t>#242#</w:t>
      </w:r>
      <w:bookmarkEnd w:id="302"/>
    </w:p>
    <w:p>
      <w:r>
        <w:rPr>
          <w:rStyle w:val="Satznummer"/>
        </w:rPr>
        <w:t>1</w:t>
      </w:r>
      <w:r>
        <w:t xml:space="preserve">Ist ein Abänderungsantrag auf Herabsetzung anhängig oder hierfür ein Antrag auf Bewilligung von Verfahrenskostenhilfe eingereicht, gilt § 769 der Zivilprozessordnung entsprechend. </w:t>
      </w:r>
      <w:r>
        <w:rPr>
          <w:rStyle w:val="Satznummer"/>
        </w:rPr>
        <w:t>2</w:t>
      </w:r>
      <w:r>
        <w:t>Der Beschluss ist nicht anfechtbar.</w:t>
      </w:r>
    </w:p>
    <w:p>
      <w:pPr>
        <w:pStyle w:val="Heading4"/>
      </w:pPr>
      <w:bookmarkStart w:id="303" w:name="b302"/>
      <w:r>
        <w:t>§ 243 Kostenentscheidung</w:t>
      </w:r>
      <w:r>
        <w:t xml:space="preserve"> </w:t>
      </w:r>
      <w:r>
        <w:rPr>
          <w:rStyle w:val="Suchmarke"/>
        </w:rPr>
        <w:t>#243#</w:t>
      </w:r>
      <w:bookmarkEnd w:id="303"/>
    </w:p>
    <w:p>
      <w:r>
        <w:rPr>
          <w:rStyle w:val="Satznummer"/>
        </w:rPr>
        <w:t>1</w:t>
      </w:r>
      <w:r>
        <w:t xml:space="preserve">Abweichend von den Vorschriften der Zivilprozessordnung über die Kostenverteilung entscheidet das Gericht in Unterhaltssachen nach billigem Ermessen über die Verteilung der Kosten des Verfahrens auf die Beteiligten. </w:t>
      </w:r>
      <w:r>
        <w:rPr>
          <w:rStyle w:val="Satznummer"/>
        </w:rPr>
        <w:t>2</w:t>
      </w:r>
      <w:r>
        <w:t>Es hat hierbei insbesondere zu berücksichtigen:</w:t>
      </w:r>
    </w:p>
    <w:p>
      <w:pPr>
        <w:tabs>
          <w:tab w:pos="567" w:val="left"/>
        </w:tabs>
        <w:ind w:left="567" w:hanging="567"/>
      </w:pPr>
      <w:r>
        <w:t>1.</w:t>
      </w:r>
      <w:r>
        <w:tab/>
      </w:r>
      <w:r>
        <w:t>das Verhältnis von Obsiegen und Unterliegen der Beteiligten, einschließlich der Dauer der Unterhaltsverpflichtung,</w:t>
      </w:r>
    </w:p>
    <w:p>
      <w:pPr>
        <w:tabs>
          <w:tab w:pos="567" w:val="left"/>
        </w:tabs>
        <w:ind w:left="567" w:hanging="567"/>
      </w:pPr>
      <w:r>
        <w:t>2.</w:t>
      </w:r>
      <w:r>
        <w:tab/>
      </w:r>
      <w:r>
        <w:t>den Umstand, dass ein Beteiligter vor Beginn des Verfahrens einer Aufforderung des Gegners zur Erteilung der Auskunft und Vorlage von Belegen über das Einkommen nicht oder nicht vollständig nachgekommen ist, es sei denn, dass eine Verpflichtung hierzu nicht bestand,</w:t>
      </w:r>
    </w:p>
    <w:p>
      <w:pPr>
        <w:tabs>
          <w:tab w:pos="567" w:val="left"/>
        </w:tabs>
        <w:ind w:left="567" w:hanging="567"/>
      </w:pPr>
      <w:r>
        <w:t>3.</w:t>
      </w:r>
      <w:r>
        <w:tab/>
      </w:r>
      <w:r>
        <w:t xml:space="preserve">den Umstand, dass ein Beteiligter einer Aufforderung des Gerichts nach </w:t>
      </w:r>
      <w:hyperlink w:anchor="b294" w:history="1">
        <w:r>
          <w:rPr>
            <w:color w:val="0A3A8C"/>
            <w:u w:val="single"/>
          </w:rPr>
          <w:t xml:space="preserve">§ 235</w:t>
        </w:r>
      </w:hyperlink>
      <w:r>
        <w:t xml:space="preserve"> Abs. 1 innerhalb der gesetzten Frist nicht oder nicht vollständig nachgekommen ist, sowie</w:t>
      </w:r>
    </w:p>
    <w:p>
      <w:pPr>
        <w:tabs>
          <w:tab w:pos="567" w:val="left"/>
        </w:tabs>
        <w:ind w:left="567" w:hanging="567"/>
      </w:pPr>
      <w:r>
        <w:t>4.</w:t>
      </w:r>
      <w:r>
        <w:tab/>
      </w:r>
      <w:r>
        <w:t>ein sofortiges Anerkenntnis nach § 93 der Zivilprozessordnung.</w:t>
      </w:r>
    </w:p>
    <w:p>
      <w:pPr>
        <w:pStyle w:val="Heading4"/>
      </w:pPr>
      <w:bookmarkStart w:id="304" w:name="b303"/>
      <w:r>
        <w:t>§ 244 Unzulässiger Einwand der Volljährigkeit</w:t>
      </w:r>
      <w:r>
        <w:t xml:space="preserve"> </w:t>
      </w:r>
      <w:r>
        <w:rPr>
          <w:rStyle w:val="Suchmarke"/>
        </w:rPr>
        <w:t>#244#</w:t>
      </w:r>
      <w:bookmarkEnd w:id="304"/>
    </w:p>
    <w:p>
      <w:r>
        <w:t>Wenn der Verpflichtete dem Kind nach Vollendung des 18. Lebensjahres Unterhalt zu gewähren hat, kann gegen die Vollstreckung eines in einem Beschluss oder in einem sonstigen Titel nach § 794 der Zivilprozessordnung festgestellten Anspruchs auf Unterhalt nach Maßgabe des § 1612a des Bürgerlichen Gesetzbuchs nicht eingewandt werden, dass die Minderjährigkeit nicht mehr besteht.</w:t>
      </w:r>
    </w:p>
    <w:p>
      <w:pPr>
        <w:pStyle w:val="Heading4"/>
      </w:pPr>
      <w:bookmarkStart w:id="305" w:name="b304"/>
      <w:r>
        <w:t>§ 245 Bezifferung dynamisierter Unterhaltstitel zur Zwangsvollstreckung im Ausland</w:t>
      </w:r>
      <w:r>
        <w:t xml:space="preserve"> </w:t>
      </w:r>
      <w:r>
        <w:rPr>
          <w:rStyle w:val="Suchmarke"/>
        </w:rPr>
        <w:t>#245#</w:t>
      </w:r>
      <w:bookmarkEnd w:id="305"/>
    </w:p>
    <w:p>
      <w:r>
        <w:t>(1) Soll ein Unterhaltstitel, der den Unterhalt nach § 1612a des Bürgerlichen Gesetzbuchs als Prozentsatz des Mindestunterhalts festsetzt, im Ausland vollstreckt werden, ist auf Antrag der geschuldete Unterhalt auf dem Titel zu beziffern.</w:t>
      </w:r>
    </w:p>
    <w:p>
      <w:r>
        <w:t>(2) Für die Bezifferung sind die Gerichte, Behörden oder Notare zuständig, denen die Erteilung einer vollstreckbaren Ausfertigung des Titels obliegt.</w:t>
      </w:r>
    </w:p>
    <w:p>
      <w:r>
        <w:t>(3) Auf die Anfechtung der Entscheidung über die Bezifferung sind die Vorschriften über die Anfechtung der Entscheidung über die Erteilung einer Vollstreckungsklausel entsprechend anzuwenden.</w:t>
      </w:r>
    </w:p>
    <w:p>
      <w:pPr>
        <w:pStyle w:val="Heading3"/>
      </w:pPr>
      <w:bookmarkStart w:id="306" w:name="b305"/>
      <w:r>
        <w:t>Unterabschnitt 2 Einstweilige Anordnung</w:t>
      </w:r>
      <w:bookmarkEnd w:id="306"/>
    </w:p>
    <w:p>
      <w:pPr>
        <w:pStyle w:val="Heading4"/>
      </w:pPr>
      <w:bookmarkStart w:id="307" w:name="b306"/>
      <w:r>
        <w:t>§ 246 Besondere Vorschriften für die einstweilige Anordnung</w:t>
      </w:r>
      <w:r>
        <w:t xml:space="preserve"> </w:t>
      </w:r>
      <w:r>
        <w:rPr>
          <w:rStyle w:val="Suchmarke"/>
        </w:rPr>
        <w:t>#246#</w:t>
      </w:r>
      <w:bookmarkEnd w:id="307"/>
    </w:p>
    <w:p>
      <w:r>
        <w:t xml:space="preserve">(1) Das Gericht kann durch einstweilige Anordnung abweichend von </w:t>
      </w:r>
      <w:hyperlink w:anchor="b58" w:history="1">
        <w:r>
          <w:rPr>
            <w:color w:val="0A3A8C"/>
            <w:u w:val="single"/>
          </w:rPr>
          <w:t xml:space="preserve">§ 49</w:t>
        </w:r>
      </w:hyperlink>
      <w:r>
        <w:t xml:space="preserve"> auf Antrag die Verpflichtung zur Zahlung von Unterhalt oder zur Zahlung eines Kostenvorschusses für ein gerichtliches Verfahren regeln.</w:t>
      </w:r>
    </w:p>
    <w:p>
      <w:r>
        <w:t>(2) Die Entscheidung ergeht auf Grund mündlicher Verhandlung, wenn dies zur Aufklärung des Sachverhalts oder für eine gütliche Beilegung des Verfahrens geboten erscheint.</w:t>
      </w:r>
    </w:p>
    <w:p>
      <w:pPr>
        <w:pStyle w:val="Heading4"/>
      </w:pPr>
      <w:bookmarkStart w:id="308" w:name="b307"/>
      <w:r>
        <w:t>§ 247 Einstweilige Anordnung vor Geburt des Kindes</w:t>
      </w:r>
      <w:r>
        <w:t xml:space="preserve"> </w:t>
      </w:r>
      <w:r>
        <w:rPr>
          <w:rStyle w:val="Suchmarke"/>
        </w:rPr>
        <w:t>#247#</w:t>
      </w:r>
      <w:bookmarkEnd w:id="308"/>
    </w:p>
    <w:p>
      <w:r>
        <w:t>(1) Im Wege der einstweiligen Anordnung kann bereits vor der Geburt des Kindes die Verpflichtung zur Zahlung des für die ersten drei Monate dem Kind zu gewährenden Unterhalts sowie des der Mutter nach § 1615l Abs. 1 des Bürgerlichen Gesetzbuchs zustehenden Betrags geregelt werden.</w:t>
      </w:r>
    </w:p>
    <w:p>
      <w:r>
        <w:t xml:space="preserve">(2) </w:t>
      </w:r>
      <w:r>
        <w:rPr>
          <w:rStyle w:val="Satznummer"/>
        </w:rPr>
        <w:t>1</w:t>
      </w:r>
      <w:r>
        <w:t xml:space="preserve">Hinsichtlich des Unterhalts für das Kind kann der Antrag auch durch die Mutter gestellt werden. </w:t>
      </w:r>
      <w:r>
        <w:rPr>
          <w:rStyle w:val="Satznummer"/>
        </w:rPr>
        <w:t>2</w:t>
      </w:r>
      <w:r>
        <w:t xml:space="preserve">§ 1600d Abs. 2 und 3 des Bürgerlichen Gesetzbuchs gilt entsprechend. </w:t>
      </w:r>
      <w:r>
        <w:rPr>
          <w:rStyle w:val="Satznummer"/>
        </w:rPr>
        <w:t>3</w:t>
      </w:r>
      <w:r>
        <w:t>In den Fällen des Absatzes 1 kann auch angeordnet werden, dass der Betrag zu einem bestimmten Zeitpunkt vor der Geburt des Kindes zu hinterlegen ist.</w:t>
      </w:r>
    </w:p>
    <w:p>
      <w:pPr>
        <w:pStyle w:val="Heading4"/>
      </w:pPr>
      <w:bookmarkStart w:id="309" w:name="b308"/>
      <w:r>
        <w:t>§ 248 Einstweilige Anordnung bei Feststellung der Vaterschaft</w:t>
      </w:r>
      <w:r>
        <w:t xml:space="preserve"> </w:t>
      </w:r>
      <w:r>
        <w:rPr>
          <w:rStyle w:val="Suchmarke"/>
        </w:rPr>
        <w:t>#248#</w:t>
      </w:r>
      <w:bookmarkEnd w:id="309"/>
    </w:p>
    <w:p>
      <w:r>
        <w:t>(1) Ein Antrag auf Erlass einer einstweiligen Anordnung, durch den ein Mann auf Zahlung von Unterhalt für ein Kind oder dessen Mutter in Anspruch genommen wird, ist, wenn die Vaterschaft des Mannes nach § 1592 Nr. 1 und 2 oder § 1593 des Bürgerlichen Gesetzbuchs nicht besteht, nur zulässig, wenn ein Verfahren auf Feststellung der Vaterschaft nach § 1600d des Bürgerlichen Gesetzbuchs anhängig ist.</w:t>
      </w:r>
    </w:p>
    <w:p>
      <w:r>
        <w:t>(2) Im Fall des Absatzes 1 ist das Gericht zuständig, bei dem das Verfahren auf Feststellung der Vaterschaft im ersten Rechtszug anhängig ist; während der Anhängigkeit beim Beschwerdegericht ist dieses zuständig.</w:t>
      </w:r>
    </w:p>
    <w:p>
      <w:r>
        <w:t>(3) § 1600d Abs. 2 und 3 des Bürgerlichen Gesetzbuchs gilt entsprechend.</w:t>
      </w:r>
    </w:p>
    <w:p>
      <w:r>
        <w:t>(4) Das Gericht kann auch anordnen, dass der Mann für den Unterhalt Sicherheit in bestimmter Höhe zu leisten hat.</w:t>
      </w:r>
    </w:p>
    <w:p>
      <w:r>
        <w:t xml:space="preserve">(5) </w:t>
      </w:r>
      <w:r>
        <w:rPr>
          <w:rStyle w:val="Satznummer"/>
        </w:rPr>
        <w:t>1</w:t>
      </w:r>
      <w:r>
        <w:t xml:space="preserve">Die einstweilige Anordnung tritt auch außer Kraft, wenn der Antrag auf Feststellung der Vaterschaft zurückgenommen oder rechtskräftig zurückgewiesen worden ist. </w:t>
      </w:r>
      <w:r>
        <w:rPr>
          <w:rStyle w:val="Satznummer"/>
        </w:rPr>
        <w:t>2</w:t>
      </w:r>
      <w:r>
        <w:t>In diesem Fall hat derjenige, der die einstweilige Anordnung erwirkt hat, dem Mann den Schaden zu ersetzen, der ihm aus der Vollziehung der einstweiligen Anordnung entstanden ist.</w:t>
      </w:r>
    </w:p>
    <w:p>
      <w:pPr>
        <w:pStyle w:val="Heading3"/>
      </w:pPr>
      <w:bookmarkStart w:id="310" w:name="b309"/>
      <w:r>
        <w:t>Unterabschnitt 3 Vereinfachtes Verfahren über den Unterhalt Minderjähriger</w:t>
      </w:r>
      <w:bookmarkEnd w:id="310"/>
    </w:p>
    <w:p>
      <w:pPr>
        <w:pStyle w:val="Heading4"/>
      </w:pPr>
      <w:bookmarkStart w:id="311" w:name="b310"/>
      <w:r>
        <w:t>§ 249 Statthaftigkeit des vereinfachten Verfahrens</w:t>
      </w:r>
      <w:r>
        <w:t xml:space="preserve"> </w:t>
      </w:r>
      <w:r>
        <w:rPr>
          <w:rStyle w:val="Suchmarke"/>
        </w:rPr>
        <w:t>#249#</w:t>
      </w:r>
      <w:bookmarkEnd w:id="311"/>
    </w:p>
    <w:p>
      <w:r>
        <w:t>(1) Auf Antrag wird der Unterhalt eines minderjährigen Kindes, das mit dem in Anspruch genommenen Elternteil nicht in einem Haushalt lebt, im vereinfachten Verfahren festgesetzt, soweit der Unterhalt vor Berücksichtigung der Leistungen nach § 1612b oder § 1612c des Bürgerlichen Gesetzbuchs das 1,2fache des Mindestunterhalts nach § 1612a Abs. 1 des Bürgerlichen Gesetzbuchs nicht übersteigt.</w:t>
      </w:r>
    </w:p>
    <w:p>
      <w:r>
        <w:t>(2) Das vereinfachte Verfahren ist nicht statthaft, wenn zum Zeitpunkt, in dem der Antrag oder eine Mitteilung über seinen Inhalt dem Antragsgegner zugestellt wird, über den Unterhaltsanspruch des Kindes entweder ein Gericht entschieden hat, ein gerichtliches Verfahren anhängig ist oder ein zur Zwangsvollstreckung geeigneter Schuldtitel errichtet worden ist.</w:t>
      </w:r>
    </w:p>
    <w:p>
      <w:pPr>
        <w:pStyle w:val="Heading4"/>
      </w:pPr>
      <w:bookmarkStart w:id="312" w:name="b311"/>
      <w:r>
        <w:t>§ 250 Antrag</w:t>
      </w:r>
      <w:r>
        <w:t xml:space="preserve"> </w:t>
      </w:r>
      <w:r>
        <w:rPr>
          <w:rStyle w:val="Suchmarke"/>
        </w:rPr>
        <w:t>#250#</w:t>
      </w:r>
      <w:bookmarkEnd w:id="312"/>
    </w:p>
    <w:p>
      <w:r>
        <w:t>(1) Der Antrag muss enthalten:</w:t>
      </w:r>
    </w:p>
    <w:p>
      <w:pPr>
        <w:tabs>
          <w:tab w:pos="567" w:val="left"/>
        </w:tabs>
        <w:ind w:left="567" w:hanging="567"/>
      </w:pPr>
      <w:r>
        <w:t>1.</w:t>
      </w:r>
      <w:r>
        <w:tab/>
      </w:r>
      <w:r>
        <w:t>die Bezeichnung der Beteiligten, ihrer gesetzlichen Vertreter und der Verfahrensbevollmächtigten;</w:t>
      </w:r>
    </w:p>
    <w:p>
      <w:pPr>
        <w:tabs>
          <w:tab w:pos="567" w:val="left"/>
        </w:tabs>
        <w:ind w:left="567" w:hanging="567"/>
      </w:pPr>
      <w:r>
        <w:t>2.</w:t>
      </w:r>
      <w:r>
        <w:tab/>
      </w:r>
      <w:r>
        <w:t>die Bezeichnung des Gerichts, bei dem der Antrag gestellt wird;</w:t>
      </w:r>
    </w:p>
    <w:p>
      <w:pPr>
        <w:tabs>
          <w:tab w:pos="567" w:val="left"/>
        </w:tabs>
        <w:ind w:left="567" w:hanging="567"/>
      </w:pPr>
      <w:r>
        <w:t>3.</w:t>
      </w:r>
      <w:r>
        <w:tab/>
      </w:r>
      <w:r>
        <w:t>die Angabe des Geburtsdatums des Kindes;</w:t>
      </w:r>
    </w:p>
    <w:p>
      <w:pPr>
        <w:tabs>
          <w:tab w:pos="567" w:val="left"/>
        </w:tabs>
        <w:ind w:left="567" w:hanging="567"/>
      </w:pPr>
      <w:r>
        <w:t>4.</w:t>
      </w:r>
      <w:r>
        <w:tab/>
      </w:r>
      <w:r>
        <w:t>die Angabe, ab welchem Zeitpunkt Unterhalt verlangt wird;</w:t>
      </w:r>
    </w:p>
    <w:p>
      <w:pPr>
        <w:tabs>
          <w:tab w:pos="567" w:val="left"/>
        </w:tabs>
        <w:ind w:left="567" w:hanging="567"/>
      </w:pPr>
      <w:r>
        <w:t>5.</w:t>
      </w:r>
      <w:r>
        <w:tab/>
      </w:r>
      <w:r>
        <w:t>für den Fall, dass Unterhalt für die Vergangenheit verlangt wird, die Angabe, wann die Voraussetzungen des § 1613 Abs. 1 oder Abs. 2 Nr. 2 des Bürgerlichen Gesetzbuchs eingetreten sind;</w:t>
      </w:r>
    </w:p>
    <w:p>
      <w:pPr>
        <w:tabs>
          <w:tab w:pos="567" w:val="left"/>
        </w:tabs>
        <w:ind w:left="567" w:hanging="567"/>
      </w:pPr>
      <w:r>
        <w:t>6.</w:t>
      </w:r>
      <w:r>
        <w:tab/>
      </w:r>
      <w:r>
        <w:t>die Angabe der Höhe des verlangten Unterhalts;</w:t>
      </w:r>
    </w:p>
    <w:p>
      <w:pPr>
        <w:tabs>
          <w:tab w:pos="567" w:val="left"/>
        </w:tabs>
        <w:ind w:left="567" w:hanging="567"/>
      </w:pPr>
      <w:r>
        <w:t>7.</w:t>
      </w:r>
      <w:r>
        <w:tab/>
      </w:r>
      <w:r>
        <w:t>die Angaben über Kindergeld und andere zu berücksichtigende Leistungen (§ 1612b oder § 1612c des Bürgerlichen Gesetzbuchs);</w:t>
      </w:r>
    </w:p>
    <w:p>
      <w:pPr>
        <w:tabs>
          <w:tab w:pos="567" w:val="left"/>
        </w:tabs>
        <w:ind w:left="567" w:hanging="567"/>
      </w:pPr>
      <w:r>
        <w:t>8.</w:t>
      </w:r>
      <w:r>
        <w:tab/>
      </w:r>
      <w:r>
        <w:t>die Erklärung, dass zwischen dem Kind und dem Antragsgegner ein Eltern-Kind-Verhältnis nach den §§ 1591 bis 1593 des Bürgerlichen Gesetzbuchs besteht;</w:t>
      </w:r>
    </w:p>
    <w:p>
      <w:pPr>
        <w:tabs>
          <w:tab w:pos="567" w:val="left"/>
        </w:tabs>
        <w:ind w:left="567" w:hanging="567"/>
      </w:pPr>
      <w:r>
        <w:t>9.</w:t>
      </w:r>
      <w:r>
        <w:tab/>
      </w:r>
      <w:r>
        <w:t>die Erklärung, dass das Kind nicht mit dem Antragsgegner in einem Haushalt lebt;</w:t>
      </w:r>
    </w:p>
    <w:p>
      <w:pPr>
        <w:tabs>
          <w:tab w:pos="567" w:val="left"/>
        </w:tabs>
        <w:ind w:left="567" w:hanging="567"/>
      </w:pPr>
      <w:r>
        <w:t>10.</w:t>
      </w:r>
      <w:r>
        <w:tab/>
      </w:r>
      <w:r>
        <w:t>die Angabe der Höhe des Kindeseinkommens;</w:t>
      </w:r>
    </w:p>
    <w:p>
      <w:pPr>
        <w:tabs>
          <w:tab w:pos="567" w:val="left"/>
        </w:tabs>
        <w:ind w:left="567" w:hanging="567"/>
      </w:pPr>
      <w:r>
        <w:t>11.</w:t>
      </w:r>
      <w:r>
        <w:tab/>
      </w:r>
      <w:r>
        <w:t>eine Erklärung darüber, ob der Anspruch aus eigenem, aus übergegangenem oder rückabgetretenem Recht geltend gemacht wird;</w:t>
      </w:r>
    </w:p>
    <w:p>
      <w:pPr>
        <w:tabs>
          <w:tab w:pos="567" w:val="left"/>
        </w:tabs>
        <w:ind w:left="567" w:hanging="567"/>
      </w:pPr>
      <w:r>
        <w:t>12.</w:t>
      </w:r>
      <w:r>
        <w:tab/>
      </w:r>
      <w:r>
        <w:t>die Erklärung, dass Unterhalt nicht für Zeiträume verlangt wird, für die das Kind Hilfe nach dem Zwölften Buch Sozialgesetzbuch, Grundsicherungsgeld nach § 19 Absatz 1 Satz 2 des Zweiten Buches Sozialgesetzbuch, Hilfe zur Erziehung oder Eingliederungshilfe nach dem Achten Buch Sozialgesetzbuch, Leistungen nach dem Unterhaltsvorschussgesetz oder Unterhalt nach § 1607 Abs. 2 oder Abs. 3 des Bürgerlichen Gesetzbuchs erhalten hat, oder, soweit Unterhalt aus übergegangenem Recht oder nach § 94 Abs. 4 Satz 2 des Zwölften Buches Sozialgesetzbuch, § 33 Abs. 2 Satz 4 des Zweiten Buches Sozialgesetzbuch oder § 7 Abs. 4 Satz 1 des Unterhaltsvorschussgesetzes verlangt wird, die Erklärung, dass der beantragte Unterhalt die Leistung an oder für das Kind nicht übersteigt;</w:t>
      </w:r>
    </w:p>
    <w:p>
      <w:pPr>
        <w:tabs>
          <w:tab w:pos="567" w:val="left"/>
        </w:tabs>
        <w:ind w:left="567" w:hanging="567"/>
      </w:pPr>
      <w:r>
        <w:t>13.</w:t>
      </w:r>
      <w:r>
        <w:tab/>
      </w:r>
      <w:r>
        <w:t xml:space="preserve">die Erklärung, dass die Festsetzung im vereinfachten Verfahren nicht nach </w:t>
      </w:r>
      <w:hyperlink w:anchor="b310" w:history="1">
        <w:r>
          <w:rPr>
            <w:color w:val="0A3A8C"/>
            <w:u w:val="single"/>
          </w:rPr>
          <w:t xml:space="preserve">§ 249</w:t>
        </w:r>
      </w:hyperlink>
      <w:r>
        <w:t xml:space="preserve"> Abs. 2 ausgeschlossen ist.</w:t>
      </w:r>
    </w:p>
    <w:p>
      <w:r>
        <w:t xml:space="preserve">(2) </w:t>
      </w:r>
      <w:r>
        <w:rPr>
          <w:rStyle w:val="Satznummer"/>
        </w:rPr>
        <w:t>1</w:t>
      </w:r>
      <w:r>
        <w:t xml:space="preserve">Entspricht der Antrag nicht den in Absatz 1 und den in </w:t>
      </w:r>
      <w:hyperlink w:anchor="b310" w:history="1">
        <w:r>
          <w:rPr>
            <w:color w:val="0A3A8C"/>
            <w:u w:val="single"/>
          </w:rPr>
          <w:t xml:space="preserve">§ 249</w:t>
        </w:r>
      </w:hyperlink>
      <w:r>
        <w:t xml:space="preserve"> bezeichneten Voraussetzungen, ist er zurückzuweisen. </w:t>
      </w:r>
      <w:r>
        <w:rPr>
          <w:rStyle w:val="Satznummer"/>
        </w:rPr>
        <w:t>2</w:t>
      </w:r>
      <w:r>
        <w:t xml:space="preserve">Vor der Zurückweisung ist der Antragsteller zu hören. </w:t>
      </w:r>
      <w:r>
        <w:rPr>
          <w:rStyle w:val="Satznummer"/>
        </w:rPr>
        <w:t>3</w:t>
      </w:r>
      <w:r>
        <w:t>Die Zurückweisung ist nicht anfechtbar.</w:t>
      </w:r>
    </w:p>
    <w:p>
      <w:r>
        <w:t>(3) Sind vereinfachte Verfahren anderer Kinder des Antragsgegners bei dem Gericht anhängig, hat es die Verfahren zum Zweck gleichzeitiger Entscheidung zu verbinden.</w:t>
      </w:r>
    </w:p>
    <w:p>
      <w:pPr>
        <w:pStyle w:val="Heading4"/>
      </w:pPr>
      <w:bookmarkStart w:id="313" w:name="b312"/>
      <w:r>
        <w:t>§ 251 Maßnahmen des Gerichts</w:t>
      </w:r>
      <w:r>
        <w:t xml:space="preserve"> </w:t>
      </w:r>
      <w:r>
        <w:rPr>
          <w:rStyle w:val="Suchmarke"/>
        </w:rPr>
        <w:t>#251#</w:t>
      </w:r>
      <w:bookmarkEnd w:id="313"/>
    </w:p>
    <w:p>
      <w:r>
        <w:t xml:space="preserve">(1) </w:t>
      </w:r>
      <w:r>
        <w:rPr>
          <w:rStyle w:val="Satznummer"/>
        </w:rPr>
        <w:t>1</w:t>
      </w:r>
      <w:r>
        <w:t xml:space="preserve">Erscheint nach dem Vorbringen des Antragstellers das vereinfachte Verfahren zulässig, verfügt das Gericht die Zustellung des Antrags oder einer Mitteilung über seinen Inhalt an den Antragsgegner. </w:t>
      </w:r>
      <w:r>
        <w:rPr>
          <w:rStyle w:val="Satznummer"/>
        </w:rPr>
        <w:t>2</w:t>
      </w:r>
      <w:r>
        <w:t>Zugleich weist es ihn darauf hin,</w:t>
      </w:r>
    </w:p>
    <w:p>
      <w:pPr>
        <w:tabs>
          <w:tab w:pos="567" w:val="left"/>
        </w:tabs>
        <w:ind w:left="567" w:hanging="567"/>
      </w:pPr>
      <w:r>
        <w:t>1.</w:t>
      </w:r>
      <w:r>
        <w:tab/>
      </w:r>
      <w:r>
        <w:t>ab welchem Zeitpunkt und in welcher Höhe der Unterhalt festgesetzt werden kann; hierbei sind zu bezeichnen:</w:t>
      </w:r>
    </w:p>
    <w:p>
      <w:pPr>
        <w:tabs>
          <w:tab w:pos="1134" w:val="left"/>
        </w:tabs>
        <w:ind w:left="1134" w:hanging="567"/>
      </w:pPr>
      <w:r>
        <w:t>a)</w:t>
      </w:r>
      <w:r>
        <w:tab/>
      </w:r>
      <w:r>
        <w:t>die Zeiträume nach dem Alter des Kindes, für das die Festsetzung des Unterhalts nach dem Mindestunterhalt der ersten, zweiten und dritten Altersstufe in Betracht kommt;</w:t>
      </w:r>
    </w:p>
    <w:p>
      <w:pPr>
        <w:tabs>
          <w:tab w:pos="1134" w:val="left"/>
        </w:tabs>
        <w:ind w:left="1134" w:hanging="567"/>
      </w:pPr>
      <w:r>
        <w:t>b)</w:t>
      </w:r>
      <w:r>
        <w:tab/>
      </w:r>
      <w:r>
        <w:t>im Fall des § 1612a des Bürgerlichen Gesetzbuchs auch der Prozentsatz des jeweiligen Mindestunterhalts;</w:t>
      </w:r>
    </w:p>
    <w:p>
      <w:pPr>
        <w:tabs>
          <w:tab w:pos="1134" w:val="left"/>
        </w:tabs>
        <w:ind w:left="1134" w:hanging="567"/>
      </w:pPr>
      <w:r>
        <w:t>c)</w:t>
      </w:r>
      <w:r>
        <w:tab/>
      </w:r>
      <w:r>
        <w:t>die nach § 1612b oder § 1612c des Bürgerlichen Gesetzbuchs zu berücksichtigenden Leistungen;</w:t>
      </w:r>
    </w:p>
    <w:p>
      <w:pPr>
        <w:tabs>
          <w:tab w:pos="567" w:val="left"/>
        </w:tabs>
        <w:ind w:left="567" w:hanging="567"/>
      </w:pPr>
      <w:r>
        <w:t>2.</w:t>
      </w:r>
      <w:r>
        <w:tab/>
      </w:r>
      <w:r>
        <w:t>dass das Gericht nicht geprüft hat, ob der verlangte Unterhalt das im Antrag angegebene Kindeseinkommen berücksichtigt;</w:t>
      </w:r>
    </w:p>
    <w:p>
      <w:pPr>
        <w:tabs>
          <w:tab w:pos="567" w:val="left"/>
        </w:tabs>
        <w:ind w:left="567" w:hanging="567"/>
      </w:pPr>
      <w:r>
        <w:t>3.</w:t>
      </w:r>
      <w:r>
        <w:tab/>
      </w:r>
      <w:r>
        <w:t>dass über den Unterhalt ein Festsetzungsbeschluss ergehen kann, aus dem der Antragsteller die Zwangsvollstreckung betreiben kann, wenn er nicht innerhalb eines Monats Einwendungen erhebt;</w:t>
      </w:r>
    </w:p>
    <w:p>
      <w:pPr>
        <w:tabs>
          <w:tab w:pos="567" w:val="left"/>
        </w:tabs>
        <w:ind w:left="567" w:hanging="567"/>
      </w:pPr>
      <w:r>
        <w:t>4.</w:t>
      </w:r>
      <w:r>
        <w:tab/>
      </w:r>
      <w:r>
        <w:t xml:space="preserve">welche Einwendungen nach </w:t>
      </w:r>
      <w:hyperlink w:anchor="b313" w:history="1">
        <w:r>
          <w:rPr>
            <w:color w:val="0A3A8C"/>
            <w:u w:val="single"/>
          </w:rPr>
          <w:t xml:space="preserve">§ 252</w:t>
        </w:r>
      </w:hyperlink>
      <w:r>
        <w:t xml:space="preserve"> erhoben werden können, insbesondere, dass der Einwand eingeschränkter oder fehlender Leistungsfähigkeit nur erhoben werden kann, wenn die Auskunft nach </w:t>
      </w:r>
      <w:hyperlink w:anchor="b313" w:history="1">
        <w:r>
          <w:rPr>
            <w:color w:val="0A3A8C"/>
            <w:u w:val="single"/>
          </w:rPr>
          <w:t xml:space="preserve">§ 252</w:t>
        </w:r>
      </w:hyperlink>
      <w:r>
        <w:t xml:space="preserve"> Absatz 4 erteilt wird und Belege über die Einkünfte beigefügt werden.</w:t>
      </w:r>
    </w:p>
    <w:p>
      <w:r>
        <w:rPr>
          <w:rStyle w:val="Satznummer"/>
        </w:rPr>
        <w:t>3</w:t>
      </w:r>
      <w:r>
        <w:t>Ist der Antrag im Ausland zuzustellen, bestimmt das Gericht die Frist nach Satz 2 Nummer 3.</w:t>
      </w:r>
    </w:p>
    <w:p>
      <w:r>
        <w:t>(2) § 167 der Zivilprozessordnung gilt entsprechend.</w:t>
      </w:r>
    </w:p>
    <w:p>
      <w:pPr>
        <w:pStyle w:val="Heading4"/>
      </w:pPr>
      <w:bookmarkStart w:id="314" w:name="b313"/>
      <w:r>
        <w:t>§ 252 Einwendungen des Antragsgegners</w:t>
      </w:r>
      <w:r>
        <w:t xml:space="preserve"> </w:t>
      </w:r>
      <w:r>
        <w:rPr>
          <w:rStyle w:val="Suchmarke"/>
        </w:rPr>
        <w:t>#252#</w:t>
      </w:r>
      <w:bookmarkEnd w:id="314"/>
    </w:p>
    <w:p>
      <w:r>
        <w:t xml:space="preserve">(1) </w:t>
      </w:r>
      <w:r>
        <w:rPr>
          <w:rStyle w:val="Satznummer"/>
        </w:rPr>
        <w:t>1</w:t>
      </w:r>
      <w:r>
        <w:t xml:space="preserve">Der Antragsgegner kann Einwendungen gegen die Zulässigkeit des vereinfachten Verfahrens geltend machen. </w:t>
      </w:r>
      <w:r>
        <w:rPr>
          <w:rStyle w:val="Satznummer"/>
        </w:rPr>
        <w:t>2</w:t>
      </w:r>
      <w:r>
        <w:t xml:space="preserve">Bei begründeten Einwendungen weist das Gericht den Antrag zurück. </w:t>
      </w:r>
      <w:r>
        <w:rPr>
          <w:rStyle w:val="Satznummer"/>
        </w:rPr>
        <w:t>3</w:t>
      </w:r>
      <w:r>
        <w:t xml:space="preserve">Unbegründete Einwendungen weist das Gericht mit dem Festsetzungsbeschluss nach </w:t>
      </w:r>
      <w:hyperlink w:anchor="b314" w:history="1">
        <w:r>
          <w:rPr>
            <w:color w:val="0A3A8C"/>
            <w:u w:val="single"/>
          </w:rPr>
          <w:t xml:space="preserve">§ 253</w:t>
        </w:r>
      </w:hyperlink>
      <w:r>
        <w:t xml:space="preserve"> zurück.</w:t>
      </w:r>
    </w:p>
    <w:p>
      <w:r>
        <w:t>(2) Andere als die in Absatz 1 Satz 1 genannten Einwendungen, insbesondere Einwendungen nach den Absätzen 3 und 4, sind nur zulässig, wenn der Antragsgegner zugleich erklärt, inwieweit er zur Unterhaltsleistung bereit ist und dass er sich insoweit zur Erfüllung des Unterhaltsanspruchs verpflichtet.</w:t>
      </w:r>
    </w:p>
    <w:p>
      <w:r>
        <w:t>(3) Der Einwand der Erfüllung ist nur zulässig, wenn der Antragsgegner zugleich erklärt, inwieweit er Unterhalt geleistet hat und entsprechende Belege vorlegt.</w:t>
      </w:r>
    </w:p>
    <w:p>
      <w:r>
        <w:t xml:space="preserve">(4) </w:t>
      </w:r>
      <w:r>
        <w:rPr>
          <w:rStyle w:val="Satznummer"/>
        </w:rPr>
        <w:t>1</w:t>
      </w:r>
      <w:r>
        <w:t xml:space="preserve">Der Einwand eingeschränkter oder fehlender Leistungsfähigkeit ist nur zulässig, wenn der Antragsgegner zugleich Auskunft über seine Einkünfte und sein Vermögen erteilt und für die letzten zwölf Monate seine Einkünfte belegt. </w:t>
      </w:r>
      <w:r>
        <w:rPr>
          <w:rStyle w:val="Satznummer"/>
        </w:rPr>
        <w:t>2</w:t>
      </w:r>
      <w:r>
        <w:t xml:space="preserve">Ein Antragsgegner, der Leistungen zur Sicherung des Lebensunterhalts nach dem Zweiten Buch Sozialgesetzbuch oder dem Zwölften Buch Sozialgesetzbuch bezieht, muss den aktuellen Bewilligungsbescheid darüber vorlegen. </w:t>
      </w:r>
      <w:r>
        <w:rPr>
          <w:rStyle w:val="Satznummer"/>
        </w:rPr>
        <w:t>3</w:t>
      </w:r>
      <w:r>
        <w:t>Bei Einkünften aus selbständiger Arbeit, Gewerbebetrieb sowie Land- und Forstwirtschaft sind als Belege der letzte Einkommensteuerbescheid und für das letzte Wirtschaftsjahr die Gewinn-und-Verlust-Rechnung oder die Einnahmenüberschussrechnung vorzulegen.</w:t>
      </w:r>
    </w:p>
    <w:p>
      <w:r>
        <w:t>(5) Die Einwendungen sind nur zu berücksichtigen, solange der Festsetzungsbeschluss nicht erlassen ist.</w:t>
      </w:r>
    </w:p>
    <w:p>
      <w:pPr>
        <w:pStyle w:val="Heading4"/>
      </w:pPr>
      <w:bookmarkStart w:id="315" w:name="b314"/>
      <w:r>
        <w:t>§ 253 Festsetzungsbeschluss</w:t>
      </w:r>
      <w:r>
        <w:t xml:space="preserve"> </w:t>
      </w:r>
      <w:r>
        <w:rPr>
          <w:rStyle w:val="Suchmarke"/>
        </w:rPr>
        <w:t>#253#</w:t>
      </w:r>
      <w:bookmarkEnd w:id="315"/>
    </w:p>
    <w:p>
      <w:r>
        <w:t xml:space="preserve">(1) </w:t>
      </w:r>
      <w:r>
        <w:rPr>
          <w:rStyle w:val="Satznummer"/>
        </w:rPr>
        <w:t>1</w:t>
      </w:r>
      <w:r>
        <w:t xml:space="preserve">Ist der Antrag zulässig und werden keine oder keine nach </w:t>
      </w:r>
      <w:hyperlink w:anchor="b313" w:history="1">
        <w:r>
          <w:rPr>
            <w:color w:val="0A3A8C"/>
            <w:u w:val="single"/>
          </w:rPr>
          <w:t xml:space="preserve">§ 252</w:t>
        </w:r>
      </w:hyperlink>
      <w:r>
        <w:t xml:space="preserve"> Absatz 2 bis 4 zulässigen Einwendungen erhoben, wird der Unterhalt nach Ablauf der in </w:t>
      </w:r>
      <w:hyperlink w:anchor="b312" w:history="1">
        <w:r>
          <w:rPr>
            <w:color w:val="0A3A8C"/>
            <w:u w:val="single"/>
          </w:rPr>
          <w:t xml:space="preserve">§ 251</w:t>
        </w:r>
      </w:hyperlink>
      <w:r>
        <w:t xml:space="preserve"> Abs. 1 Satz 2 Nr. 3 bezeichneten Frist durch Beschluss festgesetzt. </w:t>
      </w:r>
      <w:r>
        <w:rPr>
          <w:rStyle w:val="Satznummer"/>
        </w:rPr>
        <w:t>2</w:t>
      </w:r>
      <w:r>
        <w:t xml:space="preserve">Die Festsetzung durch Beschluss erfolgt auch, soweit sich der Antragsgegner nach § 252 Absatz 2 zur Zahlung von Unterhalt verpflichtet hat. </w:t>
      </w:r>
      <w:r>
        <w:rPr>
          <w:rStyle w:val="Satznummer"/>
        </w:rPr>
        <w:t>3</w:t>
      </w:r>
      <w:r>
        <w:t xml:space="preserve">In dem Beschluss ist auszusprechen, dass der Antragsgegner den festgesetzten Unterhalt an den Unterhaltsberechtigten zu zahlen hat. </w:t>
      </w:r>
      <w:r>
        <w:rPr>
          <w:rStyle w:val="Satznummer"/>
        </w:rPr>
        <w:t>4</w:t>
      </w:r>
      <w:r>
        <w:t>In dem Beschluss sind auch die bis dahin entstandenen erstattungsfähigen Kosten des Verfahrens festzusetzen, soweit sie ohne weiteres ermittelt werden können; es genügt, wenn der Antragsteller die zu ihrer Berechnung notwendigen Angaben dem Gericht mitteilt.</w:t>
      </w:r>
    </w:p>
    <w:p>
      <w:r>
        <w:t>(2) In dem Beschluss ist darauf hinzuweisen, welche Einwendungen mit der Beschwerde geltend gemacht werden können und unter welchen Voraussetzungen eine Abänderung verlangt werden kann.</w:t>
      </w:r>
    </w:p>
    <w:p>
      <w:pPr>
        <w:pStyle w:val="Heading4"/>
      </w:pPr>
      <w:bookmarkStart w:id="316" w:name="b315"/>
      <w:r>
        <w:t>§ 254 Mitteilungen über Einwendungen</w:t>
      </w:r>
      <w:r>
        <w:t xml:space="preserve"> </w:t>
      </w:r>
      <w:r>
        <w:rPr>
          <w:rStyle w:val="Suchmarke"/>
        </w:rPr>
        <w:t>#254#</w:t>
      </w:r>
      <w:bookmarkEnd w:id="316"/>
    </w:p>
    <w:p>
      <w:r>
        <w:t>Hat der Antragsgegner zulässige Einwendungen (</w:t>
      </w:r>
      <w:hyperlink w:anchor="b313" w:history="1">
        <w:r>
          <w:rPr>
            <w:color w:val="0A3A8C"/>
            <w:u w:val="single"/>
          </w:rPr>
          <w:t xml:space="preserve">§ 252</w:t>
        </w:r>
      </w:hyperlink>
      <w:r>
        <w:t xml:space="preserve"> Absatz 2 bis 4) erhoben, teilt das Gericht dem Antragsteller dies mit und weist darauf hin, dass das streitige Verfahren auf Antrag eines Beteiligten durchgeführt wird.</w:t>
      </w:r>
    </w:p>
    <w:p>
      <w:pPr>
        <w:pStyle w:val="Heading4"/>
      </w:pPr>
      <w:bookmarkStart w:id="317" w:name="b316"/>
      <w:r>
        <w:t>§ 255 Streitiges Verfahren</w:t>
      </w:r>
      <w:r>
        <w:t xml:space="preserve"> </w:t>
      </w:r>
      <w:r>
        <w:rPr>
          <w:rStyle w:val="Suchmarke"/>
        </w:rPr>
        <w:t>#255#</w:t>
      </w:r>
      <w:bookmarkEnd w:id="317"/>
    </w:p>
    <w:p>
      <w:r>
        <w:t xml:space="preserve">(1) Im Fall des </w:t>
      </w:r>
      <w:hyperlink w:anchor="b315" w:history="1">
        <w:r>
          <w:rPr>
            <w:color w:val="0A3A8C"/>
            <w:u w:val="single"/>
          </w:rPr>
          <w:t xml:space="preserve">§ 254</w:t>
        </w:r>
      </w:hyperlink>
      <w:r>
        <w:t xml:space="preserve"> wird auf Antrag eines Beteiligten das streitige Verfahren durchgeführt.</w:t>
      </w:r>
    </w:p>
    <w:p>
      <w:r>
        <w:t xml:space="preserve">(2) </w:t>
      </w:r>
      <w:r>
        <w:rPr>
          <w:rStyle w:val="Satznummer"/>
        </w:rPr>
        <w:t>1</w:t>
      </w:r>
      <w:r>
        <w:t xml:space="preserve">Beantragt ein Beteiligter die Durchführung des streitigen Verfahrens, ist wie nach Eingang eines Antrags in einer Unterhaltssache weiter zu verfahren. </w:t>
      </w:r>
      <w:r>
        <w:rPr>
          <w:rStyle w:val="Satznummer"/>
        </w:rPr>
        <w:t>2</w:t>
      </w:r>
      <w:r>
        <w:t xml:space="preserve">Einwendungen nach </w:t>
      </w:r>
      <w:hyperlink w:anchor="b313" w:history="1">
        <w:r>
          <w:rPr>
            <w:color w:val="0A3A8C"/>
            <w:u w:val="single"/>
          </w:rPr>
          <w:t xml:space="preserve">§ 252</w:t>
        </w:r>
      </w:hyperlink>
      <w:r>
        <w:t xml:space="preserve"> gelten als Erwiderung.</w:t>
      </w:r>
    </w:p>
    <w:p>
      <w:r>
        <w:t>(3) Das Verfahren gilt als mit der Zustellung des Festsetzungsantrags (</w:t>
      </w:r>
      <w:hyperlink w:anchor="b312" w:history="1">
        <w:r>
          <w:rPr>
            <w:color w:val="0A3A8C"/>
            <w:u w:val="single"/>
          </w:rPr>
          <w:t xml:space="preserve">§ 251</w:t>
        </w:r>
      </w:hyperlink>
      <w:r>
        <w:t xml:space="preserve"> Abs. 1 Satz 1) rechtshängig geworden.</w:t>
      </w:r>
    </w:p>
    <w:p>
      <w:r>
        <w:t xml:space="preserve">(4) Ist ein Festsetzungsbeschluss nach </w:t>
      </w:r>
      <w:hyperlink w:anchor="b314" w:history="1">
        <w:r>
          <w:rPr>
            <w:color w:val="0A3A8C"/>
            <w:u w:val="single"/>
          </w:rPr>
          <w:t xml:space="preserve">§ 253</w:t>
        </w:r>
      </w:hyperlink>
      <w:r>
        <w:t xml:space="preserve"> Absatz 1 Satz 2 vorausgegangen, soll für zukünftige wiederkehrende Leistungen der Unterhalt in einem Gesamtbetrag bestimmt und der Festsetzungsbeschluss insoweit aufgehoben werden.</w:t>
      </w:r>
    </w:p>
    <w:p>
      <w:r>
        <w:t>(5) Die Kosten des vereinfachten Verfahrens werden als Teil der Kosten des streitigen Verfahrens behandelt.</w:t>
      </w:r>
    </w:p>
    <w:p>
      <w:r>
        <w:t xml:space="preserve">(6) Wird der Antrag auf Durchführung des streitigen Verfahrens nicht vor Ablauf von sechs Monaten nach Zugang der Mitteilung nach </w:t>
      </w:r>
      <w:hyperlink w:anchor="b315" w:history="1">
        <w:r>
          <w:rPr>
            <w:color w:val="0A3A8C"/>
            <w:u w:val="single"/>
          </w:rPr>
          <w:t xml:space="preserve">§ 254</w:t>
        </w:r>
      </w:hyperlink>
      <w:r>
        <w:t xml:space="preserve"> gestellt, so gilt der Festsetzungsantrag, der über den Festsetzungsbeschluss nach </w:t>
      </w:r>
      <w:hyperlink w:anchor="b314" w:history="1">
        <w:r>
          <w:rPr>
            <w:color w:val="0A3A8C"/>
            <w:u w:val="single"/>
          </w:rPr>
          <w:t xml:space="preserve">§ 253</w:t>
        </w:r>
      </w:hyperlink>
      <w:r>
        <w:t xml:space="preserve"> Absatz 1 Satz 2 hinausgeht, oder der Festsetzungsantrag, der über die Verpflichtungserklärung des Antragsgegners nach </w:t>
      </w:r>
      <w:hyperlink w:anchor="b313" w:history="1">
        <w:r>
          <w:rPr>
            <w:color w:val="0A3A8C"/>
            <w:u w:val="single"/>
          </w:rPr>
          <w:t xml:space="preserve">§ 252</w:t>
        </w:r>
      </w:hyperlink>
      <w:r>
        <w:t xml:space="preserve"> Absatz 2 hinausgeht, als zurückgenommen.</w:t>
      </w:r>
    </w:p>
    <w:p>
      <w:pPr>
        <w:pStyle w:val="Heading4"/>
      </w:pPr>
      <w:bookmarkStart w:id="318" w:name="b317"/>
      <w:r>
        <w:t>§ 256 Beschwerde</w:t>
      </w:r>
      <w:r>
        <w:t xml:space="preserve"> </w:t>
      </w:r>
      <w:r>
        <w:rPr>
          <w:rStyle w:val="Suchmarke"/>
        </w:rPr>
        <w:t>#256#</w:t>
      </w:r>
      <w:bookmarkEnd w:id="318"/>
    </w:p>
    <w:p>
      <w:r>
        <w:rPr>
          <w:rStyle w:val="Satznummer"/>
        </w:rPr>
        <w:t>1</w:t>
      </w:r>
      <w:r>
        <w:t xml:space="preserve">Mit der Beschwerde können nur Einwendungen gegen die Zulässigkeit oder die Unzulässigkeit des vereinfachten Verfahrens, die Zulässigkeit von Einwendungen nach </w:t>
      </w:r>
      <w:hyperlink w:anchor="b313" w:history="1">
        <w:r>
          <w:rPr>
            <w:color w:val="0A3A8C"/>
            <w:u w:val="single"/>
          </w:rPr>
          <w:t xml:space="preserve">§ 252</w:t>
        </w:r>
      </w:hyperlink>
      <w:r>
        <w:t xml:space="preserve"> Absatz 2 bis 4 sowie die Unrichtigkeit der Kostenentscheidung oder Kostenfestsetzung, sofern sie nach allgemeinen Grundsätzen anfechtbar sind, geltend gemacht werden. </w:t>
      </w:r>
      <w:r>
        <w:rPr>
          <w:rStyle w:val="Satznummer"/>
        </w:rPr>
        <w:t>2</w:t>
      </w:r>
      <w:r>
        <w:t xml:space="preserve">Die Beschwerde ist unzulässig, wenn sie sich auf Einwendungen nach </w:t>
      </w:r>
      <w:hyperlink w:anchor="b313" w:history="1">
        <w:r>
          <w:rPr>
            <w:color w:val="0A3A8C"/>
            <w:u w:val="single"/>
          </w:rPr>
          <w:t xml:space="preserve">§ 252</w:t>
        </w:r>
      </w:hyperlink>
      <w:r>
        <w:t xml:space="preserve"> Absatz 2 bis 4 stützt, die nicht erhoben waren, bevor der Festsetzungsbeschluss erlassen war.</w:t>
      </w:r>
    </w:p>
    <w:p>
      <w:pPr>
        <w:pStyle w:val="Heading4"/>
      </w:pPr>
      <w:bookmarkStart w:id="319" w:name="b318"/>
      <w:r>
        <w:t>§ 257 Besondere Verfahrensvorschriften</w:t>
      </w:r>
      <w:r>
        <w:t xml:space="preserve"> </w:t>
      </w:r>
      <w:r>
        <w:rPr>
          <w:rStyle w:val="Suchmarke"/>
        </w:rPr>
        <w:t>#257#</w:t>
      </w:r>
      <w:bookmarkEnd w:id="319"/>
    </w:p>
    <w:p>
      <w:r>
        <w:rPr>
          <w:rStyle w:val="Satznummer"/>
        </w:rPr>
        <w:t>1</w:t>
      </w:r>
      <w:r>
        <w:t xml:space="preserve">In vereinfachten Verfahren können die Anträge und Erklärungen vor dem Urkundsbeamten der Geschäftsstelle abgegeben werden. </w:t>
      </w:r>
      <w:r>
        <w:rPr>
          <w:rStyle w:val="Satznummer"/>
        </w:rPr>
        <w:t>2</w:t>
      </w:r>
      <w:r>
        <w:t>Soweit Formulare eingeführt sind, werden diese ausgefüllt; der Urkundsbeamte vermerkt unter Angabe des Gerichts und des Datums, dass er den Antrag oder die Erklärung aufgenommen hat.</w:t>
      </w:r>
    </w:p>
    <w:p>
      <w:pPr>
        <w:pStyle w:val="Heading4"/>
      </w:pPr>
      <w:bookmarkStart w:id="320" w:name="b319"/>
      <w:r>
        <w:t>§ 258 Sonderregelungen für maschinelle Bearbeitung</w:t>
      </w:r>
      <w:r>
        <w:t xml:space="preserve"> </w:t>
      </w:r>
      <w:r>
        <w:rPr>
          <w:rStyle w:val="Suchmarke"/>
        </w:rPr>
        <w:t>#258#</w:t>
      </w:r>
      <w:bookmarkEnd w:id="320"/>
    </w:p>
    <w:p>
      <w:r>
        <w:t xml:space="preserve">(1) </w:t>
      </w:r>
      <w:r>
        <w:rPr>
          <w:rStyle w:val="Satznummer"/>
        </w:rPr>
        <w:t>1</w:t>
      </w:r>
      <w:r>
        <w:t xml:space="preserve">In vereinfachten Verfahren ist eine maschinelle Bearbeitung zulässig. </w:t>
      </w:r>
      <w:r>
        <w:rPr>
          <w:rStyle w:val="Satznummer"/>
        </w:rPr>
        <w:t>2</w:t>
      </w:r>
      <w:r>
        <w:t>§ 702 Absatz 2 Satz 1, 3 und 4 der Zivilprozessordnung gilt entsprechend.</w:t>
      </w:r>
    </w:p>
    <w:p>
      <w:r>
        <w:t>(2) Bei maschineller Bearbeitung werden Beschlüsse, Verfügungen und Ausfertigungen mit dem Gerichtssiegel versehen; einer Unterschrift bedarf es nicht.</w:t>
      </w:r>
    </w:p>
    <w:p>
      <w:pPr>
        <w:pStyle w:val="Heading4"/>
      </w:pPr>
      <w:bookmarkStart w:id="321" w:name="b320"/>
      <w:r>
        <w:t>§ 259 Formulare</w:t>
      </w:r>
      <w:r>
        <w:t xml:space="preserve"> </w:t>
      </w:r>
      <w:r>
        <w:rPr>
          <w:rStyle w:val="Suchmarke"/>
        </w:rPr>
        <w:t>#259#</w:t>
      </w:r>
      <w:bookmarkEnd w:id="321"/>
    </w:p>
    <w:p>
      <w:r>
        <w:t xml:space="preserve">(1) </w:t>
      </w:r>
      <w:r>
        <w:rPr>
          <w:rStyle w:val="Satznummer"/>
        </w:rPr>
        <w:t>1</w:t>
      </w:r>
      <w:r>
        <w:t xml:space="preserve">Das Bundesministerium der Justiz wird ermächtigt, zur Vereinfachung und Vereinheitlichung der Verfahren durch Rechtsverordnung mit Zustimmung des Bundesrates Formulare für das vereinfachte Verfahren einzuführen. </w:t>
      </w:r>
      <w:r>
        <w:rPr>
          <w:rStyle w:val="Satznummer"/>
        </w:rPr>
        <w:t>2</w:t>
      </w:r>
      <w:r>
        <w:t>Für Gerichte, die die Verfahren maschinell bearbeiten, und für Gerichte, die die Verfahren nicht maschinell bearbeiten, können unterschiedliche Formulare eingeführt werden.</w:t>
      </w:r>
    </w:p>
    <w:p>
      <w:r>
        <w:t>(2) Soweit nach Absatz 1 Formulare für Anträge und Erklärungen der Beteiligten eingeführt sind, müssen sich die Beteiligten ihrer bedienen.</w:t>
      </w:r>
    </w:p>
    <w:p>
      <w:pPr>
        <w:pStyle w:val="Heading4"/>
      </w:pPr>
      <w:bookmarkStart w:id="322" w:name="b321"/>
      <w:r>
        <w:t>§ 260 Bestimmung des Amtsgerichts</w:t>
      </w:r>
      <w:r>
        <w:t xml:space="preserve"> </w:t>
      </w:r>
      <w:r>
        <w:rPr>
          <w:rStyle w:val="Suchmarke"/>
        </w:rPr>
        <w:t>#260#</w:t>
      </w:r>
      <w:bookmarkEnd w:id="322"/>
    </w:p>
    <w:p>
      <w:r>
        <w:t xml:space="preserve">(1) </w:t>
      </w:r>
      <w:r>
        <w:rPr>
          <w:rStyle w:val="Satznummer"/>
        </w:rPr>
        <w:t>1</w:t>
      </w:r>
      <w:r>
        <w:t xml:space="preserve">Die Landesregierungen werden ermächtigt, die vereinfachten Verfahren über den Unterhalt Minderjähriger durch Rechtsverordnung einem Amtsgericht für die Bezirke mehrerer Amtsgerichte zuzuweisen, wenn dies ihrer schnelleren und kostengünstigeren Erledigung dient. </w:t>
      </w:r>
      <w:r>
        <w:rPr>
          <w:rStyle w:val="Satznummer"/>
        </w:rPr>
        <w:t>2</w:t>
      </w:r>
      <w:r>
        <w:t>Die Landesregierungen können die Ermächtigung durch Rechtsverordnung auf die Landesjustizverwaltungen übertragen.</w:t>
      </w:r>
    </w:p>
    <w:p>
      <w:r>
        <w:t>(2) Bei dem Amtsgericht, das zuständig wäre, wenn die Landesregierung oder die Landesjustizverwaltung das Verfahren nach Absatz 1 nicht einem anderen Amtsgericht zugewiesen hätte, kann das Kind Anträge und Erklärungen mit der gleichen Wirkung einreichen oder anbringen wie bei dem anderen Amtsgericht.</w:t>
      </w:r>
    </w:p>
    <w:p>
      <w:pPr>
        <w:pStyle w:val="Heading2"/>
      </w:pPr>
      <w:bookmarkStart w:id="323" w:name="b322"/>
      <w:r>
        <w:t>Abschnitt 10 Verfahren in Güterrechtssachen</w:t>
      </w:r>
      <w:bookmarkEnd w:id="323"/>
    </w:p>
    <w:p>
      <w:pPr>
        <w:pStyle w:val="Heading3"/>
      </w:pPr>
      <w:bookmarkStart w:id="324" w:name="b323"/>
      <w:r>
        <w:t>§ 261 Güterrechtssachen</w:t>
      </w:r>
      <w:r>
        <w:t xml:space="preserve"> </w:t>
      </w:r>
      <w:r>
        <w:rPr>
          <w:rStyle w:val="Suchmarke"/>
        </w:rPr>
        <w:t>#261#</w:t>
      </w:r>
      <w:bookmarkEnd w:id="324"/>
    </w:p>
    <w:p>
      <w:r>
        <w:t>(1) Güterrechtssachen sind Verfahren, die Ansprüche aus dem ehelichen Güterrecht betreffen, auch wenn Dritte an dem Verfahren beteiligt sind.</w:t>
      </w:r>
    </w:p>
    <w:p>
      <w:r>
        <w:t>(2) Güterrechtssachen sind auch Verfahren nach § 1365 Absatz 2, § 1369 Absatz 2, den §§ 1382, 1383, 1426, 1430 und 1452 des Bürgerlichen Gesetzbuchs sowie nach § 1519 des Bürgerlichen Gesetzbuchs in Verbindung mit Artikel 5 Absatz 2, Artikel 12 Absatz 2 Satz 2 und Artikel 17 des Abkommens vom 4. Februar 2010 zwischen der Bundesrepublik Deutschland und der Französischen Republik über den Güterstand der Wahl-Zugewinngemeinschaft.</w:t>
      </w:r>
    </w:p>
    <w:p>
      <w:pPr>
        <w:pStyle w:val="Heading3"/>
      </w:pPr>
      <w:bookmarkStart w:id="325" w:name="b324"/>
      <w:r>
        <w:t>§ 262 Örtliche Zuständigkeit</w:t>
      </w:r>
      <w:r>
        <w:t xml:space="preserve"> </w:t>
      </w:r>
      <w:r>
        <w:rPr>
          <w:rStyle w:val="Suchmarke"/>
        </w:rPr>
        <w:t>#262#</w:t>
      </w:r>
      <w:bookmarkEnd w:id="325"/>
    </w:p>
    <w:p>
      <w:r>
        <w:t xml:space="preserve">(1) </w:t>
      </w:r>
      <w:r>
        <w:rPr>
          <w:rStyle w:val="Satznummer"/>
        </w:rPr>
        <w:t>1</w:t>
      </w:r>
      <w:r>
        <w:t xml:space="preserve">Während der Anhängigkeit einer Ehesache ist das Gericht ausschließlich zuständig, bei dem die Ehesache im ersten Rechtszug anhängig ist oder war. </w:t>
      </w:r>
      <w:r>
        <w:rPr>
          <w:rStyle w:val="Satznummer"/>
        </w:rPr>
        <w:t>2</w:t>
      </w:r>
      <w:r>
        <w:t>Diese Zuständigkeit geht der ausschließlichen Zuständigkeit eines anderen Gerichts vor.</w:t>
      </w:r>
    </w:p>
    <w:p>
      <w:r>
        <w:t>(2) Im Übrigen bestimmt sich die Zuständigkeit nach der Zivilprozessordnung mit der Maßgabe, dass in den Vorschriften über den allgemeinen Gerichtsstand an die Stelle des Wohnsitzes der gewöhnliche Aufenthalt tritt.</w:t>
      </w:r>
    </w:p>
    <w:p>
      <w:pPr>
        <w:pStyle w:val="Heading3"/>
      </w:pPr>
      <w:bookmarkStart w:id="326" w:name="b325"/>
      <w:r>
        <w:t>§ 263 Abgabe an das Gericht der Ehesache</w:t>
      </w:r>
      <w:r>
        <w:t xml:space="preserve"> </w:t>
      </w:r>
      <w:r>
        <w:rPr>
          <w:rStyle w:val="Suchmarke"/>
        </w:rPr>
        <w:t>#263#</w:t>
      </w:r>
      <w:bookmarkEnd w:id="326"/>
    </w:p>
    <w:p>
      <w:r>
        <w:rPr>
          <w:rStyle w:val="Satznummer"/>
        </w:rPr>
        <w:t>1</w:t>
      </w:r>
      <w:r>
        <w:t xml:space="preserve">Wird eine Ehesache rechtshängig, während eine Güterrechtssache bei einem anderen Gericht im ersten Rechtszug anhängig ist, ist diese von Amts wegen an das Gericht der Ehesache abzugeben. </w:t>
      </w:r>
      <w:r>
        <w:rPr>
          <w:rStyle w:val="Satznummer"/>
        </w:rPr>
        <w:t>2</w:t>
      </w:r>
      <w:r>
        <w:t>§ 281 Abs. 2 und 3 Satz 1 der Zivilprozessordnung gilt entsprechend.</w:t>
      </w:r>
    </w:p>
    <w:p>
      <w:pPr>
        <w:pStyle w:val="Heading3"/>
      </w:pPr>
      <w:bookmarkStart w:id="327" w:name="b326"/>
      <w:r>
        <w:t>§ 264 Verfahren auf Stundung und auf Übertragung von Vermögensgegenständen</w:t>
      </w:r>
      <w:r>
        <w:t xml:space="preserve"> </w:t>
      </w:r>
      <w:r>
        <w:rPr>
          <w:rStyle w:val="Suchmarke"/>
        </w:rPr>
        <w:t>#264#</w:t>
      </w:r>
      <w:bookmarkEnd w:id="327"/>
    </w:p>
    <w:p>
      <w:r>
        <w:t xml:space="preserve">(1) </w:t>
      </w:r>
      <w:r>
        <w:rPr>
          <w:rStyle w:val="Satznummer"/>
        </w:rPr>
        <w:t>1</w:t>
      </w:r>
      <w:r>
        <w:t xml:space="preserve">In den Verfahren nach den §§ 1382 und 1383 des Bürgerlichen Gesetzbuchs sowie nach § 1519 des Bürgerlichen Gesetzbuchs in Verbindung mit Artikel 12 Absatz 2 Satz 2 und Artikel 17 des Abkommens vom 4. Februar 2010 zwischen der Bundesrepublik Deutschland und der Französischen Republik über den Güterstand der Wahl-Zugewinngemeinschaft wird die Entscheidung des Gerichts erst mit Rechtskraft wirksam. </w:t>
      </w:r>
      <w:r>
        <w:rPr>
          <w:rStyle w:val="Satznummer"/>
        </w:rPr>
        <w:t>2</w:t>
      </w:r>
      <w:r>
        <w:t>Eine Abänderung oder Wiederaufnahme ist ausgeschlossen.</w:t>
      </w:r>
    </w:p>
    <w:p>
      <w:r>
        <w:t>(2) In dem Beschluss, in dem über den Antrag auf Stundung der Ausgleichsforderung entschieden wird, kann das Gericht auf Antrag des Gläubigers auch die Verpflichtung des Schuldners zur Zahlung der Ausgleichsforderung aussprechen.</w:t>
      </w:r>
    </w:p>
    <w:p>
      <w:pPr>
        <w:pStyle w:val="Heading3"/>
      </w:pPr>
      <w:bookmarkStart w:id="328" w:name="b327"/>
      <w:r>
        <w:t>§ 265 Einheitliche Entscheidung</w:t>
      </w:r>
      <w:r>
        <w:t xml:space="preserve"> </w:t>
      </w:r>
      <w:r>
        <w:rPr>
          <w:rStyle w:val="Suchmarke"/>
        </w:rPr>
        <w:t>#265#</w:t>
      </w:r>
      <w:bookmarkEnd w:id="328"/>
    </w:p>
    <w:p>
      <w:r>
        <w:t>Wird in einem Verfahren über eine güterrechtliche Ausgleichsforderung ein Antrag nach § 1382 Abs. 5 oder § 1383 Abs. 3 des Bürgerlichen Gesetzbuchs gestellt, ergeht die Entscheidung durch einheitlichen Beschluss.</w:t>
      </w:r>
    </w:p>
    <w:p>
      <w:pPr>
        <w:pStyle w:val="Heading2"/>
      </w:pPr>
      <w:bookmarkStart w:id="329" w:name="b328"/>
      <w:r>
        <w:t>Abschnitt 11 Verfahren in sonstigen Familiensachen</w:t>
      </w:r>
      <w:bookmarkEnd w:id="329"/>
    </w:p>
    <w:p>
      <w:pPr>
        <w:pStyle w:val="Heading3"/>
      </w:pPr>
      <w:bookmarkStart w:id="330" w:name="b329"/>
      <w:r>
        <w:t>§ 266 Sonstige Familiensachen</w:t>
      </w:r>
      <w:r>
        <w:t xml:space="preserve"> </w:t>
      </w:r>
      <w:r>
        <w:rPr>
          <w:rStyle w:val="Suchmarke"/>
        </w:rPr>
        <w:t>#266#</w:t>
      </w:r>
      <w:bookmarkEnd w:id="330"/>
    </w:p>
    <w:p>
      <w:r>
        <w:t>(1) Sonstige Familiensachen sind Verfahren, die</w:t>
      </w:r>
    </w:p>
    <w:p>
      <w:pPr>
        <w:tabs>
          <w:tab w:pos="567" w:val="left"/>
        </w:tabs>
        <w:ind w:left="567" w:hanging="567"/>
      </w:pPr>
      <w:r>
        <w:t>1.</w:t>
      </w:r>
      <w:r>
        <w:tab/>
      </w:r>
      <w:r>
        <w:t>Ansprüche zwischen miteinander verlobten oder ehemals verlobten Personen im Zusammenhang mit der Beendigung des Verlöbnisses sowie in den Fällen der §§ 1298 und 1299 des Bürgerlichen Gesetzbuchs zwischen einer solchen und einer dritten Person,</w:t>
      </w:r>
    </w:p>
    <w:p>
      <w:pPr>
        <w:tabs>
          <w:tab w:pos="567" w:val="left"/>
        </w:tabs>
        <w:ind w:left="567" w:hanging="567"/>
      </w:pPr>
      <w:r>
        <w:t>2.</w:t>
      </w:r>
      <w:r>
        <w:tab/>
      </w:r>
      <w:r>
        <w:t>aus der Ehe herrührende Ansprüche,</w:t>
      </w:r>
    </w:p>
    <w:p>
      <w:pPr>
        <w:tabs>
          <w:tab w:pos="567" w:val="left"/>
        </w:tabs>
        <w:ind w:left="567" w:hanging="567"/>
      </w:pPr>
      <w:r>
        <w:t>3.</w:t>
      </w:r>
      <w:r>
        <w:tab/>
      </w:r>
      <w:r>
        <w:t>Ansprüche zwischen miteinander verheirateten oder ehemals miteinander verheirateten Personen oder zwischen einer solchen und einem Elternteil im Zusammenhang mit Trennung oder Scheidung oder Aufhebung der Ehe,</w:t>
      </w:r>
    </w:p>
    <w:p>
      <w:pPr>
        <w:tabs>
          <w:tab w:pos="567" w:val="left"/>
        </w:tabs>
        <w:ind w:left="567" w:hanging="567"/>
      </w:pPr>
      <w:r>
        <w:t>4.</w:t>
      </w:r>
      <w:r>
        <w:tab/>
      </w:r>
      <w:r>
        <w:t>aus dem Eltern-Kind-Verhältnis herrührende Ansprüche oder</w:t>
      </w:r>
    </w:p>
    <w:p>
      <w:pPr>
        <w:tabs>
          <w:tab w:pos="567" w:val="left"/>
        </w:tabs>
        <w:ind w:left="567" w:hanging="567"/>
      </w:pPr>
      <w:r>
        <w:t>5.</w:t>
      </w:r>
      <w:r>
        <w:tab/>
      </w:r>
      <w:r>
        <w:t>aus dem Umgangsrecht herrührende Ansprüche</w:t>
      </w:r>
    </w:p>
    <w:p>
      <w:r>
        <w:t>betreffen, sofern nicht die Zuständigkeit der Arbeitsgerichte gegeben ist oder das Verfahren eines der in § 348 Abs. 1 Satz 2 Nr. 2 Buchstabe a bis k der Zivilprozessordnung genannten Sachgebiete, das Wohnungseigentumsrecht oder das Erbrecht betrifft und sofern es sich nicht bereits nach anderen Vorschriften um eine Familiensache handelt.</w:t>
      </w:r>
    </w:p>
    <w:p>
      <w:r>
        <w:t>(2) Sonstige Familiensachen sind auch Verfahren über einen Antrag nach § 1357 Abs. 2 Satz 1 des Bürgerlichen Gesetzbuchs.</w:t>
      </w:r>
    </w:p>
    <w:p>
      <w:pPr>
        <w:pStyle w:val="Heading3"/>
      </w:pPr>
      <w:bookmarkStart w:id="331" w:name="b330"/>
      <w:r>
        <w:t>§ 267 Örtliche Zuständigkeit</w:t>
      </w:r>
      <w:r>
        <w:t xml:space="preserve"> </w:t>
      </w:r>
      <w:r>
        <w:rPr>
          <w:rStyle w:val="Suchmarke"/>
        </w:rPr>
        <w:t>#267#</w:t>
      </w:r>
      <w:bookmarkEnd w:id="331"/>
    </w:p>
    <w:p>
      <w:r>
        <w:t xml:space="preserve">(1) </w:t>
      </w:r>
      <w:r>
        <w:rPr>
          <w:rStyle w:val="Satznummer"/>
        </w:rPr>
        <w:t>1</w:t>
      </w:r>
      <w:r>
        <w:t xml:space="preserve">Während der Anhängigkeit einer Ehesache ist das Gericht ausschließlich zuständig, bei dem die Ehesache im ersten Rechtszug anhängig ist oder war. </w:t>
      </w:r>
      <w:r>
        <w:rPr>
          <w:rStyle w:val="Satznummer"/>
        </w:rPr>
        <w:t>2</w:t>
      </w:r>
      <w:r>
        <w:t>Diese Zuständigkeit geht der ausschließlichen Zuständigkeit eines anderen Gerichts vor.</w:t>
      </w:r>
    </w:p>
    <w:p>
      <w:r>
        <w:t>(2) Im Übrigen bestimmt sich die Zuständigkeit nach der Zivilprozessordnung mit der Maßgabe, dass in den Vorschriften über den allgemeinen Gerichtsstand an die Stelle des Wohnsitzes der gewöhnliche Aufenthalt tritt.</w:t>
      </w:r>
    </w:p>
    <w:p>
      <w:pPr>
        <w:pStyle w:val="Heading3"/>
      </w:pPr>
      <w:bookmarkStart w:id="332" w:name="b331"/>
      <w:r>
        <w:t>§ 268 Abgabe an das Gericht der Ehesache</w:t>
      </w:r>
      <w:r>
        <w:t xml:space="preserve"> </w:t>
      </w:r>
      <w:r>
        <w:rPr>
          <w:rStyle w:val="Suchmarke"/>
        </w:rPr>
        <w:t>#268#</w:t>
      </w:r>
      <w:bookmarkEnd w:id="332"/>
    </w:p>
    <w:p>
      <w:r>
        <w:rPr>
          <w:rStyle w:val="Satznummer"/>
        </w:rPr>
        <w:t>1</w:t>
      </w:r>
      <w:r>
        <w:t xml:space="preserve">Wird eine Ehesache rechtshängig, während eine sonstige Familiensache bei einem anderen Gericht im ersten Rechtszug anhängig ist, ist diese von Amts wegen an das Gericht der Ehesache abzugeben. </w:t>
      </w:r>
      <w:r>
        <w:rPr>
          <w:rStyle w:val="Satznummer"/>
        </w:rPr>
        <w:t>2</w:t>
      </w:r>
      <w:r>
        <w:t>§ 281 Abs. 2 und 3 Satz 1 der Zivilprozessordnung gilt entsprechend.</w:t>
      </w:r>
    </w:p>
    <w:p>
      <w:pPr>
        <w:pStyle w:val="Heading2"/>
      </w:pPr>
      <w:bookmarkStart w:id="333" w:name="b332"/>
      <w:r>
        <w:t>Abschnitt 12 Verfahren in Lebenspartnerschaftssachen</w:t>
      </w:r>
      <w:bookmarkEnd w:id="333"/>
    </w:p>
    <w:p>
      <w:pPr>
        <w:pStyle w:val="Heading3"/>
      </w:pPr>
      <w:bookmarkStart w:id="334" w:name="b333"/>
      <w:r>
        <w:t>§ 269 Lebenspartnerschaftssachen</w:t>
      </w:r>
      <w:r>
        <w:t xml:space="preserve"> </w:t>
      </w:r>
      <w:r>
        <w:rPr>
          <w:rStyle w:val="Suchmarke"/>
        </w:rPr>
        <w:t>#269#</w:t>
      </w:r>
      <w:bookmarkEnd w:id="334"/>
    </w:p>
    <w:p>
      <w:r>
        <w:t>(1) Lebenspartnerschaftssachen sind Verfahren, welche zum Gegenstand haben:</w:t>
      </w:r>
    </w:p>
    <w:p>
      <w:pPr>
        <w:tabs>
          <w:tab w:pos="567" w:val="left"/>
        </w:tabs>
        <w:ind w:left="567" w:hanging="567"/>
      </w:pPr>
      <w:r>
        <w:t>1.</w:t>
      </w:r>
      <w:r>
        <w:tab/>
      </w:r>
      <w:r>
        <w:t>die Aufhebung der Lebenspartnerschaft auf Grund des Lebenspartnerschaftsgesetzes,</w:t>
      </w:r>
    </w:p>
    <w:p>
      <w:pPr>
        <w:tabs>
          <w:tab w:pos="567" w:val="left"/>
        </w:tabs>
        <w:ind w:left="567" w:hanging="567"/>
      </w:pPr>
      <w:r>
        <w:t>2.</w:t>
      </w:r>
      <w:r>
        <w:tab/>
      </w:r>
      <w:r>
        <w:t>die Feststellung des Bestehens oder Nichtbestehens einer Lebenspartnerschaft,</w:t>
      </w:r>
    </w:p>
    <w:p>
      <w:pPr>
        <w:tabs>
          <w:tab w:pos="567" w:val="left"/>
        </w:tabs>
        <w:ind w:left="567" w:hanging="567"/>
      </w:pPr>
      <w:r>
        <w:t>3.</w:t>
      </w:r>
      <w:r>
        <w:tab/>
      </w:r>
      <w:r>
        <w:t>die elterliche Sorge, das Umgangsrecht oder die Herausgabe in Bezug auf ein gemeinschaftliches Kind,</w:t>
      </w:r>
    </w:p>
    <w:p>
      <w:pPr>
        <w:tabs>
          <w:tab w:pos="567" w:val="left"/>
        </w:tabs>
        <w:ind w:left="567" w:hanging="567"/>
      </w:pPr>
      <w:r>
        <w:t>4.</w:t>
      </w:r>
      <w:r>
        <w:tab/>
      </w:r>
      <w:r>
        <w:t>die Annahme als Kind und die Ersetzung der Einwilligung zur Annahme als Kind,</w:t>
      </w:r>
    </w:p>
    <w:p>
      <w:pPr>
        <w:tabs>
          <w:tab w:pos="567" w:val="left"/>
        </w:tabs>
        <w:ind w:left="567" w:hanging="567"/>
      </w:pPr>
      <w:r>
        <w:t>5.</w:t>
      </w:r>
      <w:r>
        <w:tab/>
      </w:r>
      <w:r>
        <w:t>Wohnungszuweisungssachen nach § 14 oder § 17 des Lebenspartnerschaftsgesetzes,</w:t>
      </w:r>
    </w:p>
    <w:p>
      <w:pPr>
        <w:tabs>
          <w:tab w:pos="567" w:val="left"/>
        </w:tabs>
        <w:ind w:left="567" w:hanging="567"/>
      </w:pPr>
      <w:r>
        <w:t>6.</w:t>
      </w:r>
      <w:r>
        <w:tab/>
      </w:r>
      <w:r>
        <w:t>Haushaltssachen nach § 13 oder § 17 des Lebenspartnerschaftsgesetzes,</w:t>
      </w:r>
    </w:p>
    <w:p>
      <w:pPr>
        <w:tabs>
          <w:tab w:pos="567" w:val="left"/>
        </w:tabs>
        <w:ind w:left="567" w:hanging="567"/>
      </w:pPr>
      <w:r>
        <w:t>7.</w:t>
      </w:r>
      <w:r>
        <w:tab/>
      </w:r>
      <w:r>
        <w:t>den Versorgungsausgleich der Lebenspartner,</w:t>
      </w:r>
    </w:p>
    <w:p>
      <w:pPr>
        <w:tabs>
          <w:tab w:pos="567" w:val="left"/>
        </w:tabs>
        <w:ind w:left="567" w:hanging="567"/>
      </w:pPr>
      <w:r>
        <w:t>8.</w:t>
      </w:r>
      <w:r>
        <w:tab/>
      </w:r>
      <w:r>
        <w:t>die gesetzliche Unterhaltspflicht für ein gemeinschaftliches minderjähriges Kind der Lebenspartner,</w:t>
      </w:r>
    </w:p>
    <w:p>
      <w:pPr>
        <w:tabs>
          <w:tab w:pos="567" w:val="left"/>
        </w:tabs>
        <w:ind w:left="567" w:hanging="567"/>
      </w:pPr>
      <w:r>
        <w:t>9.</w:t>
      </w:r>
      <w:r>
        <w:tab/>
      </w:r>
      <w:r>
        <w:t>die durch die Lebenspartnerschaft begründete gesetzliche Unterhaltspflicht,</w:t>
      </w:r>
    </w:p>
    <w:p>
      <w:pPr>
        <w:tabs>
          <w:tab w:pos="567" w:val="left"/>
        </w:tabs>
        <w:ind w:left="567" w:hanging="567"/>
      </w:pPr>
      <w:r>
        <w:t>10.</w:t>
      </w:r>
      <w:r>
        <w:tab/>
      </w:r>
      <w:r>
        <w:t>Ansprüche aus dem lebenspartnerschaftlichen Güterrecht, auch wenn Dritte an dem Verfahren beteiligt sind,</w:t>
      </w:r>
    </w:p>
    <w:p>
      <w:pPr>
        <w:tabs>
          <w:tab w:pos="567" w:val="left"/>
        </w:tabs>
        <w:ind w:left="567" w:hanging="567"/>
      </w:pPr>
      <w:r>
        <w:t>11.</w:t>
      </w:r>
      <w:r>
        <w:tab/>
      </w:r>
      <w:r>
        <w:t>Entscheidungen nach § 6 des Lebenspartnerschaftsgesetzes in Verbindung mit § 1365 Abs. 2, § 1369 Abs. 2 und den §§ 1382 und 1383 des Bürgerlichen Gesetzbuchs,</w:t>
      </w:r>
    </w:p>
    <w:p>
      <w:pPr>
        <w:tabs>
          <w:tab w:pos="567" w:val="left"/>
        </w:tabs>
        <w:ind w:left="567" w:hanging="567"/>
      </w:pPr>
      <w:r>
        <w:t>12.</w:t>
      </w:r>
      <w:r>
        <w:tab/>
      </w:r>
      <w:r>
        <w:t>Entscheidungen nach § 7 des Lebenspartnerschaftsgesetzes in Verbindung mit den §§ 1426, 1430, 1452 des Bürgerlichen Gesetzbuchs oder mit § 1519 des Bürgerlichen Gesetzbuchs und Artikel 5 Absatz 2, Artikel 12 Absatz 2 Satz 2 oder Artikel 17 des Abkommens vom 4. Februar 2010 zwischen der Bundesrepublik Deutschland und der Französischen Republik über den Güterstand der Wahl-Zugewinngemeinschaft.</w:t>
      </w:r>
    </w:p>
    <w:p>
      <w:r>
        <w:t>(2) Sonstige Lebenspartnerschaftssachen sind Verfahren, welche zum Gegenstand haben:</w:t>
      </w:r>
    </w:p>
    <w:p>
      <w:pPr>
        <w:tabs>
          <w:tab w:pos="567" w:val="left"/>
        </w:tabs>
        <w:ind w:left="567" w:hanging="567"/>
      </w:pPr>
      <w:r>
        <w:t>1.</w:t>
      </w:r>
      <w:r>
        <w:tab/>
      </w:r>
      <w:r>
        <w:t>Ansprüche nach § 1 Abs. 4 Satz 2 des Lebenspartnerschaftsgesetzes in der bis einschließlich 21. Dezember 2018 geltenden Fassung in Verbindung mit den §§ 1298 bis 1301 des Bürgerlichen Gesetzbuchs,</w:t>
      </w:r>
    </w:p>
    <w:p>
      <w:pPr>
        <w:tabs>
          <w:tab w:pos="567" w:val="left"/>
        </w:tabs>
        <w:ind w:left="567" w:hanging="567"/>
      </w:pPr>
      <w:r>
        <w:t>2.</w:t>
      </w:r>
      <w:r>
        <w:tab/>
      </w:r>
      <w:r>
        <w:t>Ansprüche aus der Lebenspartnerschaft,</w:t>
      </w:r>
    </w:p>
    <w:p>
      <w:pPr>
        <w:tabs>
          <w:tab w:pos="567" w:val="left"/>
        </w:tabs>
        <w:ind w:left="567" w:hanging="567"/>
      </w:pPr>
      <w:r>
        <w:t>3.</w:t>
      </w:r>
      <w:r>
        <w:tab/>
      </w:r>
      <w:r>
        <w:t>Ansprüche zwischen Personen, die miteinander eine Lebenspartnerschaft führen oder geführt haben, oder zwischen einer solchen Person und einem Elternteil im Zusammenhang mit der Trennung oder Aufhebung der Lebenspartnerschaft,</w:t>
      </w:r>
    </w:p>
    <w:p>
      <w:r>
        <w:t>sofern nicht die Zuständigkeit der Arbeitsgerichte gegeben ist oder das Verfahren eines der in § 348 Abs. 1 Satz 2 Nr. 2 Buchstabe a bis k der Zivilprozessordnung genannten Sachgebiete, das Wohnungseigentumsrecht oder das Erbrecht betrifft und sofern es sich nicht bereits nach anderen Vorschriften um eine Lebenspartnerschaftssache handelt.</w:t>
      </w:r>
    </w:p>
    <w:p>
      <w:r>
        <w:t>(3) Sonstige Lebenspartnerschaftssachen sind auch Verfahren über einen Antrag nach § 8 Abs. 2 des Lebenspartnerschaftsgesetzes in Verbindung mit § 1357 Abs. 2 Satz 1 des Bürgerlichen Gesetzbuchs.</w:t>
      </w:r>
    </w:p>
    <w:p>
      <w:pPr>
        <w:pStyle w:val="Heading3"/>
      </w:pPr>
      <w:bookmarkStart w:id="335" w:name="b334"/>
      <w:r>
        <w:t>§ 270 Anwendbare Vorschriften</w:t>
      </w:r>
      <w:r>
        <w:t xml:space="preserve"> </w:t>
      </w:r>
      <w:r>
        <w:rPr>
          <w:rStyle w:val="Suchmarke"/>
        </w:rPr>
        <w:t>#270#</w:t>
      </w:r>
      <w:bookmarkEnd w:id="335"/>
    </w:p>
    <w:p>
      <w:r>
        <w:t xml:space="preserve">(1) </w:t>
      </w:r>
      <w:r>
        <w:rPr>
          <w:rStyle w:val="Satznummer"/>
        </w:rPr>
        <w:t>1</w:t>
      </w:r>
      <w:r>
        <w:t xml:space="preserve">In Lebenspartnerschaftssachen nach </w:t>
      </w:r>
      <w:hyperlink w:anchor="b333" w:history="1">
        <w:r>
          <w:rPr>
            <w:color w:val="0A3A8C"/>
            <w:u w:val="single"/>
          </w:rPr>
          <w:t xml:space="preserve">§ 269</w:t>
        </w:r>
      </w:hyperlink>
      <w:r>
        <w:t xml:space="preserve"> Abs. 1 Nr. 1 sind die für Verfahren auf Scheidung geltenden Vorschriften, in Lebenspartnerschaftssachen nach </w:t>
      </w:r>
      <w:hyperlink w:anchor="b333" w:history="1">
        <w:r>
          <w:rPr>
            <w:color w:val="0A3A8C"/>
            <w:u w:val="single"/>
          </w:rPr>
          <w:t xml:space="preserve">§ 269</w:t>
        </w:r>
      </w:hyperlink>
      <w:r>
        <w:t xml:space="preserve"> Abs. 1 Nr. 2 die für Verfahren auf Feststellung des Bestehens oder Nichtbestehens einer Ehe zwischen den Beteiligten geltenden Vorschriften entsprechend anzuwenden. </w:t>
      </w:r>
      <w:r>
        <w:rPr>
          <w:rStyle w:val="Satznummer"/>
        </w:rPr>
        <w:t>2</w:t>
      </w:r>
      <w:r>
        <w:t xml:space="preserve">In den Lebenspartnerschaftssachen nach </w:t>
      </w:r>
      <w:hyperlink w:anchor="b333" w:history="1">
        <w:r>
          <w:rPr>
            <w:color w:val="0A3A8C"/>
            <w:u w:val="single"/>
          </w:rPr>
          <w:t xml:space="preserve">§ 269</w:t>
        </w:r>
      </w:hyperlink>
      <w:r>
        <w:t xml:space="preserve"> Abs. 1 Nr. 3 bis 12 sind die in Familiensachen nach </w:t>
      </w:r>
      <w:hyperlink w:anchor="b138" w:history="1">
        <w:r>
          <w:rPr>
            <w:color w:val="0A3A8C"/>
            <w:u w:val="single"/>
          </w:rPr>
          <w:t xml:space="preserve">§ 111</w:t>
        </w:r>
      </w:hyperlink>
      <w:r>
        <w:t xml:space="preserve"> Nr. 2, 4, 5 und 7 bis 9 jeweils geltenden Vorschriften entsprechend anzuwenden.</w:t>
      </w:r>
    </w:p>
    <w:p>
      <w:r>
        <w:t xml:space="preserve">(2) In sonstigen Lebenspartnerschaftssachen nach </w:t>
      </w:r>
      <w:hyperlink w:anchor="b333" w:history="1">
        <w:r>
          <w:rPr>
            <w:color w:val="0A3A8C"/>
            <w:u w:val="single"/>
          </w:rPr>
          <w:t xml:space="preserve">§ 269</w:t>
        </w:r>
      </w:hyperlink>
      <w:r>
        <w:t xml:space="preserve"> Abs. 2 und 3 sind die in sonstigen Familiensachen nach </w:t>
      </w:r>
      <w:hyperlink w:anchor="b138" w:history="1">
        <w:r>
          <w:rPr>
            <w:color w:val="0A3A8C"/>
            <w:u w:val="single"/>
          </w:rPr>
          <w:t xml:space="preserve">§ 111</w:t>
        </w:r>
      </w:hyperlink>
      <w:r>
        <w:t xml:space="preserve"> Nr. 10 geltenden Vorschriften entsprechend anzuwenden.</w:t>
      </w:r>
    </w:p>
    <w:p>
      <w:pPr>
        <w:pStyle w:val="Heading1"/>
      </w:pPr>
      <w:bookmarkStart w:id="336" w:name="b335"/>
      <w:r>
        <w:t>Buch 3 Verfahren in Betreuungs- und Unterbringungssachen</w:t>
      </w:r>
      <w:bookmarkEnd w:id="336"/>
    </w:p>
    <w:p>
      <w:pPr>
        <w:pStyle w:val="Heading2"/>
      </w:pPr>
      <w:bookmarkStart w:id="337" w:name="b336"/>
      <w:r>
        <w:t>Abschnitt 1 Verfahren in Betreuungssachen</w:t>
      </w:r>
      <w:bookmarkEnd w:id="337"/>
    </w:p>
    <w:p>
      <w:pPr>
        <w:pStyle w:val="Heading3"/>
      </w:pPr>
      <w:bookmarkStart w:id="338" w:name="b337"/>
      <w:r>
        <w:t>§ 271 Betreuungssachen</w:t>
      </w:r>
      <w:r>
        <w:t xml:space="preserve"> </w:t>
      </w:r>
      <w:r>
        <w:rPr>
          <w:rStyle w:val="Suchmarke"/>
        </w:rPr>
        <w:t>#271#</w:t>
      </w:r>
      <w:bookmarkEnd w:id="338"/>
    </w:p>
    <w:p>
      <w:r>
        <w:t>Betreuungssachen sind</w:t>
      </w:r>
    </w:p>
    <w:p>
      <w:pPr>
        <w:tabs>
          <w:tab w:pos="567" w:val="left"/>
        </w:tabs>
        <w:ind w:left="567" w:hanging="567"/>
      </w:pPr>
      <w:r>
        <w:t>1.</w:t>
      </w:r>
      <w:r>
        <w:tab/>
      </w:r>
      <w:r>
        <w:t>Verfahren zur Bestellung eines Betreuers und zur Aufhebung der Betreuung,</w:t>
      </w:r>
    </w:p>
    <w:p>
      <w:pPr>
        <w:tabs>
          <w:tab w:pos="567" w:val="left"/>
        </w:tabs>
        <w:ind w:left="567" w:hanging="567"/>
      </w:pPr>
      <w:r>
        <w:t>2.</w:t>
      </w:r>
      <w:r>
        <w:tab/>
      </w:r>
      <w:r>
        <w:t>Verfahren zur Anordnung eines Einwilligungsvorbehalts sowie</w:t>
      </w:r>
    </w:p>
    <w:p>
      <w:pPr>
        <w:tabs>
          <w:tab w:pos="567" w:val="left"/>
        </w:tabs>
        <w:ind w:left="567" w:hanging="567"/>
      </w:pPr>
      <w:r>
        <w:t>3.</w:t>
      </w:r>
      <w:r>
        <w:tab/>
      </w:r>
      <w:r>
        <w:t>sonstige Verfahren, die die rechtliche Betreuung eines Volljährigen (§§ 1814 bis 1881 des Bürgerlichen Gesetzbuchs) betreffen, soweit es sich nicht um eine Unterbringungssache handelt.</w:t>
      </w:r>
    </w:p>
    <w:p>
      <w:pPr>
        <w:pStyle w:val="Heading3"/>
      </w:pPr>
      <w:bookmarkStart w:id="339" w:name="b338"/>
      <w:r>
        <w:t>§ 272 Örtliche Zuständigkeit</w:t>
      </w:r>
      <w:r>
        <w:t xml:space="preserve"> </w:t>
      </w:r>
      <w:r>
        <w:rPr>
          <w:rStyle w:val="Suchmarke"/>
        </w:rPr>
        <w:t>#272#</w:t>
      </w:r>
      <w:bookmarkEnd w:id="339"/>
    </w:p>
    <w:p>
      <w:r>
        <w:t>(1) Ausschließlich zuständig ist in dieser Rangfolge:</w:t>
      </w:r>
    </w:p>
    <w:p>
      <w:pPr>
        <w:tabs>
          <w:tab w:pos="567" w:val="left"/>
        </w:tabs>
        <w:ind w:left="567" w:hanging="567"/>
      </w:pPr>
      <w:r>
        <w:t>1.</w:t>
      </w:r>
      <w:r>
        <w:tab/>
      </w:r>
      <w:r>
        <w:t>das Gericht, bei dem die Betreuung anhängig ist, wenn bereits ein Betreuer bestellt ist;</w:t>
      </w:r>
    </w:p>
    <w:p>
      <w:pPr>
        <w:tabs>
          <w:tab w:pos="567" w:val="left"/>
        </w:tabs>
        <w:ind w:left="567" w:hanging="567"/>
      </w:pPr>
      <w:r>
        <w:t>2.</w:t>
      </w:r>
      <w:r>
        <w:tab/>
      </w:r>
      <w:r>
        <w:t>das Gericht, in dessen Bezirk der Betroffene seinen gewöhnlichen Aufenthalt hat;</w:t>
      </w:r>
    </w:p>
    <w:p>
      <w:pPr>
        <w:tabs>
          <w:tab w:pos="567" w:val="left"/>
        </w:tabs>
        <w:ind w:left="567" w:hanging="567"/>
      </w:pPr>
      <w:r>
        <w:t>3.</w:t>
      </w:r>
      <w:r>
        <w:tab/>
      </w:r>
      <w:r>
        <w:t>das Gericht, in dessen Bezirk das Bedürfnis der Fürsorge hervortritt;</w:t>
      </w:r>
    </w:p>
    <w:p>
      <w:pPr>
        <w:tabs>
          <w:tab w:pos="567" w:val="left"/>
        </w:tabs>
        <w:ind w:left="567" w:hanging="567"/>
      </w:pPr>
      <w:r>
        <w:t>4.</w:t>
      </w:r>
      <w:r>
        <w:tab/>
      </w:r>
      <w:r>
        <w:t>das Amtsgericht Schöneberg in Berlin, wenn der Betroffene Deutscher ist.</w:t>
      </w:r>
    </w:p>
    <w:p>
      <w:r>
        <w:t xml:space="preserve">(2) </w:t>
      </w:r>
      <w:r>
        <w:rPr>
          <w:rStyle w:val="Satznummer"/>
        </w:rPr>
        <w:t>1</w:t>
      </w:r>
      <w:r>
        <w:t xml:space="preserve">Für einstweilige Anordnungen nach </w:t>
      </w:r>
      <w:hyperlink w:anchor="b367" w:history="1">
        <w:r>
          <w:rPr>
            <w:color w:val="0A3A8C"/>
            <w:u w:val="single"/>
          </w:rPr>
          <w:t xml:space="preserve">§ 300</w:t>
        </w:r>
      </w:hyperlink>
      <w:r>
        <w:t xml:space="preserve"> oder vorläufige Maßregeln ist auch das Gericht zuständig, in dessen Bezirk das Bedürfnis der Fürsorge bekannt wird. </w:t>
      </w:r>
      <w:r>
        <w:rPr>
          <w:rStyle w:val="Satznummer"/>
        </w:rPr>
        <w:t>2</w:t>
      </w:r>
      <w:r>
        <w:t>Es soll die angeordneten Maßregeln dem nach Absatz 1 Nr. 1, 2 oder Nr. 4 zuständigen Gericht mitteilen.</w:t>
      </w:r>
    </w:p>
    <w:p>
      <w:pPr>
        <w:pStyle w:val="Heading3"/>
      </w:pPr>
      <w:bookmarkStart w:id="340" w:name="b339"/>
      <w:r>
        <w:t>§ 273 Abgabe bei Änderung des gewöhnlichen Aufenthalts</w:t>
      </w:r>
      <w:r>
        <w:t xml:space="preserve"> </w:t>
      </w:r>
      <w:r>
        <w:rPr>
          <w:rStyle w:val="Suchmarke"/>
        </w:rPr>
        <w:t>#273#</w:t>
      </w:r>
      <w:bookmarkEnd w:id="340"/>
    </w:p>
    <w:p>
      <w:r>
        <w:rPr>
          <w:rStyle w:val="Satznummer"/>
        </w:rPr>
        <w:t>1</w:t>
      </w:r>
      <w:r>
        <w:t xml:space="preserve">Als wichtiger Grund für eine Abgabe im Sinne des </w:t>
      </w:r>
      <w:hyperlink w:anchor="b5" w:history="1">
        <w:r>
          <w:rPr>
            <w:color w:val="0A3A8C"/>
            <w:u w:val="single"/>
          </w:rPr>
          <w:t xml:space="preserve">§ 4</w:t>
        </w:r>
      </w:hyperlink>
      <w:r>
        <w:t xml:space="preserve"> Satz 1 ist es in der Regel anzusehen, wenn sich der gewöhnliche Aufenthalt des Betroffenen geändert hat und die Aufgaben des Betreuers im Wesentlichen am neuen Aufenthaltsort des Betroffenen zu erfüllen sind. </w:t>
      </w:r>
      <w:r>
        <w:rPr>
          <w:rStyle w:val="Satznummer"/>
        </w:rPr>
        <w:t>2</w:t>
      </w:r>
      <w:r>
        <w:t>Der Änderung des gewöhnlichen Aufenthalts steht ein tatsächlicher Aufenthalt von mehr als einem Jahr an einem anderen Ort gleich.</w:t>
      </w:r>
    </w:p>
    <w:p>
      <w:pPr>
        <w:pStyle w:val="Heading3"/>
      </w:pPr>
      <w:bookmarkStart w:id="341" w:name="b340"/>
      <w:r>
        <w:t>§ 274 Beteiligte</w:t>
      </w:r>
      <w:r>
        <w:t xml:space="preserve"> </w:t>
      </w:r>
      <w:r>
        <w:rPr>
          <w:rStyle w:val="Suchmarke"/>
        </w:rPr>
        <w:t>#274#</w:t>
      </w:r>
      <w:bookmarkEnd w:id="341"/>
    </w:p>
    <w:p>
      <w:r>
        <w:t>(1) Zu beteiligen sind</w:t>
      </w:r>
    </w:p>
    <w:p>
      <w:pPr>
        <w:tabs>
          <w:tab w:pos="567" w:val="left"/>
        </w:tabs>
        <w:ind w:left="567" w:hanging="567"/>
      </w:pPr>
      <w:r>
        <w:t>1.</w:t>
      </w:r>
      <w:r>
        <w:tab/>
      </w:r>
      <w:r>
        <w:t>der Betroffene,</w:t>
      </w:r>
    </w:p>
    <w:p>
      <w:pPr>
        <w:tabs>
          <w:tab w:pos="567" w:val="left"/>
        </w:tabs>
        <w:ind w:left="567" w:hanging="567"/>
      </w:pPr>
      <w:r>
        <w:t>2.</w:t>
      </w:r>
      <w:r>
        <w:tab/>
      </w:r>
      <w:r>
        <w:t>der Betreuer, sofern sein Aufgabenkreis betroffen ist,</w:t>
      </w:r>
    </w:p>
    <w:p>
      <w:pPr>
        <w:tabs>
          <w:tab w:pos="567" w:val="left"/>
        </w:tabs>
        <w:ind w:left="567" w:hanging="567"/>
      </w:pPr>
      <w:r>
        <w:t>3.</w:t>
      </w:r>
      <w:r>
        <w:tab/>
      </w:r>
      <w:r>
        <w:t>der Bevollmächtigte im Sinne des § 1814 Absatz 3 Satz 2 Nummer 1 des Bürgerlichen Gesetzbuchs, sofern sein Aufgabenkreis betroffen ist.</w:t>
      </w:r>
    </w:p>
    <w:p>
      <w:r>
        <w:t>(2) Der Verfahrenspfleger wird durch seine Bestellung als Beteiligter zum Verfahren hinzugezogen.</w:t>
      </w:r>
    </w:p>
    <w:p>
      <w:r>
        <w:t>(3) Die zuständige Behörde ist auf ihren Antrag als Beteiligte in Verfahren über</w:t>
      </w:r>
    </w:p>
    <w:p>
      <w:pPr>
        <w:tabs>
          <w:tab w:pos="567" w:val="left"/>
        </w:tabs>
        <w:ind w:left="567" w:hanging="567"/>
      </w:pPr>
      <w:r>
        <w:t>1.</w:t>
      </w:r>
      <w:r>
        <w:tab/>
      </w:r>
      <w:r>
        <w:t>die Bestellung eines Betreuers oder die Anordnung eines Einwilligungsvorbehalts,</w:t>
      </w:r>
    </w:p>
    <w:p>
      <w:pPr>
        <w:tabs>
          <w:tab w:pos="567" w:val="left"/>
        </w:tabs>
        <w:ind w:left="567" w:hanging="567"/>
      </w:pPr>
      <w:r>
        <w:t>2.</w:t>
      </w:r>
      <w:r>
        <w:tab/>
      </w:r>
      <w:r>
        <w:t>Umfang, Inhalt oder Bestand von Entscheidungen der in Nummer 1 genannten Art</w:t>
      </w:r>
    </w:p>
    <w:p>
      <w:r>
        <w:t>hinzuzuziehen.</w:t>
      </w:r>
    </w:p>
    <w:p>
      <w:r>
        <w:t>(4) Beteiligt werden können</w:t>
      </w:r>
    </w:p>
    <w:p>
      <w:pPr>
        <w:tabs>
          <w:tab w:pos="567" w:val="left"/>
        </w:tabs>
        <w:ind w:left="567" w:hanging="567"/>
      </w:pPr>
      <w:r>
        <w:t>1.</w:t>
      </w:r>
      <w:r>
        <w:tab/>
      </w:r>
      <w:r>
        <w:t>in den in Absatz 3 genannten Verfahren im Interesse des Betroffenen dessen Ehegatte oder Lebenspartner, wenn die Ehegatten oder Lebenspartner nicht dauernd getrennt leben, sowie dessen Eltern, Pflegeeltern, Großeltern, Abkömmlinge, Geschwister und eine Person seines Vertrauens,</w:t>
      </w:r>
    </w:p>
    <w:p>
      <w:pPr>
        <w:tabs>
          <w:tab w:pos="567" w:val="left"/>
        </w:tabs>
        <w:ind w:left="567" w:hanging="567"/>
      </w:pPr>
      <w:r>
        <w:t>2.</w:t>
      </w:r>
      <w:r>
        <w:tab/>
      </w:r>
      <w:r>
        <w:t>der Vertreter der Staatskasse, soweit das Interesse der Staatskasse durch den Ausgang des Verfahrens betroffen sein kann.</w:t>
      </w:r>
    </w:p>
    <w:p>
      <w:pPr>
        <w:pStyle w:val="Heading3"/>
      </w:pPr>
      <w:bookmarkStart w:id="342" w:name="b341"/>
      <w:r>
        <w:t>§ 275 Stellung des Betroffenen im Verfahren</w:t>
      </w:r>
      <w:r>
        <w:t xml:space="preserve"> </w:t>
      </w:r>
      <w:r>
        <w:rPr>
          <w:rStyle w:val="Suchmarke"/>
        </w:rPr>
        <w:t>#275#</w:t>
      </w:r>
      <w:bookmarkEnd w:id="342"/>
    </w:p>
    <w:p>
      <w:r>
        <w:t>(1) In Betreuungssachen ist der Betroffene ohne Rücksicht auf seine Geschäftsfähigkeit verfahrensfähig.</w:t>
      </w:r>
    </w:p>
    <w:p>
      <w:r>
        <w:t>(2) Das Gericht unterrichtet den Betroffenen bei Einleitung des Verfahrens in möglichst adressatengerechter Weise über die Aufgaben eines Betreuers, den möglichen Verlauf des Verfahrens sowie die Kosten, die allgemein aus der Bestellung eines Betreuers folgen können.</w:t>
      </w:r>
    </w:p>
    <w:p>
      <w:pPr>
        <w:pStyle w:val="Heading3"/>
      </w:pPr>
      <w:bookmarkStart w:id="343" w:name="b342"/>
      <w:r>
        <w:t>§ 276 Verfahrenspfleger</w:t>
      </w:r>
      <w:r>
        <w:t xml:space="preserve"> </w:t>
      </w:r>
      <w:r>
        <w:rPr>
          <w:rStyle w:val="Suchmarke"/>
        </w:rPr>
        <w:t>#276#</w:t>
      </w:r>
      <w:bookmarkEnd w:id="343"/>
    </w:p>
    <w:p>
      <w:r>
        <w:t xml:space="preserve">(1) </w:t>
      </w:r>
      <w:r>
        <w:rPr>
          <w:rStyle w:val="Satznummer"/>
        </w:rPr>
        <w:t>1</w:t>
      </w:r>
      <w:r>
        <w:t xml:space="preserve">Das Gericht hat dem Betroffenen einen geeigneten Verfahrenspfleger zu bestellen, wenn dies zur Wahrnehmung der Interessen des Betroffenen erforderlich ist. </w:t>
      </w:r>
      <w:r>
        <w:rPr>
          <w:rStyle w:val="Satznummer"/>
        </w:rPr>
        <w:t>2</w:t>
      </w:r>
      <w:r>
        <w:t>Die Bestellung ist in der Regel erforderlich, wenn</w:t>
      </w:r>
    </w:p>
    <w:p>
      <w:pPr>
        <w:tabs>
          <w:tab w:pos="567" w:val="left"/>
        </w:tabs>
        <w:ind w:left="567" w:hanging="567"/>
      </w:pPr>
      <w:r>
        <w:t>1.</w:t>
      </w:r>
      <w:r>
        <w:tab/>
      </w:r>
      <w:r>
        <w:t xml:space="preserve">von der persönlichen Anhörung des Betroffenen nach </w:t>
      </w:r>
      <w:hyperlink w:anchor="b344" w:history="1">
        <w:r>
          <w:rPr>
            <w:color w:val="0A3A8C"/>
            <w:u w:val="single"/>
          </w:rPr>
          <w:t xml:space="preserve">§ 278</w:t>
        </w:r>
      </w:hyperlink>
      <w:r>
        <w:t xml:space="preserve"> Abs. 4 in Verbindung mit </w:t>
      </w:r>
      <w:hyperlink w:anchor="b39" w:history="1">
        <w:r>
          <w:rPr>
            <w:color w:val="0A3A8C"/>
            <w:u w:val="single"/>
          </w:rPr>
          <w:t xml:space="preserve">§ 34</w:t>
        </w:r>
      </w:hyperlink>
      <w:r>
        <w:t xml:space="preserve"> Abs. 2 abgesehen werden soll oder</w:t>
      </w:r>
    </w:p>
    <w:p>
      <w:pPr>
        <w:tabs>
          <w:tab w:pos="567" w:val="left"/>
        </w:tabs>
        <w:ind w:left="567" w:hanging="567"/>
      </w:pPr>
      <w:r>
        <w:t>2.</w:t>
      </w:r>
      <w:r>
        <w:tab/>
      </w:r>
      <w:r>
        <w:t>die Bestellung eines Betreuers oder die Anordnung eines Einwilligungsvorbehalts gegen den erklärten Willen des Betroffenen erfolgen soll.</w:t>
      </w:r>
    </w:p>
    <w:p>
      <w:r>
        <w:t xml:space="preserve">(2) </w:t>
      </w:r>
      <w:r>
        <w:rPr>
          <w:rStyle w:val="Satznummer"/>
        </w:rPr>
        <w:t>1</w:t>
      </w:r>
      <w:r>
        <w:t xml:space="preserve">Von der Bestellung kann in den Fällen des Absatzes 1 Satz 2 abgesehen werden, wenn ein Interesse des Betroffenen an der Bestellung des Verfahrenspflegers offensichtlich nicht besteht. </w:t>
      </w:r>
      <w:r>
        <w:rPr>
          <w:rStyle w:val="Satznummer"/>
        </w:rPr>
        <w:t>2</w:t>
      </w:r>
      <w:r>
        <w:t>Die Nichtbestellung ist zu begründen.</w:t>
      </w:r>
    </w:p>
    <w:p>
      <w:r>
        <w:t xml:space="preserve">(3) </w:t>
      </w:r>
      <w:r>
        <w:rPr>
          <w:rStyle w:val="Satznummer"/>
        </w:rPr>
        <w:t>1</w:t>
      </w:r>
      <w:r>
        <w:t xml:space="preserve">Der Verfahrenspfleger hat die Wünsche, hilfsweise den mutmaßlichen Willen des Betroffenen festzustellen und im gerichtlichen Verfahren zur Geltung zu bringen. </w:t>
      </w:r>
      <w:r>
        <w:rPr>
          <w:rStyle w:val="Satznummer"/>
        </w:rPr>
        <w:t>2</w:t>
      </w:r>
      <w:r>
        <w:t xml:space="preserve">Er hat den Betroffenen über Gegenstand, Ablauf und möglichen Ausgang des Verfahrens in geeigneter Weise zu informieren und ihn bei Bedarf bei der Ausübung seiner Rechte im Verfahren zu unterstützen. </w:t>
      </w:r>
      <w:r>
        <w:rPr>
          <w:rStyle w:val="Satznummer"/>
        </w:rPr>
        <w:t>3</w:t>
      </w:r>
      <w:r>
        <w:t>Er ist nicht gesetzlicher Vertreter des Betroffenen.</w:t>
      </w:r>
    </w:p>
    <w:p>
      <w:r>
        <w:t xml:space="preserve">(4) </w:t>
      </w:r>
      <w:r>
        <w:rPr>
          <w:rStyle w:val="Satznummer"/>
        </w:rPr>
        <w:t>1</w:t>
      </w:r>
      <w:r>
        <w:t xml:space="preserve">Als Verfahrenspfleger ist eine natürliche Person zu bestellen. </w:t>
      </w:r>
      <w:r>
        <w:rPr>
          <w:rStyle w:val="Satznummer"/>
        </w:rPr>
        <w:t>2</w:t>
      </w:r>
      <w:r>
        <w:t>Wer Verfahrenspflegschaften im Rahmen seiner Berufsausübung führt, soll nur dann zum Verfahrenspfleger bestellt werden, wenn keine andere geeignete Person zur Verfügung steht, die zur ehrenamtlichen Führung der Verfahrenspflegschaft bereit ist.</w:t>
      </w:r>
    </w:p>
    <w:p>
      <w:r>
        <w:t>(5) Die Bestellung eines Verfahrenspflegers soll unterbleiben oder aufgehoben werden, wenn die Interessen des Betroffenen von einem Rechtsanwalt oder einem anderen geeigneten Verfahrensbevollmächtigten vertreten werden.</w:t>
      </w:r>
    </w:p>
    <w:p>
      <w:r>
        <w:t>(6) Die Bestellung endet, sofern sie nicht vorher aufgehoben wird, mit der Rechtskraft der Endentscheidung oder mit dem sonstigen Abschluss des Verfahrens.</w:t>
      </w:r>
    </w:p>
    <w:p>
      <w:r>
        <w:t>(7) Die Bestellung eines Verfahrenspflegers oder deren Aufhebung sowie die Ablehnung einer derartigen Maßnahme sind nicht selbständig anfechtbar.</w:t>
      </w:r>
    </w:p>
    <w:p>
      <w:r>
        <w:t>(8) Dem Verfahrenspfleger sind keine Kosten aufzuerlegen.</w:t>
      </w:r>
    </w:p>
    <w:p>
      <w:pPr>
        <w:pStyle w:val="Heading3"/>
      </w:pPr>
      <w:bookmarkStart w:id="344" w:name="b343"/>
      <w:r>
        <w:t>§ 277 Vergütung und Aufwendungsersatz des Verfahrenspflegers</w:t>
      </w:r>
      <w:r>
        <w:t xml:space="preserve"> </w:t>
      </w:r>
      <w:r>
        <w:rPr>
          <w:rStyle w:val="Suchmarke"/>
        </w:rPr>
        <w:t>#277#</w:t>
      </w:r>
      <w:bookmarkEnd w:id="344"/>
    </w:p>
    <w:p>
      <w:r>
        <w:t xml:space="preserve">(1) </w:t>
      </w:r>
      <w:r>
        <w:rPr>
          <w:rStyle w:val="Satznummer"/>
        </w:rPr>
        <w:t>1</w:t>
      </w:r>
      <w:r>
        <w:t xml:space="preserve">Die Verfahrenspflegschaft wird unentgeltlich geführt. </w:t>
      </w:r>
      <w:r>
        <w:rPr>
          <w:rStyle w:val="Satznummer"/>
        </w:rPr>
        <w:t>2</w:t>
      </w:r>
      <w:r>
        <w:t xml:space="preserve">Der Verfahrenspfleger erhält Ersatz seiner Aufwendungen nach § 1877 Absatz 1 bis 2 und 4 Satz 1 des Bürgerlichen Gesetzbuchs. </w:t>
      </w:r>
      <w:r>
        <w:rPr>
          <w:rStyle w:val="Satznummer"/>
        </w:rPr>
        <w:t>3</w:t>
      </w:r>
      <w:r>
        <w:t>Vorschuss kann nicht verlangt werden.</w:t>
      </w:r>
    </w:p>
    <w:p>
      <w:r>
        <w:t xml:space="preserve">(2) </w:t>
      </w:r>
      <w:r>
        <w:rPr>
          <w:rStyle w:val="Satznummer"/>
        </w:rPr>
        <w:t>1</w:t>
      </w:r>
      <w:r>
        <w:t xml:space="preserve">Wird die Verfahrenspflegschaft ausnahmsweise berufsmäßig geführt, ist dies in der Bestellung festzustellen. </w:t>
      </w:r>
      <w:r>
        <w:rPr>
          <w:rStyle w:val="Satznummer"/>
        </w:rPr>
        <w:t>2</w:t>
      </w:r>
      <w:r>
        <w:t xml:space="preserve">Die Ansprüche des berufsmäßig tätigen Verfahrenspflegers auf Vergütung und Aufwendungsersatz richten sich nach </w:t>
      </w:r>
      <w:hyperlink w:anchor="b3" w:history="1">
        <w:r>
          <w:rPr>
            <w:color w:val="0A3A8C"/>
            <w:u w:val="single"/>
          </w:rPr>
          <w:t xml:space="preserve">§ 2</w:t>
        </w:r>
      </w:hyperlink>
      <w:r>
        <w:t xml:space="preserve"> Absatz 2 Satz 1 und den §§ 3 bis 5 und § 16 des Vormünder- und Betreuervergütungsgesetzes.</w:t>
      </w:r>
    </w:p>
    <w:p>
      <w:r>
        <w:t xml:space="preserve">(3) </w:t>
      </w:r>
      <w:r>
        <w:rPr>
          <w:rStyle w:val="Satznummer"/>
        </w:rPr>
        <w:t>1</w:t>
      </w:r>
      <w:r>
        <w:t xml:space="preserve">Anstelle des Aufwendungsersatzes und der Vergütung nach Absatz 2 kann das Gericht dem Verfahrenspfleger eine Pauschale zubilligen, wenn die für die Führung der Pflegschaftsgeschäfte erforderliche Zeit vorhersehbar und ihre Ausschöpfung durch den Verfahrenspfleger gewährleistet ist. </w:t>
      </w:r>
      <w:r>
        <w:rPr>
          <w:rStyle w:val="Satznummer"/>
        </w:rPr>
        <w:t>2</w:t>
      </w:r>
      <w:r>
        <w:t xml:space="preserve">Bei der Bemessung des Geldbetrags ist die voraussichtlich erforderliche Zeit mit den in § 3 Absatz 1 des Vormünder- und Betreuervergütungsgesetzes bestimmten Stundensätzen zuzüglich einer Aufwandspauschale von 4 Euro je veranschlagter Stunde zu vergüten. </w:t>
      </w:r>
      <w:r>
        <w:rPr>
          <w:rStyle w:val="Satznummer"/>
        </w:rPr>
        <w:t>3</w:t>
      </w:r>
      <w:r>
        <w:t>In diesem Fall braucht der Verfahrenspfleger die von ihm aufgewandte Zeit und eingesetzten Mittel nicht nachzuweisen; weitergehende Aufwendungsersatz- und Vergütungsansprüche stehen ihm nicht zu.</w:t>
      </w:r>
    </w:p>
    <w:p>
      <w:r>
        <w:t xml:space="preserve">(4) </w:t>
      </w:r>
      <w:r>
        <w:rPr>
          <w:rStyle w:val="Satznummer"/>
        </w:rPr>
        <w:t>1</w:t>
      </w:r>
      <w:r>
        <w:t xml:space="preserve">Der Aufwendungsersatz und die Vergütung des Verfahrenspflegers sind stets aus der Staatskasse zu zahlen. </w:t>
      </w:r>
      <w:r>
        <w:rPr>
          <w:rStyle w:val="Satznummer"/>
        </w:rPr>
        <w:t>2</w:t>
      </w:r>
      <w:hyperlink w:anchor="b358" w:history="1">
        <w:r>
          <w:rPr>
            <w:color w:val="0A3A8C"/>
            <w:u w:val="single"/>
          </w:rPr>
          <w:t xml:space="preserve">§ 292</w:t>
        </w:r>
      </w:hyperlink>
      <w:r>
        <w:t xml:space="preserve"> Absatz 1 und 5 ist entsprechend anzuwenden.</w:t>
      </w:r>
    </w:p>
    <w:p>
      <w:pPr>
        <w:pStyle w:val="Heading3"/>
      </w:pPr>
      <w:bookmarkStart w:id="345" w:name="b344"/>
      <w:r>
        <w:t>§ 278 Persönliche Anhörung des Betroffenen</w:t>
      </w:r>
      <w:r>
        <w:t xml:space="preserve"> </w:t>
      </w:r>
      <w:r>
        <w:rPr>
          <w:rStyle w:val="Suchmarke"/>
        </w:rPr>
        <w:t>#278#</w:t>
      </w:r>
      <w:bookmarkEnd w:id="345"/>
    </w:p>
    <w:p>
      <w:r>
        <w:t xml:space="preserve">(1) </w:t>
      </w:r>
      <w:r>
        <w:rPr>
          <w:rStyle w:val="Satznummer"/>
        </w:rPr>
        <w:t>1</w:t>
      </w:r>
      <w:r>
        <w:t xml:space="preserve">Das Gericht hat den Betroffenen vor der Bestellung eines Betreuers oder der Anordnung eines Einwilligungsvorbehalts persönlich anzuhören und dessen Wünsche zu erfragen. </w:t>
      </w:r>
      <w:r>
        <w:rPr>
          <w:rStyle w:val="Satznummer"/>
        </w:rPr>
        <w:t>2</w:t>
      </w:r>
      <w:r>
        <w:t xml:space="preserve">Es hat sich einen persönlichen Eindruck von dem Betroffenen zu verschaffen. </w:t>
      </w:r>
      <w:r>
        <w:rPr>
          <w:rStyle w:val="Satznummer"/>
        </w:rPr>
        <w:t>3</w:t>
      </w:r>
      <w:r>
        <w:t>Diesen persönlichen Eindruck soll sich das Gericht in dessen üblicher Umgebung verschaffen, wenn es der Betroffene verlangt oder wenn es der Sachaufklärung dient und der Betroffene nicht widerspricht.</w:t>
      </w:r>
    </w:p>
    <w:p>
      <w:r>
        <w:t xml:space="preserve">(2) </w:t>
      </w:r>
      <w:r>
        <w:rPr>
          <w:rStyle w:val="Satznummer"/>
        </w:rPr>
        <w:t>1</w:t>
      </w:r>
      <w:r>
        <w:t xml:space="preserve">In der Anhörung erörtert das Gericht mit dem Betroffenen das Verfahren, das Ergebnis des übermittelten Gutachtens, die Person oder Stelle, die als Betreuer in Betracht kommt, den Umfang des Aufgabenkreises und den Zeitpunkt, bis zu dem das Gericht über eine Aufhebung oder Verlängerung der Betreuung oder der Anordnung eines Einwilligungsvorbehalts zu entscheiden hat. </w:t>
      </w:r>
      <w:r>
        <w:rPr>
          <w:rStyle w:val="Satznummer"/>
        </w:rPr>
        <w:t>2</w:t>
      </w:r>
      <w:r>
        <w:t xml:space="preserve">In geeigneten Fällen hat es den Betroffenen auf die Möglichkeit der Vorsorgevollmacht, deren Inhalt sowie auf die Möglichkeit ihrer Registrierung bei dem zentralen Vorsorgeregister nach § 78a Absatz 2 der Bundesnotarordnung hinzuweisen. </w:t>
      </w:r>
      <w:r>
        <w:rPr>
          <w:rStyle w:val="Satznummer"/>
        </w:rPr>
        <w:t>3</w:t>
      </w:r>
      <w:r>
        <w:t xml:space="preserve">Hat das Gericht dem Betroffenen nach </w:t>
      </w:r>
      <w:hyperlink w:anchor="b342" w:history="1">
        <w:r>
          <w:rPr>
            <w:color w:val="0A3A8C"/>
            <w:u w:val="single"/>
          </w:rPr>
          <w:t xml:space="preserve">§ 276</w:t>
        </w:r>
      </w:hyperlink>
      <w:r>
        <w:t xml:space="preserve"> einen Verfahrenspfleger bestellt, soll die persönliche Anhörung in dessen Anwesenheit stattfinden.</w:t>
      </w:r>
    </w:p>
    <w:p>
      <w:r>
        <w:t>(3) Verfahrenshandlungen nach Absatz 1 dürfen nur dann im Wege der Rechtshilfe erfolgen, wenn anzunehmen ist, dass die Entscheidung ohne eigenen Eindruck von dem Betroffenen getroffen werden kann.</w:t>
      </w:r>
    </w:p>
    <w:p>
      <w:r>
        <w:t xml:space="preserve">(4) </w:t>
      </w:r>
      <w:r>
        <w:rPr>
          <w:rStyle w:val="Satznummer"/>
        </w:rPr>
        <w:t>1</w:t>
      </w:r>
      <w:r>
        <w:t xml:space="preserve">Soll eine persönliche Anhörung nach </w:t>
      </w:r>
      <w:hyperlink w:anchor="b39" w:history="1">
        <w:r>
          <w:rPr>
            <w:color w:val="0A3A8C"/>
            <w:u w:val="single"/>
          </w:rPr>
          <w:t xml:space="preserve">§ 34</w:t>
        </w:r>
      </w:hyperlink>
      <w:r>
        <w:t xml:space="preserve"> Abs. 2 unterbleiben, weil hiervon erhebliche Nachteile für die Gesundheit des Betroffenen zu besorgen sind, darf diese Entscheidung nur auf Grundlage eines ärztlichen Gutachtens getroffen werden. </w:t>
      </w:r>
      <w:r>
        <w:rPr>
          <w:rStyle w:val="Satznummer"/>
        </w:rPr>
        <w:t>2</w:t>
      </w:r>
      <w:r>
        <w:t>Unterbleibt aus diesem Grund die persönliche Anhörung, bedarf es auch keiner Verschaffung eines persönlichen Eindrucks.</w:t>
      </w:r>
    </w:p>
    <w:p>
      <w:r>
        <w:t>(5) Das Gericht kann den Betroffenen durch die zuständige Behörde vorführen lassen, wenn er sich weigert, an Verfahrenshandlungen nach Absatz 1 mitzuwirken.</w:t>
      </w:r>
    </w:p>
    <w:p>
      <w:r>
        <w:t xml:space="preserve">(6) </w:t>
      </w:r>
      <w:r>
        <w:rPr>
          <w:rStyle w:val="Satznummer"/>
        </w:rPr>
        <w:t>1</w:t>
      </w:r>
      <w:r>
        <w:t xml:space="preserve">Gewalt darf die Behörde nur anwenden, wenn das Gericht dies ausdrücklich angeordnet hat. </w:t>
      </w:r>
      <w:r>
        <w:rPr>
          <w:rStyle w:val="Satznummer"/>
        </w:rPr>
        <w:t>2</w:t>
      </w:r>
      <w:r>
        <w:t>Die zuständige Behörde ist befugt, erforderlichenfalls um Unterstützung der polizeilichen Vollzugsorgane nachzusuchen.</w:t>
      </w:r>
    </w:p>
    <w:p>
      <w:r>
        <w:t xml:space="preserve">(7) </w:t>
      </w:r>
      <w:r>
        <w:rPr>
          <w:rStyle w:val="Satznummer"/>
        </w:rPr>
        <w:t>1</w:t>
      </w:r>
      <w:r>
        <w:t xml:space="preserve">Die Wohnung des Betroffenen darf ohne dessen Einwilligung nur gewaltsam geöffnet, betreten und durchsucht werden, wenn das Gericht dies zu dessen Vorführung zur Anhörung ausdrücklich angeordnet hat. </w:t>
      </w:r>
      <w:r>
        <w:rPr>
          <w:rStyle w:val="Satznummer"/>
        </w:rPr>
        <w:t>2</w:t>
      </w:r>
      <w:r>
        <w:t xml:space="preserve">Bei Gefahr im Verzug kann die Anordnung nach Satz 1 durch die zuständige Behörde erfolgen. </w:t>
      </w:r>
      <w:r>
        <w:rPr>
          <w:rStyle w:val="Satznummer"/>
        </w:rPr>
        <w:t>3</w:t>
      </w:r>
      <w:r>
        <w:t>Durch diese Regelung wird das Grundrecht auf Unverletzlichkeit der Wohnung aus Artikel 13 Absatz 1 des Grundgesetzes eingeschränkt.</w:t>
      </w:r>
    </w:p>
    <w:p>
      <w:pPr>
        <w:pStyle w:val="Heading3"/>
      </w:pPr>
      <w:bookmarkStart w:id="346" w:name="b345"/>
      <w:r>
        <w:t>§ 279 Anhörung der sonstigen Beteiligten, der Betreuungsbehörde und des gesetzlichen Vertreters</w:t>
      </w:r>
      <w:r>
        <w:t xml:space="preserve"> </w:t>
      </w:r>
      <w:r>
        <w:rPr>
          <w:rStyle w:val="Suchmarke"/>
        </w:rPr>
        <w:t>#279#</w:t>
      </w:r>
      <w:bookmarkEnd w:id="346"/>
    </w:p>
    <w:p>
      <w:r>
        <w:t>(1) Das Gericht hat die sonstigen Beteiligten vor der Bestellung eines Betreuers oder der Anordnung eines Einwilligungsvorbehalts anzuhören.</w:t>
      </w:r>
    </w:p>
    <w:p>
      <w:r>
        <w:t xml:space="preserve">(2) </w:t>
      </w:r>
      <w:r>
        <w:rPr>
          <w:rStyle w:val="Satznummer"/>
        </w:rPr>
        <w:t>1</w:t>
      </w:r>
      <w:r>
        <w:t xml:space="preserve">Das Gericht hat die zuständige Behörde vor der Bestellung eines Betreuers oder der Anordnung eines Einwilligungsvorbehalts anzuhören. </w:t>
      </w:r>
      <w:r>
        <w:rPr>
          <w:rStyle w:val="Satznummer"/>
        </w:rPr>
        <w:t>2</w:t>
      </w:r>
      <w:r>
        <w:t xml:space="preserve">Die Anhörung soll vor der Einholung eines Gutachtens nach </w:t>
      </w:r>
      <w:hyperlink w:anchor="b346" w:history="1">
        <w:r>
          <w:rPr>
            <w:color w:val="0A3A8C"/>
            <w:u w:val="single"/>
          </w:rPr>
          <w:t xml:space="preserve">§ 280</w:t>
        </w:r>
      </w:hyperlink>
      <w:r>
        <w:t xml:space="preserve"> erfolgen und sich insbesondere auf folgende Kriterien beziehen:</w:t>
      </w:r>
    </w:p>
    <w:p>
      <w:pPr>
        <w:tabs>
          <w:tab w:pos="567" w:val="left"/>
        </w:tabs>
        <w:ind w:left="567" w:hanging="567"/>
      </w:pPr>
      <w:r>
        <w:t>1.</w:t>
      </w:r>
      <w:r>
        <w:tab/>
      </w:r>
      <w:r>
        <w:t>persönliche, gesundheitliche und soziale Situation des Betroffenen,</w:t>
      </w:r>
    </w:p>
    <w:p>
      <w:pPr>
        <w:tabs>
          <w:tab w:pos="567" w:val="left"/>
        </w:tabs>
        <w:ind w:left="567" w:hanging="567"/>
      </w:pPr>
      <w:r>
        <w:t>2.</w:t>
      </w:r>
      <w:r>
        <w:tab/>
      </w:r>
      <w:r>
        <w:t>Erforderlichkeit der Betreuung einschließlich geeigneter anderer Hilfen (§ 1814 Absatz 3 des Bürgerlichen Gesetzbuchs),</w:t>
      </w:r>
    </w:p>
    <w:p>
      <w:pPr>
        <w:tabs>
          <w:tab w:pos="567" w:val="left"/>
        </w:tabs>
        <w:ind w:left="567" w:hanging="567"/>
      </w:pPr>
      <w:r>
        <w:t>3.</w:t>
      </w:r>
      <w:r>
        <w:tab/>
      </w:r>
      <w:r>
        <w:t>Betreuerauswahl unter Berücksichtigung des Vorrangs der Ehrenamtlichkeit (§ 1816 des Bürgerlichen Gesetzbuchs) und</w:t>
      </w:r>
    </w:p>
    <w:p>
      <w:pPr>
        <w:tabs>
          <w:tab w:pos="567" w:val="left"/>
        </w:tabs>
        <w:ind w:left="567" w:hanging="567"/>
      </w:pPr>
      <w:r>
        <w:t>4.</w:t>
      </w:r>
      <w:r>
        <w:tab/>
      </w:r>
      <w:r>
        <w:t>diesbezügliche Sichtweise des Betroffenen.</w:t>
      </w:r>
    </w:p>
    <w:p>
      <w:r>
        <w:t>(3) Auf Verlangen des Betroffenen hat das Gericht eine ihm nahestehende Person anzuhören, wenn dies ohne erhebliche Verzögerung möglich ist.</w:t>
      </w:r>
    </w:p>
    <w:p>
      <w:r>
        <w:t>(4) Das Gericht hat im Fall einer Betreuerbestellung oder der Anordnung eines Einwilligungsvorbehalts für einen Minderjährigen (§ 1814 Absatz 5 und § 1825 Absatz 4 des Bürgerlichen Gesetzbuchs) den gesetzlichen Vertreter des Betroffenen anzuhören.</w:t>
      </w:r>
    </w:p>
    <w:p>
      <w:pPr>
        <w:pStyle w:val="Heading3"/>
      </w:pPr>
      <w:bookmarkStart w:id="347" w:name="b346"/>
      <w:r>
        <w:t>§ 280 Einholung eines Gutachtens</w:t>
      </w:r>
      <w:r>
        <w:t xml:space="preserve"> </w:t>
      </w:r>
      <w:r>
        <w:rPr>
          <w:rStyle w:val="Suchmarke"/>
        </w:rPr>
        <w:t>#280#</w:t>
      </w:r>
      <w:bookmarkEnd w:id="347"/>
    </w:p>
    <w:p>
      <w:r>
        <w:t xml:space="preserve">(1) </w:t>
      </w:r>
      <w:r>
        <w:rPr>
          <w:rStyle w:val="Satznummer"/>
        </w:rPr>
        <w:t>1</w:t>
      </w:r>
      <w:r>
        <w:t xml:space="preserve">Vor der Bestellung eines Betreuers oder der Anordnung eines Einwilligungsvorbehalts hat eine förmliche Beweisaufnahme durch Einholung eines Gutachtens über die Notwendigkeit der Maßnahme stattzufinden. </w:t>
      </w:r>
      <w:r>
        <w:rPr>
          <w:rStyle w:val="Satznummer"/>
        </w:rPr>
        <w:t>2</w:t>
      </w:r>
      <w:r>
        <w:t>Der Sachverständige soll Arzt für Psychiatrie oder Arzt mit Erfahrung auf dem Gebiet der Psychiatrie sein.</w:t>
      </w:r>
    </w:p>
    <w:p>
      <w:r>
        <w:t xml:space="preserve">(2) </w:t>
      </w:r>
      <w:r>
        <w:rPr>
          <w:rStyle w:val="Satznummer"/>
        </w:rPr>
        <w:t>1</w:t>
      </w:r>
      <w:r>
        <w:t xml:space="preserve">Der Sachverständige hat den Betroffenen vor der Erstattung des Gutachtens persönlich zu untersuchen oder zu befragen. </w:t>
      </w:r>
      <w:r>
        <w:rPr>
          <w:rStyle w:val="Satznummer"/>
        </w:rPr>
        <w:t>2</w:t>
      </w:r>
      <w:r>
        <w:t xml:space="preserve">Das Ergebnis einer Anhörung nach </w:t>
      </w:r>
      <w:hyperlink w:anchor="b345" w:history="1">
        <w:r>
          <w:rPr>
            <w:color w:val="0A3A8C"/>
            <w:u w:val="single"/>
          </w:rPr>
          <w:t xml:space="preserve">§ 279</w:t>
        </w:r>
      </w:hyperlink>
      <w:r>
        <w:t xml:space="preserve"> Absatz 2 Satz 2 hat der Sachverständige zu berücksichtigen, wenn es ihm bei Erstellung seines Gutachtens vorliegt.</w:t>
      </w:r>
    </w:p>
    <w:p>
      <w:r>
        <w:t>(3) Das Gutachten hat sich auf folgende Bereiche zu erstrecken:</w:t>
      </w:r>
    </w:p>
    <w:p>
      <w:pPr>
        <w:tabs>
          <w:tab w:pos="567" w:val="left"/>
        </w:tabs>
        <w:ind w:left="567" w:hanging="567"/>
      </w:pPr>
      <w:r>
        <w:t>1.</w:t>
      </w:r>
      <w:r>
        <w:tab/>
      </w:r>
      <w:r>
        <w:t>das Krankheits- oder Behinderungsbild einschließlich dessen Entwicklung,</w:t>
      </w:r>
    </w:p>
    <w:p>
      <w:pPr>
        <w:tabs>
          <w:tab w:pos="567" w:val="left"/>
        </w:tabs>
        <w:ind w:left="567" w:hanging="567"/>
      </w:pPr>
      <w:r>
        <w:t>2.</w:t>
      </w:r>
      <w:r>
        <w:tab/>
      </w:r>
      <w:r>
        <w:t>die durchgeführten Untersuchungen und die diesen zugrunde gelegten Forschungserkenntnisse,</w:t>
      </w:r>
    </w:p>
    <w:p>
      <w:pPr>
        <w:tabs>
          <w:tab w:pos="567" w:val="left"/>
        </w:tabs>
        <w:ind w:left="567" w:hanging="567"/>
      </w:pPr>
      <w:r>
        <w:t>3.</w:t>
      </w:r>
      <w:r>
        <w:tab/>
      </w:r>
      <w:r>
        <w:t>den körperlichen und psychischen Zustand des Betroffenen,</w:t>
      </w:r>
    </w:p>
    <w:p>
      <w:pPr>
        <w:tabs>
          <w:tab w:pos="567" w:val="left"/>
        </w:tabs>
        <w:ind w:left="567" w:hanging="567"/>
      </w:pPr>
      <w:r>
        <w:t>4.</w:t>
      </w:r>
      <w:r>
        <w:tab/>
      </w:r>
      <w:r>
        <w:t>den aus medizinischer Sicht aufgrund der Krankheit oder Behinderung erforderlichen Unterstützungsbedarf und</w:t>
      </w:r>
    </w:p>
    <w:p>
      <w:pPr>
        <w:tabs>
          <w:tab w:pos="567" w:val="left"/>
        </w:tabs>
        <w:ind w:left="567" w:hanging="567"/>
      </w:pPr>
      <w:r>
        <w:t>5.</w:t>
      </w:r>
      <w:r>
        <w:tab/>
      </w:r>
      <w:r>
        <w:t>die voraussichtliche Dauer der Maßnahme.</w:t>
      </w:r>
    </w:p>
    <w:p>
      <w:pPr>
        <w:pStyle w:val="Heading3"/>
      </w:pPr>
      <w:bookmarkStart w:id="348" w:name="b347"/>
      <w:r>
        <w:t>§ 281 Ärztliches Zeugnis; Entbehrlichkeit eines Gutachtens</w:t>
      </w:r>
      <w:r>
        <w:t xml:space="preserve"> </w:t>
      </w:r>
      <w:r>
        <w:rPr>
          <w:rStyle w:val="Suchmarke"/>
        </w:rPr>
        <w:t>#281#</w:t>
      </w:r>
      <w:bookmarkEnd w:id="348"/>
    </w:p>
    <w:p>
      <w:r>
        <w:t xml:space="preserve">(1) Anstelle eines Sachverständigengutachtens nach </w:t>
      </w:r>
      <w:hyperlink w:anchor="b346" w:history="1">
        <w:r>
          <w:rPr>
            <w:color w:val="0A3A8C"/>
            <w:u w:val="single"/>
          </w:rPr>
          <w:t xml:space="preserve">§ 280</w:t>
        </w:r>
      </w:hyperlink>
      <w:r>
        <w:t xml:space="preserve"> genügt ein ärztliches Zeugnis, wenn der Betroffene die Bestellung eines Betreuers beantragt und auf die Begutachtung verzichtet hat und die Einholung des Gutachtens insbesondere im Hinblick auf den Umfang des Aufgabenkreises des Betreuers unverhältnismäßig wäre.</w:t>
      </w:r>
    </w:p>
    <w:p>
      <w:r>
        <w:t xml:space="preserve">(2) </w:t>
      </w:r>
      <w:hyperlink w:anchor="b346" w:history="1">
        <w:r>
          <w:rPr>
            <w:color w:val="0A3A8C"/>
            <w:u w:val="single"/>
          </w:rPr>
          <w:t xml:space="preserve">§ 280</w:t>
        </w:r>
      </w:hyperlink>
      <w:r>
        <w:t xml:space="preserve"> Abs. 2 gilt entsprechend.</w:t>
      </w:r>
    </w:p>
    <w:p>
      <w:pPr>
        <w:pStyle w:val="Heading3"/>
      </w:pPr>
      <w:bookmarkStart w:id="349" w:name="b348"/>
      <w:r>
        <w:t>§ 282 Vorhandene Gutachten zur Feststellung der Pflegebedürftigkeit</w:t>
      </w:r>
      <w:r>
        <w:t xml:space="preserve"> </w:t>
      </w:r>
      <w:r>
        <w:rPr>
          <w:rStyle w:val="Suchmarke"/>
        </w:rPr>
        <w:t>#282#</w:t>
      </w:r>
      <w:bookmarkEnd w:id="349"/>
    </w:p>
    <w:p>
      <w:r>
        <w:t>(1) Das Gericht kann im Verfahren zur Bestellung eines Betreuers von der Einholung eines Gutachtens (</w:t>
      </w:r>
      <w:hyperlink w:anchor="b346" w:history="1">
        <w:r>
          <w:rPr>
            <w:color w:val="0A3A8C"/>
            <w:u w:val="single"/>
          </w:rPr>
          <w:t xml:space="preserve">§ 280</w:t>
        </w:r>
      </w:hyperlink>
      <w:r>
        <w:t xml:space="preserve"> Absatz 1) absehen, soweit es durch die Verwendung eines bestehenden ärztlichen Gutachtens zur Feststellung der Pflegebedürftigkeit nach § 18b des Elften Buches Sozialgesetzbuch feststellen kann, inwieweit bei dem Betroffenen infolge einer Krankheit oder einer Behinderung die Voraussetzungen für die Bestellung eines Betreuers vorliegen.</w:t>
      </w:r>
    </w:p>
    <w:p>
      <w:r>
        <w:t xml:space="preserve">(2) </w:t>
      </w:r>
      <w:r>
        <w:rPr>
          <w:rStyle w:val="Satznummer"/>
        </w:rPr>
        <w:t>1</w:t>
      </w:r>
      <w:r>
        <w:t xml:space="preserve">Das Gericht darf dieses Gutachten einschließlich dazu vorhandener Befunde zur Vermeidung weiterer Gutachten bei der Pflegekasse anfordern. </w:t>
      </w:r>
      <w:r>
        <w:rPr>
          <w:rStyle w:val="Satznummer"/>
        </w:rPr>
        <w:t>2</w:t>
      </w:r>
      <w:r>
        <w:t xml:space="preserve">Das Gericht hat in seiner Anforderung anzugeben, für welchen Zweck das Gutachten und die Befunde verwandt werden sollen. </w:t>
      </w:r>
      <w:r>
        <w:rPr>
          <w:rStyle w:val="Satznummer"/>
        </w:rPr>
        <w:t>3</w:t>
      </w:r>
      <w:r>
        <w:t>Das Gericht hat übermittelte Daten unverzüglich zu löschen, wenn es feststellt, dass diese für den Verwendungszweck nicht geeignet sind.</w:t>
      </w:r>
    </w:p>
    <w:p>
      <w:r>
        <w:t xml:space="preserve">(3) </w:t>
      </w:r>
      <w:r>
        <w:rPr>
          <w:rStyle w:val="Satznummer"/>
        </w:rPr>
        <w:t>1</w:t>
      </w:r>
      <w:r>
        <w:t xml:space="preserve">Kommt das Gericht zu der Überzeugung, dass das eingeholte Gutachten und die Befunde im Verfahren zur Bestellung eines Betreuers geeignet sind, eine weitere Begutachtung ganz oder teilweise zu ersetzen, hat es vor einer weiteren Verwendung die Einwilligung des Betroffenen oder des Pflegers für das Verfahren einzuholen. </w:t>
      </w:r>
      <w:r>
        <w:rPr>
          <w:rStyle w:val="Satznummer"/>
        </w:rPr>
        <w:t>2</w:t>
      </w:r>
      <w:r>
        <w:t>Wird die Einwilligung nicht erteilt, hat das Gericht die übermittelten Daten unverzüglich zu löschen.</w:t>
      </w:r>
    </w:p>
    <w:p>
      <w:r>
        <w:t xml:space="preserve">(4) Das Gericht kann unter den Voraussetzungen der Absätze 1 bis 3 von der Einholung eines Gutachtens nach </w:t>
      </w:r>
      <w:hyperlink w:anchor="b346" w:history="1">
        <w:r>
          <w:rPr>
            <w:color w:val="0A3A8C"/>
            <w:u w:val="single"/>
          </w:rPr>
          <w:t xml:space="preserve">§ 280</w:t>
        </w:r>
      </w:hyperlink>
      <w:r>
        <w:t xml:space="preserve"> insgesamt absehen, wenn die sonstigen Voraussetzungen für die Bestellung eines Betreuers zur Überzeugung des Gerichts feststehen.</w:t>
      </w:r>
    </w:p>
    <w:p>
      <w:pPr>
        <w:pStyle w:val="Heading3"/>
      </w:pPr>
      <w:bookmarkStart w:id="350" w:name="b349"/>
      <w:r>
        <w:t>§ 283 Vorführung zur Untersuchung</w:t>
      </w:r>
      <w:r>
        <w:t xml:space="preserve"> </w:t>
      </w:r>
      <w:r>
        <w:rPr>
          <w:rStyle w:val="Suchmarke"/>
        </w:rPr>
        <w:t>#283#</w:t>
      </w:r>
      <w:bookmarkEnd w:id="350"/>
    </w:p>
    <w:p>
      <w:r>
        <w:t xml:space="preserve">(1) </w:t>
      </w:r>
      <w:r>
        <w:rPr>
          <w:rStyle w:val="Satznummer"/>
        </w:rPr>
        <w:t>1</w:t>
      </w:r>
      <w:r>
        <w:t xml:space="preserve">Das Gericht kann anordnen, dass der Betroffene zur Vorbereitung eines Gutachtens untersucht und durch die zuständige Behörde zu einer Untersuchung vorgeführt wird. </w:t>
      </w:r>
      <w:r>
        <w:rPr>
          <w:rStyle w:val="Satznummer"/>
        </w:rPr>
        <w:t>2</w:t>
      </w:r>
      <w:r>
        <w:t>Der Betroffene soll vorher persönlich angehört werden.</w:t>
      </w:r>
    </w:p>
    <w:p>
      <w:r>
        <w:t xml:space="preserve">(2) </w:t>
      </w:r>
      <w:r>
        <w:rPr>
          <w:rStyle w:val="Satznummer"/>
        </w:rPr>
        <w:t>1</w:t>
      </w:r>
      <w:r>
        <w:t xml:space="preserve">Gewalt darf die Behörde nur anwenden, wenn das Gericht dies ausdrücklich angeordnet hat. </w:t>
      </w:r>
      <w:r>
        <w:rPr>
          <w:rStyle w:val="Satznummer"/>
        </w:rPr>
        <w:t>2</w:t>
      </w:r>
      <w:r>
        <w:t>Die zuständige Behörde ist befugt, erforderlichenfalls die Unterstützung der polizeilichen Vollzugsorgane nachzusuchen.</w:t>
      </w:r>
    </w:p>
    <w:p>
      <w:r>
        <w:t xml:space="preserve">(3) </w:t>
      </w:r>
      <w:r>
        <w:rPr>
          <w:rStyle w:val="Satznummer"/>
        </w:rPr>
        <w:t>1</w:t>
      </w:r>
      <w:r>
        <w:t xml:space="preserve">Die Wohnung des Betroffenen darf ohne dessen Einwilligung nur gewaltsam geöffnet, betreten und durchsucht werden, wenn das Gericht dies zu dessen Vorführung zur Untersuchung ausdrücklich angeordnet hat. </w:t>
      </w:r>
      <w:r>
        <w:rPr>
          <w:rStyle w:val="Satznummer"/>
        </w:rPr>
        <w:t>2</w:t>
      </w:r>
      <w:r>
        <w:t xml:space="preserve">Vor der Anordnung ist der Betroffene persönlich anzuhören. </w:t>
      </w:r>
      <w:r>
        <w:rPr>
          <w:rStyle w:val="Satznummer"/>
        </w:rPr>
        <w:t>3</w:t>
      </w:r>
      <w:r>
        <w:t xml:space="preserve">Bei Gefahr im Verzug kann die Anordnung durch die zuständige Behörde ohne vorherige Anhörung des Betroffenen erfolgen. </w:t>
      </w:r>
      <w:r>
        <w:rPr>
          <w:rStyle w:val="Satznummer"/>
        </w:rPr>
        <w:t>4</w:t>
      </w:r>
      <w:r>
        <w:t>Durch diese Regelung wird das Grundrecht auf Unverletzlichkeit der Wohnung aus Artikel 13 Absatz 1 des Grundgesetzes eingeschränkt.</w:t>
      </w:r>
    </w:p>
    <w:p>
      <w:pPr>
        <w:pStyle w:val="Heading3"/>
      </w:pPr>
      <w:bookmarkStart w:id="351" w:name="b350"/>
      <w:r>
        <w:t>§ 284 Unterbringung zur Begutachtung</w:t>
      </w:r>
      <w:r>
        <w:t xml:space="preserve"> </w:t>
      </w:r>
      <w:r>
        <w:rPr>
          <w:rStyle w:val="Suchmarke"/>
        </w:rPr>
        <w:t>#284#</w:t>
      </w:r>
      <w:bookmarkEnd w:id="351"/>
    </w:p>
    <w:p>
      <w:r>
        <w:t xml:space="preserve">(1) </w:t>
      </w:r>
      <w:r>
        <w:rPr>
          <w:rStyle w:val="Satznummer"/>
        </w:rPr>
        <w:t>1</w:t>
      </w:r>
      <w:r>
        <w:t xml:space="preserve">Das Gericht kann nach Anhörung eines Sachverständigen beschließen, dass der Betroffene auf bestimmte Dauer untergebracht und beobachtet wird, soweit dies zur Vorbereitung des Gutachtens erforderlich ist. </w:t>
      </w:r>
      <w:r>
        <w:rPr>
          <w:rStyle w:val="Satznummer"/>
        </w:rPr>
        <w:t>2</w:t>
      </w:r>
      <w:r>
        <w:t>Der Betroffene ist vorher persönlich anzuhören.</w:t>
      </w:r>
    </w:p>
    <w:p>
      <w:r>
        <w:t xml:space="preserve">(2) </w:t>
      </w:r>
      <w:r>
        <w:rPr>
          <w:rStyle w:val="Satznummer"/>
        </w:rPr>
        <w:t>1</w:t>
      </w:r>
      <w:r>
        <w:t xml:space="preserve">Die Unterbringung darf die Dauer von sechs Wochen nicht überschreiten. </w:t>
      </w:r>
      <w:r>
        <w:rPr>
          <w:rStyle w:val="Satznummer"/>
        </w:rPr>
        <w:t>2</w:t>
      </w:r>
      <w:r>
        <w:t>Reicht dieser Zeitraum nicht aus, um die erforderlichen Erkenntnisse für das Gutachten zu erlangen, kann die Unterbringung durch gerichtlichen Beschluss bis zu einer Gesamtdauer von drei Monaten verlängert werden.</w:t>
      </w:r>
    </w:p>
    <w:p>
      <w:r>
        <w:t xml:space="preserve">(3) </w:t>
      </w:r>
      <w:r>
        <w:rPr>
          <w:rStyle w:val="Satznummer"/>
        </w:rPr>
        <w:t>1</w:t>
      </w:r>
      <w:hyperlink w:anchor="b349" w:history="1">
        <w:r>
          <w:rPr>
            <w:color w:val="0A3A8C"/>
            <w:u w:val="single"/>
          </w:rPr>
          <w:t xml:space="preserve">§ 283</w:t>
        </w:r>
      </w:hyperlink>
      <w:r>
        <w:t xml:space="preserve"> Abs. 2 und 3 gilt entsprechend. </w:t>
      </w:r>
      <w:r>
        <w:rPr>
          <w:rStyle w:val="Satznummer"/>
        </w:rPr>
        <w:t>2</w:t>
      </w:r>
      <w:r>
        <w:t>Gegen Beschlüsse nach den Absätzen 1 und 2 findet die sofortige Beschwerde nach den §§ 567 bis 572 der Zivilprozessordnung statt.</w:t>
      </w:r>
    </w:p>
    <w:p>
      <w:pPr>
        <w:pStyle w:val="Heading3"/>
      </w:pPr>
      <w:bookmarkStart w:id="352" w:name="b351"/>
      <w:r>
        <w:t>§ 285 Ermittlung und Herausgabe einer Betreuungsverfügung oder einer Vorsorgevollmacht</w:t>
      </w:r>
      <w:r>
        <w:t xml:space="preserve"> </w:t>
      </w:r>
      <w:r>
        <w:rPr>
          <w:rStyle w:val="Suchmarke"/>
        </w:rPr>
        <w:t>#285#</w:t>
      </w:r>
      <w:bookmarkEnd w:id="352"/>
    </w:p>
    <w:p>
      <w:r>
        <w:t xml:space="preserve">(1) </w:t>
      </w:r>
      <w:r>
        <w:rPr>
          <w:rStyle w:val="Satznummer"/>
        </w:rPr>
        <w:t>1</w:t>
      </w:r>
      <w:r>
        <w:t xml:space="preserve">Vor der Bestellung eines Betreuers soll das Gericht die Auskunft einholen, ob eine Vorsorgevollmacht oder eine Betreuungsverfügung des Betroffenen im Zentralen Vorsorgeregister registriert ist. </w:t>
      </w:r>
      <w:r>
        <w:rPr>
          <w:rStyle w:val="Satznummer"/>
        </w:rPr>
        <w:t>2</w:t>
      </w:r>
      <w:r>
        <w:t>Hat das Gericht von der Einholung einer Auskunft nur wegen Gefahr in Verzug abgesehen, ist die Auskunft unverzüglich nachträglich einzuholen.</w:t>
      </w:r>
    </w:p>
    <w:p>
      <w:r>
        <w:t xml:space="preserve">(2) </w:t>
      </w:r>
      <w:r>
        <w:rPr>
          <w:rStyle w:val="Satznummer"/>
        </w:rPr>
        <w:t>1</w:t>
      </w:r>
      <w:r>
        <w:t xml:space="preserve">In den Fällen des § 1820 Absatz 1 Satz 2, Absatz 4 Satz 1 und 2, Absatz 5 Satz 3 des Bürgerlichen Gesetzbuchs erfolgt die Anordnung der Vorlage einer Abschrift des dort genannten Dokuments oder die Anordnung der Herausgabe der Vollmachtsurkunde durch Beschluss. </w:t>
      </w:r>
      <w:r>
        <w:rPr>
          <w:rStyle w:val="Satznummer"/>
        </w:rPr>
        <w:t>2</w:t>
      </w:r>
      <w:r>
        <w:t>Gleiches gilt für eine Anordnung der nach § 1816 Absatz 2 Satz 4 des Bürgerlichen Gesetzbuchs vorgeschriebenen Übermittlung einer Betreuungsverfügung.</w:t>
      </w:r>
    </w:p>
    <w:p>
      <w:pPr>
        <w:pStyle w:val="Heading3"/>
      </w:pPr>
      <w:bookmarkStart w:id="353" w:name="b352"/>
      <w:r>
        <w:t>§ 286 Inhalt der Beschlussformel</w:t>
      </w:r>
      <w:r>
        <w:t xml:space="preserve"> </w:t>
      </w:r>
      <w:r>
        <w:rPr>
          <w:rStyle w:val="Suchmarke"/>
        </w:rPr>
        <w:t>#286#</w:t>
      </w:r>
      <w:bookmarkEnd w:id="353"/>
    </w:p>
    <w:p>
      <w:r>
        <w:t>(1) Die Beschlussformel enthält im Fall der Bestellung eines Betreuers auch</w:t>
      </w:r>
    </w:p>
    <w:p>
      <w:pPr>
        <w:tabs>
          <w:tab w:pos="567" w:val="left"/>
        </w:tabs>
        <w:ind w:left="567" w:hanging="567"/>
      </w:pPr>
      <w:r>
        <w:t>1.</w:t>
      </w:r>
      <w:r>
        <w:tab/>
      </w:r>
      <w:r>
        <w:t>die Bezeichnung des Aufgabenkreises des Betreuers unter Benennung der einzelnen Aufgabenbereiche;</w:t>
      </w:r>
    </w:p>
    <w:p>
      <w:pPr>
        <w:tabs>
          <w:tab w:pos="567" w:val="left"/>
        </w:tabs>
        <w:ind w:left="567" w:hanging="567"/>
      </w:pPr>
      <w:r>
        <w:t>2.</w:t>
      </w:r>
      <w:r>
        <w:tab/>
      </w:r>
      <w:r>
        <w:t>bei Bestellung eines Vereinsbetreuers die Bezeichnung als Vereinsbetreuer und die des Vereins;</w:t>
      </w:r>
    </w:p>
    <w:p>
      <w:pPr>
        <w:tabs>
          <w:tab w:pos="567" w:val="left"/>
        </w:tabs>
        <w:ind w:left="567" w:hanging="567"/>
      </w:pPr>
      <w:r>
        <w:t>3.</w:t>
      </w:r>
      <w:r>
        <w:tab/>
      </w:r>
      <w:r>
        <w:t>bei Bestellung eines Behördenbetreuers die Bezeichnung als Behördenbetreuer und die der Behörde;</w:t>
      </w:r>
    </w:p>
    <w:p>
      <w:pPr>
        <w:tabs>
          <w:tab w:pos="567" w:val="left"/>
        </w:tabs>
        <w:ind w:left="567" w:hanging="567"/>
      </w:pPr>
      <w:r>
        <w:t>4.</w:t>
      </w:r>
      <w:r>
        <w:tab/>
      </w:r>
      <w:r>
        <w:t>bei Bestellung eines beruflichen Betreuers die Bezeichnung als beruflicher Betreuer.</w:t>
      </w:r>
    </w:p>
    <w:p>
      <w:r>
        <w:t>(2) Die Beschlussformel enthält im Fall der Anordnung eines Einwilligungsvorbehalts die Bezeichnung des Kreises der einwilligungsbedürftigen Willenserklärungen.</w:t>
      </w:r>
    </w:p>
    <w:p>
      <w:r>
        <w:t>(3) Der Zeitpunkt, bis zu dem das Gericht über die Aufhebung oder Verlängerung einer Maßnahme nach Absatz 1 oder Absatz 2 zu entscheiden hat, ist in der Beschlussformel zu bezeichnen.</w:t>
      </w:r>
    </w:p>
    <w:p>
      <w:pPr>
        <w:pStyle w:val="Heading3"/>
      </w:pPr>
      <w:bookmarkStart w:id="354" w:name="b353"/>
      <w:r>
        <w:t>§ 287 Wirksamwerden von Beschlüssen</w:t>
      </w:r>
      <w:r>
        <w:t xml:space="preserve"> </w:t>
      </w:r>
      <w:r>
        <w:rPr>
          <w:rStyle w:val="Suchmarke"/>
        </w:rPr>
        <w:t>#287#</w:t>
      </w:r>
      <w:bookmarkEnd w:id="354"/>
    </w:p>
    <w:p>
      <w:r>
        <w:t xml:space="preserve">(1) Beschlüsse über Umfang, Inhalt oder Bestand der Bestellung eines Betreuers, über die Anordnung eines Einwilligungsvorbehalts oder über den Erlass einer einstweiligen Anordnung nach </w:t>
      </w:r>
      <w:hyperlink w:anchor="b367" w:history="1">
        <w:r>
          <w:rPr>
            <w:color w:val="0A3A8C"/>
            <w:u w:val="single"/>
          </w:rPr>
          <w:t xml:space="preserve">§ 300</w:t>
        </w:r>
      </w:hyperlink>
      <w:r>
        <w:t xml:space="preserve"> werden mit der Bekanntgabe an den Betreuer wirksam.</w:t>
      </w:r>
    </w:p>
    <w:p>
      <w:r>
        <w:t xml:space="preserve">(2) </w:t>
      </w:r>
      <w:r>
        <w:rPr>
          <w:rStyle w:val="Satznummer"/>
        </w:rPr>
        <w:t>1</w:t>
      </w:r>
      <w:r>
        <w:t xml:space="preserve">Ist die Bekanntgabe an den Betreuer nicht möglich oder ist Gefahr im Verzug, kann das Gericht die sofortige Wirksamkeit des Beschlusses anordnen. </w:t>
      </w:r>
      <w:r>
        <w:rPr>
          <w:rStyle w:val="Satznummer"/>
        </w:rPr>
        <w:t>2</w:t>
      </w:r>
      <w:r>
        <w:t>In diesem Fall wird er wirksam, wenn der Beschluss und die Anordnung seiner sofortigen Wirksamkeit</w:t>
      </w:r>
    </w:p>
    <w:p>
      <w:pPr>
        <w:tabs>
          <w:tab w:pos="567" w:val="left"/>
        </w:tabs>
        <w:ind w:left="567" w:hanging="567"/>
      </w:pPr>
      <w:r>
        <w:t>1.</w:t>
      </w:r>
      <w:r>
        <w:tab/>
      </w:r>
      <w:r>
        <w:t>dem Betroffenen oder dem Verfahrenspfleger bekannt gegeben werden oder</w:t>
      </w:r>
    </w:p>
    <w:p>
      <w:pPr>
        <w:tabs>
          <w:tab w:pos="567" w:val="left"/>
        </w:tabs>
        <w:ind w:left="567" w:hanging="567"/>
      </w:pPr>
      <w:r>
        <w:t>2.</w:t>
      </w:r>
      <w:r>
        <w:tab/>
      </w:r>
      <w:r>
        <w:t>der Geschäftsstelle zum Zweck der Bekanntgabe nach Nummer 1 übergeben werden.</w:t>
      </w:r>
    </w:p>
    <w:p>
      <w:r>
        <w:rPr>
          <w:rStyle w:val="Satznummer"/>
        </w:rPr>
        <w:t>3</w:t>
      </w:r>
      <w:r>
        <w:t>Der Zeitpunkt der sofortigen Wirksamkeit ist auf dem Beschluss zu vermerken.</w:t>
      </w:r>
    </w:p>
    <w:p>
      <w:r>
        <w:t>(3) Ein Beschluss, der die Genehmigung nach § 1829 Absatz 2 des Bürgerlichen Gesetzbuchs zum Gegenstand hat, wird erst zwei Wochen nach Bekanntgabe an den Betreuer oder Bevollmächtigten sowie an den Verfahrenspfleger wirksam.</w:t>
      </w:r>
    </w:p>
    <w:p>
      <w:pPr>
        <w:pStyle w:val="Heading3"/>
      </w:pPr>
      <w:bookmarkStart w:id="355" w:name="b354"/>
      <w:r>
        <w:t>§ 288 Bekanntgabe</w:t>
      </w:r>
      <w:r>
        <w:t xml:space="preserve"> </w:t>
      </w:r>
      <w:r>
        <w:rPr>
          <w:rStyle w:val="Suchmarke"/>
        </w:rPr>
        <w:t>#288#</w:t>
      </w:r>
      <w:bookmarkEnd w:id="355"/>
    </w:p>
    <w:p>
      <w:r>
        <w:t>(1) Von der Bekanntgabe der Gründe eines Beschlusses an den Betroffenen kann abgesehen werden, wenn dies nach ärztlichem Zeugnis erforderlich ist, um erhebliche Nachteile für seine Gesundheit zu vermeiden.</w:t>
      </w:r>
    </w:p>
    <w:p>
      <w:r>
        <w:t xml:space="preserve">(2) </w:t>
      </w:r>
      <w:r>
        <w:rPr>
          <w:rStyle w:val="Satznummer"/>
        </w:rPr>
        <w:t>1</w:t>
      </w:r>
      <w:r>
        <w:t xml:space="preserve">Das Gericht hat der zuständigen Behörde den Beschluss über die Bestellung eines Betreuers oder die Anordnung eines Einwilligungsvorbehalts oder Beschlüsse über Umfang, Inhalt oder Bestand einer solchen Maßnahme stets bekannt zu geben. </w:t>
      </w:r>
      <w:r>
        <w:rPr>
          <w:rStyle w:val="Satznummer"/>
        </w:rPr>
        <w:t>2</w:t>
      </w:r>
      <w:r>
        <w:t>Andere Beschlüsse sind der zuständigen Behörde bekannt zu geben, wenn sie vor deren Erlass angehört wurde.</w:t>
      </w:r>
    </w:p>
    <w:p>
      <w:pPr>
        <w:pStyle w:val="Heading3"/>
      </w:pPr>
      <w:bookmarkStart w:id="356" w:name="b355"/>
      <w:r>
        <w:t>§ 289 (weggefallen)</w:t>
      </w:r>
      <w:r>
        <w:t xml:space="preserve"> </w:t>
      </w:r>
      <w:r>
        <w:rPr>
          <w:rStyle w:val="Suchmarke"/>
        </w:rPr>
        <w:t>#289#</w:t>
      </w:r>
      <w:bookmarkEnd w:id="356"/>
    </w:p>
    <w:p>
      <w:pPr>
        <w:pStyle w:val="Heading3"/>
      </w:pPr>
      <w:bookmarkStart w:id="357" w:name="b356"/>
      <w:r>
        <w:t>§ 290 Bestellungsurkunde</w:t>
      </w:r>
      <w:r>
        <w:t xml:space="preserve"> </w:t>
      </w:r>
      <w:r>
        <w:rPr>
          <w:rStyle w:val="Suchmarke"/>
        </w:rPr>
        <w:t>#290#</w:t>
      </w:r>
      <w:bookmarkEnd w:id="357"/>
    </w:p>
    <w:p>
      <w:r>
        <w:t xml:space="preserve">(1) </w:t>
      </w:r>
      <w:r>
        <w:rPr>
          <w:rStyle w:val="Satznummer"/>
        </w:rPr>
        <w:t>1</w:t>
      </w:r>
      <w:r>
        <w:t xml:space="preserve">Der Betreuer erhält eine Urkunde über seine Bestellung. </w:t>
      </w:r>
      <w:r>
        <w:rPr>
          <w:rStyle w:val="Satznummer"/>
        </w:rPr>
        <w:t>2</w:t>
      </w:r>
      <w:r>
        <w:t>Die Urkunde soll enthalten:</w:t>
      </w:r>
    </w:p>
    <w:p>
      <w:pPr>
        <w:tabs>
          <w:tab w:pos="567" w:val="left"/>
        </w:tabs>
        <w:ind w:left="567" w:hanging="567"/>
      </w:pPr>
      <w:r>
        <w:t>1.</w:t>
      </w:r>
      <w:r>
        <w:tab/>
      </w:r>
      <w:r>
        <w:t>die Bezeichnung des Betroffenen und des Betreuers;</w:t>
      </w:r>
    </w:p>
    <w:p>
      <w:pPr>
        <w:tabs>
          <w:tab w:pos="567" w:val="left"/>
        </w:tabs>
        <w:ind w:left="567" w:hanging="567"/>
      </w:pPr>
      <w:r>
        <w:t>2.</w:t>
      </w:r>
      <w:r>
        <w:tab/>
      </w:r>
      <w:r>
        <w:t>bei Bestellung eines Vereinsbetreuers oder Behördenbetreuers diese Bezeichnung und die Bezeichnung des Vereins oder der Behörde;</w:t>
      </w:r>
    </w:p>
    <w:p>
      <w:pPr>
        <w:tabs>
          <w:tab w:pos="567" w:val="left"/>
        </w:tabs>
        <w:ind w:left="567" w:hanging="567"/>
      </w:pPr>
      <w:r>
        <w:t>3.</w:t>
      </w:r>
      <w:r>
        <w:tab/>
      </w:r>
      <w:r>
        <w:t>den Aufgabenkreis des Betreuers unter Benennung der einzelnen Aufgabenbereiche;</w:t>
      </w:r>
    </w:p>
    <w:p>
      <w:pPr>
        <w:tabs>
          <w:tab w:pos="567" w:val="left"/>
        </w:tabs>
        <w:ind w:left="567" w:hanging="567"/>
      </w:pPr>
      <w:r>
        <w:t>4.</w:t>
      </w:r>
      <w:r>
        <w:tab/>
      </w:r>
      <w:r>
        <w:t>bei Anordnung eines Einwilligungsvorbehalts die Bezeichnung des Kreises der einwilligungsbedürftigen Willenserklärungen;</w:t>
      </w:r>
    </w:p>
    <w:p>
      <w:pPr>
        <w:tabs>
          <w:tab w:pos="567" w:val="left"/>
        </w:tabs>
        <w:ind w:left="567" w:hanging="567"/>
      </w:pPr>
      <w:r>
        <w:t>5.</w:t>
      </w:r>
      <w:r>
        <w:tab/>
      </w:r>
      <w:r>
        <w:t>bei der Bestellung eines vorläufigen Betreuers durch einstweilige Anordnung das Ende der einstweiligen Maßnahme;</w:t>
      </w:r>
    </w:p>
    <w:p>
      <w:pPr>
        <w:tabs>
          <w:tab w:pos="567" w:val="left"/>
        </w:tabs>
        <w:ind w:left="567" w:hanging="567"/>
      </w:pPr>
      <w:r>
        <w:t>6.</w:t>
      </w:r>
      <w:r>
        <w:tab/>
      </w:r>
      <w:r>
        <w:t>Angaben über eine Befreiung gemäß den §§ 1859 und 1860 des Bürgerlichen Gesetzbuchs.</w:t>
      </w:r>
    </w:p>
    <w:p>
      <w:r>
        <w:t>(2) Soweit dies zur Beachtung berechtigter Interessen des Betroffenen erforderlich ist und der Schutz des Rechtsverkehrs dem nicht entgegensteht, erstellt das Gericht auf Antrag des Betreuers eine weitere Urkunde, in welcher die Angaben zu den Aufgabenbereichen des Betreuers oder die Anordnung eines Einwilligungsvorbehalts nur eingeschränkt ausgewiesen werden.</w:t>
      </w:r>
    </w:p>
    <w:p>
      <w:r>
        <w:t>(3) Der Betreuer hat dem Gericht nach Beendigung seines Amtes die Bestellungsurkunde und weitere Urkunden nach Absatz 2 zurückzugeben.</w:t>
      </w:r>
    </w:p>
    <w:p>
      <w:pPr>
        <w:pStyle w:val="Heading3"/>
      </w:pPr>
      <w:bookmarkStart w:id="358" w:name="b357"/>
      <w:r>
        <w:t>§ 291 Überprüfung der Betreuerauswahl</w:t>
      </w:r>
      <w:r>
        <w:t xml:space="preserve"> </w:t>
      </w:r>
      <w:r>
        <w:rPr>
          <w:rStyle w:val="Suchmarke"/>
        </w:rPr>
        <w:t>#291#</w:t>
      </w:r>
      <w:bookmarkEnd w:id="358"/>
    </w:p>
    <w:p>
      <w:r>
        <w:rPr>
          <w:rStyle w:val="Satznummer"/>
        </w:rPr>
        <w:t>1</w:t>
      </w:r>
      <w:r>
        <w:t xml:space="preserve">Der Betroffene kann verlangen, dass die Auswahl der Person, der ein Verein oder eine Behörde die Wahrnehmung der Betreuung übertragen hat, durch gerichtliche Entscheidung überprüft wird. </w:t>
      </w:r>
      <w:r>
        <w:rPr>
          <w:rStyle w:val="Satznummer"/>
        </w:rPr>
        <w:t>2</w:t>
      </w:r>
      <w:r>
        <w:t xml:space="preserve">Das Gericht kann dem Verein oder der Behörde aufgeben, eine andere Person auszuwählen, wenn einem Vorschlag des Betroffenen, dem keine wichtigen Gründe entgegenstehen, nicht entsprochen wurde oder die ausgewählte Person zur Wahrnehmung dieser Betreuung nicht geeignet erscheint. </w:t>
      </w:r>
      <w:r>
        <w:rPr>
          <w:rStyle w:val="Satznummer"/>
        </w:rPr>
        <w:t>3</w:t>
      </w:r>
      <w:hyperlink w:anchor="b40" w:history="1">
        <w:r>
          <w:rPr>
            <w:color w:val="0A3A8C"/>
            <w:u w:val="single"/>
          </w:rPr>
          <w:t xml:space="preserve">§ 35</w:t>
        </w:r>
      </w:hyperlink>
      <w:r>
        <w:t xml:space="preserve"> ist nicht anzuwenden.</w:t>
      </w:r>
    </w:p>
    <w:p>
      <w:pPr>
        <w:pStyle w:val="Heading3"/>
      </w:pPr>
      <w:bookmarkStart w:id="359" w:name="b358"/>
      <w:r>
        <w:t>§ 292 Zahlungen an den Betreuer; Verordnungsermächtigung</w:t>
      </w:r>
      <w:r>
        <w:t xml:space="preserve"> </w:t>
      </w:r>
      <w:r>
        <w:rPr>
          <w:rStyle w:val="Suchmarke"/>
        </w:rPr>
        <w:t>#292#</w:t>
      </w:r>
      <w:bookmarkEnd w:id="359"/>
    </w:p>
    <w:p>
      <w:r>
        <w:t>(1) Das Gericht setzt auf Antrag des Betreuers, des Betreuungsvereins oder des Betroffenen oder nach eigenem Ermessen durch Beschluss fest:</w:t>
      </w:r>
    </w:p>
    <w:p>
      <w:pPr>
        <w:tabs>
          <w:tab w:pos="567" w:val="left"/>
        </w:tabs>
        <w:ind w:left="567" w:hanging="567"/>
      </w:pPr>
      <w:r>
        <w:t>1.</w:t>
      </w:r>
      <w:r>
        <w:tab/>
      </w:r>
      <w:r>
        <w:t>einen dem Betreuer zu zahlenden Vorschuss, den ihm zu leistenden Ersatz von Aufwendungen oder die Aufwandspauschale, soweit der Betreuer die Zahlungen aus der Staatskasse verlangen kann (§ 1879 des Bürgerlichen Gesetzbuchs) oder ihm die Vermögenssorge nicht übertragen wurde,</w:t>
      </w:r>
    </w:p>
    <w:p>
      <w:pPr>
        <w:tabs>
          <w:tab w:pos="567" w:val="left"/>
        </w:tabs>
        <w:ind w:left="567" w:hanging="567"/>
      </w:pPr>
      <w:r>
        <w:t>2.</w:t>
      </w:r>
      <w:r>
        <w:tab/>
      </w:r>
      <w:r>
        <w:t>eine dem ehrenamtlichen Betreuer zu bewilligende Vergütung oder Abschlagszahlung (§ 1876 des Bürgerlichen Gesetzbuchs) oder</w:t>
      </w:r>
    </w:p>
    <w:p>
      <w:pPr>
        <w:tabs>
          <w:tab w:pos="567" w:val="left"/>
        </w:tabs>
        <w:ind w:left="567" w:hanging="567"/>
      </w:pPr>
      <w:r>
        <w:t>3.</w:t>
      </w:r>
      <w:r>
        <w:tab/>
      </w:r>
      <w:r>
        <w:t>eine dem beruflichen Betreuer oder dem Betreuungsverein zu bewilligende Vergütung nach dem Vormünder- und Betreuervergütungsgesetz.</w:t>
      </w:r>
    </w:p>
    <w:p>
      <w:r>
        <w:t xml:space="preserve">(2) </w:t>
      </w:r>
      <w:r>
        <w:rPr>
          <w:rStyle w:val="Satznummer"/>
        </w:rPr>
        <w:t>1</w:t>
      </w:r>
      <w:r>
        <w:t xml:space="preserve">Das Gericht kann die nach Absatz 1 Nummer 3 zu bewilligende Vergütung für zukünftige Zeiträume festsetzen. </w:t>
      </w:r>
      <w:r>
        <w:rPr>
          <w:rStyle w:val="Satznummer"/>
        </w:rPr>
        <w:t>2</w:t>
      </w:r>
      <w:r>
        <w:t xml:space="preserve">Die Festsetzung ist in regelmäßigen, im Voraus festzulegenden Abständen, die zwei Jahre nicht überschreiten dürfen, zu überprüfen. </w:t>
      </w:r>
      <w:r>
        <w:rPr>
          <w:rStyle w:val="Satznummer"/>
        </w:rPr>
        <w:t>3</w:t>
      </w:r>
      <w:r>
        <w:t xml:space="preserve">Die Auszahlung der Vergütung erfolgt für die jeweils nach § 14 Absatz 1 Satz 1 des Vormünder- und Betreuervergütungsgesetzes maßgeblichen Zeiträume. </w:t>
      </w:r>
      <w:r>
        <w:rPr>
          <w:rStyle w:val="Satznummer"/>
        </w:rPr>
        <w:t>4</w:t>
      </w:r>
      <w:r>
        <w:t>Eine Änderung der für die Vergütungsfestsetzung maßgeblichen Kriterien hat der Betreuer dem Gericht unverzüglich mitzuteilen.</w:t>
      </w:r>
    </w:p>
    <w:p>
      <w:r>
        <w:t xml:space="preserve">(3) </w:t>
      </w:r>
      <w:r>
        <w:rPr>
          <w:rStyle w:val="Satznummer"/>
        </w:rPr>
        <w:t>1</w:t>
      </w:r>
      <w:r>
        <w:t xml:space="preserve">Im Antrag sollen die persönlichen und wirtschaftlichen Verhältnisse des Betroffenen dargestellt werden. </w:t>
      </w:r>
      <w:r>
        <w:rPr>
          <w:rStyle w:val="Satznummer"/>
        </w:rPr>
        <w:t>2</w:t>
      </w:r>
      <w:r>
        <w:t xml:space="preserve">§ 118 Absatz 2 Satz 1 und 2 der Zivilprozessordnung ist entsprechend anzuwenden. </w:t>
      </w:r>
      <w:r>
        <w:rPr>
          <w:rStyle w:val="Satznummer"/>
        </w:rPr>
        <w:t>3</w:t>
      </w:r>
      <w:r>
        <w:t>Steht nach der freien Überzeugung des Gerichts der Aufwand für die Ermittlung der persönlichen und wirtschaftlichen Verhältnisse des Betroffenen außer Verhältnis zur Höhe des aus der Staatskasse zu begleichenden Anspruchs oder zur Höhe der vom Betroffenen voraussichtlich zu leistenden Zahlungen, so kann das Gericht ohne weitere Prüfung den zu leistenden Betrag festsetzen oder von einer Festsetzung der vom Betroffenen zu leistenden Zahlungen absehen.</w:t>
      </w:r>
    </w:p>
    <w:p>
      <w:r>
        <w:t>(4) Der Betroffene ist vor der Festsetzung einer von ihm zu leistenden Zahlung anzuhören.</w:t>
      </w:r>
    </w:p>
    <w:p>
      <w:r>
        <w:t>(5) Ist eine Festsetzung nicht beantragt, so gelten für die Zahlungen, die aus der Staatskasse verlangt werden können, die Vorschriften über das Verfahren bei der Entschädigung von Zeugen hinsichtlich ihrer baren Auslagen sinngemäß.</w:t>
      </w:r>
    </w:p>
    <w:p>
      <w:r>
        <w:t xml:space="preserve">(6) </w:t>
      </w:r>
      <w:r>
        <w:rPr>
          <w:rStyle w:val="Satznummer"/>
        </w:rPr>
        <w:t>1</w:t>
      </w:r>
      <w:r>
        <w:t xml:space="preserve">Die Landesregierungen werden ermächtigt, durch Rechtsverordnung für Anträge nach den Absätzen 1 und 2 Formulare einzuführen. </w:t>
      </w:r>
      <w:r>
        <w:rPr>
          <w:rStyle w:val="Satznummer"/>
        </w:rPr>
        <w:t>2</w:t>
      </w:r>
      <w:r>
        <w:t xml:space="preserve">Soweit Formulare eingeführt sind, muss der berufliche Betreuer oder der Betreuungsverein diese verwenden und sie, sofern sie hierzu bestimmt sind, als elektronisches Dokument einreichen. </w:t>
      </w:r>
      <w:r>
        <w:rPr>
          <w:rStyle w:val="Satznummer"/>
        </w:rPr>
        <w:t>3</w:t>
      </w:r>
      <w:r>
        <w:t xml:space="preserve">Andernfalls liegt keine ordnungsgemäße Geltendmachung im Sinne des § 1875 Absatz 2 des Bürgerlichen Gesetzbuchs in Verbindung mit dem Vormünder- und Betreuervergütungsgesetz vor. </w:t>
      </w:r>
      <w:r>
        <w:rPr>
          <w:rStyle w:val="Satznummer"/>
        </w:rPr>
        <w:t>4</w:t>
      </w:r>
      <w:r>
        <w:t>Die Landesregierungen können die Ermächtigung nach Satz 1 durch Rechtsverordnung auf die Landesjustizverwaltungen übertragen.</w:t>
      </w:r>
    </w:p>
    <w:p>
      <w:pPr>
        <w:pStyle w:val="Heading3"/>
      </w:pPr>
      <w:bookmarkStart w:id="360" w:name="b359"/>
      <w:r>
        <w:t>§ 292a Zahlungen an die Staatskasse</w:t>
      </w:r>
      <w:r>
        <w:t xml:space="preserve"> </w:t>
      </w:r>
      <w:r>
        <w:rPr>
          <w:rStyle w:val="Suchmarke"/>
        </w:rPr>
        <w:t>#292a#</w:t>
      </w:r>
      <w:bookmarkEnd w:id="360"/>
    </w:p>
    <w:p>
      <w:r>
        <w:t xml:space="preserve">(1) </w:t>
      </w:r>
      <w:r>
        <w:rPr>
          <w:rStyle w:val="Satznummer"/>
        </w:rPr>
        <w:t>1</w:t>
      </w:r>
      <w:r>
        <w:t xml:space="preserve">Mit der Festsetzung nach </w:t>
      </w:r>
      <w:hyperlink w:anchor="b358" w:history="1">
        <w:r>
          <w:rPr>
            <w:color w:val="0A3A8C"/>
            <w:u w:val="single"/>
          </w:rPr>
          <w:t xml:space="preserve">§ 292</w:t>
        </w:r>
      </w:hyperlink>
      <w:r>
        <w:t xml:space="preserve"> Absatz 1 legt das Gericht zugleich Höhe und Zeitpunkt der Zahlungen fest, die der Betroffene nach § 1880 Absatz 2 und § 1881 Satz 1 des Bürgerlichen Gesetzbuchs an die Staatskasse zu leisten hat. </w:t>
      </w:r>
      <w:r>
        <w:rPr>
          <w:rStyle w:val="Satznummer"/>
        </w:rPr>
        <w:t>2</w:t>
      </w:r>
      <w:r>
        <w:t xml:space="preserve">Das Gericht kann Höhe und Zeitpunkt der zu leistenden Zahlungen gesondert festsetzen, wenn dies zweckmäßig ist. </w:t>
      </w:r>
      <w:r>
        <w:rPr>
          <w:rStyle w:val="Satznummer"/>
        </w:rPr>
        <w:t>3</w:t>
      </w:r>
      <w:r>
        <w:t>§ 120 Absatz 2 und 3 und § 120a Absatz 1 Satz 1 bis 3 der Zivilprozessordnung sind entsprechend anzuwenden.</w:t>
      </w:r>
    </w:p>
    <w:p>
      <w:r>
        <w:t xml:space="preserve">(2) </w:t>
      </w:r>
      <w:r>
        <w:rPr>
          <w:rStyle w:val="Satznummer"/>
        </w:rPr>
        <w:t>1</w:t>
      </w:r>
      <w:r>
        <w:t xml:space="preserve">Ist der Betroffene verstorben, so legt das Gericht Höhe und Zeitpunkt der Zahlungen fest, die der Erbe nach § 1881 Satz 2 des Bürgerlichen Gesetzbuchs an die Staatskasse zu leisten hat. </w:t>
      </w:r>
      <w:r>
        <w:rPr>
          <w:rStyle w:val="Satznummer"/>
        </w:rPr>
        <w:t>2</w:t>
      </w:r>
      <w:r>
        <w:t>Der Erbe ist verpflichtet, dem Gericht die hierfür notwendigen Auskünfte zu erteilen, insbesondere dem Gericht auf dessen Verlangen ein Verzeichnis der zur Erbschaft gehörenden Gegenstände vorzulegen und an Eides statt zu versichern, dass er den Bestand nach bestem Wissen und Gewissen so vollständig angegeben habe, wie er dazu imstande ist.</w:t>
      </w:r>
    </w:p>
    <w:p>
      <w:r>
        <w:t>(3) Vor einer Entscheidung ist der Betroffene oder der Erbe anzuhören.</w:t>
      </w:r>
    </w:p>
    <w:p>
      <w:pPr>
        <w:pStyle w:val="Heading3"/>
      </w:pPr>
      <w:bookmarkStart w:id="361" w:name="b360"/>
      <w:r>
        <w:t>§ 293 Erweiterung der Betreuung oder des Einwilligungsvorbehalts</w:t>
      </w:r>
      <w:r>
        <w:t xml:space="preserve"> </w:t>
      </w:r>
      <w:r>
        <w:rPr>
          <w:rStyle w:val="Suchmarke"/>
        </w:rPr>
        <w:t>#293#</w:t>
      </w:r>
      <w:bookmarkEnd w:id="361"/>
    </w:p>
    <w:p>
      <w:r>
        <w:t xml:space="preserve">(1) </w:t>
      </w:r>
      <w:r>
        <w:rPr>
          <w:rStyle w:val="Satznummer"/>
        </w:rPr>
        <w:t>1</w:t>
      </w:r>
      <w:r>
        <w:t xml:space="preserve">Für die Erweiterung des Aufgabenkreises des Betreuers und die Erweiterung des Kreises der einwilligungsbedürftigen Willenserklärungen gelten die Vorschriften über die Anordnung dieser Maßnahmen entsprechend. </w:t>
      </w:r>
      <w:r>
        <w:rPr>
          <w:rStyle w:val="Satznummer"/>
        </w:rPr>
        <w:t>2</w:t>
      </w:r>
      <w:r>
        <w:t>Das Gericht hat die zuständige Behörde nur anzuhören, wenn es der Betroffene verlangt oder es zur Sachaufklärung erforderlich ist.</w:t>
      </w:r>
    </w:p>
    <w:p>
      <w:r>
        <w:t xml:space="preserve">(2) </w:t>
      </w:r>
      <w:r>
        <w:rPr>
          <w:rStyle w:val="Satznummer"/>
        </w:rPr>
        <w:t>1</w:t>
      </w:r>
      <w:r>
        <w:t xml:space="preserve">Einer persönlichen Anhörung nach </w:t>
      </w:r>
      <w:hyperlink w:anchor="b344" w:history="1">
        <w:r>
          <w:rPr>
            <w:color w:val="0A3A8C"/>
            <w:u w:val="single"/>
          </w:rPr>
          <w:t xml:space="preserve">§ 278</w:t>
        </w:r>
      </w:hyperlink>
      <w:r>
        <w:t xml:space="preserve"> Abs. 1 sowie der Einholung eines Gutachtens oder ärztlichen Zeugnisses (</w:t>
      </w:r>
      <w:hyperlink w:anchor="b346" w:history="1">
        <w:r>
          <w:rPr>
            <w:color w:val="0A3A8C"/>
            <w:u w:val="single"/>
          </w:rPr>
          <w:t xml:space="preserve">§§ 280</w:t>
        </w:r>
      </w:hyperlink>
      <w:r>
        <w:t xml:space="preserve"> und </w:t>
      </w:r>
      <w:hyperlink w:anchor="b347" w:history="1">
        <w:r>
          <w:rPr>
            <w:color w:val="0A3A8C"/>
            <w:u w:val="single"/>
          </w:rPr>
          <w:t xml:space="preserve">281</w:t>
        </w:r>
      </w:hyperlink>
      <w:r>
        <w:t>) bedarf es nicht,</w:t>
      </w:r>
    </w:p>
    <w:p>
      <w:pPr>
        <w:tabs>
          <w:tab w:pos="567" w:val="left"/>
        </w:tabs>
        <w:ind w:left="567" w:hanging="567"/>
      </w:pPr>
      <w:r>
        <w:t>1.</w:t>
      </w:r>
      <w:r>
        <w:tab/>
      </w:r>
      <w:r>
        <w:t>wenn diese Verfahrenshandlungen nicht länger als sechs Monate zurückliegen oder</w:t>
      </w:r>
    </w:p>
    <w:p>
      <w:pPr>
        <w:tabs>
          <w:tab w:pos="567" w:val="left"/>
        </w:tabs>
        <w:ind w:left="567" w:hanging="567"/>
      </w:pPr>
      <w:r>
        <w:t>2.</w:t>
      </w:r>
      <w:r>
        <w:tab/>
      </w:r>
      <w:r>
        <w:t>die beabsichtigte Erweiterung nach Absatz 1 nicht wesentlich ist.</w:t>
      </w:r>
    </w:p>
    <w:p>
      <w:r>
        <w:rPr>
          <w:rStyle w:val="Satznummer"/>
        </w:rPr>
        <w:t>2</w:t>
      </w:r>
      <w:r>
        <w:t>Eine wesentliche Erweiterung des Aufgabenkreises des Betreuers liegt insbesondere vor, wenn erstmals ganz oder teilweise die Personensorge oder eine der in § 1815 Absatz 2 oder in den §§ 1829 bis 1832 des Bürgerlichen Gesetzbuchs genannten Aufgaben einbezogen wird.</w:t>
      </w:r>
    </w:p>
    <w:p>
      <w:r>
        <w:t>(3) Unbeschadet des Absatzes 2 kann das Gericht von der Einholung eines Gutachtens oder eines ärztlichen Zeugnisses absehen, wenn der Aufgabenkreis des Betreuers nicht aufgrund einer Änderung des Krankheits- oder Behinderungsbildes des Betroffenen, sondern aufgrund der Änderung seiner Lebensumstände oder einer unzureichenden Wirkung anderer Hilfen erweitert werden soll.</w:t>
      </w:r>
    </w:p>
    <w:p>
      <w:r>
        <w:t>(4) Ist mit der Bestellung eines weiteren Betreuers nach § 1817 des Bürgerlichen Gesetzbuchs eine Erweiterung des Aufgabenkreises verbunden, gelten die Absätze 1 bis 3 entsprechend.</w:t>
      </w:r>
    </w:p>
    <w:p>
      <w:pPr>
        <w:pStyle w:val="Heading3"/>
      </w:pPr>
      <w:bookmarkStart w:id="362" w:name="b361"/>
      <w:r>
        <w:t>§ 294 Aufhebung und Einschränkung der Betreuung oder des Einwilligungsvorbehalts</w:t>
      </w:r>
      <w:r>
        <w:t xml:space="preserve"> </w:t>
      </w:r>
      <w:r>
        <w:rPr>
          <w:rStyle w:val="Suchmarke"/>
        </w:rPr>
        <w:t>#294#</w:t>
      </w:r>
      <w:bookmarkEnd w:id="362"/>
    </w:p>
    <w:p>
      <w:r>
        <w:t xml:space="preserve">(1) </w:t>
      </w:r>
      <w:r>
        <w:rPr>
          <w:rStyle w:val="Satznummer"/>
        </w:rPr>
        <w:t>1</w:t>
      </w:r>
      <w:r>
        <w:t xml:space="preserve">Für die Aufhebung der Betreuung oder der Anordnung eines Einwilligungsvorbehalts und für die Einschränkung des Aufgabenkreises des Betreuers oder des Kreises der einwilligungsbedürftigen Willenserklärungen gilt </w:t>
      </w:r>
      <w:hyperlink w:anchor="b345" w:history="1">
        <w:r>
          <w:rPr>
            <w:color w:val="0A3A8C"/>
            <w:u w:val="single"/>
          </w:rPr>
          <w:t xml:space="preserve">§ 279</w:t>
        </w:r>
      </w:hyperlink>
      <w:r>
        <w:t xml:space="preserve"> Absatz 1, 3 und 4 sowie </w:t>
      </w:r>
      <w:hyperlink w:anchor="b354" w:history="1">
        <w:r>
          <w:rPr>
            <w:color w:val="0A3A8C"/>
            <w:u w:val="single"/>
          </w:rPr>
          <w:t xml:space="preserve">§ 288</w:t>
        </w:r>
      </w:hyperlink>
      <w:r>
        <w:t xml:space="preserve"> Absatz 2 Satz 1 entsprechend. </w:t>
      </w:r>
      <w:r>
        <w:rPr>
          <w:rStyle w:val="Satznummer"/>
        </w:rPr>
        <w:t>2</w:t>
      </w:r>
      <w:r>
        <w:t>Das Gericht hat die zuständige Behörde nur anzuhören, wenn es der Betroffene verlangt oder es zur Sachaufklärung erforderlich ist.</w:t>
      </w:r>
    </w:p>
    <w:p>
      <w:r>
        <w:t>(2) Hat das Gericht nach § 281 Absatz 1 von der Einholung eines Gutachtens abgesehen, ist dies nachzuholen, wenn ein Antrag des Betroffenen auf Aufhebung der Betreuung oder Einschränkung des Aufgabenkreises erstmals abgelehnt werden soll.</w:t>
      </w:r>
    </w:p>
    <w:p>
      <w:r>
        <w:t xml:space="preserve">(3) </w:t>
      </w:r>
      <w:r>
        <w:rPr>
          <w:rStyle w:val="Satznummer"/>
        </w:rPr>
        <w:t>1</w:t>
      </w:r>
      <w:r>
        <w:t xml:space="preserve">Über die Aufhebung der Betreuung oder des Einwilligungsvorbehalts hat das Gericht spätestens sieben Jahre nach der Anordnung dieser Maßnahmen zu entscheiden. </w:t>
      </w:r>
      <w:r>
        <w:rPr>
          <w:rStyle w:val="Satznummer"/>
        </w:rPr>
        <w:t>2</w:t>
      </w:r>
      <w:r>
        <w:t>Ist die Maßnahme gegen den erklärten Willen des Betroffenen angeordnet worden, hat die erstmalige Entscheidung über ihre Aufhebung spätestens zwei Jahre nach der Anordnung zu erfolgen.</w:t>
      </w:r>
    </w:p>
    <w:p>
      <w:pPr>
        <w:pStyle w:val="Heading3"/>
      </w:pPr>
      <w:bookmarkStart w:id="363" w:name="b362"/>
      <w:r>
        <w:t>§ 295 Verlängerung der Betreuung oder des Einwilligungsvorbehalts</w:t>
      </w:r>
      <w:r>
        <w:t xml:space="preserve"> </w:t>
      </w:r>
      <w:r>
        <w:rPr>
          <w:rStyle w:val="Suchmarke"/>
        </w:rPr>
        <w:t>#295#</w:t>
      </w:r>
      <w:bookmarkEnd w:id="363"/>
    </w:p>
    <w:p>
      <w:r>
        <w:t xml:space="preserve">(1) </w:t>
      </w:r>
      <w:r>
        <w:rPr>
          <w:rStyle w:val="Satznummer"/>
        </w:rPr>
        <w:t>1</w:t>
      </w:r>
      <w:r>
        <w:t xml:space="preserve">Für die Verlängerung der Bestellung eines Betreuers oder der Anordnung eines Einwilligungsvorbehalts gelten die Vorschriften über die erstmalige Anordnung dieser Maßnahmen entsprechend. </w:t>
      </w:r>
      <w:r>
        <w:rPr>
          <w:rStyle w:val="Satznummer"/>
        </w:rPr>
        <w:t>2</w:t>
      </w:r>
      <w:r>
        <w:t xml:space="preserve">Von der erneuten Einholung eines Gutachtens kann abgesehen werden, wenn sich aus der persönlichen Anhörung des Betroffenen und einem ärztlichen Zeugnis ergibt, dass sich der Umfang der Betreuungsbedürftigkeit offensichtlich nicht verringert hat und eine Verlängerung dem erklärten Willen des Betroffenen nicht widerspricht. </w:t>
      </w:r>
      <w:r>
        <w:rPr>
          <w:rStyle w:val="Satznummer"/>
        </w:rPr>
        <w:t>3</w:t>
      </w:r>
      <w:r>
        <w:t>Das Gericht hat die zuständige Behörde nur anzuhören, wenn es der Betroffene verlangt oder es zur Sachaufklärung erforderlich ist.</w:t>
      </w:r>
    </w:p>
    <w:p>
      <w:r>
        <w:t xml:space="preserve">(2) </w:t>
      </w:r>
      <w:r>
        <w:rPr>
          <w:rStyle w:val="Satznummer"/>
        </w:rPr>
        <w:t>1</w:t>
      </w:r>
      <w:r>
        <w:t xml:space="preserve">Über die Verlängerung der Betreuung oder des Einwilligungsvorbehalts hat das Gericht spätestens sieben Jahre nach der Anordnung dieser Maßnahmen zu entscheiden. </w:t>
      </w:r>
      <w:r>
        <w:rPr>
          <w:rStyle w:val="Satznummer"/>
        </w:rPr>
        <w:t>2</w:t>
      </w:r>
      <w:r>
        <w:t>Ist die Maßnahme gegen den erklärten Willen des Betroffenen angeordnet worden, ist über eine erstmalige Verlängerung spätestens nach zwei Jahren zu entscheiden.</w:t>
      </w:r>
    </w:p>
    <w:p>
      <w:pPr>
        <w:pStyle w:val="Heading3"/>
      </w:pPr>
      <w:bookmarkStart w:id="364" w:name="b363"/>
      <w:r>
        <w:t>§ 296 Entlassung des Betreuers und Bestellung eines neuen Betreuers</w:t>
      </w:r>
      <w:r>
        <w:t xml:space="preserve"> </w:t>
      </w:r>
      <w:r>
        <w:rPr>
          <w:rStyle w:val="Suchmarke"/>
        </w:rPr>
        <w:t>#296#</w:t>
      </w:r>
      <w:bookmarkEnd w:id="364"/>
    </w:p>
    <w:p>
      <w:r>
        <w:t>(1) Das Gericht hat den Betroffenen und den Betreuer persönlich anzuhören, wenn der Betroffene einer Entlassung des Betreuers (§ 1868 des Bürgerlichen Gesetzbuchs) widerspricht.</w:t>
      </w:r>
    </w:p>
    <w:p>
      <w:r>
        <w:t xml:space="preserve">(2) </w:t>
      </w:r>
      <w:r>
        <w:rPr>
          <w:rStyle w:val="Satznummer"/>
        </w:rPr>
        <w:t>1</w:t>
      </w:r>
      <w:r>
        <w:t xml:space="preserve">Vor der Bestellung eines neuen Betreuers (§ 1869 des Bürgerlichen Gesetzbuchs) hat das Gericht den Betroffenen persönlich anzuhören. </w:t>
      </w:r>
      <w:r>
        <w:rPr>
          <w:rStyle w:val="Satznummer"/>
        </w:rPr>
        <w:t>2</w:t>
      </w:r>
      <w:r>
        <w:t xml:space="preserve">Das gilt nicht, wenn der Betroffene sein Einverständnis mit dem Betreuerwechsel erklärt hat. </w:t>
      </w:r>
      <w:r>
        <w:rPr>
          <w:rStyle w:val="Satznummer"/>
        </w:rPr>
        <w:t>3</w:t>
      </w:r>
      <w:hyperlink w:anchor="b345" w:history="1">
        <w:r>
          <w:rPr>
            <w:color w:val="0A3A8C"/>
            <w:u w:val="single"/>
          </w:rPr>
          <w:t xml:space="preserve">§ 279</w:t>
        </w:r>
      </w:hyperlink>
      <w:r>
        <w:t xml:space="preserve"> Absatz 1, 3 und 4 gilt entsprechend. </w:t>
      </w:r>
      <w:r>
        <w:rPr>
          <w:rStyle w:val="Satznummer"/>
        </w:rPr>
        <w:t>4</w:t>
      </w:r>
      <w:r>
        <w:t>Das Gericht hat die zuständige Behörde nur anzuhören, wenn es der Betroffene verlangt oder es zur Sachaufklärung erforderlich ist.</w:t>
      </w:r>
    </w:p>
    <w:p>
      <w:pPr>
        <w:pStyle w:val="Heading3"/>
      </w:pPr>
      <w:bookmarkStart w:id="365" w:name="b364"/>
      <w:r>
        <w:t>§ 297 Sterilisation</w:t>
      </w:r>
      <w:r>
        <w:t xml:space="preserve"> </w:t>
      </w:r>
      <w:r>
        <w:rPr>
          <w:rStyle w:val="Suchmarke"/>
        </w:rPr>
        <w:t>#297#</w:t>
      </w:r>
      <w:bookmarkEnd w:id="365"/>
    </w:p>
    <w:p>
      <w:r>
        <w:t xml:space="preserve">(1) </w:t>
      </w:r>
      <w:r>
        <w:rPr>
          <w:rStyle w:val="Satznummer"/>
        </w:rPr>
        <w:t>1</w:t>
      </w:r>
      <w:r>
        <w:t xml:space="preserve">Das Gericht hat den Betroffenen vor der Genehmigung einer Einwilligung des Betreuers in eine Sterilisation (§ 1830 Absatz 2 des Bürgerlichen Gesetzbuchs) persönlich anzuhören und sich einen persönlichen Eindruck von ihm zu verschaffen. </w:t>
      </w:r>
      <w:r>
        <w:rPr>
          <w:rStyle w:val="Satznummer"/>
        </w:rPr>
        <w:t>2</w:t>
      </w:r>
      <w:r>
        <w:t>Es hat den Betroffenen über den möglichen Verlauf des Verfahrens zu unterrichten.</w:t>
      </w:r>
    </w:p>
    <w:p>
      <w:r>
        <w:t>(2) Das Gericht hat die zuständige Behörde anzuhören, wenn es der Betroffene verlangt oder es der Sachaufklärung dient.</w:t>
      </w:r>
    </w:p>
    <w:p>
      <w:r>
        <w:t xml:space="preserve">(3) </w:t>
      </w:r>
      <w:r>
        <w:rPr>
          <w:rStyle w:val="Satznummer"/>
        </w:rPr>
        <w:t>1</w:t>
      </w:r>
      <w:r>
        <w:t xml:space="preserve">Das Gericht hat die sonstigen Beteiligten anzuhören. </w:t>
      </w:r>
      <w:r>
        <w:rPr>
          <w:rStyle w:val="Satznummer"/>
        </w:rPr>
        <w:t>2</w:t>
      </w:r>
      <w:r>
        <w:t>Auf Verlangen des Betroffenen hat das Gericht eine ihm nahestehende Person anzuhören, wenn dies ohne erhebliche Verzögerung möglich ist.</w:t>
      </w:r>
    </w:p>
    <w:p>
      <w:r>
        <w:t>(4) Verfahrenshandlungen nach den Absätzen 1 bis 3 können nicht durch den ersuchten Richter vorgenommen werden.</w:t>
      </w:r>
    </w:p>
    <w:p>
      <w:r>
        <w:t>(5) Die Bestellung eines Verfahrenspflegers ist stets erforderlich, sofern sich der Betroffene nicht von einem Rechtsanwalt oder einem anderen geeigneten Verfahrensbevollmächtigten vertreten lässt.</w:t>
      </w:r>
    </w:p>
    <w:p>
      <w:r>
        <w:t xml:space="preserve">(6) </w:t>
      </w:r>
      <w:r>
        <w:rPr>
          <w:rStyle w:val="Satznummer"/>
        </w:rPr>
        <w:t>1</w:t>
      </w:r>
      <w:r>
        <w:t xml:space="preserve">Die Genehmigung darf erst erteilt werden, nachdem durch förmliche Beweisaufnahme Gutachten von Sachverständigen eingeholt sind, die sich auf die medizinischen, psychologischen, sozialen, sonderpädagogischen und sexualpädagogischen Gesichtspunkte erstrecken. </w:t>
      </w:r>
      <w:r>
        <w:rPr>
          <w:rStyle w:val="Satznummer"/>
        </w:rPr>
        <w:t>2</w:t>
      </w:r>
      <w:r>
        <w:t xml:space="preserve">Die Sachverständigen haben den Betroffenen vor Erstattung des Gutachtens persönlich zu untersuchen oder zu befragen. </w:t>
      </w:r>
      <w:r>
        <w:rPr>
          <w:rStyle w:val="Satznummer"/>
        </w:rPr>
        <w:t>3</w:t>
      </w:r>
      <w:r>
        <w:t>Sachverständiger und ausführender Arzt dürfen nicht personengleich sein.</w:t>
      </w:r>
    </w:p>
    <w:p>
      <w:r>
        <w:t>(7) Die Genehmigung wird wirksam mit der Bekanntgabe an den für die Entscheidung über die Einwilligung in die Sterilisation bestellten Betreuer und</w:t>
      </w:r>
    </w:p>
    <w:p>
      <w:pPr>
        <w:tabs>
          <w:tab w:pos="567" w:val="left"/>
        </w:tabs>
        <w:ind w:left="567" w:hanging="567"/>
      </w:pPr>
      <w:r>
        <w:t>1.</w:t>
      </w:r>
      <w:r>
        <w:tab/>
      </w:r>
      <w:r>
        <w:t>an den Verfahrenspfleger oder</w:t>
      </w:r>
    </w:p>
    <w:p>
      <w:pPr>
        <w:tabs>
          <w:tab w:pos="567" w:val="left"/>
        </w:tabs>
        <w:ind w:left="567" w:hanging="567"/>
      </w:pPr>
      <w:r>
        <w:t>2.</w:t>
      </w:r>
      <w:r>
        <w:tab/>
      </w:r>
      <w:r>
        <w:t>den Verfahrensbevollmächtigten, wenn ein Verfahrenspfleger nicht bestellt wurde.</w:t>
      </w:r>
    </w:p>
    <w:p>
      <w:r>
        <w:t xml:space="preserve">(8) </w:t>
      </w:r>
      <w:r>
        <w:rPr>
          <w:rStyle w:val="Satznummer"/>
        </w:rPr>
        <w:t>1</w:t>
      </w:r>
      <w:r>
        <w:t xml:space="preserve">Die Entscheidung über die Genehmigung ist dem Betroffenen stets selbst bekannt zu machen. </w:t>
      </w:r>
      <w:r>
        <w:rPr>
          <w:rStyle w:val="Satznummer"/>
        </w:rPr>
        <w:t>2</w:t>
      </w:r>
      <w:r>
        <w:t xml:space="preserve">Von der Bekanntgabe der Gründe an den Betroffenen kann nicht abgesehen werden. </w:t>
      </w:r>
      <w:r>
        <w:rPr>
          <w:rStyle w:val="Satznummer"/>
        </w:rPr>
        <w:t>3</w:t>
      </w:r>
      <w:r>
        <w:t>Der zuständigen Behörde ist die Entscheidung stets bekannt zu geben.</w:t>
      </w:r>
    </w:p>
    <w:p>
      <w:pPr>
        <w:pStyle w:val="Heading3"/>
      </w:pPr>
      <w:bookmarkStart w:id="366" w:name="b365"/>
      <w:r>
        <w:t>§ 298 Verfahren in Fällen des § 1829 des Bürgerlichen Gesetzbuchs</w:t>
      </w:r>
      <w:r>
        <w:t xml:space="preserve"> </w:t>
      </w:r>
      <w:r>
        <w:rPr>
          <w:rStyle w:val="Suchmarke"/>
        </w:rPr>
        <w:t>#298#</w:t>
      </w:r>
      <w:bookmarkEnd w:id="366"/>
    </w:p>
    <w:p>
      <w:r>
        <w:t xml:space="preserve">(1) </w:t>
      </w:r>
      <w:r>
        <w:rPr>
          <w:rStyle w:val="Satznummer"/>
        </w:rPr>
        <w:t>1</w:t>
      </w:r>
      <w:r>
        <w:t xml:space="preserve">Das Gericht darf die Einwilligung, die Nichteinwilligung oder den Widerruf einer Einwilligung eines Betreuers oder eines Bevollmächtigten (§ 1829 Absatz 1, 2 und 5 des Bürgerlichen Gesetzbuchs) nur genehmigen, wenn es den Betroffenen zuvor persönlich angehört hat. </w:t>
      </w:r>
      <w:r>
        <w:rPr>
          <w:rStyle w:val="Satznummer"/>
        </w:rPr>
        <w:t>2</w:t>
      </w:r>
      <w:r>
        <w:t xml:space="preserve">Das Gericht soll die sonstigen Beteiligten anhören. </w:t>
      </w:r>
      <w:r>
        <w:rPr>
          <w:rStyle w:val="Satznummer"/>
        </w:rPr>
        <w:t>3</w:t>
      </w:r>
      <w:r>
        <w:t>Auf Verlangen des Betroffenen hat das Gericht eine ihm nahestehende Person anzuhören, wenn dies ohne erhebliche Verzögerung möglich ist.</w:t>
      </w:r>
    </w:p>
    <w:p>
      <w:r>
        <w:t>(2) Die Bestellung eines Verfahrenspflegers ist stets erforderlich, wenn Gegenstand des Verfahrens eine Genehmigung nach § 1829 Absatz 2 des Bürgerlichen Gesetzbuchs ist.</w:t>
      </w:r>
    </w:p>
    <w:p>
      <w:r>
        <w:t xml:space="preserve">(3) </w:t>
      </w:r>
      <w:r>
        <w:rPr>
          <w:rStyle w:val="Satznummer"/>
        </w:rPr>
        <w:t>1</w:t>
      </w:r>
      <w:r>
        <w:t xml:space="preserve">Vor der Genehmigung ist ein Sachverständigengutachten einzuholen. </w:t>
      </w:r>
      <w:r>
        <w:rPr>
          <w:rStyle w:val="Satznummer"/>
        </w:rPr>
        <w:t>2</w:t>
      </w:r>
      <w:r>
        <w:t>Der Sachverständige soll nicht auch der behandelnde Arzt sein.</w:t>
      </w:r>
    </w:p>
    <w:p>
      <w:pPr>
        <w:pStyle w:val="Heading3"/>
      </w:pPr>
      <w:bookmarkStart w:id="367" w:name="b366"/>
      <w:r>
        <w:t>§ 299 Persönliche Anhörung in anderen Genehmigungsverfahren</w:t>
      </w:r>
      <w:r>
        <w:t xml:space="preserve"> </w:t>
      </w:r>
      <w:r>
        <w:rPr>
          <w:rStyle w:val="Suchmarke"/>
        </w:rPr>
        <w:t>#299#</w:t>
      </w:r>
      <w:bookmarkEnd w:id="367"/>
    </w:p>
    <w:p>
      <w:r>
        <w:rPr>
          <w:rStyle w:val="Satznummer"/>
        </w:rPr>
        <w:t>1</w:t>
      </w:r>
      <w:r>
        <w:t xml:space="preserve">Das Gericht hat den Betroffenen vor einer Entscheidung nach § 1833 Absatz 3, § 1820 Absatz 5 Satz 2 des Bürgerlichen Gesetzbuchs oder § 3 Absatz 3 des Gesetzes über die Selbstbestimmung in Bezug auf den Geschlechtseintrag persönlich anzuhören. </w:t>
      </w:r>
      <w:r>
        <w:rPr>
          <w:rStyle w:val="Satznummer"/>
        </w:rPr>
        <w:t>2</w:t>
      </w:r>
      <w:r>
        <w:t>Das Gericht soll den Betroffenen vor einer Entscheidung nach den §§ 1850 bis 1854 persönlich anhören.</w:t>
      </w:r>
    </w:p>
    <w:p>
      <w:pPr>
        <w:pStyle w:val="Heading3"/>
      </w:pPr>
      <w:bookmarkStart w:id="368" w:name="b367"/>
      <w:r>
        <w:t>§ 300 Einstweilige Anordnung</w:t>
      </w:r>
      <w:r>
        <w:t xml:space="preserve"> </w:t>
      </w:r>
      <w:r>
        <w:rPr>
          <w:rStyle w:val="Suchmarke"/>
        </w:rPr>
        <w:t>#300#</w:t>
      </w:r>
      <w:bookmarkEnd w:id="368"/>
    </w:p>
    <w:p>
      <w:r>
        <w:t xml:space="preserve">(1) </w:t>
      </w:r>
      <w:r>
        <w:rPr>
          <w:rStyle w:val="Satznummer"/>
        </w:rPr>
        <w:t>1</w:t>
      </w:r>
      <w:r>
        <w:t>Das Gericht kann durch einstweilige Anordnung einen vorläufigen Betreuer bestellen oder einen vorläufigen Einwilligungsvorbehalt anordnen, wenn</w:t>
      </w:r>
    </w:p>
    <w:p>
      <w:pPr>
        <w:tabs>
          <w:tab w:pos="567" w:val="left"/>
        </w:tabs>
        <w:ind w:left="567" w:hanging="567"/>
      </w:pPr>
      <w:r>
        <w:t>1.</w:t>
      </w:r>
      <w:r>
        <w:tab/>
      </w:r>
      <w:r>
        <w:t>dringende Gründe für die Annahme bestehen, dass die Voraussetzungen für die Bestellung eines Betreuers oder die Anordnung eines Einwilligungsvorbehalts gegeben sind und ein dringendes Bedürfnis für ein sofortiges Tätigwerden besteht,</w:t>
      </w:r>
    </w:p>
    <w:p>
      <w:pPr>
        <w:tabs>
          <w:tab w:pos="567" w:val="left"/>
        </w:tabs>
        <w:ind w:left="567" w:hanging="567"/>
      </w:pPr>
      <w:r>
        <w:t>2.</w:t>
      </w:r>
      <w:r>
        <w:tab/>
      </w:r>
      <w:r>
        <w:t>ein ärztliches Zeugnis über den Zustand des Betroffenen vorliegt,</w:t>
      </w:r>
    </w:p>
    <w:p>
      <w:pPr>
        <w:tabs>
          <w:tab w:pos="567" w:val="left"/>
        </w:tabs>
        <w:ind w:left="567" w:hanging="567"/>
      </w:pPr>
      <w:r>
        <w:t>3.</w:t>
      </w:r>
      <w:r>
        <w:tab/>
      </w:r>
      <w:r>
        <w:t xml:space="preserve">im Fall des </w:t>
      </w:r>
      <w:hyperlink w:anchor="b342" w:history="1">
        <w:r>
          <w:rPr>
            <w:color w:val="0A3A8C"/>
            <w:u w:val="single"/>
          </w:rPr>
          <w:t xml:space="preserve">§ 276</w:t>
        </w:r>
      </w:hyperlink>
      <w:r>
        <w:t xml:space="preserve"> ein Verfahrenspfleger bestellt und angehört worden ist und</w:t>
      </w:r>
    </w:p>
    <w:p>
      <w:pPr>
        <w:tabs>
          <w:tab w:pos="567" w:val="left"/>
        </w:tabs>
        <w:ind w:left="567" w:hanging="567"/>
      </w:pPr>
      <w:r>
        <w:t>4.</w:t>
      </w:r>
      <w:r>
        <w:tab/>
      </w:r>
      <w:r>
        <w:t>der Betroffene persönlich angehört worden ist.</w:t>
      </w:r>
    </w:p>
    <w:p>
      <w:r>
        <w:rPr>
          <w:rStyle w:val="Satznummer"/>
        </w:rPr>
        <w:t>2</w:t>
      </w:r>
      <w:r>
        <w:t xml:space="preserve">Eine Anhörung des Betroffenen im Wege der Rechtshilfe ist abweichend von </w:t>
      </w:r>
      <w:hyperlink w:anchor="b344" w:history="1">
        <w:r>
          <w:rPr>
            <w:color w:val="0A3A8C"/>
            <w:u w:val="single"/>
          </w:rPr>
          <w:t xml:space="preserve">§ 278</w:t>
        </w:r>
      </w:hyperlink>
      <w:r>
        <w:t xml:space="preserve"> Abs. 3 zulässig.</w:t>
      </w:r>
    </w:p>
    <w:p>
      <w:r>
        <w:t>(2) Das Gericht kann durch einstweilige Anordnung einen Betreuer entlassen, wenn dringende Gründe für die Annahme bestehen, dass die Voraussetzungen für die Entlassung vorliegen und ein dringendes Bedürfnis für ein sofortiges Tätigwerden besteht.</w:t>
      </w:r>
    </w:p>
    <w:p>
      <w:pPr>
        <w:pStyle w:val="Heading3"/>
      </w:pPr>
      <w:bookmarkStart w:id="369" w:name="b368"/>
      <w:r>
        <w:t>§ 301 Einstweilige Anordnung bei gesteigerter Dringlichkeit</w:t>
      </w:r>
      <w:r>
        <w:t xml:space="preserve"> </w:t>
      </w:r>
      <w:r>
        <w:rPr>
          <w:rStyle w:val="Suchmarke"/>
        </w:rPr>
        <w:t>#301#</w:t>
      </w:r>
      <w:bookmarkEnd w:id="369"/>
    </w:p>
    <w:p>
      <w:r>
        <w:t xml:space="preserve">(1) </w:t>
      </w:r>
      <w:r>
        <w:rPr>
          <w:rStyle w:val="Satznummer"/>
        </w:rPr>
        <w:t>1</w:t>
      </w:r>
      <w:r>
        <w:t xml:space="preserve">Bei Gefahr im Verzug kann das Gericht eine einstweilige Anordnung nach </w:t>
      </w:r>
      <w:hyperlink w:anchor="b367" w:history="1">
        <w:r>
          <w:rPr>
            <w:color w:val="0A3A8C"/>
            <w:u w:val="single"/>
          </w:rPr>
          <w:t xml:space="preserve">§ 300</w:t>
        </w:r>
      </w:hyperlink>
      <w:r>
        <w:t xml:space="preserve"> bereits vor der persönlichen Anhörung des Betroffenen sowie vor Anhörung und Bestellung des Verfahrenspflegers erlassen. </w:t>
      </w:r>
      <w:r>
        <w:rPr>
          <w:rStyle w:val="Satznummer"/>
        </w:rPr>
        <w:t>2</w:t>
      </w:r>
      <w:r>
        <w:t>Diese Verfahrenshandlungen sind unverzüglich nachzuholen.</w:t>
      </w:r>
    </w:p>
    <w:p>
      <w:r>
        <w:t>(2) Das Gericht ist bei Gefahr im Verzug bei der Auswahl des Betreuers nicht an § 1816 Absatz 2 und 3 des Bürgerlichen Gesetzbuchs gebunden.</w:t>
      </w:r>
    </w:p>
    <w:p>
      <w:pPr>
        <w:pStyle w:val="Heading3"/>
      </w:pPr>
      <w:bookmarkStart w:id="370" w:name="b369"/>
      <w:r>
        <w:t>§ 302 Dauer der einstweiligen Anordnung</w:t>
      </w:r>
      <w:r>
        <w:t xml:space="preserve"> </w:t>
      </w:r>
      <w:r>
        <w:rPr>
          <w:rStyle w:val="Suchmarke"/>
        </w:rPr>
        <w:t>#302#</w:t>
      </w:r>
      <w:bookmarkEnd w:id="370"/>
    </w:p>
    <w:p>
      <w:r>
        <w:rPr>
          <w:rStyle w:val="Satznummer"/>
        </w:rPr>
        <w:t>1</w:t>
      </w:r>
      <w:r>
        <w:t xml:space="preserve">Eine einstweilige Anordnung tritt, sofern das Gericht keinen früheren Zeitpunkt bestimmt, nach sechs Monaten außer Kraft. </w:t>
      </w:r>
      <w:r>
        <w:rPr>
          <w:rStyle w:val="Satznummer"/>
        </w:rPr>
        <w:t>2</w:t>
      </w:r>
      <w:r>
        <w:t>Sie kann jeweils nach Anhörung eines Sachverständigen durch weitere einstweilige Anordnungen bis zu einer Gesamtdauer von einem Jahr verlängert werden.</w:t>
      </w:r>
    </w:p>
    <w:p>
      <w:pPr>
        <w:pStyle w:val="Heading3"/>
      </w:pPr>
      <w:bookmarkStart w:id="371" w:name="b370"/>
      <w:r>
        <w:t>§ 303 Ergänzende Vorschriften über die Beschwerde</w:t>
      </w:r>
      <w:r>
        <w:t xml:space="preserve"> </w:t>
      </w:r>
      <w:r>
        <w:rPr>
          <w:rStyle w:val="Suchmarke"/>
        </w:rPr>
        <w:t>#303#</w:t>
      </w:r>
      <w:bookmarkEnd w:id="371"/>
    </w:p>
    <w:p>
      <w:r>
        <w:t>(1) Das Recht der Beschwerde steht der zuständigen Behörde gegen Entscheidungen über</w:t>
      </w:r>
    </w:p>
    <w:p>
      <w:pPr>
        <w:tabs>
          <w:tab w:pos="567" w:val="left"/>
        </w:tabs>
        <w:ind w:left="567" w:hanging="567"/>
      </w:pPr>
      <w:r>
        <w:t>1.</w:t>
      </w:r>
      <w:r>
        <w:tab/>
      </w:r>
      <w:r>
        <w:t>die Bestellung eines Betreuers oder die Anordnung eines Einwilligungsvorbehalts,</w:t>
      </w:r>
    </w:p>
    <w:p>
      <w:pPr>
        <w:tabs>
          <w:tab w:pos="567" w:val="left"/>
        </w:tabs>
        <w:ind w:left="567" w:hanging="567"/>
      </w:pPr>
      <w:r>
        <w:t>2.</w:t>
      </w:r>
      <w:r>
        <w:tab/>
      </w:r>
      <w:r>
        <w:t>Umfang, Inhalt oder Bestand einer in Nummer 1 genannten Maßnahme</w:t>
      </w:r>
    </w:p>
    <w:p>
      <w:r>
        <w:t>zu.</w:t>
      </w:r>
    </w:p>
    <w:p>
      <w:r>
        <w:t>(2) Das Recht der Beschwerde gegen eine von Amts wegen ergangene Entscheidung steht im Interesse des Betroffenen</w:t>
      </w:r>
    </w:p>
    <w:p>
      <w:pPr>
        <w:tabs>
          <w:tab w:pos="567" w:val="left"/>
        </w:tabs>
        <w:ind w:left="567" w:hanging="567"/>
      </w:pPr>
      <w:r>
        <w:t>1.</w:t>
      </w:r>
      <w:r>
        <w:tab/>
      </w:r>
      <w:r>
        <w:t>dessen Ehegatten oder Lebenspartner, wenn die Ehegatten oder Lebenspartner nicht dauernd getrennt leben, sowie den Eltern, Großeltern, Pflegeeltern, Abkömmlingen und Geschwistern des Betroffenen sowie</w:t>
      </w:r>
    </w:p>
    <w:p>
      <w:pPr>
        <w:tabs>
          <w:tab w:pos="567" w:val="left"/>
        </w:tabs>
        <w:ind w:left="567" w:hanging="567"/>
      </w:pPr>
      <w:r>
        <w:t>2.</w:t>
      </w:r>
      <w:r>
        <w:tab/>
      </w:r>
      <w:r>
        <w:t>einer Person seines Vertrauens</w:t>
      </w:r>
    </w:p>
    <w:p>
      <w:r>
        <w:t>zu, wenn sie im ersten Rechtszug beteiligt worden sind.</w:t>
      </w:r>
    </w:p>
    <w:p>
      <w:r>
        <w:t>(3) Das Recht der Beschwerde steht dem Verfahrenspfleger zu.</w:t>
      </w:r>
    </w:p>
    <w:p>
      <w:r>
        <w:t xml:space="preserve">(4) </w:t>
      </w:r>
      <w:r>
        <w:rPr>
          <w:rStyle w:val="Satznummer"/>
        </w:rPr>
        <w:t>1</w:t>
      </w:r>
      <w:r>
        <w:t xml:space="preserve">Der Betreuer oder der Vorsorgebevollmächtigte kann gegen eine Entscheidung, die seinen Aufgabenkreis betrifft, auch im Namen des Betroffenen Beschwerde einlegen. </w:t>
      </w:r>
      <w:r>
        <w:rPr>
          <w:rStyle w:val="Satznummer"/>
        </w:rPr>
        <w:t>2</w:t>
      </w:r>
      <w:r>
        <w:t>Führen mehrere Betreuer oder Vorsorgebevollmächtigte ihr Amt gemeinschaftlich, kann jeder von ihnen für den Betroffenen selbständig Beschwerde einlegen.</w:t>
      </w:r>
    </w:p>
    <w:p>
      <w:pPr>
        <w:pStyle w:val="Heading3"/>
      </w:pPr>
      <w:bookmarkStart w:id="372" w:name="b371"/>
      <w:r>
        <w:t>§ 304 Beschwerde der Staatskasse</w:t>
      </w:r>
      <w:r>
        <w:t xml:space="preserve"> </w:t>
      </w:r>
      <w:r>
        <w:rPr>
          <w:rStyle w:val="Suchmarke"/>
        </w:rPr>
        <w:t>#304#</w:t>
      </w:r>
      <w:bookmarkEnd w:id="372"/>
    </w:p>
    <w:p>
      <w:r>
        <w:t xml:space="preserve">(1) </w:t>
      </w:r>
      <w:r>
        <w:rPr>
          <w:rStyle w:val="Satznummer"/>
        </w:rPr>
        <w:t>1</w:t>
      </w:r>
      <w:r>
        <w:t xml:space="preserve">Das Recht der Beschwerde steht dem Vertreter der Staatskasse zu, soweit die Interessen der Staatskasse durch den Beschluss betroffen sind. </w:t>
      </w:r>
      <w:r>
        <w:rPr>
          <w:rStyle w:val="Satznummer"/>
        </w:rPr>
        <w:t>2</w:t>
      </w:r>
      <w:r>
        <w:t>Hat der Vertreter der Staatskasse geltend gemacht, der Betreuer habe eine Abrechnung falsch erteilt oder der Betreute könne anstelle eines nach § 1816 Absatz 5 des Bürgerlichen Gesetzbuchs bestellten Betreuers durch eine oder mehrere andere geeignete Personen außerhalb einer Berufsausübung betreut werden, steht ihm gegen einen die Entlassung des Betreuers ablehnenden Beschluss die Beschwerde zu.</w:t>
      </w:r>
    </w:p>
    <w:p>
      <w:r>
        <w:t>(2) Die Frist zur Einlegung der Beschwerde durch den Vertreter der Staatskasse beträgt drei Monate und beginnt mit der formlosen Mitteilung (</w:t>
      </w:r>
      <w:hyperlink w:anchor="b18" w:history="1">
        <w:r>
          <w:rPr>
            <w:color w:val="0A3A8C"/>
            <w:u w:val="single"/>
          </w:rPr>
          <w:t xml:space="preserve">§ 15</w:t>
        </w:r>
      </w:hyperlink>
      <w:r>
        <w:t xml:space="preserve"> Abs. 3) an ihn.</w:t>
      </w:r>
    </w:p>
    <w:p>
      <w:pPr>
        <w:pStyle w:val="Heading3"/>
      </w:pPr>
      <w:bookmarkStart w:id="373" w:name="b372"/>
      <w:r>
        <w:t>§ 305 Beschwerde des Untergebrachten</w:t>
      </w:r>
      <w:r>
        <w:t xml:space="preserve"> </w:t>
      </w:r>
      <w:r>
        <w:rPr>
          <w:rStyle w:val="Suchmarke"/>
        </w:rPr>
        <w:t>#305#</w:t>
      </w:r>
      <w:bookmarkEnd w:id="373"/>
    </w:p>
    <w:p>
      <w:r>
        <w:t>Ist der Betroffene untergebracht, kann er Beschwerde auch bei dem Amtsgericht einlegen, in dessen Bezirk er untergebracht ist.</w:t>
      </w:r>
    </w:p>
    <w:p>
      <w:pPr>
        <w:pStyle w:val="Heading3"/>
      </w:pPr>
      <w:bookmarkStart w:id="374" w:name="b373"/>
      <w:r>
        <w:t>§ 306 Aufhebung des Einwilligungsvorbehalts</w:t>
      </w:r>
      <w:r>
        <w:t xml:space="preserve"> </w:t>
      </w:r>
      <w:r>
        <w:rPr>
          <w:rStyle w:val="Suchmarke"/>
        </w:rPr>
        <w:t>#306#</w:t>
      </w:r>
      <w:bookmarkEnd w:id="374"/>
    </w:p>
    <w:p>
      <w:r>
        <w:t>Wird ein Beschluss, durch den ein Einwilligungsvorbehalt angeordnet worden ist, als ungerechtfertigt aufgehoben, bleibt die Wirksamkeit der von oder gegenüber dem Betroffenen vorgenommenen Rechtsgeschäfte unberührt.</w:t>
      </w:r>
    </w:p>
    <w:p>
      <w:pPr>
        <w:pStyle w:val="Heading3"/>
      </w:pPr>
      <w:bookmarkStart w:id="375" w:name="b374"/>
      <w:r>
        <w:t>§ 307 Kosten in Betreuungssachen</w:t>
      </w:r>
      <w:r>
        <w:t xml:space="preserve"> </w:t>
      </w:r>
      <w:r>
        <w:rPr>
          <w:rStyle w:val="Suchmarke"/>
        </w:rPr>
        <w:t>#307#</w:t>
      </w:r>
      <w:bookmarkEnd w:id="375"/>
    </w:p>
    <w:p>
      <w:r>
        <w:t>In Betreuungssachen kann das Gericht die Auslagen des Betroffenen, soweit sie zur zweckentsprechenden Rechtsverfolgung notwendig waren, ganz oder teilweise der Staatskasse auferlegen, wenn eine Betreuungsmaßnahme nach den §§ 1814 bis 1881 des Bürgerlichen Gesetzbuchs abgelehnt, als ungerechtfertigt aufgehoben, eingeschränkt oder das Verfahren ohne Entscheidung über eine solche Maßnahme beendet wird.</w:t>
      </w:r>
    </w:p>
    <w:p>
      <w:pPr>
        <w:pStyle w:val="Heading3"/>
      </w:pPr>
      <w:bookmarkStart w:id="376" w:name="b375"/>
      <w:r>
        <w:t>§ 308 Mitteilung von Entscheidungen</w:t>
      </w:r>
      <w:r>
        <w:t xml:space="preserve"> </w:t>
      </w:r>
      <w:r>
        <w:rPr>
          <w:rStyle w:val="Suchmarke"/>
        </w:rPr>
        <w:t>#308#</w:t>
      </w:r>
      <w:bookmarkEnd w:id="376"/>
    </w:p>
    <w:p>
      <w:r>
        <w:t>(1) Entscheidungen teilt das Gericht anderen Gerichten, Behörden oder sonstigen öffentlichen Stellen mit, soweit dies unter Beachtung berechtigter Interessen des Betroffenen erforderlich ist, um eine erhebliche Gefahr für das Wohl des Betroffenen, für Dritte oder für die öffentliche Sicherheit abzuwenden.</w:t>
      </w:r>
    </w:p>
    <w:p>
      <w:r>
        <w:t>(2) Ergeben sich im Verlauf eines gerichtlichen Verfahrens Erkenntnisse, die eine Mitteilung nach Absatz 1 vor Abschluss des Verfahrens erfordern, hat diese Mitteilung über die bereits gewonnenen Erkenntnisse unverzüglich zu erfolgen.</w:t>
      </w:r>
    </w:p>
    <w:p>
      <w:r>
        <w:t xml:space="preserve">(3) </w:t>
      </w:r>
      <w:r>
        <w:rPr>
          <w:rStyle w:val="Satznummer"/>
        </w:rPr>
        <w:t>1</w:t>
      </w:r>
      <w:r>
        <w:t xml:space="preserve">Das Gericht unterrichtet zugleich mit der Mitteilung den Betroffenen, seinen Verfahrenspfleger und seinen Betreuer über Inhalt und Empfänger der Mitteilung. </w:t>
      </w:r>
      <w:r>
        <w:rPr>
          <w:rStyle w:val="Satznummer"/>
        </w:rPr>
        <w:t>2</w:t>
      </w:r>
      <w:r>
        <w:t>Die Unterrichtung des Betroffenen unterbleibt, wenn</w:t>
      </w:r>
    </w:p>
    <w:p>
      <w:pPr>
        <w:tabs>
          <w:tab w:pos="567" w:val="left"/>
        </w:tabs>
        <w:ind w:left="567" w:hanging="567"/>
      </w:pPr>
      <w:r>
        <w:t>1.</w:t>
      </w:r>
      <w:r>
        <w:tab/>
      </w:r>
      <w:r>
        <w:t>der Zweck des Verfahrens oder der Zweck der Mitteilung durch die Unterrichtung gefährdet würde,</w:t>
      </w:r>
    </w:p>
    <w:p>
      <w:pPr>
        <w:tabs>
          <w:tab w:pos="567" w:val="left"/>
        </w:tabs>
        <w:ind w:left="567" w:hanging="567"/>
      </w:pPr>
      <w:r>
        <w:t>2.</w:t>
      </w:r>
      <w:r>
        <w:tab/>
      </w:r>
      <w:r>
        <w:t>nach ärztlichem Zeugnis hiervon erhebliche Nachteile für die Gesundheit des Betroffenen zu besorgen sind oder</w:t>
      </w:r>
    </w:p>
    <w:p>
      <w:pPr>
        <w:tabs>
          <w:tab w:pos="567" w:val="left"/>
        </w:tabs>
        <w:ind w:left="567" w:hanging="567"/>
      </w:pPr>
      <w:r>
        <w:t>3.</w:t>
      </w:r>
      <w:r>
        <w:tab/>
      </w:r>
      <w:r>
        <w:t>der Betroffene nach dem unmittelbaren Eindruck des Gerichts offensichtlich nicht in der Lage ist, den Inhalt der Unterrichtung zu verstehen.</w:t>
      </w:r>
    </w:p>
    <w:p>
      <w:r>
        <w:rPr>
          <w:rStyle w:val="Satznummer"/>
        </w:rPr>
        <w:t>3</w:t>
      </w:r>
      <w:r>
        <w:t>Sobald die Gründe nach Satz 2 entfallen, ist die Unterrichtung nachzuholen.</w:t>
      </w:r>
    </w:p>
    <w:p>
      <w:r>
        <w:t>(4) Der Inhalt der Mitteilung, die Art und Weise ihrer Übermittlung, ihr Empfänger, die Unterrichtung des Betroffenen oder im Fall ihres Unterbleibens deren Gründe sowie die Unterrichtung des Verfahrenspflegers und des Betreuers sind aktenkundig zu machen.</w:t>
      </w:r>
    </w:p>
    <w:p>
      <w:pPr>
        <w:pStyle w:val="Heading3"/>
      </w:pPr>
      <w:bookmarkStart w:id="377" w:name="b376"/>
      <w:r>
        <w:t>§ 309 Mitteilungen an die Meldebehörde</w:t>
      </w:r>
      <w:r>
        <w:t xml:space="preserve"> </w:t>
      </w:r>
      <w:r>
        <w:rPr>
          <w:rStyle w:val="Suchmarke"/>
        </w:rPr>
        <w:t>#309#</w:t>
      </w:r>
      <w:bookmarkEnd w:id="377"/>
    </w:p>
    <w:p>
      <w:r>
        <w:rPr>
          <w:rStyle w:val="Satznummer"/>
        </w:rPr>
        <w:t>1</w:t>
      </w:r>
      <w:r>
        <w:t xml:space="preserve">Wird ein Einwilligungsvorbehalt angeordnet, der sich auf die Aufenthaltsbestimmung des Betroffenen erstreckt, so hat das Gericht dies der Meldebehörde unter Angabe des Betreuers mitzuteilen. </w:t>
      </w:r>
      <w:r>
        <w:rPr>
          <w:rStyle w:val="Satznummer"/>
        </w:rPr>
        <w:t>2</w:t>
      </w:r>
      <w:r>
        <w:t>Eine Mitteilung hat auch zu erfolgen, wenn der Einwilligungsvorbehalt nach Satz 1 aufgehoben wird oder ein Wechsel in der Person des Betreuers eintritt.</w:t>
      </w:r>
    </w:p>
    <w:p>
      <w:pPr>
        <w:pStyle w:val="Heading3"/>
      </w:pPr>
      <w:bookmarkStart w:id="378" w:name="b377"/>
      <w:r>
        <w:t>§ 309a Mitteilungen an die Betreuungsbehörde</w:t>
      </w:r>
      <w:r>
        <w:t xml:space="preserve"> </w:t>
      </w:r>
      <w:r>
        <w:rPr>
          <w:rStyle w:val="Suchmarke"/>
        </w:rPr>
        <w:t>#309a#</w:t>
      </w:r>
      <w:bookmarkEnd w:id="378"/>
    </w:p>
    <w:p>
      <w:r>
        <w:t>(1) Endet die Betreuung durch Tod des Betroffenen, so hat das Gericht dies der Betreuungsbehörde mitzuteilen.</w:t>
      </w:r>
    </w:p>
    <w:p>
      <w:r>
        <w:t xml:space="preserve">(2) </w:t>
      </w:r>
      <w:r>
        <w:rPr>
          <w:rStyle w:val="Satznummer"/>
        </w:rPr>
        <w:t>1</w:t>
      </w:r>
      <w:r>
        <w:t xml:space="preserve">Das Gericht kann der Betreuungsbehörde Umstände mitteilen, die die Eignung oder Zuverlässigkeit des Betreuers betreffen. </w:t>
      </w:r>
      <w:r>
        <w:rPr>
          <w:rStyle w:val="Satznummer"/>
        </w:rPr>
        <w:t>2</w:t>
      </w:r>
      <w:r>
        <w:t xml:space="preserve">Das Gericht unterrichtet zugleich den Betreuer über die Mitteilung und deren Inhalt. </w:t>
      </w:r>
      <w:r>
        <w:rPr>
          <w:rStyle w:val="Satznummer"/>
        </w:rPr>
        <w:t>3</w:t>
      </w:r>
      <w:r>
        <w:t xml:space="preserve">Die Unterrichtung des Betreuers unterbleibt, solange der Zweck der Mitteilung hierdurch gefährdet würde. </w:t>
      </w:r>
      <w:r>
        <w:rPr>
          <w:rStyle w:val="Satznummer"/>
        </w:rPr>
        <w:t>4</w:t>
      </w:r>
      <w:r>
        <w:t>Sie ist nachzuholen, sobald die Gründe nach Satz 3 entfallen sind.</w:t>
      </w:r>
    </w:p>
    <w:p>
      <w:pPr>
        <w:pStyle w:val="Heading3"/>
      </w:pPr>
      <w:bookmarkStart w:id="379" w:name="b378"/>
      <w:r>
        <w:t>§ 310 Mitteilungen während einer freiheitsentziehenden Unterbringung oder freiheitsentziehenden Maßnahme</w:t>
      </w:r>
      <w:r>
        <w:t xml:space="preserve"> </w:t>
      </w:r>
      <w:r>
        <w:rPr>
          <w:rStyle w:val="Suchmarke"/>
        </w:rPr>
        <w:t>#310#</w:t>
      </w:r>
      <w:bookmarkEnd w:id="379"/>
    </w:p>
    <w:p>
      <w:r>
        <w:t>Während der Dauer einer freiheitsentziehenden Unterbringung oder freiheitsentziehenden Maßnahme hat das Gericht dem Leiter der Einrichtung, in der die Unterbringungsmaßnahme durchgeführt wird, die Bestellung eines Betreuers, die sich auf die Aufenthaltsbestimmung oder die Entscheidung über eine der genannten Unterbringungsmaßnahmen erstreckt, die Aufhebung einer solchen Betreuung und jeden Wechsel in der Person des Betreuers mitzuteilen.</w:t>
      </w:r>
    </w:p>
    <w:p>
      <w:pPr>
        <w:pStyle w:val="Heading3"/>
      </w:pPr>
      <w:bookmarkStart w:id="380" w:name="b379"/>
      <w:r>
        <w:t>§ 311 Mitteilungen zur Strafverfolgung</w:t>
      </w:r>
      <w:r>
        <w:t xml:space="preserve"> </w:t>
      </w:r>
      <w:r>
        <w:rPr>
          <w:rStyle w:val="Suchmarke"/>
        </w:rPr>
        <w:t>#311#</w:t>
      </w:r>
      <w:bookmarkEnd w:id="380"/>
    </w:p>
    <w:p>
      <w:r>
        <w:rPr>
          <w:rStyle w:val="Satznummer"/>
        </w:rPr>
        <w:t>1</w:t>
      </w:r>
      <w:r>
        <w:t xml:space="preserve">Außer in den sonst in diesem Gesetz, in § 16 des Einführungsgesetzes zum Gerichtsverfassungsgesetz sowie in § 70 Absatz 1 Satz 2 und 3 des Jugendgerichtsgesetzes genannten Fällen, darf das Gericht Entscheidungen oder Erkenntnisse aus dem Verfahren, aus denen die Person des Betroffenen erkennbar ist, von Amts wegen nur zur Verfolgung von Straftaten oder Ordnungswidrigkeiten anderen Gerichten oder Behörden mitteilen, soweit nicht schutzwürdige Interessen des Betroffenen an dem Ausschluss der Übermittlung überwiegen. </w:t>
      </w:r>
      <w:r>
        <w:rPr>
          <w:rStyle w:val="Satznummer"/>
        </w:rPr>
        <w:t>2</w:t>
      </w:r>
      <w:hyperlink w:anchor="b375" w:history="1">
        <w:r>
          <w:rPr>
            <w:color w:val="0A3A8C"/>
            <w:u w:val="single"/>
          </w:rPr>
          <w:t xml:space="preserve">§ 308</w:t>
        </w:r>
      </w:hyperlink>
      <w:r>
        <w:t xml:space="preserve"> Abs. 3 und 4 gilt entsprechend.</w:t>
      </w:r>
    </w:p>
    <w:p>
      <w:pPr>
        <w:pStyle w:val="Heading2"/>
      </w:pPr>
      <w:bookmarkStart w:id="381" w:name="b380"/>
      <w:r>
        <w:t>Abschnitt 2 Verfahren in Unterbringungssachen</w:t>
      </w:r>
      <w:bookmarkEnd w:id="381"/>
    </w:p>
    <w:p>
      <w:pPr>
        <w:pStyle w:val="Heading3"/>
      </w:pPr>
      <w:bookmarkStart w:id="382" w:name="b381"/>
      <w:r>
        <w:t>§ 312 Unterbringungssachen</w:t>
      </w:r>
      <w:r>
        <w:t xml:space="preserve"> </w:t>
      </w:r>
      <w:r>
        <w:rPr>
          <w:rStyle w:val="Suchmarke"/>
        </w:rPr>
        <w:t>#312#</w:t>
      </w:r>
      <w:bookmarkEnd w:id="382"/>
    </w:p>
    <w:p>
      <w:r>
        <w:t>Unterbringungssachen sind Verfahren, die die Genehmigung oder Anordnung einer</w:t>
      </w:r>
    </w:p>
    <w:p>
      <w:pPr>
        <w:tabs>
          <w:tab w:pos="567" w:val="left"/>
        </w:tabs>
        <w:ind w:left="567" w:hanging="567"/>
      </w:pPr>
      <w:r>
        <w:t>1.</w:t>
      </w:r>
      <w:r>
        <w:tab/>
      </w:r>
      <w:r>
        <w:t>freiheitsentziehenden Unterbringung nach § 1831 Absatz 1 und 2 auch in Verbindung mit Absatz 5 des Bürgerlichen Gesetzbuchs,</w:t>
      </w:r>
    </w:p>
    <w:p>
      <w:pPr>
        <w:tabs>
          <w:tab w:pos="567" w:val="left"/>
        </w:tabs>
        <w:ind w:left="567" w:hanging="567"/>
      </w:pPr>
      <w:r>
        <w:t>2.</w:t>
      </w:r>
      <w:r>
        <w:tab/>
      </w:r>
      <w:r>
        <w:t>freiheitsentziehenden Maßnahme nach § 1831 Absatz 4 auch in Verbindung mit Absatz 5 des Bürgerlichen Gesetzbuchs,</w:t>
      </w:r>
    </w:p>
    <w:p>
      <w:pPr>
        <w:tabs>
          <w:tab w:pos="567" w:val="left"/>
        </w:tabs>
        <w:ind w:left="567" w:hanging="567"/>
      </w:pPr>
      <w:r>
        <w:t>3.</w:t>
      </w:r>
      <w:r>
        <w:tab/>
      </w:r>
      <w:r>
        <w:t>ärztlichen Zwangsmaßnahme, auch einschließlich einer Verbringung zu einem stationären Aufenthalt, nach § 1832 Absatz 1, 2 und 4 auch in Verbindung mit Absatz 5 des Bürgerlichen Gesetzbuchs oder</w:t>
      </w:r>
    </w:p>
    <w:p>
      <w:pPr>
        <w:tabs>
          <w:tab w:pos="567" w:val="left"/>
        </w:tabs>
        <w:ind w:left="567" w:hanging="567"/>
      </w:pPr>
      <w:r>
        <w:t>4.</w:t>
      </w:r>
      <w:r>
        <w:tab/>
      </w:r>
      <w:r>
        <w:t>freiheitsentziehenden Unterbringung, freiheitsentziehenden Maßnahme oder ärztlichen Zwangsmaßnahme bei Volljährigen nach den Landesgesetzen über die Unterbringung psychisch Kranker</w:t>
      </w:r>
    </w:p>
    <w:p>
      <w:r>
        <w:t>betreffen (Unterbringungsmaßnahme).</w:t>
      </w:r>
    </w:p>
    <w:p>
      <w:pPr>
        <w:pStyle w:val="Heading3"/>
      </w:pPr>
      <w:bookmarkStart w:id="383" w:name="b382"/>
      <w:r>
        <w:t>§ 313 Örtliche Zuständigkeit</w:t>
      </w:r>
      <w:r>
        <w:t xml:space="preserve"> </w:t>
      </w:r>
      <w:r>
        <w:rPr>
          <w:rStyle w:val="Suchmarke"/>
        </w:rPr>
        <w:t>#313#</w:t>
      </w:r>
      <w:bookmarkEnd w:id="383"/>
    </w:p>
    <w:p>
      <w:r>
        <w:t xml:space="preserve">(1) Ausschließlich zuständig für Unterbringungssachen nach </w:t>
      </w:r>
      <w:hyperlink w:anchor="b381" w:history="1">
        <w:r>
          <w:rPr>
            <w:color w:val="0A3A8C"/>
            <w:u w:val="single"/>
          </w:rPr>
          <w:t xml:space="preserve">§ 312</w:t>
        </w:r>
      </w:hyperlink>
      <w:r>
        <w:t xml:space="preserve"> Nummer 1 bis 3 ist in dieser Rangfolge:</w:t>
      </w:r>
    </w:p>
    <w:p>
      <w:pPr>
        <w:tabs>
          <w:tab w:pos="567" w:val="left"/>
        </w:tabs>
        <w:ind w:left="567" w:hanging="567"/>
      </w:pPr>
      <w:r>
        <w:t>1.</w:t>
      </w:r>
      <w:r>
        <w:tab/>
      </w:r>
      <w:r>
        <w:t>das Gericht, bei dem ein Verfahren zur Bestellung eines Betreuers eingeleitet oder das Betreuungsverfahren anhängig ist;</w:t>
      </w:r>
    </w:p>
    <w:p>
      <w:pPr>
        <w:tabs>
          <w:tab w:pos="567" w:val="left"/>
        </w:tabs>
        <w:ind w:left="567" w:hanging="567"/>
      </w:pPr>
      <w:r>
        <w:t>2.</w:t>
      </w:r>
      <w:r>
        <w:tab/>
      </w:r>
      <w:r>
        <w:t>das Gericht, in dessen Bezirk der Betroffene seinen gewöhnlichen Aufenthalt hat;</w:t>
      </w:r>
    </w:p>
    <w:p>
      <w:pPr>
        <w:tabs>
          <w:tab w:pos="567" w:val="left"/>
        </w:tabs>
        <w:ind w:left="567" w:hanging="567"/>
      </w:pPr>
      <w:r>
        <w:t>3.</w:t>
      </w:r>
      <w:r>
        <w:tab/>
      </w:r>
      <w:r>
        <w:t>das Gericht, in dessen Bezirk das Bedürfnis für die Unterbringungsmaßnahme hervortritt;</w:t>
      </w:r>
    </w:p>
    <w:p>
      <w:pPr>
        <w:tabs>
          <w:tab w:pos="567" w:val="left"/>
        </w:tabs>
        <w:ind w:left="567" w:hanging="567"/>
      </w:pPr>
      <w:r>
        <w:t>4.</w:t>
      </w:r>
      <w:r>
        <w:tab/>
      </w:r>
      <w:r>
        <w:t>das Amtsgericht Schöneberg in Berlin, wenn der Betroffene Deutscher ist.</w:t>
      </w:r>
    </w:p>
    <w:p>
      <w:r>
        <w:t xml:space="preserve">(2) </w:t>
      </w:r>
      <w:r>
        <w:rPr>
          <w:rStyle w:val="Satznummer"/>
        </w:rPr>
        <w:t>1</w:t>
      </w:r>
      <w:r>
        <w:t xml:space="preserve">Für einstweilige Anordnungen oder einstweilige Maßregeln ist auch das Gericht zuständig, in dessen Bezirk das Bedürfnis für die Unterbringungsmaßnahme bekannt wird. </w:t>
      </w:r>
      <w:r>
        <w:rPr>
          <w:rStyle w:val="Satznummer"/>
        </w:rPr>
        <w:t>2</w:t>
      </w:r>
      <w:r>
        <w:t>In den Fällen einer einstweiligen Anordnung oder einstweiligen Maßregel soll es dem nach Absatz 1 Nr. 1 oder Nr. 2 zuständigen Gericht davon Mitteilung machen.</w:t>
      </w:r>
    </w:p>
    <w:p>
      <w:r>
        <w:t xml:space="preserve">(3) </w:t>
      </w:r>
      <w:r>
        <w:rPr>
          <w:rStyle w:val="Satznummer"/>
        </w:rPr>
        <w:t>1</w:t>
      </w:r>
      <w:r>
        <w:t xml:space="preserve">Ausschließlich zuständig für Unterbringungsmaßnahmen nach </w:t>
      </w:r>
      <w:hyperlink w:anchor="b381" w:history="1">
        <w:r>
          <w:rPr>
            <w:color w:val="0A3A8C"/>
            <w:u w:val="single"/>
          </w:rPr>
          <w:t xml:space="preserve">§ 312</w:t>
        </w:r>
      </w:hyperlink>
      <w:r>
        <w:t xml:space="preserve"> Nummer 4 ist das Gericht, in dessen Bezirk das Bedürfnis für die Unterbringungsmaßnahme hervortritt. </w:t>
      </w:r>
      <w:r>
        <w:rPr>
          <w:rStyle w:val="Satznummer"/>
        </w:rPr>
        <w:t>2</w:t>
      </w:r>
      <w:r>
        <w:t>Befindet sich der Betroffene bereits in einer Einrichtung zur freiheitsentziehenden Unterbringung, ist das Gericht ausschließlich zuständig, in dessen Bezirk die Einrichtung liegt.</w:t>
      </w:r>
    </w:p>
    <w:p>
      <w:r>
        <w:t xml:space="preserve">(4) </w:t>
      </w:r>
      <w:r>
        <w:rPr>
          <w:rStyle w:val="Satznummer"/>
        </w:rPr>
        <w:t>1</w:t>
      </w:r>
      <w:r>
        <w:t xml:space="preserve">Ist für die Unterbringungssache ein anderes Gericht zuständig als dasjenige, bei dem ein die Unterbringung erfassendes Verfahren zur Bestellung eines Betreuers eingeleitet ist, teilt dieses Gericht dem für die Unterbringungssache zuständigen Gericht die Aufhebung der Betreuung, den Wegfall des Aufgabenbereiches Unterbringung und einen Wechsel in der Person des Betreuers mit. </w:t>
      </w:r>
      <w:r>
        <w:rPr>
          <w:rStyle w:val="Satznummer"/>
        </w:rPr>
        <w:t>2</w:t>
      </w:r>
      <w:r>
        <w:t>Das für die Unterbringungssache zuständige Gericht teilt dem anderen Gericht die Unterbringungsmaßnahme, ihre Änderung, Verlängerung und Aufhebung mit.</w:t>
      </w:r>
    </w:p>
    <w:p>
      <w:pPr>
        <w:pStyle w:val="Heading3"/>
      </w:pPr>
      <w:bookmarkStart w:id="384" w:name="b383"/>
      <w:r>
        <w:t>§ 314 Abgabe der Unterbringungssache</w:t>
      </w:r>
      <w:r>
        <w:t xml:space="preserve"> </w:t>
      </w:r>
      <w:r>
        <w:rPr>
          <w:rStyle w:val="Suchmarke"/>
        </w:rPr>
        <w:t>#314#</w:t>
      </w:r>
      <w:bookmarkEnd w:id="384"/>
    </w:p>
    <w:p>
      <w:r>
        <w:t>Das Gericht kann die Unterbringungssache abgeben, wenn der Betroffene sich im Bezirk des anderen Gerichts aufhält und die Unterbringungsmaßnahme dort vollzogen werden soll, sofern sich dieses zur Übernahme des Verfahrens bereit erklärt hat.</w:t>
      </w:r>
    </w:p>
    <w:p>
      <w:pPr>
        <w:pStyle w:val="Heading3"/>
      </w:pPr>
      <w:bookmarkStart w:id="385" w:name="b384"/>
      <w:r>
        <w:t>§ 315 Beteiligte</w:t>
      </w:r>
      <w:r>
        <w:t xml:space="preserve"> </w:t>
      </w:r>
      <w:r>
        <w:rPr>
          <w:rStyle w:val="Suchmarke"/>
        </w:rPr>
        <w:t>#315#</w:t>
      </w:r>
      <w:bookmarkEnd w:id="385"/>
    </w:p>
    <w:p>
      <w:r>
        <w:t>(1) Zu beteiligen sind</w:t>
      </w:r>
    </w:p>
    <w:p>
      <w:pPr>
        <w:tabs>
          <w:tab w:pos="567" w:val="left"/>
        </w:tabs>
        <w:ind w:left="567" w:hanging="567"/>
      </w:pPr>
      <w:r>
        <w:t>1.</w:t>
      </w:r>
      <w:r>
        <w:tab/>
      </w:r>
      <w:r>
        <w:t>der Betroffene,</w:t>
      </w:r>
    </w:p>
    <w:p>
      <w:pPr>
        <w:tabs>
          <w:tab w:pos="567" w:val="left"/>
        </w:tabs>
        <w:ind w:left="567" w:hanging="567"/>
      </w:pPr>
      <w:r>
        <w:t>2.</w:t>
      </w:r>
      <w:r>
        <w:tab/>
      </w:r>
      <w:r>
        <w:t>der Betreuer,</w:t>
      </w:r>
    </w:p>
    <w:p>
      <w:pPr>
        <w:tabs>
          <w:tab w:pos="567" w:val="left"/>
        </w:tabs>
        <w:ind w:left="567" w:hanging="567"/>
      </w:pPr>
      <w:r>
        <w:t>3.</w:t>
      </w:r>
      <w:r>
        <w:tab/>
      </w:r>
      <w:r>
        <w:t>der Bevollmächtigte im Sinne des § 1814 Absatz 3 Satz 2 Nummer 1 des Bürgerlichen Gesetzbuchs.</w:t>
      </w:r>
    </w:p>
    <w:p>
      <w:r>
        <w:t>(2) Der Verfahrenspfleger wird durch seine Bestellung als Beteiligter zum Verfahren hinzugezogen.</w:t>
      </w:r>
    </w:p>
    <w:p>
      <w:r>
        <w:t>(3) Die zuständige Behörde ist auf ihren Antrag als Beteiligte hinzuzuziehen.</w:t>
      </w:r>
    </w:p>
    <w:p>
      <w:r>
        <w:t xml:space="preserve">(4) </w:t>
      </w:r>
      <w:r>
        <w:rPr>
          <w:rStyle w:val="Satznummer"/>
        </w:rPr>
        <w:t>1</w:t>
      </w:r>
      <w:r>
        <w:t>Beteiligt werden können im Interesse des Betroffenen</w:t>
      </w:r>
    </w:p>
    <w:p>
      <w:pPr>
        <w:tabs>
          <w:tab w:pos="567" w:val="left"/>
        </w:tabs>
        <w:ind w:left="567" w:hanging="567"/>
      </w:pPr>
      <w:r>
        <w:t>1.</w:t>
      </w:r>
      <w:r>
        <w:tab/>
      </w:r>
      <w:r>
        <w:t>dessen Ehegatte oder Lebenspartner, wenn die Ehegatten oder Lebenspartner nicht dauernd getrennt leben, sowie dessen Eltern und Kinder, wenn der Betroffene bei diesen lebt oder bei Einleitung des Verfahrens gelebt hat, sowie die Pflegeeltern,</w:t>
      </w:r>
    </w:p>
    <w:p>
      <w:pPr>
        <w:tabs>
          <w:tab w:pos="567" w:val="left"/>
        </w:tabs>
        <w:ind w:left="567" w:hanging="567"/>
      </w:pPr>
      <w:r>
        <w:t>2.</w:t>
      </w:r>
      <w:r>
        <w:tab/>
      </w:r>
      <w:r>
        <w:t>eine von ihm benannte Person seines Vertrauens,</w:t>
      </w:r>
    </w:p>
    <w:p>
      <w:pPr>
        <w:tabs>
          <w:tab w:pos="567" w:val="left"/>
        </w:tabs>
        <w:ind w:left="567" w:hanging="567"/>
      </w:pPr>
      <w:r>
        <w:t>3.</w:t>
      </w:r>
      <w:r>
        <w:tab/>
      </w:r>
      <w:r>
        <w:t>der Leiter der Einrichtung, in der der Betroffene lebt.</w:t>
      </w:r>
    </w:p>
    <w:p>
      <w:r>
        <w:rPr>
          <w:rStyle w:val="Satznummer"/>
        </w:rPr>
        <w:t>2</w:t>
      </w:r>
      <w:r>
        <w:t>Das Landesrecht kann vorsehen, dass weitere Personen und Stellen beteiligt werden können.</w:t>
      </w:r>
    </w:p>
    <w:p>
      <w:pPr>
        <w:pStyle w:val="Heading3"/>
      </w:pPr>
      <w:bookmarkStart w:id="386" w:name="b385"/>
      <w:r>
        <w:t>§ 316 Verfahrensfähigkeit</w:t>
      </w:r>
      <w:r>
        <w:t xml:space="preserve"> </w:t>
      </w:r>
      <w:r>
        <w:rPr>
          <w:rStyle w:val="Suchmarke"/>
        </w:rPr>
        <w:t>#316#</w:t>
      </w:r>
      <w:bookmarkEnd w:id="386"/>
    </w:p>
    <w:p>
      <w:r>
        <w:t>In Unterbringungssachen ist der Betroffene ohne Rücksicht auf seine Geschäftsfähigkeit verfahrensfähig.</w:t>
      </w:r>
    </w:p>
    <w:p>
      <w:pPr>
        <w:pStyle w:val="Heading3"/>
      </w:pPr>
      <w:bookmarkStart w:id="387" w:name="b386"/>
      <w:r>
        <w:t>§ 317 Verfahrenspfleger</w:t>
      </w:r>
      <w:r>
        <w:t xml:space="preserve"> </w:t>
      </w:r>
      <w:r>
        <w:rPr>
          <w:rStyle w:val="Suchmarke"/>
        </w:rPr>
        <w:t>#317#</w:t>
      </w:r>
      <w:bookmarkEnd w:id="387"/>
    </w:p>
    <w:p>
      <w:r>
        <w:t xml:space="preserve">(1) </w:t>
      </w:r>
      <w:r>
        <w:rPr>
          <w:rStyle w:val="Satznummer"/>
        </w:rPr>
        <w:t>1</w:t>
      </w:r>
      <w:r>
        <w:t xml:space="preserve">Das Gericht hat dem Betroffenen einen geeigneten Verfahrenspfleger zu bestellen, wenn dies zur Wahrnehmung der Interessen des Betroffenen erforderlich ist. </w:t>
      </w:r>
      <w:r>
        <w:rPr>
          <w:rStyle w:val="Satznummer"/>
        </w:rPr>
        <w:t>2</w:t>
      </w:r>
      <w:r>
        <w:t xml:space="preserve">Die Bestellung ist insbesondere erforderlich, wenn von einer Anhörung des Betroffenen abgesehen werden soll. </w:t>
      </w:r>
      <w:r>
        <w:rPr>
          <w:rStyle w:val="Satznummer"/>
        </w:rPr>
        <w:t>3</w:t>
      </w:r>
      <w:r>
        <w:t>Bei der Genehmigung einer Einwilligung in eine ärztliche Zwangsmaßnahme oder deren Anordnung ist die Bestellung eines Verfahrenspflegers stets erforderlich.</w:t>
      </w:r>
    </w:p>
    <w:p>
      <w:r>
        <w:t>(2) Bestellt das Gericht dem Betroffenen keinen Verfahrenspfleger, ist dies in der Entscheidung, durch die eine Unterbringungsmaßnahme genehmigt oder angeordnet wird, zu begründen.</w:t>
      </w:r>
    </w:p>
    <w:p>
      <w:r>
        <w:t xml:space="preserve">(3) </w:t>
      </w:r>
      <w:r>
        <w:rPr>
          <w:rStyle w:val="Satznummer"/>
        </w:rPr>
        <w:t>1</w:t>
      </w:r>
      <w:r>
        <w:t xml:space="preserve">Der Verfahrenspfleger hat die Wünsche, hilfsweise den mutmaßlichen Willen des Betroffenen festzustellen und im gerichtlichen Verfahren zur Geltung zu bringen. </w:t>
      </w:r>
      <w:r>
        <w:rPr>
          <w:rStyle w:val="Satznummer"/>
        </w:rPr>
        <w:t>2</w:t>
      </w:r>
      <w:r>
        <w:t xml:space="preserve">Er hat den Betroffenen über Gegenstand, Ablauf und möglichen Ausgang des Verfahrens in geeigneter Weise zu informieren und ihn bei Bedarf bei der Ausübung seiner Rechte im Verfahren zu unterstützen. </w:t>
      </w:r>
      <w:r>
        <w:rPr>
          <w:rStyle w:val="Satznummer"/>
        </w:rPr>
        <w:t>3</w:t>
      </w:r>
      <w:r>
        <w:t>Er ist nicht gesetzlicher Vertreter des Betroffenen.</w:t>
      </w:r>
    </w:p>
    <w:p>
      <w:r>
        <w:t xml:space="preserve">(4) </w:t>
      </w:r>
      <w:r>
        <w:rPr>
          <w:rStyle w:val="Satznummer"/>
        </w:rPr>
        <w:t>1</w:t>
      </w:r>
      <w:r>
        <w:t xml:space="preserve">Als Verfahrenspfleger ist eine natürliche Person zu bestellen. </w:t>
      </w:r>
      <w:r>
        <w:rPr>
          <w:rStyle w:val="Satznummer"/>
        </w:rPr>
        <w:t>2</w:t>
      </w:r>
      <w:r>
        <w:t>Wer Verfahrenspflegschaften im Rahmen seiner Berufsausübung führt, soll nur dann zum Verfahrenspfleger bestellt werden, wenn keine andere geeignete Person zur Verfügung steht, die zur ehrenamtlichen Führung der Verfahrenspflegschaft bereit ist.</w:t>
      </w:r>
    </w:p>
    <w:p>
      <w:r>
        <w:t>(5) Die Bestellung eines Verfahrenspflegers soll unterbleiben oder aufgehoben werden, wenn die Interessen des Betroffenen von einem Rechtsanwalt oder einem anderen geeigneten Verfahrensbevollmächtigten vertreten werden.</w:t>
      </w:r>
    </w:p>
    <w:p>
      <w:r>
        <w:t>(6) Die Bestellung endet, sofern sie nicht vorher aufgehoben wird, mit der Rechtskraft der Endentscheidung oder mit dem sonstigen Abschluss des Verfahrens.</w:t>
      </w:r>
    </w:p>
    <w:p>
      <w:r>
        <w:t>(7) Die Bestellung eines Verfahrenspflegers oder deren Aufhebung sowie die Ablehnung einer derartigen Maßnahme sind nicht selbständig anfechtbar.</w:t>
      </w:r>
    </w:p>
    <w:p>
      <w:r>
        <w:t>(8) Dem Verfahrenspfleger sind keine Kosten aufzuerlegen.</w:t>
      </w:r>
    </w:p>
    <w:p>
      <w:pPr>
        <w:pStyle w:val="Heading3"/>
      </w:pPr>
      <w:bookmarkStart w:id="388" w:name="b387"/>
      <w:r>
        <w:t>§ 318 Vergütung und Aufwendungsersatz des Verfahrenspflegers</w:t>
      </w:r>
      <w:r>
        <w:t xml:space="preserve"> </w:t>
      </w:r>
      <w:r>
        <w:rPr>
          <w:rStyle w:val="Suchmarke"/>
        </w:rPr>
        <w:t>#318#</w:t>
      </w:r>
      <w:bookmarkEnd w:id="388"/>
    </w:p>
    <w:p>
      <w:r>
        <w:t xml:space="preserve">Für die Vergütung und den Aufwendungsersatz des Verfahrenspflegers gilt </w:t>
      </w:r>
      <w:hyperlink w:anchor="b343" w:history="1">
        <w:r>
          <w:rPr>
            <w:color w:val="0A3A8C"/>
            <w:u w:val="single"/>
          </w:rPr>
          <w:t xml:space="preserve">§ 277</w:t>
        </w:r>
      </w:hyperlink>
      <w:r>
        <w:t xml:space="preserve"> entsprechend.</w:t>
      </w:r>
    </w:p>
    <w:p>
      <w:pPr>
        <w:pStyle w:val="Heading3"/>
      </w:pPr>
      <w:bookmarkStart w:id="389" w:name="b388"/>
      <w:r>
        <w:t>§ 319 Persönliche Anhörung des Betroffenen</w:t>
      </w:r>
      <w:r>
        <w:t xml:space="preserve"> </w:t>
      </w:r>
      <w:r>
        <w:rPr>
          <w:rStyle w:val="Suchmarke"/>
        </w:rPr>
        <w:t>#319#</w:t>
      </w:r>
      <w:bookmarkEnd w:id="389"/>
    </w:p>
    <w:p>
      <w:r>
        <w:t xml:space="preserve">(1) </w:t>
      </w:r>
      <w:r>
        <w:rPr>
          <w:rStyle w:val="Satznummer"/>
        </w:rPr>
        <w:t>1</w:t>
      </w:r>
      <w:r>
        <w:t xml:space="preserve">Das Gericht hat den Betroffenen vor einer Unterbringungsmaßnahme persönlich anzuhören und sich einen persönlichen Eindruck von ihm zu verschaffen. </w:t>
      </w:r>
      <w:r>
        <w:rPr>
          <w:rStyle w:val="Satznummer"/>
        </w:rPr>
        <w:t>2</w:t>
      </w:r>
      <w:r>
        <w:t>Den persönlichen Eindruck verschafft sich das Gericht, soweit dies erforderlich ist, in der üblichen Umgebung des Betroffenen.</w:t>
      </w:r>
    </w:p>
    <w:p>
      <w:r>
        <w:t xml:space="preserve">(2) </w:t>
      </w:r>
      <w:r>
        <w:rPr>
          <w:rStyle w:val="Satznummer"/>
        </w:rPr>
        <w:t>1</w:t>
      </w:r>
      <w:r>
        <w:t xml:space="preserve">In der Anhörung erörtert das Gericht mit dem Betroffenen das Verfahren, das Ergebnis des übermittelten Gutachtens und die mögliche Dauer einer Unterbringung. </w:t>
      </w:r>
      <w:r>
        <w:rPr>
          <w:rStyle w:val="Satznummer"/>
        </w:rPr>
        <w:t>2</w:t>
      </w:r>
      <w:r>
        <w:t xml:space="preserve">Hat das Gericht dem Betroffenen nach </w:t>
      </w:r>
      <w:hyperlink w:anchor="b386" w:history="1">
        <w:r>
          <w:rPr>
            <w:color w:val="0A3A8C"/>
            <w:u w:val="single"/>
          </w:rPr>
          <w:t xml:space="preserve">§ 317</w:t>
        </w:r>
      </w:hyperlink>
      <w:r>
        <w:t xml:space="preserve"> einen Verfahrenspfleger bestellt, soll die persönliche Anhörung in dessen Anwesenheit stattfinden.</w:t>
      </w:r>
    </w:p>
    <w:p>
      <w:r>
        <w:t xml:space="preserve">(3) </w:t>
      </w:r>
      <w:r>
        <w:rPr>
          <w:rStyle w:val="Satznummer"/>
        </w:rPr>
        <w:t>1</w:t>
      </w:r>
      <w:r>
        <w:t xml:space="preserve">Soll eine persönliche Anhörung nach </w:t>
      </w:r>
      <w:hyperlink w:anchor="b39" w:history="1">
        <w:r>
          <w:rPr>
            <w:color w:val="0A3A8C"/>
            <w:u w:val="single"/>
          </w:rPr>
          <w:t xml:space="preserve">§ 34</w:t>
        </w:r>
      </w:hyperlink>
      <w:r>
        <w:t xml:space="preserve"> Abs. 2 unterbleiben, weil hiervon erhebliche Nachteile für die Gesundheit des Betroffenen zu besorgen sind, darf diese Entscheidung nur auf Grundlage eines ärztlichen Gutachtens getroffen werden. </w:t>
      </w:r>
      <w:r>
        <w:rPr>
          <w:rStyle w:val="Satznummer"/>
        </w:rPr>
        <w:t>2</w:t>
      </w:r>
      <w:r>
        <w:t>Unterbleibt aus diesem Grund die persönliche Anhörung, so bedarf es auch keiner Verschaffung eines persönlichen Eindrucks.</w:t>
      </w:r>
    </w:p>
    <w:p>
      <w:r>
        <w:t>(4) Verfahrenshandlungen nach Absatz 1 sollen nicht im Wege der Rechtshilfe erfolgen.</w:t>
      </w:r>
    </w:p>
    <w:p>
      <w:r>
        <w:t>(5) Das Gericht kann den Betroffenen durch die zuständige Behörde vorführen lassen, wenn er sich weigert, an Verfahrenshandlungen nach Absatz 1 mitzuwirken.</w:t>
      </w:r>
    </w:p>
    <w:p>
      <w:r>
        <w:t xml:space="preserve">(6) </w:t>
      </w:r>
      <w:r>
        <w:rPr>
          <w:rStyle w:val="Satznummer"/>
        </w:rPr>
        <w:t>1</w:t>
      </w:r>
      <w:r>
        <w:t xml:space="preserve">Gewalt darf die Behörde nur anwenden, wenn das Gericht dies ausdrücklich angeordnet hat. </w:t>
      </w:r>
      <w:r>
        <w:rPr>
          <w:rStyle w:val="Satznummer"/>
        </w:rPr>
        <w:t>2</w:t>
      </w:r>
      <w:r>
        <w:t>Die zuständige Behörde ist befugt, erforderlichenfalls um Unterstützung der polizeilichen Vollzugsorgane nachzusuchen.</w:t>
      </w:r>
    </w:p>
    <w:p>
      <w:r>
        <w:t xml:space="preserve">(7) </w:t>
      </w:r>
      <w:r>
        <w:rPr>
          <w:rStyle w:val="Satznummer"/>
        </w:rPr>
        <w:t>1</w:t>
      </w:r>
      <w:r>
        <w:t xml:space="preserve">Die Wohnung des Betroffenen darf ohne dessen Einwilligung nur gewaltsam geöffnet, betreten und durchsucht werden, wenn das Gericht dies zu dessen Vorführung zur Anhörung ausdrücklich angeordnet hat. </w:t>
      </w:r>
      <w:r>
        <w:rPr>
          <w:rStyle w:val="Satznummer"/>
        </w:rPr>
        <w:t>2</w:t>
      </w:r>
      <w:r>
        <w:t xml:space="preserve">Bei Gefahr im Verzug kann die Anordnung nach Satz 1 durch die zuständige Behörde erfolgen. </w:t>
      </w:r>
      <w:r>
        <w:rPr>
          <w:rStyle w:val="Satznummer"/>
        </w:rPr>
        <w:t>3</w:t>
      </w:r>
      <w:r>
        <w:t>Durch diese Regelung wird das Grundrecht auf Unverletzlichkeit der Wohnung aus Artikel 13 Absatz 1 des Grundgesetzes eingeschränkt.</w:t>
      </w:r>
    </w:p>
    <w:p>
      <w:pPr>
        <w:pStyle w:val="Heading3"/>
      </w:pPr>
      <w:bookmarkStart w:id="390" w:name="b389"/>
      <w:r>
        <w:t>§ 320 Anhörung der sonstigen Beteiligten und der zuständigen Behörde</w:t>
      </w:r>
      <w:r>
        <w:t xml:space="preserve"> </w:t>
      </w:r>
      <w:r>
        <w:rPr>
          <w:rStyle w:val="Suchmarke"/>
        </w:rPr>
        <w:t>#320#</w:t>
      </w:r>
      <w:bookmarkEnd w:id="390"/>
    </w:p>
    <w:p>
      <w:r>
        <w:rPr>
          <w:rStyle w:val="Satznummer"/>
        </w:rPr>
        <w:t>1</w:t>
      </w:r>
      <w:r>
        <w:t xml:space="preserve">Das Gericht hat die sonstigen Beteiligten anzuhören. </w:t>
      </w:r>
      <w:r>
        <w:rPr>
          <w:rStyle w:val="Satznummer"/>
        </w:rPr>
        <w:t>2</w:t>
      </w:r>
      <w:r>
        <w:t>Es soll die zuständige Behörde anhören.</w:t>
      </w:r>
    </w:p>
    <w:p>
      <w:pPr>
        <w:pStyle w:val="Heading3"/>
      </w:pPr>
      <w:bookmarkStart w:id="391" w:name="b390"/>
      <w:r>
        <w:t>§ 321 Einholung eines Gutachtens</w:t>
      </w:r>
      <w:r>
        <w:t xml:space="preserve"> </w:t>
      </w:r>
      <w:r>
        <w:rPr>
          <w:rStyle w:val="Suchmarke"/>
        </w:rPr>
        <w:t>#321#</w:t>
      </w:r>
      <w:bookmarkEnd w:id="391"/>
    </w:p>
    <w:p>
      <w:r>
        <w:t xml:space="preserve">(1) </w:t>
      </w:r>
      <w:r>
        <w:rPr>
          <w:rStyle w:val="Satznummer"/>
        </w:rPr>
        <w:t>1</w:t>
      </w:r>
      <w:r>
        <w:t xml:space="preserve">Vor einer Unterbringungsmaßnahme hat eine förmliche Beweisaufnahme durch Einholung eines Gutachtens über die Notwendigkeit der Maßnahme stattzufinden. </w:t>
      </w:r>
      <w:r>
        <w:rPr>
          <w:rStyle w:val="Satznummer"/>
        </w:rPr>
        <w:t>2</w:t>
      </w:r>
      <w:r>
        <w:t xml:space="preserve">Der Sachverständige hat den Betroffenen vor der Erstattung des Gutachtens persönlich zu untersuchen oder zu befragen. </w:t>
      </w:r>
      <w:r>
        <w:rPr>
          <w:rStyle w:val="Satznummer"/>
        </w:rPr>
        <w:t>3</w:t>
      </w:r>
      <w:r>
        <w:t xml:space="preserve">Das Gutachten soll sich auch auf die voraussichtliche Dauer der Unterbringungsmaßnahme erstrecken. </w:t>
      </w:r>
      <w:r>
        <w:rPr>
          <w:rStyle w:val="Satznummer"/>
        </w:rPr>
        <w:t>4</w:t>
      </w:r>
      <w:r>
        <w:t xml:space="preserve">Der Sachverständige soll Arzt für Psychiatrie sein; er muss Arzt mit Erfahrung auf dem Gebiet der Psychiatrie sein. </w:t>
      </w:r>
      <w:r>
        <w:rPr>
          <w:rStyle w:val="Satznummer"/>
        </w:rPr>
        <w:t>5</w:t>
      </w:r>
      <w:r>
        <w:t>Bei der Genehmigung einer Einwilligung in eine ärztliche Zwangsmaßnahme oder bei deren Anordnung soll der Sachverständige nicht der zwangsbehandelnde Arzt sein.</w:t>
      </w:r>
    </w:p>
    <w:p>
      <w:r>
        <w:t xml:space="preserve">(2) Für eine freiheitsentziehende Maßnahme nach </w:t>
      </w:r>
      <w:hyperlink w:anchor="b381" w:history="1">
        <w:r>
          <w:rPr>
            <w:color w:val="0A3A8C"/>
            <w:u w:val="single"/>
          </w:rPr>
          <w:t xml:space="preserve">§ 312</w:t>
        </w:r>
      </w:hyperlink>
      <w:r>
        <w:t xml:space="preserve"> Nummer 2 oder 4 genügt ein ärztliches Zeugnis.</w:t>
      </w:r>
    </w:p>
    <w:p>
      <w:pPr>
        <w:pStyle w:val="Heading3"/>
      </w:pPr>
      <w:bookmarkStart w:id="392" w:name="b391"/>
      <w:r>
        <w:t>§ 322 Vorführung zur Untersuchung; Unterbringung zur Begutachtung</w:t>
      </w:r>
      <w:r>
        <w:t xml:space="preserve"> </w:t>
      </w:r>
      <w:r>
        <w:rPr>
          <w:rStyle w:val="Suchmarke"/>
        </w:rPr>
        <w:t>#322#</w:t>
      </w:r>
      <w:bookmarkEnd w:id="392"/>
    </w:p>
    <w:p>
      <w:r>
        <w:t xml:space="preserve">Für die Vorführung zur Untersuchung und die Unterbringung zur Begutachtung gelten die </w:t>
      </w:r>
      <w:hyperlink w:anchor="b349" w:history="1">
        <w:r>
          <w:rPr>
            <w:color w:val="0A3A8C"/>
            <w:u w:val="single"/>
          </w:rPr>
          <w:t xml:space="preserve">§§ 283</w:t>
        </w:r>
      </w:hyperlink>
      <w:r>
        <w:t xml:space="preserve"> und </w:t>
      </w:r>
      <w:hyperlink w:anchor="b350" w:history="1">
        <w:r>
          <w:rPr>
            <w:color w:val="0A3A8C"/>
            <w:u w:val="single"/>
          </w:rPr>
          <w:t xml:space="preserve">284</w:t>
        </w:r>
      </w:hyperlink>
      <w:r>
        <w:t xml:space="preserve"> entsprechend.</w:t>
      </w:r>
    </w:p>
    <w:p>
      <w:pPr>
        <w:pStyle w:val="Heading3"/>
      </w:pPr>
      <w:bookmarkStart w:id="393" w:name="b392"/>
      <w:r>
        <w:t>§ 323 Inhalt der Beschlussformel</w:t>
      </w:r>
      <w:r>
        <w:t xml:space="preserve"> </w:t>
      </w:r>
      <w:r>
        <w:rPr>
          <w:rStyle w:val="Suchmarke"/>
        </w:rPr>
        <w:t>#323#</w:t>
      </w:r>
      <w:bookmarkEnd w:id="393"/>
    </w:p>
    <w:p>
      <w:r>
        <w:t>(1) Die Beschlussformel enthält im Fall der Genehmigung oder Anordnung einer Unterbringungsmaßnahme auch</w:t>
      </w:r>
    </w:p>
    <w:p>
      <w:pPr>
        <w:tabs>
          <w:tab w:pos="567" w:val="left"/>
        </w:tabs>
        <w:ind w:left="567" w:hanging="567"/>
      </w:pPr>
      <w:r>
        <w:t>1.</w:t>
      </w:r>
      <w:r>
        <w:tab/>
      </w:r>
      <w:r>
        <w:t>die nähere Bezeichnung der Unterbringungsmaßnahme sowie</w:t>
      </w:r>
    </w:p>
    <w:p>
      <w:pPr>
        <w:tabs>
          <w:tab w:pos="567" w:val="left"/>
        </w:tabs>
        <w:ind w:left="567" w:hanging="567"/>
      </w:pPr>
      <w:r>
        <w:t>2.</w:t>
      </w:r>
      <w:r>
        <w:tab/>
      </w:r>
      <w:r>
        <w:t>den Zeitpunkt, zu dem die Unterbringungsmaßnahme endet.</w:t>
      </w:r>
    </w:p>
    <w:p>
      <w:r>
        <w:t>(2) Die Beschlussformel enthält bei der Genehmigung einer Einwilligung in eine ärztliche Zwangsmaßnahme oder bei deren Anordnung auch Angaben zur Durchführung und Dokumentation dieser Maßnahme in der Verantwortung eines Arztes.</w:t>
      </w:r>
    </w:p>
    <w:p>
      <w:pPr>
        <w:pStyle w:val="Heading3"/>
      </w:pPr>
      <w:bookmarkStart w:id="394" w:name="b393"/>
      <w:r>
        <w:t>§ 324 Wirksamwerden von Beschlüssen</w:t>
      </w:r>
      <w:r>
        <w:t xml:space="preserve"> </w:t>
      </w:r>
      <w:r>
        <w:rPr>
          <w:rStyle w:val="Suchmarke"/>
        </w:rPr>
        <w:t>#324#</w:t>
      </w:r>
      <w:bookmarkEnd w:id="394"/>
    </w:p>
    <w:p>
      <w:r>
        <w:t>(1) Beschlüsse über die Genehmigung oder die Anordnung einer Unterbringungsmaßnahme werden mit Rechtskraft wirksam.</w:t>
      </w:r>
    </w:p>
    <w:p>
      <w:r>
        <w:t xml:space="preserve">(2) </w:t>
      </w:r>
      <w:r>
        <w:rPr>
          <w:rStyle w:val="Satznummer"/>
        </w:rPr>
        <w:t>1</w:t>
      </w:r>
      <w:r>
        <w:t xml:space="preserve">Das Gericht kann die sofortige Wirksamkeit des Beschlusses anordnen. </w:t>
      </w:r>
      <w:r>
        <w:rPr>
          <w:rStyle w:val="Satznummer"/>
        </w:rPr>
        <w:t>2</w:t>
      </w:r>
      <w:r>
        <w:t>In diesem Fall wird er wirksam, wenn der Beschluss und die Anordnung seiner sofortigen Wirksamkeit</w:t>
      </w:r>
    </w:p>
    <w:p>
      <w:pPr>
        <w:tabs>
          <w:tab w:pos="567" w:val="left"/>
        </w:tabs>
        <w:ind w:left="567" w:hanging="567"/>
      </w:pPr>
      <w:r>
        <w:t>1.</w:t>
      </w:r>
      <w:r>
        <w:tab/>
      </w:r>
      <w:r>
        <w:t>dem Betroffenen, dem Verfahrenspfleger, dem Betreuer oder dem Bevollmächtigten im Sinne des § 1814 Absatz 3 Satz 2 Nummer 1 des Bürgerlichen Gesetzbuchs bekannt gegeben werden,</w:t>
      </w:r>
    </w:p>
    <w:p>
      <w:pPr>
        <w:tabs>
          <w:tab w:pos="567" w:val="left"/>
        </w:tabs>
        <w:ind w:left="567" w:hanging="567"/>
      </w:pPr>
      <w:r>
        <w:t>2.</w:t>
      </w:r>
      <w:r>
        <w:tab/>
      </w:r>
      <w:r>
        <w:t>einem Dritten zum Zweck des Vollzugs des Beschlusses mitgeteilt werden oder</w:t>
      </w:r>
    </w:p>
    <w:p>
      <w:pPr>
        <w:tabs>
          <w:tab w:pos="567" w:val="left"/>
        </w:tabs>
        <w:ind w:left="567" w:hanging="567"/>
      </w:pPr>
      <w:r>
        <w:t>3.</w:t>
      </w:r>
      <w:r>
        <w:tab/>
      </w:r>
      <w:r>
        <w:t>der Geschäftsstelle des Gerichts zum Zweck der Bekanntgabe übergeben werden.</w:t>
      </w:r>
    </w:p>
    <w:p>
      <w:r>
        <w:rPr>
          <w:rStyle w:val="Satznummer"/>
        </w:rPr>
        <w:t>3</w:t>
      </w:r>
      <w:r>
        <w:t>Der Zeitpunkt der sofortigen Wirksamkeit ist auf dem Beschluss zu vermerken.</w:t>
      </w:r>
    </w:p>
    <w:p>
      <w:pPr>
        <w:pStyle w:val="Heading3"/>
      </w:pPr>
      <w:bookmarkStart w:id="395" w:name="b394"/>
      <w:r>
        <w:t>§ 325 Bekanntgabe</w:t>
      </w:r>
      <w:r>
        <w:t xml:space="preserve"> </w:t>
      </w:r>
      <w:r>
        <w:rPr>
          <w:rStyle w:val="Suchmarke"/>
        </w:rPr>
        <w:t>#325#</w:t>
      </w:r>
      <w:bookmarkEnd w:id="395"/>
    </w:p>
    <w:p>
      <w:r>
        <w:t>(1) Von der Bekanntgabe der Gründe eines Beschlusses an den Betroffenen kann abgesehen werden, wenn dies nach ärztlichem Zeugnis erforderlich ist, um erhebliche Nachteile für seine Gesundheit zu vermeiden.</w:t>
      </w:r>
    </w:p>
    <w:p>
      <w:r>
        <w:t xml:space="preserve">(2) </w:t>
      </w:r>
      <w:r>
        <w:rPr>
          <w:rStyle w:val="Satznummer"/>
        </w:rPr>
        <w:t>1</w:t>
      </w:r>
      <w:r>
        <w:t xml:space="preserve">Der Beschluss, durch den eine Unterbringungsmaßnahme genehmigt oder angeordnet wird, ist auch dem Leiter der Einrichtung, in der der Betroffene untergebracht werden soll, bekannt zu geben. </w:t>
      </w:r>
      <w:r>
        <w:rPr>
          <w:rStyle w:val="Satznummer"/>
        </w:rPr>
        <w:t>2</w:t>
      </w:r>
      <w:r>
        <w:t>Das Gericht hat der zuständigen Behörde die Entscheidung, durch die eine Unterbringungsmaßnahme genehmigt, angeordnet oder aufgehoben wird, bekannt zu geben.</w:t>
      </w:r>
    </w:p>
    <w:p>
      <w:pPr>
        <w:pStyle w:val="Heading3"/>
      </w:pPr>
      <w:bookmarkStart w:id="396" w:name="b395"/>
      <w:r>
        <w:t>§ 326 Zuführung zur Unterbringung; Verbringung zu einem stationären Aufenthalt</w:t>
      </w:r>
      <w:r>
        <w:t xml:space="preserve"> </w:t>
      </w:r>
      <w:r>
        <w:rPr>
          <w:rStyle w:val="Suchmarke"/>
        </w:rPr>
        <w:t>#326#</w:t>
      </w:r>
      <w:bookmarkEnd w:id="396"/>
    </w:p>
    <w:p>
      <w:r>
        <w:t xml:space="preserve">(1) Die zuständige Behörde hat den Betreuer oder den Bevollmächtigten im Sinne des § 1814 Absatz 3 Satz 2 Nummer 1 des Bürgerlichen Gesetzbuchs auf deren Wunsch bei der Zuführung zur Unterbringung nach </w:t>
      </w:r>
      <w:hyperlink w:anchor="b381" w:history="1">
        <w:r>
          <w:rPr>
            <w:color w:val="0A3A8C"/>
            <w:u w:val="single"/>
          </w:rPr>
          <w:t xml:space="preserve">§ 312</w:t>
        </w:r>
      </w:hyperlink>
      <w:r>
        <w:t xml:space="preserve"> Nr. 1 oder bei der Verbringung nach </w:t>
      </w:r>
      <w:hyperlink w:anchor="b381" w:history="1">
        <w:r>
          <w:rPr>
            <w:color w:val="0A3A8C"/>
            <w:u w:val="single"/>
          </w:rPr>
          <w:t xml:space="preserve">§ 312</w:t>
        </w:r>
      </w:hyperlink>
      <w:r>
        <w:t xml:space="preserve"> Nummer 3 zu unterstützen.</w:t>
      </w:r>
    </w:p>
    <w:p>
      <w:r>
        <w:t xml:space="preserve">(2) </w:t>
      </w:r>
      <w:r>
        <w:rPr>
          <w:rStyle w:val="Satznummer"/>
        </w:rPr>
        <w:t>1</w:t>
      </w:r>
      <w:r>
        <w:t xml:space="preserve">Gewalt darf die Behörde nur anwenden, wenn das Gericht dies ausdrücklich angeordnet hat. </w:t>
      </w:r>
      <w:r>
        <w:rPr>
          <w:rStyle w:val="Satznummer"/>
        </w:rPr>
        <w:t>2</w:t>
      </w:r>
      <w:r>
        <w:t>Die zuständige Behörde ist befugt, erforderlichenfalls die Unterstützung der polizeilichen Vollzugsorgane nachzusuchen.</w:t>
      </w:r>
    </w:p>
    <w:p>
      <w:r>
        <w:t xml:space="preserve">(3) </w:t>
      </w:r>
      <w:r>
        <w:rPr>
          <w:rStyle w:val="Satznummer"/>
        </w:rPr>
        <w:t>1</w:t>
      </w:r>
      <w:r>
        <w:t xml:space="preserve">Die Wohnung des Betroffenen darf ohne dessen Einwilligung nur gewaltsam geöffnet, betreten und durchsucht werden, wenn das Gericht dies zu dessen Zuführung zur Unterbringung oder zu dessen Verbringung nach </w:t>
      </w:r>
      <w:hyperlink w:anchor="b381" w:history="1">
        <w:r>
          <w:rPr>
            <w:color w:val="0A3A8C"/>
            <w:u w:val="single"/>
          </w:rPr>
          <w:t xml:space="preserve">§ 312</w:t>
        </w:r>
      </w:hyperlink>
      <w:r>
        <w:t xml:space="preserve"> Nummer 3 ausdrücklich angeordnet hat. </w:t>
      </w:r>
      <w:r>
        <w:rPr>
          <w:rStyle w:val="Satznummer"/>
        </w:rPr>
        <w:t>2</w:t>
      </w:r>
      <w:r>
        <w:t xml:space="preserve">Vor der Anordnung ist der Betroffene persönlich anzuhören. </w:t>
      </w:r>
      <w:r>
        <w:rPr>
          <w:rStyle w:val="Satznummer"/>
        </w:rPr>
        <w:t>3</w:t>
      </w:r>
      <w:r>
        <w:t xml:space="preserve">Bei Gefahr im Verzug kann die Anordnung durch die zuständige Behörde ohne vorherige Anhörung des Betroffenen erfolgen. </w:t>
      </w:r>
      <w:r>
        <w:rPr>
          <w:rStyle w:val="Satznummer"/>
        </w:rPr>
        <w:t>4</w:t>
      </w:r>
      <w:r>
        <w:t>Durch diese Regelung wird das Grundrecht auf Unverletzlichkeit der Wohnung aus Artikel 13 Absatz 1 des Grundgesetzes eingeschränkt.</w:t>
      </w:r>
    </w:p>
    <w:p>
      <w:pPr>
        <w:pStyle w:val="Heading3"/>
      </w:pPr>
      <w:bookmarkStart w:id="397" w:name="b396"/>
      <w:r>
        <w:t>§ 327 Vollzugsangelegenheiten</w:t>
      </w:r>
      <w:r>
        <w:t xml:space="preserve"> </w:t>
      </w:r>
      <w:r>
        <w:rPr>
          <w:rStyle w:val="Suchmarke"/>
        </w:rPr>
        <w:t>#327#</w:t>
      </w:r>
      <w:bookmarkEnd w:id="397"/>
    </w:p>
    <w:p>
      <w:r>
        <w:t xml:space="preserve">(1) </w:t>
      </w:r>
      <w:r>
        <w:rPr>
          <w:rStyle w:val="Satznummer"/>
        </w:rPr>
        <w:t>1</w:t>
      </w:r>
      <w:r>
        <w:t xml:space="preserve">Gegen eine Maßnahme zur Regelung einzelner Angelegenheiten im Vollzug einer Unterbringungsmaßnahme nach </w:t>
      </w:r>
      <w:hyperlink w:anchor="b381" w:history="1">
        <w:r>
          <w:rPr>
            <w:color w:val="0A3A8C"/>
            <w:u w:val="single"/>
          </w:rPr>
          <w:t xml:space="preserve">§ 312</w:t>
        </w:r>
      </w:hyperlink>
      <w:r>
        <w:t xml:space="preserve"> Nummer 4 kann der Betroffene eine Entscheidung des Gerichts beantragen. </w:t>
      </w:r>
      <w:r>
        <w:rPr>
          <w:rStyle w:val="Satznummer"/>
        </w:rPr>
        <w:t>2</w:t>
      </w:r>
      <w:r>
        <w:t>Mit dem Antrag kann auch die Verpflichtung zum Erlass einer abgelehnten oder unterlassenen Maßnahme begehrt werden.</w:t>
      </w:r>
    </w:p>
    <w:p>
      <w:r>
        <w:t>(2) Der Antrag ist nur zulässig, wenn der Betroffene geltend macht, durch die Maßnahme, ihre Ablehnung oder Unterlassung in seinen Rechten verletzt zu sein.</w:t>
      </w:r>
    </w:p>
    <w:p>
      <w:r>
        <w:t xml:space="preserve">(3) </w:t>
      </w:r>
      <w:r>
        <w:rPr>
          <w:rStyle w:val="Satznummer"/>
        </w:rPr>
        <w:t>1</w:t>
      </w:r>
      <w:r>
        <w:t xml:space="preserve">Der Antrag hat keine aufschiebende Wirkung. </w:t>
      </w:r>
      <w:r>
        <w:rPr>
          <w:rStyle w:val="Satznummer"/>
        </w:rPr>
        <w:t>2</w:t>
      </w:r>
      <w:r>
        <w:t>Das Gericht kann die aufschiebende Wirkung anordnen.</w:t>
      </w:r>
    </w:p>
    <w:p>
      <w:r>
        <w:t>(4) Der Beschluss ist nicht anfechtbar.</w:t>
      </w:r>
    </w:p>
    <w:p>
      <w:pPr>
        <w:pStyle w:val="Heading3"/>
      </w:pPr>
      <w:bookmarkStart w:id="398" w:name="b397"/>
      <w:r>
        <w:t>§ 328 Aussetzung des Vollzugs</w:t>
      </w:r>
      <w:r>
        <w:t xml:space="preserve"> </w:t>
      </w:r>
      <w:r>
        <w:rPr>
          <w:rStyle w:val="Suchmarke"/>
        </w:rPr>
        <w:t>#328#</w:t>
      </w:r>
      <w:bookmarkEnd w:id="398"/>
    </w:p>
    <w:p>
      <w:r>
        <w:t xml:space="preserve">(1) </w:t>
      </w:r>
      <w:r>
        <w:rPr>
          <w:rStyle w:val="Satznummer"/>
        </w:rPr>
        <w:t>1</w:t>
      </w:r>
      <w:r>
        <w:t xml:space="preserve">Das Gericht kann die Vollziehung einer Unterbringung nach </w:t>
      </w:r>
      <w:hyperlink w:anchor="b381" w:history="1">
        <w:r>
          <w:rPr>
            <w:color w:val="0A3A8C"/>
            <w:u w:val="single"/>
          </w:rPr>
          <w:t xml:space="preserve">§ 312</w:t>
        </w:r>
      </w:hyperlink>
      <w:r>
        <w:t xml:space="preserve"> Nummer 4 aussetzen. </w:t>
      </w:r>
      <w:r>
        <w:rPr>
          <w:rStyle w:val="Satznummer"/>
        </w:rPr>
        <w:t>2</w:t>
      </w:r>
      <w:r>
        <w:t xml:space="preserve">Die Aussetzung kann mit Auflagen versehen werden. </w:t>
      </w:r>
      <w:r>
        <w:rPr>
          <w:rStyle w:val="Satznummer"/>
        </w:rPr>
        <w:t>3</w:t>
      </w:r>
      <w:r>
        <w:t>Die Aussetzung soll sechs Monate nicht überschreiten; sie kann bis zu einem Jahr verlängert werden.</w:t>
      </w:r>
    </w:p>
    <w:p>
      <w:r>
        <w:t>(2) Das Gericht kann die Aussetzung widerrufen, wenn der Betroffene eine Auflage nicht erfüllt oder sein Zustand dies erfordert.</w:t>
      </w:r>
    </w:p>
    <w:p>
      <w:pPr>
        <w:pStyle w:val="Heading3"/>
      </w:pPr>
      <w:bookmarkStart w:id="399" w:name="b398"/>
      <w:r>
        <w:t>§ 329 Dauer und Verlängerung der Unterbringungsmaßnahme</w:t>
      </w:r>
      <w:r>
        <w:t xml:space="preserve"> </w:t>
      </w:r>
      <w:r>
        <w:rPr>
          <w:rStyle w:val="Suchmarke"/>
        </w:rPr>
        <w:t>#329#</w:t>
      </w:r>
      <w:bookmarkEnd w:id="399"/>
    </w:p>
    <w:p>
      <w:r>
        <w:t xml:space="preserve">(1) </w:t>
      </w:r>
      <w:r>
        <w:rPr>
          <w:rStyle w:val="Satznummer"/>
        </w:rPr>
        <w:t>1</w:t>
      </w:r>
      <w:r>
        <w:t xml:space="preserve">Die Unterbringungsmaßnahme endet spätestens mit Ablauf eines Jahres, bei offensichtlich langer Unterbringungsbedürftigkeit spätestens mit Ablauf von zwei Jahren, wenn sie nicht vorher verlängert wird. </w:t>
      </w:r>
      <w:r>
        <w:rPr>
          <w:rStyle w:val="Satznummer"/>
        </w:rPr>
        <w:t>2</w:t>
      </w:r>
      <w:r>
        <w:t>Die Genehmigung einer Einwilligung in eine ärztliche Zwangsmaßnahme oder deren Anordnung darf die Dauer von sechs Wochen nicht überschreiten, wenn sie nicht vorher verlängert wird.</w:t>
      </w:r>
    </w:p>
    <w:p>
      <w:r>
        <w:t xml:space="preserve">(2) </w:t>
      </w:r>
      <w:r>
        <w:rPr>
          <w:rStyle w:val="Satznummer"/>
        </w:rPr>
        <w:t>1</w:t>
      </w:r>
      <w:r>
        <w:t xml:space="preserve">Für die Verlängerung der Genehmigung oder Anordnung einer Unterbringungsmaßnahme gelten die Vorschriften für die erstmalige Anordnung oder Genehmigung entsprechend. </w:t>
      </w:r>
      <w:r>
        <w:rPr>
          <w:rStyle w:val="Satznummer"/>
        </w:rPr>
        <w:t>2</w:t>
      </w:r>
      <w:r>
        <w:t>Bei Unterbringungen mit einer Gesamtdauer von mehr als vier Jahren soll das Gericht keinen Sachverständigen bestellen, der den Betroffenen bisher behandelt oder begutachtet hat oder in der Einrichtung tätig ist, in der der Betroffene untergebracht ist.</w:t>
      </w:r>
    </w:p>
    <w:p>
      <w:r>
        <w:t>(3) Bei der Genehmigung einer Einwilligung in eine ärztliche Zwangsmaßnahme oder deren Anordnung mit einer Gesamtdauer von mehr als zwölf Wochen soll das Gericht keinen Sachverständigen bestellen, der den Betroffenen bisher behandelt oder begutachtet hat oder in der Einrichtung tätig ist, in der der Betroffene untergebracht ist.</w:t>
      </w:r>
    </w:p>
    <w:p>
      <w:pPr>
        <w:pStyle w:val="Heading3"/>
      </w:pPr>
      <w:bookmarkStart w:id="400" w:name="b399"/>
      <w:r>
        <w:t>§ 330 Aufhebung der Unterbringungsmaßnahme</w:t>
      </w:r>
      <w:r>
        <w:t xml:space="preserve"> </w:t>
      </w:r>
      <w:r>
        <w:rPr>
          <w:rStyle w:val="Suchmarke"/>
        </w:rPr>
        <w:t>#330#</w:t>
      </w:r>
      <w:bookmarkEnd w:id="400"/>
    </w:p>
    <w:p>
      <w:r>
        <w:rPr>
          <w:rStyle w:val="Satznummer"/>
        </w:rPr>
        <w:t>1</w:t>
      </w:r>
      <w:r>
        <w:t xml:space="preserve">Die Genehmigung oder Anordnung der Unterbringungsmaßnahme ist aufzuheben, wenn ihre Voraussetzungen wegfallen. </w:t>
      </w:r>
      <w:r>
        <w:rPr>
          <w:rStyle w:val="Satznummer"/>
        </w:rPr>
        <w:t>2</w:t>
      </w:r>
      <w:r>
        <w:t xml:space="preserve">Vor der Aufhebung einer Unterbringungsmaßnahme nach </w:t>
      </w:r>
      <w:hyperlink w:anchor="b381" w:history="1">
        <w:r>
          <w:rPr>
            <w:color w:val="0A3A8C"/>
            <w:u w:val="single"/>
          </w:rPr>
          <w:t xml:space="preserve">§ 312</w:t>
        </w:r>
      </w:hyperlink>
      <w:r>
        <w:t xml:space="preserve"> Nummer 4 soll das Gericht die zuständige Behörde anhören, es sei denn, dass dies zu einer nicht nur geringen Verzögerung des Verfahrens führen würde.</w:t>
      </w:r>
    </w:p>
    <w:p>
      <w:pPr>
        <w:pStyle w:val="Heading3"/>
      </w:pPr>
      <w:bookmarkStart w:id="401" w:name="b400"/>
      <w:r>
        <w:t>§ 331 Einstweilige Anordnung</w:t>
      </w:r>
      <w:r>
        <w:t xml:space="preserve"> </w:t>
      </w:r>
      <w:r>
        <w:rPr>
          <w:rStyle w:val="Suchmarke"/>
        </w:rPr>
        <w:t>#331#</w:t>
      </w:r>
      <w:bookmarkEnd w:id="401"/>
    </w:p>
    <w:p>
      <w:r>
        <w:rPr>
          <w:rStyle w:val="Satznummer"/>
        </w:rPr>
        <w:t>1</w:t>
      </w:r>
      <w:r>
        <w:t>Das Gericht kann durch einstweilige Anordnung eine vorläufige Unterbringungsmaßnahme anordnen oder genehmigen, wenn</w:t>
      </w:r>
    </w:p>
    <w:p>
      <w:pPr>
        <w:tabs>
          <w:tab w:pos="567" w:val="left"/>
        </w:tabs>
        <w:ind w:left="567" w:hanging="567"/>
      </w:pPr>
      <w:r>
        <w:t>1.</w:t>
      </w:r>
      <w:r>
        <w:tab/>
      </w:r>
      <w:r>
        <w:t>dringende Gründe für die Annahme bestehen, dass die Voraussetzungen für die Genehmigung oder Anordnung einer Unterbringungsmaßnahme gegeben sind und ein dringendes Bedürfnis für ein sofortiges Tätigwerden besteht,</w:t>
      </w:r>
    </w:p>
    <w:p>
      <w:pPr>
        <w:tabs>
          <w:tab w:pos="567" w:val="left"/>
        </w:tabs>
        <w:ind w:left="567" w:hanging="567"/>
      </w:pPr>
      <w:r>
        <w:t>2.</w:t>
      </w:r>
      <w:r>
        <w:tab/>
      </w:r>
      <w:r>
        <w:t xml:space="preserve">ein ärztliches Zeugnis über den Zustand des Betroffenen und über die Notwendigkeit der Maßnahme vorliegt; der Arzt, der das ärztliche Zeugnis ausstellt, soll Arzt für Psychiatrie sein; er muss Erfahrung auf dem Gebiet der Psychiatrie haben; dies gilt nicht für freiheitsentziehende Maßnahmen nach </w:t>
      </w:r>
      <w:hyperlink w:anchor="b381" w:history="1">
        <w:r>
          <w:rPr>
            <w:color w:val="0A3A8C"/>
            <w:u w:val="single"/>
          </w:rPr>
          <w:t xml:space="preserve">§ 312</w:t>
        </w:r>
      </w:hyperlink>
      <w:r>
        <w:t xml:space="preserve"> Nummer 2 und 4,</w:t>
      </w:r>
    </w:p>
    <w:p>
      <w:pPr>
        <w:tabs>
          <w:tab w:pos="567" w:val="left"/>
        </w:tabs>
        <w:ind w:left="567" w:hanging="567"/>
      </w:pPr>
      <w:r>
        <w:t>3.</w:t>
      </w:r>
      <w:r>
        <w:tab/>
      </w:r>
      <w:r>
        <w:t xml:space="preserve">im Fall des </w:t>
      </w:r>
      <w:hyperlink w:anchor="b386" w:history="1">
        <w:r>
          <w:rPr>
            <w:color w:val="0A3A8C"/>
            <w:u w:val="single"/>
          </w:rPr>
          <w:t xml:space="preserve">§ 317</w:t>
        </w:r>
      </w:hyperlink>
      <w:r>
        <w:t xml:space="preserve"> ein Verfahrenspfleger bestellt und angehört worden ist und</w:t>
      </w:r>
    </w:p>
    <w:p>
      <w:pPr>
        <w:tabs>
          <w:tab w:pos="567" w:val="left"/>
        </w:tabs>
        <w:ind w:left="567" w:hanging="567"/>
      </w:pPr>
      <w:r>
        <w:t>4.</w:t>
      </w:r>
      <w:r>
        <w:tab/>
      </w:r>
      <w:r>
        <w:t>der Betroffene persönlich angehört worden ist.</w:t>
      </w:r>
    </w:p>
    <w:p>
      <w:r>
        <w:rPr>
          <w:rStyle w:val="Satznummer"/>
        </w:rPr>
        <w:t>2</w:t>
      </w:r>
      <w:r>
        <w:t xml:space="preserve">Eine Anhörung des Betroffenen im Wege der Rechtshilfe ist abweichend von </w:t>
      </w:r>
      <w:hyperlink w:anchor="b388" w:history="1">
        <w:r>
          <w:rPr>
            <w:color w:val="0A3A8C"/>
            <w:u w:val="single"/>
          </w:rPr>
          <w:t xml:space="preserve">§ 319</w:t>
        </w:r>
      </w:hyperlink>
      <w:r>
        <w:t xml:space="preserve"> Abs. 4 zulässig.</w:t>
      </w:r>
    </w:p>
    <w:p>
      <w:pPr>
        <w:pStyle w:val="Heading3"/>
      </w:pPr>
      <w:bookmarkStart w:id="402" w:name="b401"/>
      <w:r>
        <w:t>§ 332 Einstweilige Anordnung bei gesteigerter Dringlichkeit</w:t>
      </w:r>
      <w:r>
        <w:t xml:space="preserve"> </w:t>
      </w:r>
      <w:r>
        <w:rPr>
          <w:rStyle w:val="Suchmarke"/>
        </w:rPr>
        <w:t>#332#</w:t>
      </w:r>
      <w:bookmarkEnd w:id="402"/>
    </w:p>
    <w:p>
      <w:r>
        <w:rPr>
          <w:rStyle w:val="Satznummer"/>
        </w:rPr>
        <w:t>1</w:t>
      </w:r>
      <w:r>
        <w:t xml:space="preserve">Bei Gefahr im Verzug kann das Gericht eine einstweilige Anordnung nach </w:t>
      </w:r>
      <w:hyperlink w:anchor="b400" w:history="1">
        <w:r>
          <w:rPr>
            <w:color w:val="0A3A8C"/>
            <w:u w:val="single"/>
          </w:rPr>
          <w:t xml:space="preserve">§ 331</w:t>
        </w:r>
      </w:hyperlink>
      <w:r>
        <w:t xml:space="preserve"> bereits vor der persönlichen Anhörung des Betroffenen sowie vor Anhörung und Bestellung des Verfahrenspflegers erlassen. </w:t>
      </w:r>
      <w:r>
        <w:rPr>
          <w:rStyle w:val="Satznummer"/>
        </w:rPr>
        <w:t>2</w:t>
      </w:r>
      <w:r>
        <w:t>Diese Verfahrenshandlungen sind unverzüglich nachzuholen.</w:t>
      </w:r>
    </w:p>
    <w:p>
      <w:pPr>
        <w:pStyle w:val="Heading3"/>
      </w:pPr>
      <w:bookmarkStart w:id="403" w:name="b402"/>
      <w:r>
        <w:t>§ 333 Dauer der einstweiligen Anordnung</w:t>
      </w:r>
      <w:r>
        <w:t xml:space="preserve"> </w:t>
      </w:r>
      <w:r>
        <w:rPr>
          <w:rStyle w:val="Suchmarke"/>
        </w:rPr>
        <w:t>#333#</w:t>
      </w:r>
      <w:bookmarkEnd w:id="403"/>
    </w:p>
    <w:p>
      <w:r>
        <w:t xml:space="preserve">(1) </w:t>
      </w:r>
      <w:r>
        <w:rPr>
          <w:rStyle w:val="Satznummer"/>
        </w:rPr>
        <w:t>1</w:t>
      </w:r>
      <w:r>
        <w:t xml:space="preserve">Die einstweilige Anordnung darf die Dauer von sechs Wochen nicht überschreiten. </w:t>
      </w:r>
      <w:r>
        <w:rPr>
          <w:rStyle w:val="Satznummer"/>
        </w:rPr>
        <w:t>2</w:t>
      </w:r>
      <w:r>
        <w:t xml:space="preserve">Reicht dieser Zeitraum nicht aus, kann sie nach Anhörung eines Sachverständigen durch eine weitere einstweilige Anordnung verlängert werden. </w:t>
      </w:r>
      <w:r>
        <w:rPr>
          <w:rStyle w:val="Satznummer"/>
        </w:rPr>
        <w:t>3</w:t>
      </w:r>
      <w:r>
        <w:t xml:space="preserve">Die mehrfache Verlängerung ist unter den Voraussetzungen der Sätze 1 und 2 zulässig. </w:t>
      </w:r>
      <w:r>
        <w:rPr>
          <w:rStyle w:val="Satznummer"/>
        </w:rPr>
        <w:t>4</w:t>
      </w:r>
      <w:r>
        <w:t xml:space="preserve">Sie darf die Gesamtdauer von drei Monaten nicht überschreiten. </w:t>
      </w:r>
      <w:r>
        <w:rPr>
          <w:rStyle w:val="Satznummer"/>
        </w:rPr>
        <w:t>5</w:t>
      </w:r>
      <w:r>
        <w:t>Eine Unterbringung zur Vorbereitung eines Gutachtens (</w:t>
      </w:r>
      <w:hyperlink w:anchor="b391" w:history="1">
        <w:r>
          <w:rPr>
            <w:color w:val="0A3A8C"/>
            <w:u w:val="single"/>
          </w:rPr>
          <w:t xml:space="preserve">§ 322</w:t>
        </w:r>
      </w:hyperlink>
      <w:r>
        <w:t>) ist in diese Gesamtdauer einzubeziehen.</w:t>
      </w:r>
    </w:p>
    <w:p>
      <w:r>
        <w:t xml:space="preserve">(2) </w:t>
      </w:r>
      <w:r>
        <w:rPr>
          <w:rStyle w:val="Satznummer"/>
        </w:rPr>
        <w:t>1</w:t>
      </w:r>
      <w:r>
        <w:t xml:space="preserve">Die einstweilige Anordnung darf bei der Genehmigung einer Einwilligung in eine ärztliche Zwangsmaßnahme oder deren Anordnung die Dauer von zwei Wochen nicht überschreiten. </w:t>
      </w:r>
      <w:r>
        <w:rPr>
          <w:rStyle w:val="Satznummer"/>
        </w:rPr>
        <w:t>2</w:t>
      </w:r>
      <w:r>
        <w:t>Bei mehrfacher Verlängerung darf die Gesamtdauer sechs Wochen nicht überschreiten.</w:t>
      </w:r>
    </w:p>
    <w:p>
      <w:pPr>
        <w:pStyle w:val="Heading3"/>
      </w:pPr>
      <w:bookmarkStart w:id="404" w:name="b403"/>
      <w:r>
        <w:t>§ 334 Einstweilige Maßregeln</w:t>
      </w:r>
      <w:r>
        <w:t xml:space="preserve"> </w:t>
      </w:r>
      <w:r>
        <w:rPr>
          <w:rStyle w:val="Suchmarke"/>
        </w:rPr>
        <w:t>#334#</w:t>
      </w:r>
      <w:bookmarkEnd w:id="404"/>
    </w:p>
    <w:p>
      <w:r>
        <w:t xml:space="preserve">Die </w:t>
      </w:r>
      <w:hyperlink w:anchor="b400" w:history="1">
        <w:r>
          <w:rPr>
            <w:color w:val="0A3A8C"/>
            <w:u w:val="single"/>
          </w:rPr>
          <w:t xml:space="preserve">§§ 331</w:t>
        </w:r>
      </w:hyperlink>
      <w:r>
        <w:t xml:space="preserve">, </w:t>
      </w:r>
      <w:hyperlink w:anchor="b401" w:history="1">
        <w:r>
          <w:rPr>
            <w:color w:val="0A3A8C"/>
            <w:u w:val="single"/>
          </w:rPr>
          <w:t xml:space="preserve">332</w:t>
        </w:r>
      </w:hyperlink>
      <w:r>
        <w:t xml:space="preserve"> und </w:t>
      </w:r>
      <w:hyperlink w:anchor="b402" w:history="1">
        <w:r>
          <w:rPr>
            <w:color w:val="0A3A8C"/>
            <w:u w:val="single"/>
          </w:rPr>
          <w:t xml:space="preserve">333</w:t>
        </w:r>
      </w:hyperlink>
      <w:r>
        <w:t xml:space="preserve"> gelten entsprechend, wenn nach § 1867 des Bürgerlichen Gesetzbuchs eine Unterbringungsmaßnahme getroffen werden soll.</w:t>
      </w:r>
    </w:p>
    <w:p>
      <w:pPr>
        <w:pStyle w:val="Heading3"/>
      </w:pPr>
      <w:bookmarkStart w:id="405" w:name="b404"/>
      <w:r>
        <w:t>§ 335 Ergänzende Vorschriften über die Beschwerde</w:t>
      </w:r>
      <w:r>
        <w:t xml:space="preserve"> </w:t>
      </w:r>
      <w:r>
        <w:rPr>
          <w:rStyle w:val="Suchmarke"/>
        </w:rPr>
        <w:t>#335#</w:t>
      </w:r>
      <w:bookmarkEnd w:id="405"/>
    </w:p>
    <w:p>
      <w:r>
        <w:t>(1) Das Recht der Beschwerde steht im Interesse des Betroffenen</w:t>
      </w:r>
    </w:p>
    <w:p>
      <w:pPr>
        <w:tabs>
          <w:tab w:pos="567" w:val="left"/>
        </w:tabs>
        <w:ind w:left="567" w:hanging="567"/>
      </w:pPr>
      <w:r>
        <w:t>1.</w:t>
      </w:r>
      <w:r>
        <w:tab/>
      </w:r>
      <w:r>
        <w:t>dessen Ehegatten oder Lebenspartner, wenn die Ehegatten oder Lebenspartner nicht dauernd getrennt leben, sowie dessen Eltern und Kindern, wenn der Betroffene bei diesen lebt oder bei Einleitung des Verfahrens gelebt hat, den Pflegeeltern,</w:t>
      </w:r>
    </w:p>
    <w:p>
      <w:pPr>
        <w:tabs>
          <w:tab w:pos="567" w:val="left"/>
        </w:tabs>
        <w:ind w:left="567" w:hanging="567"/>
      </w:pPr>
      <w:r>
        <w:t>2.</w:t>
      </w:r>
      <w:r>
        <w:tab/>
      </w:r>
      <w:r>
        <w:t>einer von dem Betroffenen benannten Person seines Vertrauens sowie</w:t>
      </w:r>
    </w:p>
    <w:p>
      <w:pPr>
        <w:tabs>
          <w:tab w:pos="567" w:val="left"/>
        </w:tabs>
        <w:ind w:left="567" w:hanging="567"/>
      </w:pPr>
      <w:r>
        <w:t>3.</w:t>
      </w:r>
      <w:r>
        <w:tab/>
      </w:r>
      <w:r>
        <w:t>dem Leiter der Einrichtung, in der der Betroffene lebt,</w:t>
      </w:r>
    </w:p>
    <w:p>
      <w:r>
        <w:t>zu, wenn sie im ersten Rechtszug beteiligt worden sind.</w:t>
      </w:r>
    </w:p>
    <w:p>
      <w:r>
        <w:t>(2) Das Recht der Beschwerde steht dem Verfahrenspfleger zu.</w:t>
      </w:r>
    </w:p>
    <w:p>
      <w:r>
        <w:t>(3) Der Betreuer oder der Vorsorgebevollmächtigte kann gegen eine Entscheidung, die seinen Aufgabenkreis betrifft, auch im Namen des Betroffenen Beschwerde einlegen.</w:t>
      </w:r>
    </w:p>
    <w:p>
      <w:r>
        <w:t>(4) Das Recht der Beschwerde steht der zuständigen Behörde zu.</w:t>
      </w:r>
    </w:p>
    <w:p>
      <w:pPr>
        <w:pStyle w:val="Heading3"/>
      </w:pPr>
      <w:bookmarkStart w:id="406" w:name="b405"/>
      <w:r>
        <w:t>§ 336 Einlegung der Beschwerde durch den Betroffenen</w:t>
      </w:r>
      <w:r>
        <w:t xml:space="preserve"> </w:t>
      </w:r>
      <w:r>
        <w:rPr>
          <w:rStyle w:val="Suchmarke"/>
        </w:rPr>
        <w:t>#336#</w:t>
      </w:r>
      <w:bookmarkEnd w:id="406"/>
    </w:p>
    <w:p>
      <w:r>
        <w:t>Der Betroffene kann die Beschwerde auch bei dem Amtsgericht einlegen, in dessen Bezirk er untergebracht ist.</w:t>
      </w:r>
    </w:p>
    <w:p>
      <w:pPr>
        <w:pStyle w:val="Heading3"/>
      </w:pPr>
      <w:bookmarkStart w:id="407" w:name="b406"/>
      <w:r>
        <w:t>§ 337 Kosten in Unterbringungssachen</w:t>
      </w:r>
      <w:r>
        <w:t xml:space="preserve"> </w:t>
      </w:r>
      <w:r>
        <w:rPr>
          <w:rStyle w:val="Suchmarke"/>
        </w:rPr>
        <w:t>#337#</w:t>
      </w:r>
      <w:bookmarkEnd w:id="407"/>
    </w:p>
    <w:p>
      <w:r>
        <w:t xml:space="preserve">(1) In Unterbringungssachen kann das Gericht die Auslagen des Betroffenen, soweit sie zur zweckentsprechenden Rechtsverfolgung notwendig waren, ganz oder teilweise der Staatskasse auferlegen, wenn eine Unterbringungsmaßnahme nach </w:t>
      </w:r>
      <w:hyperlink w:anchor="b381" w:history="1">
        <w:r>
          <w:rPr>
            <w:color w:val="0A3A8C"/>
            <w:u w:val="single"/>
          </w:rPr>
          <w:t xml:space="preserve">§ 312</w:t>
        </w:r>
      </w:hyperlink>
      <w:r>
        <w:t xml:space="preserve"> Nummer 1 bis 3 abgelehnt, als ungerechtfertigt aufgehoben, eingeschränkt oder das Verfahren ohne Entscheidung über eine Maßnahme beendet wird.</w:t>
      </w:r>
    </w:p>
    <w:p>
      <w:r>
        <w:t xml:space="preserve">(2) Wird ein Antrag auf eine Unterbringungsmaßnahme nach den Landesgesetzen über die Unterbringung psychisch Kranker nach </w:t>
      </w:r>
      <w:hyperlink w:anchor="b381" w:history="1">
        <w:r>
          <w:rPr>
            <w:color w:val="0A3A8C"/>
            <w:u w:val="single"/>
          </w:rPr>
          <w:t xml:space="preserve">§ 312</w:t>
        </w:r>
      </w:hyperlink>
      <w:r>
        <w:t xml:space="preserve"> Nummer 4 abgelehnt oder zurückgenommen und hat das Verfahren ergeben, dass für die zuständige Verwaltungsbehörde ein begründeter Anlass, den Antrag zu stellen, nicht vorgelegen hat, hat das Gericht die Auslagen des Betroffenen der Körperschaft aufzuerlegen, der die Verwaltungsbehörde angehört.</w:t>
      </w:r>
    </w:p>
    <w:p>
      <w:pPr>
        <w:pStyle w:val="Heading3"/>
      </w:pPr>
      <w:bookmarkStart w:id="408" w:name="b407"/>
      <w:r>
        <w:t>§ 338 Mitteilung von Entscheidungen</w:t>
      </w:r>
      <w:r>
        <w:t xml:space="preserve"> </w:t>
      </w:r>
      <w:r>
        <w:rPr>
          <w:rStyle w:val="Suchmarke"/>
        </w:rPr>
        <w:t>#338#</w:t>
      </w:r>
      <w:bookmarkEnd w:id="408"/>
    </w:p>
    <w:p>
      <w:r>
        <w:rPr>
          <w:rStyle w:val="Satznummer"/>
        </w:rPr>
        <w:t>1</w:t>
      </w:r>
      <w:r>
        <w:t xml:space="preserve">Für Mitteilungen gelten die </w:t>
      </w:r>
      <w:hyperlink w:anchor="b375" w:history="1">
        <w:r>
          <w:rPr>
            <w:color w:val="0A3A8C"/>
            <w:u w:val="single"/>
          </w:rPr>
          <w:t xml:space="preserve">§§ 308</w:t>
        </w:r>
      </w:hyperlink>
      <w:r>
        <w:t xml:space="preserve"> und </w:t>
      </w:r>
      <w:hyperlink w:anchor="b379" w:history="1">
        <w:r>
          <w:rPr>
            <w:color w:val="0A3A8C"/>
            <w:u w:val="single"/>
          </w:rPr>
          <w:t xml:space="preserve">311</w:t>
        </w:r>
      </w:hyperlink>
      <w:r>
        <w:t xml:space="preserve"> entsprechend. </w:t>
      </w:r>
      <w:r>
        <w:rPr>
          <w:rStyle w:val="Satznummer"/>
        </w:rPr>
        <w:t>2</w:t>
      </w:r>
      <w:r>
        <w:t xml:space="preserve">Die Aufhebung einer Unterbringungsmaßnahme nach </w:t>
      </w:r>
      <w:hyperlink w:anchor="b399" w:history="1">
        <w:r>
          <w:rPr>
            <w:color w:val="0A3A8C"/>
            <w:u w:val="single"/>
          </w:rPr>
          <w:t xml:space="preserve">§ 330</w:t>
        </w:r>
      </w:hyperlink>
      <w:r>
        <w:t xml:space="preserve"> Satz 1 und die Aussetzung der Unterbringung nach </w:t>
      </w:r>
      <w:hyperlink w:anchor="b397" w:history="1">
        <w:r>
          <w:rPr>
            <w:color w:val="0A3A8C"/>
            <w:u w:val="single"/>
          </w:rPr>
          <w:t xml:space="preserve">§ 328</w:t>
        </w:r>
      </w:hyperlink>
      <w:r>
        <w:t xml:space="preserve"> Abs. 1 Satz 1 sind dem Leiter der Einrichtung, in der der Betroffene lebt, mitzuteilen.</w:t>
      </w:r>
    </w:p>
    <w:p>
      <w:pPr>
        <w:pStyle w:val="Heading3"/>
      </w:pPr>
      <w:bookmarkStart w:id="409" w:name="b408"/>
      <w:r>
        <w:t>§ 339 Benachrichtigung von Angehörigen</w:t>
      </w:r>
      <w:r>
        <w:t xml:space="preserve"> </w:t>
      </w:r>
      <w:r>
        <w:rPr>
          <w:rStyle w:val="Suchmarke"/>
        </w:rPr>
        <w:t>#339#</w:t>
      </w:r>
      <w:bookmarkEnd w:id="409"/>
    </w:p>
    <w:p>
      <w:r>
        <w:t>Von der Anordnung oder Genehmigung einer Unterbringungsmaßnahme und deren Verlängerung hat das Gericht einen Angehörigen des Betroffenen oder eine Person seines Vertrauens unverzüglich zu benachrichtigen.</w:t>
      </w:r>
    </w:p>
    <w:p>
      <w:pPr>
        <w:pStyle w:val="Heading2"/>
      </w:pPr>
      <w:bookmarkStart w:id="410" w:name="b409"/>
      <w:r>
        <w:t>Abschnitt 3 Verfahren in betreuungsgerichtlichen Zuweisungssachen</w:t>
      </w:r>
      <w:bookmarkEnd w:id="410"/>
    </w:p>
    <w:p>
      <w:pPr>
        <w:pStyle w:val="Heading3"/>
      </w:pPr>
      <w:bookmarkStart w:id="411" w:name="b410"/>
      <w:r>
        <w:t>§ 340 Betreuungsgerichtliche Zuweisungssachen</w:t>
      </w:r>
      <w:r>
        <w:t xml:space="preserve"> </w:t>
      </w:r>
      <w:r>
        <w:rPr>
          <w:rStyle w:val="Suchmarke"/>
        </w:rPr>
        <w:t>#340#</w:t>
      </w:r>
      <w:bookmarkEnd w:id="411"/>
    </w:p>
    <w:p>
      <w:r>
        <w:t>Betreuungsgerichtliche Zuweisungssachen sind</w:t>
      </w:r>
    </w:p>
    <w:p>
      <w:pPr>
        <w:tabs>
          <w:tab w:pos="567" w:val="left"/>
        </w:tabs>
        <w:ind w:left="567" w:hanging="567"/>
      </w:pPr>
      <w:r>
        <w:t>1.</w:t>
      </w:r>
      <w:r>
        <w:tab/>
      </w:r>
      <w:r>
        <w:t>Verfahren, die die Pflegschaft mit Ausnahme der Pflegschaft für Minderjährige oder für ein bereits gezeugtes Kind betreffen,</w:t>
      </w:r>
    </w:p>
    <w:p>
      <w:pPr>
        <w:tabs>
          <w:tab w:pos="567" w:val="left"/>
        </w:tabs>
        <w:ind w:left="567" w:hanging="567"/>
      </w:pPr>
      <w:r>
        <w:t>2.</w:t>
      </w:r>
      <w:r>
        <w:tab/>
      </w:r>
      <w:r>
        <w:t>Verfahren, die die gerichtliche Bestellung eines sonstigen Vertreters für einen Volljährigen betreffen, sowie</w:t>
      </w:r>
    </w:p>
    <w:p>
      <w:pPr>
        <w:tabs>
          <w:tab w:pos="567" w:val="left"/>
        </w:tabs>
        <w:ind w:left="567" w:hanging="567"/>
      </w:pPr>
      <w:r>
        <w:t>3.</w:t>
      </w:r>
      <w:r>
        <w:tab/>
      </w:r>
      <w:r>
        <w:t>sonstige dem Betreuungsgericht zugewiesene Verfahren,</w:t>
      </w:r>
    </w:p>
    <w:p>
      <w:r>
        <w:t>soweit es sich nicht um Betreuungssachen oder Unterbringungssachen handelt.</w:t>
      </w:r>
    </w:p>
    <w:p>
      <w:pPr>
        <w:pStyle w:val="Heading3"/>
      </w:pPr>
      <w:bookmarkStart w:id="412" w:name="b411"/>
      <w:r>
        <w:t>§ 341 Örtliche Zuständigkeit</w:t>
      </w:r>
      <w:r>
        <w:t xml:space="preserve"> </w:t>
      </w:r>
      <w:r>
        <w:rPr>
          <w:rStyle w:val="Suchmarke"/>
        </w:rPr>
        <w:t>#341#</w:t>
      </w:r>
      <w:bookmarkEnd w:id="412"/>
    </w:p>
    <w:p>
      <w:r>
        <w:t xml:space="preserve">Die Zuständigkeit des Gerichts bestimmt sich in betreuungsgerichtlichen Zuweisungssachen nach </w:t>
      </w:r>
      <w:hyperlink w:anchor="b338" w:history="1">
        <w:r>
          <w:rPr>
            <w:color w:val="0A3A8C"/>
            <w:u w:val="single"/>
          </w:rPr>
          <w:t xml:space="preserve">§ 272</w:t>
        </w:r>
      </w:hyperlink>
      <w:r>
        <w:t>.</w:t>
      </w:r>
    </w:p>
    <w:p>
      <w:pPr>
        <w:pStyle w:val="Heading1"/>
      </w:pPr>
      <w:bookmarkStart w:id="413" w:name="b412"/>
      <w:r>
        <w:t>Buch 4 Verfahren in Nachlass- und Teilungssachen</w:t>
      </w:r>
      <w:bookmarkEnd w:id="413"/>
    </w:p>
    <w:p>
      <w:pPr>
        <w:pStyle w:val="Heading2"/>
      </w:pPr>
      <w:bookmarkStart w:id="414" w:name="b413"/>
      <w:r>
        <w:t>Abschnitt 1 Begriffsbestimmung; örtliche Zuständigkeit</w:t>
      </w:r>
      <w:bookmarkEnd w:id="414"/>
    </w:p>
    <w:p>
      <w:pPr>
        <w:pStyle w:val="Heading3"/>
      </w:pPr>
      <w:bookmarkStart w:id="415" w:name="b414"/>
      <w:r>
        <w:t>§ 342 Begriffsbestimmung</w:t>
      </w:r>
      <w:r>
        <w:t xml:space="preserve"> </w:t>
      </w:r>
      <w:r>
        <w:rPr>
          <w:rStyle w:val="Suchmarke"/>
        </w:rPr>
        <w:t>#342#</w:t>
      </w:r>
      <w:bookmarkEnd w:id="415"/>
    </w:p>
    <w:p>
      <w:r>
        <w:t>(1) Nachlasssachen sind Verfahren, die</w:t>
      </w:r>
    </w:p>
    <w:p>
      <w:pPr>
        <w:tabs>
          <w:tab w:pos="567" w:val="left"/>
        </w:tabs>
        <w:ind w:left="567" w:hanging="567"/>
      </w:pPr>
      <w:r>
        <w:t>1.</w:t>
      </w:r>
      <w:r>
        <w:tab/>
      </w:r>
      <w:r>
        <w:t>die besondere amtliche Verwahrung von Verfügungen von Todes wegen,</w:t>
      </w:r>
    </w:p>
    <w:p>
      <w:pPr>
        <w:tabs>
          <w:tab w:pos="567" w:val="left"/>
        </w:tabs>
        <w:ind w:left="567" w:hanging="567"/>
      </w:pPr>
      <w:r>
        <w:t>2.</w:t>
      </w:r>
      <w:r>
        <w:tab/>
      </w:r>
      <w:r>
        <w:t>die Sicherung des Nachlasses einschließlich Nachlasspflegschaften,</w:t>
      </w:r>
    </w:p>
    <w:p>
      <w:pPr>
        <w:tabs>
          <w:tab w:pos="567" w:val="left"/>
        </w:tabs>
        <w:ind w:left="567" w:hanging="567"/>
      </w:pPr>
      <w:r>
        <w:t>3.</w:t>
      </w:r>
      <w:r>
        <w:tab/>
      </w:r>
      <w:r>
        <w:t>die Eröffnung von Verfügungen von Todes wegen,</w:t>
      </w:r>
    </w:p>
    <w:p>
      <w:pPr>
        <w:tabs>
          <w:tab w:pos="567" w:val="left"/>
        </w:tabs>
        <w:ind w:left="567" w:hanging="567"/>
      </w:pPr>
      <w:r>
        <w:t>4.</w:t>
      </w:r>
      <w:r>
        <w:tab/>
      </w:r>
      <w:r>
        <w:t>die Ermittlung der Erben,</w:t>
      </w:r>
    </w:p>
    <w:p>
      <w:pPr>
        <w:tabs>
          <w:tab w:pos="567" w:val="left"/>
        </w:tabs>
        <w:ind w:left="567" w:hanging="567"/>
      </w:pPr>
      <w:r>
        <w:t>5.</w:t>
      </w:r>
      <w:r>
        <w:tab/>
      </w:r>
      <w:r>
        <w:t>die Entgegennahme von Erklärungen, die nach gesetzlicher Vorschrift dem Nachlassgericht gegenüber abzugeben sind,</w:t>
      </w:r>
    </w:p>
    <w:p>
      <w:pPr>
        <w:tabs>
          <w:tab w:pos="567" w:val="left"/>
        </w:tabs>
        <w:ind w:left="567" w:hanging="567"/>
      </w:pPr>
      <w:r>
        <w:t>6.</w:t>
      </w:r>
      <w:r>
        <w:tab/>
      </w:r>
      <w:r>
        <w:t>Erbscheine, Testamentsvollstreckerzeugnisse und sonstige vom Nachlassgericht zu erteilende Zeugnisse,</w:t>
      </w:r>
    </w:p>
    <w:p>
      <w:pPr>
        <w:tabs>
          <w:tab w:pos="567" w:val="left"/>
        </w:tabs>
        <w:ind w:left="567" w:hanging="567"/>
      </w:pPr>
      <w:r>
        <w:t>7.</w:t>
      </w:r>
      <w:r>
        <w:tab/>
      </w:r>
      <w:r>
        <w:t>die Testamentsvollstreckung,</w:t>
      </w:r>
    </w:p>
    <w:p>
      <w:pPr>
        <w:tabs>
          <w:tab w:pos="567" w:val="left"/>
        </w:tabs>
        <w:ind w:left="567" w:hanging="567"/>
      </w:pPr>
      <w:r>
        <w:t>8.</w:t>
      </w:r>
      <w:r>
        <w:tab/>
      </w:r>
      <w:r>
        <w:t>die Nachlassverwaltung sowie</w:t>
      </w:r>
    </w:p>
    <w:p>
      <w:pPr>
        <w:tabs>
          <w:tab w:pos="567" w:val="left"/>
        </w:tabs>
        <w:ind w:left="567" w:hanging="567"/>
      </w:pPr>
      <w:r>
        <w:t>9.</w:t>
      </w:r>
      <w:r>
        <w:tab/>
      </w:r>
      <w:r>
        <w:t>sonstige den Nachlassgerichten durch Gesetz zugewiesene Aufgaben</w:t>
      </w:r>
    </w:p>
    <w:p>
      <w:r>
        <w:t>betreffen.</w:t>
      </w:r>
    </w:p>
    <w:p>
      <w:r>
        <w:t>(2) Teilungssachen sind</w:t>
      </w:r>
    </w:p>
    <w:p>
      <w:pPr>
        <w:tabs>
          <w:tab w:pos="567" w:val="left"/>
        </w:tabs>
        <w:ind w:left="567" w:hanging="567"/>
      </w:pPr>
      <w:r>
        <w:t>1.</w:t>
      </w:r>
      <w:r>
        <w:tab/>
      </w:r>
      <w:r>
        <w:t>die Aufgaben, die Gerichte nach diesem Buch bei der Auseinandersetzung eines Nachlasses und des Gesamtguts zu erledigen haben, nachdem eine eheliche, lebenspartnerschaftliche oder fortgesetzte Gütergemeinschaft beendet wurde, und</w:t>
      </w:r>
    </w:p>
    <w:p>
      <w:pPr>
        <w:tabs>
          <w:tab w:pos="567" w:val="left"/>
        </w:tabs>
        <w:ind w:left="567" w:hanging="567"/>
      </w:pPr>
      <w:r>
        <w:t>2.</w:t>
      </w:r>
      <w:r>
        <w:tab/>
      </w:r>
      <w:r>
        <w:t>Verfahren betreffend Zeugnisse über die Auseinandersetzung des Gesamtguts einer ehelichen, lebenspartnerschaftlichen oder fortgesetzten Gütergemeinschaft nach den §§ 36 und 37 der Grundbuchordnung sowie nach den §§ 42 und 74 der Schiffsregisterordnung.</w:t>
      </w:r>
    </w:p>
    <w:p>
      <w:pPr>
        <w:pStyle w:val="Heading3"/>
      </w:pPr>
      <w:bookmarkStart w:id="416" w:name="b415"/>
      <w:r>
        <w:t>§ 343 Örtliche Zuständigkeit</w:t>
      </w:r>
      <w:r>
        <w:t xml:space="preserve"> </w:t>
      </w:r>
      <w:r>
        <w:rPr>
          <w:rStyle w:val="Suchmarke"/>
        </w:rPr>
        <w:t>#343#</w:t>
      </w:r>
      <w:bookmarkEnd w:id="416"/>
    </w:p>
    <w:p>
      <w:r>
        <w:t>(1) Örtlich zuständig ist das Gericht, in dessen Bezirk der Erblasser im Zeitpunkt seines Todes seinen gewöhnlichen Aufenthalt hatte.</w:t>
      </w:r>
    </w:p>
    <w:p>
      <w:r>
        <w:t>(2) Hatte der Erblasser im Zeitpunkt seines Todes keinen gewöhnlichen Aufenthalt im Inland, ist das Gericht zuständig, in dessen Bezirk der Erblasser seinen letzten gewöhnlichen Aufenthalt im Inland hatte.</w:t>
      </w:r>
    </w:p>
    <w:p>
      <w:r>
        <w:t xml:space="preserve">(3) </w:t>
      </w:r>
      <w:r>
        <w:rPr>
          <w:rStyle w:val="Satznummer"/>
        </w:rPr>
        <w:t>1</w:t>
      </w:r>
      <w:r>
        <w:t xml:space="preserve">Ist eine Zuständigkeit nach den Absätzen 1 und 2 nicht gegeben, ist das Amtsgericht Schöneberg in Berlin zuständig, wenn der Erblasser Deutscher ist oder sich Nachlassgegenstände im Inland befinden. </w:t>
      </w:r>
      <w:r>
        <w:rPr>
          <w:rStyle w:val="Satznummer"/>
        </w:rPr>
        <w:t>2</w:t>
      </w:r>
      <w:r>
        <w:t>Das Amtsgericht Schöneberg in Berlin kann die Sache aus wichtigem Grund an ein anderes Nachlassgericht verweisen.</w:t>
      </w:r>
    </w:p>
    <w:p>
      <w:pPr>
        <w:pStyle w:val="Heading3"/>
      </w:pPr>
      <w:bookmarkStart w:id="417" w:name="b416"/>
      <w:r>
        <w:t>§ 344 Besondere örtliche Zuständigkeit</w:t>
      </w:r>
      <w:r>
        <w:t xml:space="preserve"> </w:t>
      </w:r>
      <w:r>
        <w:rPr>
          <w:rStyle w:val="Suchmarke"/>
        </w:rPr>
        <w:t>#344#</w:t>
      </w:r>
      <w:bookmarkEnd w:id="417"/>
    </w:p>
    <w:p>
      <w:r>
        <w:t xml:space="preserve">(1) </w:t>
      </w:r>
      <w:r>
        <w:rPr>
          <w:rStyle w:val="Satznummer"/>
        </w:rPr>
        <w:t>1</w:t>
      </w:r>
      <w:r>
        <w:t>Für die besondere amtliche Verwahrung von Testamenten ist zuständig,</w:t>
      </w:r>
    </w:p>
    <w:p>
      <w:pPr>
        <w:tabs>
          <w:tab w:pos="567" w:val="left"/>
        </w:tabs>
        <w:ind w:left="567" w:hanging="567"/>
      </w:pPr>
      <w:r>
        <w:t>1.</w:t>
      </w:r>
      <w:r>
        <w:tab/>
      </w:r>
      <w:r>
        <w:t>wenn das Testament vor einem Notar errichtet ist, das Gericht, in dessen Bezirk der Notar seinen Amtssitz hat;</w:t>
      </w:r>
    </w:p>
    <w:p>
      <w:pPr>
        <w:tabs>
          <w:tab w:pos="567" w:val="left"/>
        </w:tabs>
        <w:ind w:left="567" w:hanging="567"/>
      </w:pPr>
      <w:r>
        <w:t>2.</w:t>
      </w:r>
      <w:r>
        <w:tab/>
      </w:r>
      <w:r>
        <w:t>wenn das Testament vor dem Bürgermeister einer Gemeinde errichtet ist, das Gericht, zu dessen Bezirk die Gemeinde gehört;</w:t>
      </w:r>
    </w:p>
    <w:p>
      <w:pPr>
        <w:tabs>
          <w:tab w:pos="567" w:val="left"/>
        </w:tabs>
        <w:ind w:left="567" w:hanging="567"/>
      </w:pPr>
      <w:r>
        <w:t>3.</w:t>
      </w:r>
      <w:r>
        <w:tab/>
      </w:r>
      <w:r>
        <w:t>wenn das Testament nach § 2247 des Bürgerlichen Gesetzbuchs errichtet ist, jedes Gericht.</w:t>
      </w:r>
    </w:p>
    <w:p>
      <w:r>
        <w:rPr>
          <w:rStyle w:val="Satznummer"/>
        </w:rPr>
        <w:t>2</w:t>
      </w:r>
      <w:r>
        <w:t>Der Erblasser kann jederzeit die Verwahrung bei einem nach Satz 1 örtlich nicht zuständigen Gericht verlangen.</w:t>
      </w:r>
    </w:p>
    <w:p>
      <w:r>
        <w:t xml:space="preserve">(2) Die erneute besondere amtliche Verwahrung eines gemeinschaftlichen Testaments nach </w:t>
      </w:r>
      <w:hyperlink w:anchor="b425" w:history="1">
        <w:r>
          <w:rPr>
            <w:color w:val="0A3A8C"/>
            <w:u w:val="single"/>
          </w:rPr>
          <w:t xml:space="preserve">§ 349</w:t>
        </w:r>
      </w:hyperlink>
      <w:r>
        <w:t xml:space="preserve"> Abs. 2 Satz 2 erfolgt bei dem für den Nachlass des Erstverstorbenen zuständigen Gericht, es sei denn, dass der überlebende Ehegatte oder Lebenspartner die Verwahrung bei einem anderen Amtsgericht verlangt.</w:t>
      </w:r>
    </w:p>
    <w:p>
      <w:r>
        <w:t>(3) Die Absätze 1 und 2 gelten entsprechend für die besondere amtliche Verwahrung von Erbverträgen.</w:t>
      </w:r>
    </w:p>
    <w:p>
      <w:r>
        <w:t>(4) Für die Sicherung des Nachlasses ist jedes Gericht zuständig, in dessen Bezirk das Bedürfnis für die Sicherung besteht.</w:t>
      </w:r>
    </w:p>
    <w:p>
      <w:r>
        <w:t xml:space="preserve">(4a) </w:t>
      </w:r>
      <w:r>
        <w:rPr>
          <w:rStyle w:val="Satznummer"/>
        </w:rPr>
        <w:t>1</w:t>
      </w:r>
      <w:r>
        <w:t xml:space="preserve">Für die Auseinandersetzung eines Nachlasses ist jeder Notar zuständig, der seinen Amtssitz im Bezirk des Amtsgerichts hat, in dem der Erblasser seinen letzten gewöhnlichen Aufenthalt hatte. </w:t>
      </w:r>
      <w:r>
        <w:rPr>
          <w:rStyle w:val="Satznummer"/>
        </w:rPr>
        <w:t>2</w:t>
      </w:r>
      <w:r>
        <w:t xml:space="preserve">Hatte der Erblasser keinen gewöhnlichen Aufenthalt im Inland, ist jeder Notar zuständig, der seinen Amtssitz im Bezirk eines Amtsgerichts hat, in dem sich Nachlassgegenstände befinden. </w:t>
      </w:r>
      <w:r>
        <w:rPr>
          <w:rStyle w:val="Satznummer"/>
        </w:rPr>
        <w:t>3</w:t>
      </w:r>
      <w:r>
        <w:t xml:space="preserve">Von mehreren örtlich zuständigen Notaren ist derjenige zur Vermittlung berufen, bei dem zuerst ein auf Auseinandersetzung gerichteter Antrag eingeht. </w:t>
      </w:r>
      <w:r>
        <w:rPr>
          <w:rStyle w:val="Satznummer"/>
        </w:rPr>
        <w:t>4</w:t>
      </w:r>
      <w:r>
        <w:t>Vereinbarungen der an der Auseinandersetzung Beteiligten bleiben unberührt.</w:t>
      </w:r>
    </w:p>
    <w:p>
      <w:r>
        <w:t xml:space="preserve">(5) </w:t>
      </w:r>
      <w:r>
        <w:rPr>
          <w:rStyle w:val="Satznummer"/>
        </w:rPr>
        <w:t>1</w:t>
      </w:r>
      <w:r>
        <w:t xml:space="preserve">Für die Auseinandersetzung des Gesamtguts einer Gütergemeinschaft ist, falls ein Anteil an dem Gesamtgut zu einem Nachlass gehört, der Notar zuständig, der für die Auseinandersetzung über den Nachlass zuständig ist. </w:t>
      </w:r>
      <w:r>
        <w:rPr>
          <w:rStyle w:val="Satznummer"/>
        </w:rPr>
        <w:t>2</w:t>
      </w:r>
      <w:r>
        <w:t xml:space="preserve">Im Übrigen ist jeder Notar zuständig, der seinen Amtssitz im Bezirk des nach </w:t>
      </w:r>
      <w:hyperlink w:anchor="b151" w:history="1">
        <w:r>
          <w:rPr>
            <w:color w:val="0A3A8C"/>
            <w:u w:val="single"/>
          </w:rPr>
          <w:t xml:space="preserve">§ 122</w:t>
        </w:r>
      </w:hyperlink>
      <w:r>
        <w:t xml:space="preserve"> Nummer 1 bis 5 zuständigen Gerichts hat. </w:t>
      </w:r>
      <w:r>
        <w:rPr>
          <w:rStyle w:val="Satznummer"/>
        </w:rPr>
        <w:t>3</w:t>
      </w:r>
      <w:r>
        <w:t xml:space="preserve">Ist danach keine Zuständigkeit gegeben, ist jeder Notar zuständig, der seinen Amtssitz im Bezirk eines Amtsgerichts hat, in dem sich Gegenstände befinden, die zum Gesamtgut gehören. </w:t>
      </w:r>
      <w:r>
        <w:rPr>
          <w:rStyle w:val="Satznummer"/>
        </w:rPr>
        <w:t>4</w:t>
      </w:r>
      <w:r>
        <w:t>Absatz 4a Satz 3 und 4 gilt entsprechend.</w:t>
      </w:r>
    </w:p>
    <w:p>
      <w:r>
        <w:t xml:space="preserve">(6) Hat ein anderes Gericht als das nach </w:t>
      </w:r>
      <w:hyperlink w:anchor="b415" w:history="1">
        <w:r>
          <w:rPr>
            <w:color w:val="0A3A8C"/>
            <w:u w:val="single"/>
          </w:rPr>
          <w:t xml:space="preserve">§ 343</w:t>
        </w:r>
      </w:hyperlink>
      <w:r>
        <w:t xml:space="preserve"> zuständige Gericht eine Verfügung von Todes wegen in amtlicher Verwahrung, ist dieses Gericht für die Eröffnung der Verfügung zuständig.</w:t>
      </w:r>
    </w:p>
    <w:p>
      <w:r>
        <w:t xml:space="preserve">(7) </w:t>
      </w:r>
      <w:r>
        <w:rPr>
          <w:rStyle w:val="Satznummer"/>
        </w:rPr>
        <w:t>1</w:t>
      </w:r>
      <w:r>
        <w:t xml:space="preserve">Für die Entgegennahme einer Erklärung, mit der eine Erbschaft ausgeschlagen oder mit der die Versäumung der Ausschlagungsfrist, die Annahme oder Ausschlagung einer Erbschaft oder eine Anfechtungserklärung ihrerseits angefochten wird, ist auch das Nachlassgericht zuständig, in dessen Bezirk die erklärende Person ihren gewöhnlichen Aufenthalt hat. </w:t>
      </w:r>
      <w:r>
        <w:rPr>
          <w:rStyle w:val="Satznummer"/>
        </w:rPr>
        <w:t>2</w:t>
      </w:r>
      <w:r>
        <w:t xml:space="preserve">Dieses Gericht hat die Urschrift der Niederschrift, die Urschrift der Erklärung in öffentlich-beglaubigter Form oder die beglaubigte Abschrift der Erklärung in öffentlich-beglaubigter Form an das zuständige Nachlassgericht zu übermitteln. </w:t>
      </w:r>
      <w:r>
        <w:rPr>
          <w:rStyle w:val="Satznummer"/>
        </w:rPr>
        <w:t>3</w:t>
      </w:r>
      <w:r>
        <w:t>Wird die Erklärung als elektronisches Dokument aufgenommen oder entgegengenommen, so ist dieses zu übermitteln.</w:t>
      </w:r>
    </w:p>
    <w:p>
      <w:pPr>
        <w:pStyle w:val="Heading2"/>
      </w:pPr>
      <w:bookmarkStart w:id="418" w:name="b417"/>
      <w:r>
        <w:t>Abschnitt 2 Verfahren in Nachlasssachen</w:t>
      </w:r>
      <w:bookmarkEnd w:id="418"/>
    </w:p>
    <w:p>
      <w:pPr>
        <w:pStyle w:val="Heading3"/>
      </w:pPr>
      <w:bookmarkStart w:id="419" w:name="b418"/>
      <w:r>
        <w:t>Unterabschnitt 1 Allgemeine Bestimmungen</w:t>
      </w:r>
      <w:bookmarkEnd w:id="419"/>
    </w:p>
    <w:p>
      <w:pPr>
        <w:pStyle w:val="Heading4"/>
      </w:pPr>
      <w:bookmarkStart w:id="420" w:name="b419"/>
      <w:r>
        <w:t>§ 345 Beteiligte</w:t>
      </w:r>
      <w:r>
        <w:t xml:space="preserve"> </w:t>
      </w:r>
      <w:r>
        <w:rPr>
          <w:rStyle w:val="Suchmarke"/>
        </w:rPr>
        <w:t>#345#</w:t>
      </w:r>
      <w:bookmarkEnd w:id="420"/>
    </w:p>
    <w:p>
      <w:r>
        <w:t xml:space="preserve">(1) </w:t>
      </w:r>
      <w:r>
        <w:rPr>
          <w:rStyle w:val="Satznummer"/>
        </w:rPr>
        <w:t>1</w:t>
      </w:r>
      <w:r>
        <w:t xml:space="preserve">In Verfahren auf Erteilung eines Erbscheins ist Beteiligter der Antragsteller. </w:t>
      </w:r>
      <w:r>
        <w:rPr>
          <w:rStyle w:val="Satznummer"/>
        </w:rPr>
        <w:t>2</w:t>
      </w:r>
      <w:r>
        <w:t>Ferner können als Beteiligte hinzugezogen werden:</w:t>
      </w:r>
    </w:p>
    <w:p>
      <w:pPr>
        <w:tabs>
          <w:tab w:pos="567" w:val="left"/>
        </w:tabs>
        <w:ind w:left="567" w:hanging="567"/>
      </w:pPr>
      <w:r>
        <w:t>1.</w:t>
      </w:r>
      <w:r>
        <w:tab/>
      </w:r>
      <w:r>
        <w:t>die gesetzlichen Erben,</w:t>
      </w:r>
    </w:p>
    <w:p>
      <w:pPr>
        <w:tabs>
          <w:tab w:pos="567" w:val="left"/>
        </w:tabs>
        <w:ind w:left="567" w:hanging="567"/>
      </w:pPr>
      <w:r>
        <w:t>2.</w:t>
      </w:r>
      <w:r>
        <w:tab/>
      </w:r>
      <w:r>
        <w:t>diejenigen, die nach dem Inhalt einer vorliegenden Verfügung von Todes wegen als Erben in Betracht kommen,</w:t>
      </w:r>
    </w:p>
    <w:p>
      <w:pPr>
        <w:tabs>
          <w:tab w:pos="567" w:val="left"/>
        </w:tabs>
        <w:ind w:left="567" w:hanging="567"/>
      </w:pPr>
      <w:r>
        <w:t>3.</w:t>
      </w:r>
      <w:r>
        <w:tab/>
      </w:r>
      <w:r>
        <w:t>die Gegner des Antragstellers, wenn ein Rechtsstreit über das Erbrecht anhängig ist,</w:t>
      </w:r>
    </w:p>
    <w:p>
      <w:pPr>
        <w:tabs>
          <w:tab w:pos="567" w:val="left"/>
        </w:tabs>
        <w:ind w:left="567" w:hanging="567"/>
      </w:pPr>
      <w:r>
        <w:t>4.</w:t>
      </w:r>
      <w:r>
        <w:tab/>
      </w:r>
      <w:r>
        <w:t>diejenigen, die im Fall der Unwirksamkeit der Verfügung von Todes wegen Erbe sein würden, sowie</w:t>
      </w:r>
    </w:p>
    <w:p>
      <w:pPr>
        <w:tabs>
          <w:tab w:pos="567" w:val="left"/>
        </w:tabs>
        <w:ind w:left="567" w:hanging="567"/>
      </w:pPr>
      <w:r>
        <w:t>5.</w:t>
      </w:r>
      <w:r>
        <w:tab/>
      </w:r>
      <w:r>
        <w:t>alle Übrigen, deren Recht am Nachlass durch das Verfahren unmittelbar betroffen wird.</w:t>
      </w:r>
    </w:p>
    <w:p>
      <w:r>
        <w:rPr>
          <w:rStyle w:val="Satznummer"/>
        </w:rPr>
        <w:t>3</w:t>
      </w:r>
      <w:r>
        <w:t>Auf ihren Antrag sind sie hinzuzuziehen.</w:t>
      </w:r>
    </w:p>
    <w:p>
      <w:r>
        <w:t>(2) Absatz 1 gilt entsprechend für die Erteilung eines Zeugnisses nach § 1507 des Bürgerlichen Gesetzbuchs oder nach den §§ 36 und 37 der Grundbuchordnung sowie den §§ 42 und 74 der Schiffsregisterordnung.</w:t>
      </w:r>
    </w:p>
    <w:p>
      <w:r>
        <w:t xml:space="preserve">(3) </w:t>
      </w:r>
      <w:r>
        <w:rPr>
          <w:rStyle w:val="Satznummer"/>
        </w:rPr>
        <w:t>1</w:t>
      </w:r>
      <w:r>
        <w:t xml:space="preserve">Im Verfahren zur Ernennung eines Testamentsvollstreckers und zur Erteilung eines Testamentsvollstreckerzeugnisses ist Beteiligter der Testamentsvollstrecker. </w:t>
      </w:r>
      <w:r>
        <w:rPr>
          <w:rStyle w:val="Satznummer"/>
        </w:rPr>
        <w:t>2</w:t>
      </w:r>
      <w:r>
        <w:t>Das Gericht kann als Beteiligte hinzuziehen:</w:t>
      </w:r>
    </w:p>
    <w:p>
      <w:pPr>
        <w:tabs>
          <w:tab w:pos="567" w:val="left"/>
        </w:tabs>
        <w:ind w:left="567" w:hanging="567"/>
      </w:pPr>
      <w:r>
        <w:t>1.</w:t>
      </w:r>
      <w:r>
        <w:tab/>
      </w:r>
      <w:r>
        <w:t>die Erben,</w:t>
      </w:r>
    </w:p>
    <w:p>
      <w:pPr>
        <w:tabs>
          <w:tab w:pos="567" w:val="left"/>
        </w:tabs>
        <w:ind w:left="567" w:hanging="567"/>
      </w:pPr>
      <w:r>
        <w:t>2.</w:t>
      </w:r>
      <w:r>
        <w:tab/>
      </w:r>
      <w:r>
        <w:t>den Mitvollstrecker.</w:t>
      </w:r>
    </w:p>
    <w:p>
      <w:r>
        <w:rPr>
          <w:rStyle w:val="Satznummer"/>
        </w:rPr>
        <w:t>3</w:t>
      </w:r>
      <w:r>
        <w:t>Auf ihren Antrag sind sie hinzuzuziehen.</w:t>
      </w:r>
    </w:p>
    <w:p>
      <w:r>
        <w:t xml:space="preserve">(4) </w:t>
      </w:r>
      <w:r>
        <w:rPr>
          <w:rStyle w:val="Satznummer"/>
        </w:rPr>
        <w:t>1</w:t>
      </w:r>
      <w:r>
        <w:t>In den sonstigen auf Antrag durchzuführenden Nachlassverfahren sind als Beteiligte hinzuzuziehen in Verfahren betreffend</w:t>
      </w:r>
    </w:p>
    <w:p>
      <w:pPr>
        <w:tabs>
          <w:tab w:pos="567" w:val="left"/>
        </w:tabs>
        <w:ind w:left="567" w:hanging="567"/>
      </w:pPr>
      <w:r>
        <w:t>1.</w:t>
      </w:r>
      <w:r>
        <w:tab/>
      </w:r>
      <w:r>
        <w:t>eine Nachlasspflegschaft oder eine Nachlassverwaltung der Nachlasspfleger oder Nachlassverwalter;</w:t>
      </w:r>
    </w:p>
    <w:p>
      <w:pPr>
        <w:tabs>
          <w:tab w:pos="567" w:val="left"/>
        </w:tabs>
        <w:ind w:left="567" w:hanging="567"/>
      </w:pPr>
      <w:r>
        <w:t>2.</w:t>
      </w:r>
      <w:r>
        <w:tab/>
      </w:r>
      <w:r>
        <w:t>die Entlassung eines Testamentsvollstreckers der Testamentsvollstrecker;</w:t>
      </w:r>
    </w:p>
    <w:p>
      <w:pPr>
        <w:tabs>
          <w:tab w:pos="567" w:val="left"/>
        </w:tabs>
        <w:ind w:left="567" w:hanging="567"/>
      </w:pPr>
      <w:r>
        <w:t>3.</w:t>
      </w:r>
      <w:r>
        <w:tab/>
      </w:r>
      <w:r>
        <w:t>die Bestimmung erbrechtlicher Fristen derjenige, dem die Frist bestimmt wird;</w:t>
      </w:r>
    </w:p>
    <w:p>
      <w:pPr>
        <w:tabs>
          <w:tab w:pos="567" w:val="left"/>
        </w:tabs>
        <w:ind w:left="567" w:hanging="567"/>
      </w:pPr>
      <w:r>
        <w:t>4.</w:t>
      </w:r>
      <w:r>
        <w:tab/>
      </w:r>
      <w:r>
        <w:t>die Bestimmung oder Verlängerung einer Inventarfrist der Erbe, dem die Frist bestimmt wird, sowie im Fall des § 2008 des Bürgerlichen Gesetzbuchs dessen Ehegatte oder Lebenspartner;</w:t>
      </w:r>
    </w:p>
    <w:p>
      <w:pPr>
        <w:tabs>
          <w:tab w:pos="567" w:val="left"/>
        </w:tabs>
        <w:ind w:left="567" w:hanging="567"/>
      </w:pPr>
      <w:r>
        <w:t>5.</w:t>
      </w:r>
      <w:r>
        <w:tab/>
      </w:r>
      <w:r>
        <w:t>die Abnahme einer eidesstattlichen Versicherung derjenige, der die eidesstattliche Versicherung abzugeben hat, sowie im Fall des § 2008 des Bürgerlichen Gesetzbuchs dessen Ehegatte oder Lebenspartner.</w:t>
      </w:r>
    </w:p>
    <w:p>
      <w:r>
        <w:rPr>
          <w:rStyle w:val="Satznummer"/>
        </w:rPr>
        <w:t>2</w:t>
      </w:r>
      <w:r>
        <w:t xml:space="preserve">Das Gericht kann alle Übrigen, deren Recht durch das Verfahren unmittelbar betroffen wird, als Beteiligte hinzuziehen. </w:t>
      </w:r>
      <w:r>
        <w:rPr>
          <w:rStyle w:val="Satznummer"/>
        </w:rPr>
        <w:t>3</w:t>
      </w:r>
      <w:r>
        <w:t>Auf ihren Antrag sind sie hinzuzuziehen.</w:t>
      </w:r>
    </w:p>
    <w:p>
      <w:pPr>
        <w:pStyle w:val="Heading3"/>
      </w:pPr>
      <w:bookmarkStart w:id="421" w:name="b420"/>
      <w:r>
        <w:t>Unterabschnitt 2 Verwahrung von Verfügungen von Todes wegen</w:t>
      </w:r>
      <w:bookmarkEnd w:id="421"/>
    </w:p>
    <w:p>
      <w:pPr>
        <w:pStyle w:val="Heading4"/>
      </w:pPr>
      <w:bookmarkStart w:id="422" w:name="b421"/>
      <w:r>
        <w:t>§ 346 Verfahren bei besonderer amtlicher Verwahrung</w:t>
      </w:r>
      <w:r>
        <w:t xml:space="preserve"> </w:t>
      </w:r>
      <w:r>
        <w:rPr>
          <w:rStyle w:val="Suchmarke"/>
        </w:rPr>
        <w:t>#346#</w:t>
      </w:r>
      <w:bookmarkEnd w:id="422"/>
    </w:p>
    <w:p>
      <w:r>
        <w:t>(1) Die Annahme einer Verfügung von Todes wegen in besondere amtliche Verwahrung sowie deren Herausgabe ist von dem Richter anzuordnen und von ihm und dem Urkundsbeamten der Geschäftsstelle gemeinschaftlich zu bewirken.</w:t>
      </w:r>
    </w:p>
    <w:p>
      <w:r>
        <w:t>(2) Die Verwahrung erfolgt unter gemeinschaftlichem Verschluss des Richters und des Urkundsbeamten der Geschäftsstelle.</w:t>
      </w:r>
    </w:p>
    <w:p>
      <w:r>
        <w:t>(3) Dem Erblasser soll über die in Verwahrung genommene Verfügung von Todes wegen ein Hinterlegungsschein erteilt werden; bei einem gemeinschaftlichen Testament erhält jeder Erblasser einen eigenen Hinterlegungsschein, bei einem Erbvertrag jeder Vertragschließende.</w:t>
      </w:r>
    </w:p>
    <w:p>
      <w:pPr>
        <w:pStyle w:val="Heading4"/>
      </w:pPr>
      <w:bookmarkStart w:id="423" w:name="b422"/>
      <w:r>
        <w:t>§ 347 Mitteilung über die Verwahrung</w:t>
      </w:r>
      <w:r>
        <w:t xml:space="preserve"> </w:t>
      </w:r>
      <w:r>
        <w:rPr>
          <w:rStyle w:val="Suchmarke"/>
        </w:rPr>
        <w:t>#347#</w:t>
      </w:r>
      <w:bookmarkEnd w:id="423"/>
    </w:p>
    <w:p>
      <w:r>
        <w:t xml:space="preserve">(1) </w:t>
      </w:r>
      <w:r>
        <w:rPr>
          <w:rStyle w:val="Satznummer"/>
        </w:rPr>
        <w:t>1</w:t>
      </w:r>
      <w:r>
        <w:t xml:space="preserve">Nimmt das Gericht ein eigenhändiges Testament oder ein Nottestament in die besondere amtliche Verwahrung, übermittelt es unverzüglich die Verwahrangaben im Sinne von § 78d Absatz 2 Satz 2 der Bundesnotarordnung elektronisch an die das Zentrale Testamentsregister führende Registerbehörde. </w:t>
      </w:r>
      <w:r>
        <w:rPr>
          <w:rStyle w:val="Satznummer"/>
        </w:rPr>
        <w:t>2</w:t>
      </w:r>
      <w:r>
        <w:t>Satz 1 gilt entsprechend für eigenhändige gemeinschaftliche Testamente und Erbverträge, die nicht in besondere amtliche Verwahrung genommen worden sind, wenn sie nach dem Tod des Erstverstorbenen eröffnet wurden und nicht ausschließlich Anordnungen enthalten, die sich auf den mit dem Tod des Erstverstorbenen eingetretenen Erbfall beziehen.</w:t>
      </w:r>
    </w:p>
    <w:p>
      <w:r>
        <w:t xml:space="preserve">(2) Wird ein gemeinschaftliches Testament oder ein Erbvertrag nach </w:t>
      </w:r>
      <w:hyperlink w:anchor="b425" w:history="1">
        <w:r>
          <w:rPr>
            <w:color w:val="0A3A8C"/>
            <w:u w:val="single"/>
          </w:rPr>
          <w:t xml:space="preserve">§ 349</w:t>
        </w:r>
      </w:hyperlink>
      <w:r>
        <w:t xml:space="preserve"> Absatz 2 Satz 2 und Absatz 4 erneut in die besondere amtliche Verwahrung genommen, so übermittelt das nach </w:t>
      </w:r>
      <w:hyperlink w:anchor="b416" w:history="1">
        <w:r>
          <w:rPr>
            <w:color w:val="0A3A8C"/>
            <w:u w:val="single"/>
          </w:rPr>
          <w:t xml:space="preserve">§ 344</w:t>
        </w:r>
      </w:hyperlink>
      <w:r>
        <w:t xml:space="preserve"> Absatz 2 oder Absatz 3 zuständige Gericht die Verwahrangaben an die das Zentrale Testamentsregister führende Registerbehörde, soweit vorhanden unter Bezugnahme auf die bisherige Registrierung.</w:t>
      </w:r>
    </w:p>
    <w:p>
      <w:r>
        <w:t>(3) Wird eine in die besondere amtliche Verwahrung genommene Verfügung von Todes wegen aus der besonderen amtlichen Verwahrung zurückgegeben, teilt das verwahrende Gericht dies der Registerbehörde mit.</w:t>
      </w:r>
    </w:p>
    <w:p>
      <w:pPr>
        <w:pStyle w:val="Heading3"/>
      </w:pPr>
      <w:bookmarkStart w:id="424" w:name="b423"/>
      <w:r>
        <w:t>Unterabschnitt 3 Eröffnung von Verfügungen von Todes wegen</w:t>
      </w:r>
      <w:bookmarkEnd w:id="424"/>
    </w:p>
    <w:p>
      <w:pPr>
        <w:pStyle w:val="Heading4"/>
      </w:pPr>
      <w:bookmarkStart w:id="425" w:name="b424"/>
      <w:r>
        <w:t>§ 348 Eröffnung von Verfügungen von Todes wegen durch das Nachlassgericht</w:t>
      </w:r>
      <w:r>
        <w:t xml:space="preserve"> </w:t>
      </w:r>
      <w:r>
        <w:rPr>
          <w:rStyle w:val="Suchmarke"/>
        </w:rPr>
        <w:t>#348#</w:t>
      </w:r>
      <w:bookmarkEnd w:id="425"/>
    </w:p>
    <w:p>
      <w:r>
        <w:t xml:space="preserve">(1) </w:t>
      </w:r>
      <w:r>
        <w:rPr>
          <w:rStyle w:val="Satznummer"/>
        </w:rPr>
        <w:t>1</w:t>
      </w:r>
      <w:r>
        <w:t xml:space="preserve">Sobald das Gericht vom Tod des Erblassers Kenntnis erlangt hat, hat es eine in seiner Verwahrung befindliche Verfügung von Todes wegen zu eröffnen. </w:t>
      </w:r>
      <w:r>
        <w:rPr>
          <w:rStyle w:val="Satznummer"/>
        </w:rPr>
        <w:t>2</w:t>
      </w:r>
      <w:r>
        <w:t xml:space="preserve">Über die Eröffnung ist eine Niederschrift aufzunehmen. </w:t>
      </w:r>
      <w:r>
        <w:rPr>
          <w:rStyle w:val="Satznummer"/>
        </w:rPr>
        <w:t>3</w:t>
      </w:r>
      <w:r>
        <w:t>War die Verfügung von Todes wegen verschlossen, ist in der Niederschrift festzustellen, ob der Verschluss unversehrt war.</w:t>
      </w:r>
    </w:p>
    <w:p>
      <w:r>
        <w:t xml:space="preserve">(2) </w:t>
      </w:r>
      <w:r>
        <w:rPr>
          <w:rStyle w:val="Satznummer"/>
        </w:rPr>
        <w:t>1</w:t>
      </w:r>
      <w:r>
        <w:t xml:space="preserve">Das Gericht kann zur Eröffnung der Verfügung von Todes wegen einen Termin bestimmen und die gesetzlichen Erben sowie die sonstigen Beteiligten zum Termin laden. </w:t>
      </w:r>
      <w:r>
        <w:rPr>
          <w:rStyle w:val="Satznummer"/>
        </w:rPr>
        <w:t>2</w:t>
      </w:r>
      <w:r>
        <w:t xml:space="preserve">Den Erschienenen ist der Inhalt der Verfügung von Todes wegen mündlich bekannt zu geben. </w:t>
      </w:r>
      <w:r>
        <w:rPr>
          <w:rStyle w:val="Satznummer"/>
        </w:rPr>
        <w:t>3</w:t>
      </w:r>
      <w:r>
        <w:t>Sie kann den Erschienenen auch vorgelegt werden; auf Verlangen ist sie ihnen vorzulegen.</w:t>
      </w:r>
    </w:p>
    <w:p>
      <w:r>
        <w:t xml:space="preserve">(3) </w:t>
      </w:r>
      <w:r>
        <w:rPr>
          <w:rStyle w:val="Satznummer"/>
        </w:rPr>
        <w:t>1</w:t>
      </w:r>
      <w:r>
        <w:t xml:space="preserve">Das Gericht hat den Beteiligten den sie betreffenden Inhalt der Verfügung von Todes wegen schriftlich bekannt zu geben. </w:t>
      </w:r>
      <w:r>
        <w:rPr>
          <w:rStyle w:val="Satznummer"/>
        </w:rPr>
        <w:t>2</w:t>
      </w:r>
      <w:r>
        <w:t>Dies gilt nicht für Beteiligte, die in einem Termin nach Absatz 2 anwesend waren.</w:t>
      </w:r>
    </w:p>
    <w:p>
      <w:pPr>
        <w:pStyle w:val="Heading4"/>
      </w:pPr>
      <w:bookmarkStart w:id="426" w:name="b425"/>
      <w:r>
        <w:t>§ 349 Besonderheiten bei der Eröffnung von gemeinschaftlichen Testamenten und Erbverträgen</w:t>
      </w:r>
      <w:r>
        <w:t xml:space="preserve"> </w:t>
      </w:r>
      <w:r>
        <w:rPr>
          <w:rStyle w:val="Suchmarke"/>
        </w:rPr>
        <w:t>#349#</w:t>
      </w:r>
      <w:bookmarkEnd w:id="426"/>
    </w:p>
    <w:p>
      <w:r>
        <w:t>(1) Bei der Eröffnung eines gemeinschaftlichen Testaments sind die Verfügungen des überlebenden Ehegatten oder Lebenspartners, soweit sie sich trennen lassen, den Beteiligten nicht bekannt zu geben.</w:t>
      </w:r>
    </w:p>
    <w:p>
      <w:r>
        <w:t xml:space="preserve">(2) </w:t>
      </w:r>
      <w:r>
        <w:rPr>
          <w:rStyle w:val="Satznummer"/>
        </w:rPr>
        <w:t>1</w:t>
      </w:r>
      <w:r>
        <w:t xml:space="preserve">Hat sich ein gemeinschaftliches Testament in besonderer amtlicher Verwahrung befunden, ist von den Verfügungen des verstorbenen Ehegatten oder Lebenspartners eine beglaubigte Abschrift anzufertigen. </w:t>
      </w:r>
      <w:r>
        <w:rPr>
          <w:rStyle w:val="Satznummer"/>
        </w:rPr>
        <w:t>2</w:t>
      </w:r>
      <w:r>
        <w:t xml:space="preserve">Das Testament ist wieder zu verschließen und bei dem nach </w:t>
      </w:r>
      <w:hyperlink w:anchor="b416" w:history="1">
        <w:r>
          <w:rPr>
            <w:color w:val="0A3A8C"/>
            <w:u w:val="single"/>
          </w:rPr>
          <w:t xml:space="preserve">§ 344</w:t>
        </w:r>
      </w:hyperlink>
      <w:r>
        <w:t xml:space="preserve"> Abs. 2 zuständigen Gericht erneut in besondere amtliche Verwahrung zurückzubringen.</w:t>
      </w:r>
    </w:p>
    <w:p>
      <w:r>
        <w:t>(3) Absatz 2 gilt nicht, wenn das Testament nur Anordnungen enthält, die sich auf den Erbfall des erstversterbenden Ehegatten oder Lebenspartners beziehen, insbesondere wenn das Testament sich auf die Erklärung beschränkt, dass die Ehegatten oder Lebenspartner sich gegenseitig zu Erben einsetzen.</w:t>
      </w:r>
    </w:p>
    <w:p>
      <w:r>
        <w:t>(4) Die Absätze 1 bis 3 sind auf Erbverträge entsprechend anzuwenden.</w:t>
      </w:r>
    </w:p>
    <w:p>
      <w:pPr>
        <w:pStyle w:val="Heading4"/>
      </w:pPr>
      <w:bookmarkStart w:id="427" w:name="b426"/>
      <w:r>
        <w:t>§ 350 Eröffnung der Verfügung von Todes wegen durch ein anderes Gericht</w:t>
      </w:r>
      <w:r>
        <w:t xml:space="preserve"> </w:t>
      </w:r>
      <w:r>
        <w:rPr>
          <w:rStyle w:val="Suchmarke"/>
        </w:rPr>
        <w:t>#350#</w:t>
      </w:r>
      <w:bookmarkEnd w:id="427"/>
    </w:p>
    <w:p>
      <w:r>
        <w:t xml:space="preserve">Hat ein nach </w:t>
      </w:r>
      <w:hyperlink w:anchor="b416" w:history="1">
        <w:r>
          <w:rPr>
            <w:color w:val="0A3A8C"/>
            <w:u w:val="single"/>
          </w:rPr>
          <w:t xml:space="preserve">§ 344</w:t>
        </w:r>
      </w:hyperlink>
      <w:r>
        <w:t xml:space="preserve"> Abs. 6 zuständiges Gericht die Verfügung von Todes wegen eröffnet, hat es diese und eine beglaubigte Abschrift der Eröffnungsniederschrift dem Nachlassgericht zu übersenden; eine beglaubigte Abschrift der Verfügung von Todes wegen ist zurückzubehalten.</w:t>
      </w:r>
    </w:p>
    <w:p>
      <w:pPr>
        <w:pStyle w:val="Heading4"/>
      </w:pPr>
      <w:bookmarkStart w:id="428" w:name="b427"/>
      <w:r>
        <w:t>§ 351 Eröffnungsfrist für Verfügungen von Todes wegen</w:t>
      </w:r>
      <w:r>
        <w:t xml:space="preserve"> </w:t>
      </w:r>
      <w:r>
        <w:rPr>
          <w:rStyle w:val="Suchmarke"/>
        </w:rPr>
        <w:t>#351#</w:t>
      </w:r>
      <w:bookmarkEnd w:id="428"/>
    </w:p>
    <w:p>
      <w:r>
        <w:rPr>
          <w:rStyle w:val="Satznummer"/>
        </w:rPr>
        <w:t>1</w:t>
      </w:r>
      <w:r>
        <w:t xml:space="preserve">Befindet sich ein Testament, ein gemeinschaftliches Testament oder ein Erbvertrag seit mehr als 30 Jahren in amtlicher Verwahrung, soll die verwahrende Stelle von Amts wegen ermitteln, ob der Erblasser noch lebt. </w:t>
      </w:r>
      <w:r>
        <w:rPr>
          <w:rStyle w:val="Satznummer"/>
        </w:rPr>
        <w:t>2</w:t>
      </w:r>
      <w:r>
        <w:t xml:space="preserve">Kann die verwahrende Stelle nicht ermitteln, dass der Erblasser noch lebt, ist die Verfügung von Todes wegen zu eröffnen. </w:t>
      </w:r>
      <w:r>
        <w:rPr>
          <w:rStyle w:val="Satznummer"/>
        </w:rPr>
        <w:t>3</w:t>
      </w:r>
      <w:r>
        <w:t xml:space="preserve">Die </w:t>
      </w:r>
      <w:hyperlink w:anchor="b424" w:history="1">
        <w:r>
          <w:rPr>
            <w:color w:val="0A3A8C"/>
            <w:u w:val="single"/>
          </w:rPr>
          <w:t xml:space="preserve">§§ 348</w:t>
        </w:r>
      </w:hyperlink>
      <w:r>
        <w:t xml:space="preserve"> bis </w:t>
      </w:r>
      <w:hyperlink w:anchor="b426" w:history="1">
        <w:r>
          <w:rPr>
            <w:color w:val="0A3A8C"/>
            <w:u w:val="single"/>
          </w:rPr>
          <w:t xml:space="preserve">350</w:t>
        </w:r>
      </w:hyperlink>
      <w:r>
        <w:t xml:space="preserve"> gelten entsprechend.</w:t>
      </w:r>
    </w:p>
    <w:p>
      <w:pPr>
        <w:pStyle w:val="Heading3"/>
      </w:pPr>
      <w:bookmarkStart w:id="429" w:name="b428"/>
      <w:r>
        <w:t>Unterabschnitt 4 Erbscheinsverfahren; Testamentsvollstreckung</w:t>
      </w:r>
      <w:bookmarkEnd w:id="429"/>
    </w:p>
    <w:p>
      <w:pPr>
        <w:pStyle w:val="Heading4"/>
      </w:pPr>
      <w:bookmarkStart w:id="430" w:name="b429"/>
      <w:r>
        <w:t>§ 352 Angaben im Antrag auf Erteilung eines Erbscheins; Nachweis der Richtigkeit</w:t>
      </w:r>
      <w:r>
        <w:t xml:space="preserve"> </w:t>
      </w:r>
      <w:r>
        <w:rPr>
          <w:rStyle w:val="Suchmarke"/>
        </w:rPr>
        <w:t>#352#</w:t>
      </w:r>
      <w:bookmarkEnd w:id="430"/>
    </w:p>
    <w:p>
      <w:r>
        <w:t xml:space="preserve">(1) </w:t>
      </w:r>
      <w:r>
        <w:rPr>
          <w:rStyle w:val="Satznummer"/>
        </w:rPr>
        <w:t>1</w:t>
      </w:r>
      <w:r>
        <w:t>Wer die Erteilung eines Erbscheins als gesetzlicher Erbe beantragt, hat anzugeben</w:t>
      </w:r>
    </w:p>
    <w:p>
      <w:pPr>
        <w:tabs>
          <w:tab w:pos="567" w:val="left"/>
        </w:tabs>
        <w:ind w:left="567" w:hanging="567"/>
      </w:pPr>
      <w:r>
        <w:t>1.</w:t>
      </w:r>
      <w:r>
        <w:tab/>
      </w:r>
      <w:r>
        <w:t>den Zeitpunkt des Todes des Erblassers,</w:t>
      </w:r>
    </w:p>
    <w:p>
      <w:pPr>
        <w:tabs>
          <w:tab w:pos="567" w:val="left"/>
        </w:tabs>
        <w:ind w:left="567" w:hanging="567"/>
      </w:pPr>
      <w:r>
        <w:t>2.</w:t>
      </w:r>
      <w:r>
        <w:tab/>
      </w:r>
      <w:r>
        <w:t>den letzten gewöhnlichen Aufenthalt und die Staatsangehörigkeit des Erblassers,</w:t>
      </w:r>
    </w:p>
    <w:p>
      <w:pPr>
        <w:tabs>
          <w:tab w:pos="567" w:val="left"/>
        </w:tabs>
        <w:ind w:left="567" w:hanging="567"/>
      </w:pPr>
      <w:r>
        <w:t>3.</w:t>
      </w:r>
      <w:r>
        <w:tab/>
      </w:r>
      <w:r>
        <w:t>das Verhältnis, auf dem sein Erbrecht beruht,</w:t>
      </w:r>
    </w:p>
    <w:p>
      <w:pPr>
        <w:tabs>
          <w:tab w:pos="567" w:val="left"/>
        </w:tabs>
        <w:ind w:left="567" w:hanging="567"/>
      </w:pPr>
      <w:r>
        <w:t>4.</w:t>
      </w:r>
      <w:r>
        <w:tab/>
      </w:r>
      <w:r>
        <w:t>ob und welche Personen vorhanden sind oder vorhanden waren, durch die er von der Erbfolge ausgeschlossen oder sein Erbteil gemindert werden würde,</w:t>
      </w:r>
    </w:p>
    <w:p>
      <w:pPr>
        <w:tabs>
          <w:tab w:pos="567" w:val="left"/>
        </w:tabs>
        <w:ind w:left="567" w:hanging="567"/>
      </w:pPr>
      <w:r>
        <w:t>5.</w:t>
      </w:r>
      <w:r>
        <w:tab/>
      </w:r>
      <w:r>
        <w:t>ob und welche Verfügungen des Erblassers von Todes wegen vorhanden sind,</w:t>
      </w:r>
    </w:p>
    <w:p>
      <w:pPr>
        <w:tabs>
          <w:tab w:pos="567" w:val="left"/>
        </w:tabs>
        <w:ind w:left="567" w:hanging="567"/>
      </w:pPr>
      <w:r>
        <w:t>6.</w:t>
      </w:r>
      <w:r>
        <w:tab/>
      </w:r>
      <w:r>
        <w:t>ob ein Rechtsstreit über sein Erbrecht anhängig ist,</w:t>
      </w:r>
    </w:p>
    <w:p>
      <w:pPr>
        <w:tabs>
          <w:tab w:pos="567" w:val="left"/>
        </w:tabs>
        <w:ind w:left="567" w:hanging="567"/>
      </w:pPr>
      <w:r>
        <w:t>7.</w:t>
      </w:r>
      <w:r>
        <w:tab/>
      </w:r>
      <w:r>
        <w:t>dass er die Erbschaft angenommen hat,</w:t>
      </w:r>
    </w:p>
    <w:p>
      <w:pPr>
        <w:tabs>
          <w:tab w:pos="567" w:val="left"/>
        </w:tabs>
        <w:ind w:left="567" w:hanging="567"/>
      </w:pPr>
      <w:r>
        <w:t>8.</w:t>
      </w:r>
      <w:r>
        <w:tab/>
      </w:r>
      <w:r>
        <w:t>die Größe seines Erbteils.</w:t>
      </w:r>
    </w:p>
    <w:p>
      <w:r>
        <w:rPr>
          <w:rStyle w:val="Satznummer"/>
        </w:rPr>
        <w:t>2</w:t>
      </w:r>
      <w:r>
        <w:t>Ist eine Person weggefallen, durch die der Antragsteller von der Erbfolge ausgeschlossen oder sein Erbteil gemindert werden würde, so hat der Antragsteller anzugeben, in welcher Weise die Person weggefallen ist.</w:t>
      </w:r>
    </w:p>
    <w:p>
      <w:r>
        <w:t>(2) Wer die Erteilung des Erbscheins auf Grund einer Verfügung von Todes wegen beantragt, hat</w:t>
      </w:r>
    </w:p>
    <w:p>
      <w:pPr>
        <w:tabs>
          <w:tab w:pos="567" w:val="left"/>
        </w:tabs>
        <w:ind w:left="567" w:hanging="567"/>
      </w:pPr>
      <w:r>
        <w:t>1.</w:t>
      </w:r>
      <w:r>
        <w:tab/>
      </w:r>
      <w:r>
        <w:t>die Verfügung zu bezeichnen, auf der sein Erbrecht beruht,</w:t>
      </w:r>
    </w:p>
    <w:p>
      <w:pPr>
        <w:tabs>
          <w:tab w:pos="567" w:val="left"/>
        </w:tabs>
        <w:ind w:left="567" w:hanging="567"/>
      </w:pPr>
      <w:r>
        <w:t>2.</w:t>
      </w:r>
      <w:r>
        <w:tab/>
      </w:r>
      <w:r>
        <w:t>anzugeben, ob und welche sonstigen Verfügungen des Erblassers von Todes wegen vorhanden sind, und</w:t>
      </w:r>
    </w:p>
    <w:p>
      <w:pPr>
        <w:tabs>
          <w:tab w:pos="567" w:val="left"/>
        </w:tabs>
        <w:ind w:left="567" w:hanging="567"/>
      </w:pPr>
      <w:r>
        <w:t>3.</w:t>
      </w:r>
      <w:r>
        <w:tab/>
      </w:r>
      <w:r>
        <w:t>die in Absatz 1 Satz 1 Nummer 1, 2 und 6 bis 8 sowie Satz 2 vorgeschriebenen Angaben zu machen.</w:t>
      </w:r>
    </w:p>
    <w:p>
      <w:r>
        <w:t xml:space="preserve">(3) </w:t>
      </w:r>
      <w:r>
        <w:rPr>
          <w:rStyle w:val="Satznummer"/>
        </w:rPr>
        <w:t>1</w:t>
      </w:r>
      <w:r>
        <w:t xml:space="preserve">Der Antragsteller hat die Richtigkeit der Angaben nach Absatz 1 Satz 1 Nummer 1 und 3 sowie Satz 2 durch öffentliche Urkunden nachzuweisen und im Fall des Absatzes 2 die Urkunde vorzulegen, auf der sein Erbrecht beruht. </w:t>
      </w:r>
      <w:r>
        <w:rPr>
          <w:rStyle w:val="Satznummer"/>
        </w:rPr>
        <w:t>2</w:t>
      </w:r>
      <w:r>
        <w:t xml:space="preserve">Sind die Urkunden nicht oder nur mit unverhältnismäßigen Schwierigkeiten zu beschaffen, so genügt die Angabe anderer Beweismittel. </w:t>
      </w:r>
      <w:r>
        <w:rPr>
          <w:rStyle w:val="Satznummer"/>
        </w:rPr>
        <w:t>3</w:t>
      </w:r>
      <w:r>
        <w:t xml:space="preserve">Zum Nachweis, dass der Erblasser zur Zeit seines Todes im Güterstand der Zugewinngemeinschaft gelebt hat, und zum Nachweis der übrigen nach den Absätzen 1 und 2 erforderlichen Angaben hat der Antragsteller vor Gericht oder vor einem Notar an Eides statt zu versichern, dass ihm nichts bekannt sei, was der Richtigkeit seiner Angaben entgegensteht. </w:t>
      </w:r>
      <w:r>
        <w:rPr>
          <w:rStyle w:val="Satznummer"/>
        </w:rPr>
        <w:t>4</w:t>
      </w:r>
      <w:r>
        <w:t>Das Nachlassgericht kann dem Antragsteller die Versicherung erlassen, wenn es sie für nicht erforderlich hält.</w:t>
      </w:r>
    </w:p>
    <w:p>
      <w:pPr>
        <w:pStyle w:val="Heading4"/>
      </w:pPr>
      <w:bookmarkStart w:id="431" w:name="b430"/>
      <w:r>
        <w:t>§ 352a Gemeinschaftlicher Erbschein</w:t>
      </w:r>
      <w:r>
        <w:t xml:space="preserve"> </w:t>
      </w:r>
      <w:r>
        <w:rPr>
          <w:rStyle w:val="Suchmarke"/>
        </w:rPr>
        <w:t>#352a#</w:t>
      </w:r>
      <w:bookmarkEnd w:id="431"/>
    </w:p>
    <w:p>
      <w:r>
        <w:t xml:space="preserve">(1) </w:t>
      </w:r>
      <w:r>
        <w:rPr>
          <w:rStyle w:val="Satznummer"/>
        </w:rPr>
        <w:t>1</w:t>
      </w:r>
      <w:r>
        <w:t xml:space="preserve">Sind mehrere Erben vorhanden, so ist auf Antrag ein gemeinschaftlicher Erbschein zu erteilen. </w:t>
      </w:r>
      <w:r>
        <w:rPr>
          <w:rStyle w:val="Satznummer"/>
        </w:rPr>
        <w:t>2</w:t>
      </w:r>
      <w:r>
        <w:t>Der Antrag kann von jedem der Erben gestellt werden.</w:t>
      </w:r>
    </w:p>
    <w:p>
      <w:r>
        <w:t xml:space="preserve">(2) </w:t>
      </w:r>
      <w:r>
        <w:rPr>
          <w:rStyle w:val="Satznummer"/>
        </w:rPr>
        <w:t>1</w:t>
      </w:r>
      <w:r>
        <w:t xml:space="preserve">In dem Antrag sind die Erben und ihre Erbteile anzugeben. </w:t>
      </w:r>
      <w:r>
        <w:rPr>
          <w:rStyle w:val="Satznummer"/>
        </w:rPr>
        <w:t>2</w:t>
      </w:r>
      <w:r>
        <w:t>Die Angabe der Erbteile ist nicht erforderlich, wenn alle Antragsteller in dem Antrag auf die Aufnahme der Erbteile in den Erbschein verzichten.</w:t>
      </w:r>
    </w:p>
    <w:p>
      <w:r>
        <w:t xml:space="preserve">(3) </w:t>
      </w:r>
      <w:r>
        <w:rPr>
          <w:rStyle w:val="Satznummer"/>
        </w:rPr>
        <w:t>1</w:t>
      </w:r>
      <w:r>
        <w:t xml:space="preserve">Wird der Antrag nicht von allen Erben gestellt, so hat er die Angabe zu enthalten, dass die übrigen Erben die Erbschaft angenommen haben. </w:t>
      </w:r>
      <w:r>
        <w:rPr>
          <w:rStyle w:val="Satznummer"/>
        </w:rPr>
        <w:t>2</w:t>
      </w:r>
      <w:hyperlink w:anchor="b429" w:history="1">
        <w:r>
          <w:rPr>
            <w:color w:val="0A3A8C"/>
            <w:u w:val="single"/>
          </w:rPr>
          <w:t xml:space="preserve">§ 352</w:t>
        </w:r>
      </w:hyperlink>
      <w:r>
        <w:t xml:space="preserve"> Absatz 3 gilt auch für die sich auf die übrigen Erben beziehenden Angaben des Antragstellers.</w:t>
      </w:r>
    </w:p>
    <w:p>
      <w:r>
        <w:t xml:space="preserve">(4) Die Versicherung an Eides statt gemäß </w:t>
      </w:r>
      <w:hyperlink w:anchor="b429" w:history="1">
        <w:r>
          <w:rPr>
            <w:color w:val="0A3A8C"/>
            <w:u w:val="single"/>
          </w:rPr>
          <w:t xml:space="preserve">§ 352</w:t>
        </w:r>
      </w:hyperlink>
      <w:r>
        <w:t xml:space="preserve"> Absatz 3 Satz 3 ist von allen Erben abzugeben, sofern nicht das Nachlassgericht die Versicherung eines oder mehrerer Erben für ausreichend hält.</w:t>
      </w:r>
    </w:p>
    <w:p>
      <w:pPr>
        <w:pStyle w:val="Heading4"/>
      </w:pPr>
      <w:bookmarkStart w:id="432" w:name="b431"/>
      <w:r>
        <w:t>§ 352b Inhalt des Erbscheins für den Vorerben; Angabe des Testamentsvollstreckers</w:t>
      </w:r>
      <w:r>
        <w:t xml:space="preserve"> </w:t>
      </w:r>
      <w:r>
        <w:rPr>
          <w:rStyle w:val="Suchmarke"/>
        </w:rPr>
        <w:t>#352b#</w:t>
      </w:r>
      <w:bookmarkEnd w:id="432"/>
    </w:p>
    <w:p>
      <w:r>
        <w:t xml:space="preserve">(1) </w:t>
      </w:r>
      <w:r>
        <w:rPr>
          <w:rStyle w:val="Satznummer"/>
        </w:rPr>
        <w:t>1</w:t>
      </w:r>
      <w:r>
        <w:t xml:space="preserve">In dem Erbschein, der einem Vorerben erteilt wird, ist anzugeben, dass eine Nacherbfolge angeordnet ist, unter welchen Voraussetzungen sie eintritt und wer der Nacherbe ist. </w:t>
      </w:r>
      <w:r>
        <w:rPr>
          <w:rStyle w:val="Satznummer"/>
        </w:rPr>
        <w:t>2</w:t>
      </w:r>
      <w:r>
        <w:t>Hat der Erblasser den Nacherben auf dasjenige eingesetzt, was von der Erbschaft bei dem Eintritt der Nacherbfolge übrig sein wird, oder hat er bestimmt, dass der Vorerbe zur freien Verfügung über die Erbschaft berechtigt sein soll, so ist auch dies anzugeben.</w:t>
      </w:r>
    </w:p>
    <w:p>
      <w:r>
        <w:t>(2) Hat der Erblasser einen Testamentsvollstrecker ernannt, so ist die Ernennung in dem Erbschein anzugeben.</w:t>
      </w:r>
    </w:p>
    <w:p>
      <w:pPr>
        <w:pStyle w:val="Heading4"/>
      </w:pPr>
      <w:bookmarkStart w:id="433" w:name="b432"/>
      <w:r>
        <w:t>§ 352c Gegenständlich beschränkter Erbschein</w:t>
      </w:r>
      <w:r>
        <w:t xml:space="preserve"> </w:t>
      </w:r>
      <w:r>
        <w:rPr>
          <w:rStyle w:val="Suchmarke"/>
        </w:rPr>
        <w:t>#352c#</w:t>
      </w:r>
      <w:bookmarkEnd w:id="433"/>
    </w:p>
    <w:p>
      <w:r>
        <w:t>(1) Gehören zu einer Erbschaft auch Gegenstände, die sich im Ausland befinden, kann der Antrag auf Erteilung eines Erbscheins auf die im Inland befindlichen Gegenstände beschränkt werden.</w:t>
      </w:r>
    </w:p>
    <w:p>
      <w:r>
        <w:t xml:space="preserve">(2) </w:t>
      </w:r>
      <w:r>
        <w:rPr>
          <w:rStyle w:val="Satznummer"/>
        </w:rPr>
        <w:t>1</w:t>
      </w:r>
      <w:r>
        <w:t xml:space="preserve">Ein Gegenstand, für den von einer deutschen Behörde ein zur Eintragung des Berechtigten bestimmtes Buch oder Register geführt wird, gilt als im Inland befindlich. </w:t>
      </w:r>
      <w:r>
        <w:rPr>
          <w:rStyle w:val="Satznummer"/>
        </w:rPr>
        <w:t>2</w:t>
      </w:r>
      <w:r>
        <w:t>Ein Anspruch gilt als im Inland befindlich, wenn für die Klage ein deutsches Gericht zuständig ist.</w:t>
      </w:r>
    </w:p>
    <w:p>
      <w:pPr>
        <w:pStyle w:val="Heading4"/>
      </w:pPr>
      <w:bookmarkStart w:id="434" w:name="b433"/>
      <w:r>
        <w:t>§ 352d Öffentliche Aufforderung</w:t>
      </w:r>
      <w:r>
        <w:t xml:space="preserve"> </w:t>
      </w:r>
      <w:r>
        <w:rPr>
          <w:rStyle w:val="Suchmarke"/>
        </w:rPr>
        <w:t>#352d#</w:t>
      </w:r>
      <w:bookmarkEnd w:id="434"/>
    </w:p>
    <w:p>
      <w:r>
        <w:t>Das Nachlassgericht kann eine öffentliche Aufforderung zur Anmeldung der anderen Personen zustehenden Erbrechte erlassen; die Art der Bekanntmachung und die Dauer der Anmeldungsfrist bestimmen sich nach den für das Aufgebotsverfahren geltenden Vorschriften.</w:t>
      </w:r>
    </w:p>
    <w:p>
      <w:pPr>
        <w:pStyle w:val="Heading4"/>
      </w:pPr>
      <w:bookmarkStart w:id="435" w:name="b434"/>
      <w:r>
        <w:t>§ 352e Entscheidung über Erbscheinsanträge</w:t>
      </w:r>
      <w:r>
        <w:t xml:space="preserve"> </w:t>
      </w:r>
      <w:r>
        <w:rPr>
          <w:rStyle w:val="Suchmarke"/>
        </w:rPr>
        <w:t>#352e#</w:t>
      </w:r>
      <w:bookmarkEnd w:id="435"/>
    </w:p>
    <w:p>
      <w:r>
        <w:t xml:space="preserve">(1) </w:t>
      </w:r>
      <w:r>
        <w:rPr>
          <w:rStyle w:val="Satznummer"/>
        </w:rPr>
        <w:t>1</w:t>
      </w:r>
      <w:r>
        <w:t xml:space="preserve">Der Erbschein ist nur zu erteilen, wenn das Nachlassgericht die zur Begründung des Antrags erforderlichen Tatsachen für festgestellt erachtet. </w:t>
      </w:r>
      <w:r>
        <w:rPr>
          <w:rStyle w:val="Satznummer"/>
        </w:rPr>
        <w:t>2</w:t>
      </w:r>
      <w:r>
        <w:t xml:space="preserve">Die Entscheidung ergeht durch Beschluss. </w:t>
      </w:r>
      <w:r>
        <w:rPr>
          <w:rStyle w:val="Satznummer"/>
        </w:rPr>
        <w:t>3</w:t>
      </w:r>
      <w:r>
        <w:t xml:space="preserve">Der Beschluss wird mit Erlass wirksam. </w:t>
      </w:r>
      <w:r>
        <w:rPr>
          <w:rStyle w:val="Satznummer"/>
        </w:rPr>
        <w:t>4</w:t>
      </w:r>
      <w:r>
        <w:t>Einer Bekanntgabe des Beschlusses bedarf es nicht.</w:t>
      </w:r>
    </w:p>
    <w:p>
      <w:r>
        <w:t xml:space="preserve">(2) </w:t>
      </w:r>
      <w:r>
        <w:rPr>
          <w:rStyle w:val="Satznummer"/>
        </w:rPr>
        <w:t>1</w:t>
      </w:r>
      <w:r>
        <w:t xml:space="preserve">Widerspricht der Beschluss dem erklärten Willen eines Beteiligten, ist der Beschluss den Beteiligten bekannt zu geben. </w:t>
      </w:r>
      <w:r>
        <w:rPr>
          <w:rStyle w:val="Satznummer"/>
        </w:rPr>
        <w:t>2</w:t>
      </w:r>
      <w:r>
        <w:t>Das Gericht hat in diesem Fall die sofortige Wirksamkeit des Beschlusses auszusetzen und die Erteilung des Erbscheins bis zur Rechtskraft des Beschlusses zurückzustellen.</w:t>
      </w:r>
    </w:p>
    <w:p>
      <w:r>
        <w:t>(3) Ist der Erbschein bereits erteilt, ist die Beschwerde gegen den Beschluss nur noch insoweit zulässig, als die Einziehung des Erbscheins beantragt wird.</w:t>
      </w:r>
    </w:p>
    <w:p>
      <w:pPr>
        <w:pStyle w:val="Heading4"/>
      </w:pPr>
      <w:bookmarkStart w:id="436" w:name="b435"/>
      <w:r>
        <w:t>§ 353 Einziehung oder Kraftloserklärung von Erbscheinen</w:t>
      </w:r>
      <w:r>
        <w:t xml:space="preserve"> </w:t>
      </w:r>
      <w:r>
        <w:rPr>
          <w:rStyle w:val="Suchmarke"/>
        </w:rPr>
        <w:t>#353#</w:t>
      </w:r>
      <w:bookmarkEnd w:id="436"/>
    </w:p>
    <w:p>
      <w:r>
        <w:t xml:space="preserve">(1) </w:t>
      </w:r>
      <w:r>
        <w:rPr>
          <w:rStyle w:val="Satznummer"/>
        </w:rPr>
        <w:t>1</w:t>
      </w:r>
      <w:r>
        <w:t xml:space="preserve">Kann der Erbschein im Verfahren über die Einziehung nicht sofort erlangt werden, so hat ihn das Nachlassgericht durch Beschluss für kraftlos zu erklären. </w:t>
      </w:r>
      <w:r>
        <w:rPr>
          <w:rStyle w:val="Satznummer"/>
        </w:rPr>
        <w:t>2</w:t>
      </w:r>
      <w:r>
        <w:t xml:space="preserve">Der Beschluss ist entsprechend </w:t>
      </w:r>
      <w:hyperlink w:anchor="b532" w:history="1">
        <w:r>
          <w:rPr>
            <w:color w:val="0A3A8C"/>
            <w:u w:val="single"/>
          </w:rPr>
          <w:t xml:space="preserve">§ 435</w:t>
        </w:r>
      </w:hyperlink>
      <w:r>
        <w:t xml:space="preserve"> öffentlich bekannt zu machen. </w:t>
      </w:r>
      <w:r>
        <w:rPr>
          <w:rStyle w:val="Satznummer"/>
        </w:rPr>
        <w:t>3</w:t>
      </w:r>
      <w:r>
        <w:t xml:space="preserve">Mit Ablauf eines Monats nach Veröffentlichung im Bundesanzeiger wird die Kraftloserklärung wirksam. </w:t>
      </w:r>
      <w:r>
        <w:rPr>
          <w:rStyle w:val="Satznummer"/>
        </w:rPr>
        <w:t>4</w:t>
      </w:r>
      <w:r>
        <w:t>Nach Veröffentlichung des Beschlusses kann dieser nicht mehr angefochten werden.</w:t>
      </w:r>
    </w:p>
    <w:p>
      <w:r>
        <w:t xml:space="preserve">(2) </w:t>
      </w:r>
      <w:r>
        <w:rPr>
          <w:rStyle w:val="Satznummer"/>
        </w:rPr>
        <w:t>1</w:t>
      </w:r>
      <w:r>
        <w:t xml:space="preserve">In Verfahren über die Einziehung oder Kraftloserklärung eines Erbscheins hat das Gericht über die Kosten des Verfahrens zu entscheiden. </w:t>
      </w:r>
      <w:r>
        <w:rPr>
          <w:rStyle w:val="Satznummer"/>
        </w:rPr>
        <w:t>2</w:t>
      </w:r>
      <w:r>
        <w:t>Die Kostenentscheidung soll zugleich mit der Endentscheidung ergehen.</w:t>
      </w:r>
    </w:p>
    <w:p>
      <w:r>
        <w:t xml:space="preserve">(3) </w:t>
      </w:r>
      <w:r>
        <w:rPr>
          <w:rStyle w:val="Satznummer"/>
        </w:rPr>
        <w:t>1</w:t>
      </w:r>
      <w:r>
        <w:t xml:space="preserve">Ist der Erbschein bereits eingezogen, ist die Beschwerde gegen den Einziehungsbeschluss nur insoweit zulässig, als die Erteilung eines neuen gleichlautenden Erbscheins beantragt wird. </w:t>
      </w:r>
      <w:r>
        <w:rPr>
          <w:rStyle w:val="Satznummer"/>
        </w:rPr>
        <w:t>2</w:t>
      </w:r>
      <w:r>
        <w:t>Die Beschwerde gilt im Zweifel als Antrag auf Erteilung eines neuen gleichlautenden Erbscheins.</w:t>
      </w:r>
    </w:p>
    <w:p>
      <w:pPr>
        <w:pStyle w:val="Heading4"/>
      </w:pPr>
      <w:bookmarkStart w:id="437" w:name="b436"/>
      <w:r>
        <w:t>§ 354 Sonstige Zeugnisse</w:t>
      </w:r>
      <w:r>
        <w:t xml:space="preserve"> </w:t>
      </w:r>
      <w:r>
        <w:rPr>
          <w:rStyle w:val="Suchmarke"/>
        </w:rPr>
        <w:t>#354#</w:t>
      </w:r>
      <w:bookmarkEnd w:id="437"/>
    </w:p>
    <w:p>
      <w:r>
        <w:t xml:space="preserve">(1) Die </w:t>
      </w:r>
      <w:hyperlink w:anchor="b429" w:history="1">
        <w:r>
          <w:rPr>
            <w:color w:val="0A3A8C"/>
            <w:u w:val="single"/>
          </w:rPr>
          <w:t xml:space="preserve">§§ 352</w:t>
        </w:r>
      </w:hyperlink>
      <w:r>
        <w:t xml:space="preserve"> bis </w:t>
      </w:r>
      <w:hyperlink w:anchor="b435" w:history="1">
        <w:r>
          <w:rPr>
            <w:color w:val="0A3A8C"/>
            <w:u w:val="single"/>
          </w:rPr>
          <w:t xml:space="preserve">353</w:t>
        </w:r>
      </w:hyperlink>
      <w:r>
        <w:t xml:space="preserve"> gelten entsprechend für die Erteilung von Zeugnissen nach den §§ 1507 und 2368 des Bürgerlichen Gesetzbuchs, den §§ 36 und 37 der Grundbuchordnung sowie den §§ 42 und 74 der Schiffsregisterordnung.</w:t>
      </w:r>
    </w:p>
    <w:p>
      <w:r>
        <w:t>(2) Ist der Testamentsvollstrecker in der Verwaltung des Nachlasses beschränkt oder hat der Erblasser angeordnet, dass der Testamentsvollstrecker in der Eingehung von Verbindlichkeiten für den Nachlass nicht beschränkt sein soll, so ist dies in dem Zeugnis nach § 2368 des Bürgerlichen Gesetzbuchs anzugeben.</w:t>
      </w:r>
    </w:p>
    <w:p>
      <w:pPr>
        <w:pStyle w:val="Heading4"/>
      </w:pPr>
      <w:bookmarkStart w:id="438" w:name="b437"/>
      <w:r>
        <w:t>§ 355 Testamentsvollstreckung</w:t>
      </w:r>
      <w:r>
        <w:t xml:space="preserve"> </w:t>
      </w:r>
      <w:r>
        <w:rPr>
          <w:rStyle w:val="Suchmarke"/>
        </w:rPr>
        <w:t>#355#</w:t>
      </w:r>
      <w:bookmarkEnd w:id="438"/>
    </w:p>
    <w:p>
      <w:r>
        <w:t>(1) Ein Beschluss, durch den das Nachlassgericht einem Dritten eine Frist zur Erklärung nach § 2198 Abs. 2 des Bürgerlichen Gesetzbuchs oder einer zum Testamentsvollstrecker ernannten Person eine Frist zur Annahme des Amtes bestimmt, ist mit der sofortigen Beschwerde in entsprechender Anwendung der §§ 567 bis 572 der Zivilprozessordnung anfechtbar.</w:t>
      </w:r>
    </w:p>
    <w:p>
      <w:r>
        <w:t xml:space="preserve">(2) Auf einen Beschluss, durch den das Gericht bei einer Meinungsverschiedenheit zwischen mehreren Testamentsvollstreckern über die Vornahme eines Rechtsgeschäfts entscheidet, ist </w:t>
      </w:r>
      <w:hyperlink w:anchor="b47" w:history="1">
        <w:r>
          <w:rPr>
            <w:color w:val="0A3A8C"/>
            <w:u w:val="single"/>
          </w:rPr>
          <w:t xml:space="preserve">§ 40</w:t>
        </w:r>
      </w:hyperlink>
      <w:r>
        <w:t xml:space="preserve"> Abs. 3 entsprechend anzuwenden; die Beschwerde ist binnen einer Frist von zwei Wochen einzulegen.</w:t>
      </w:r>
    </w:p>
    <w:p>
      <w:r>
        <w:t>(3) Führen mehrere Testamentsvollstrecker das Amt gemeinschaftlich, steht die Beschwerde gegen einen Beschluss, durch den das Gericht Anordnungen des Erblassers für die Verwaltung des Nachlasses außer Kraft setzt, sowie gegen einen Beschluss, durch den das Gericht über Meinungsverschiedenheiten zwischen den Testamentsvollstreckern entscheidet, jedem Testamentsvollstrecker selbständig zu.</w:t>
      </w:r>
    </w:p>
    <w:p>
      <w:pPr>
        <w:pStyle w:val="Heading3"/>
      </w:pPr>
      <w:bookmarkStart w:id="439" w:name="b438"/>
      <w:r>
        <w:t>Unterabschnitt 5 Sonstige verfahrensrechtliche Regelungen</w:t>
      </w:r>
      <w:bookmarkEnd w:id="439"/>
    </w:p>
    <w:p>
      <w:pPr>
        <w:pStyle w:val="Heading4"/>
      </w:pPr>
      <w:bookmarkStart w:id="440" w:name="b439"/>
      <w:r>
        <w:t>§ 356 Mitteilungspflichten</w:t>
      </w:r>
      <w:r>
        <w:t xml:space="preserve"> </w:t>
      </w:r>
      <w:r>
        <w:rPr>
          <w:rStyle w:val="Suchmarke"/>
        </w:rPr>
        <w:t>#356#</w:t>
      </w:r>
      <w:bookmarkEnd w:id="440"/>
    </w:p>
    <w:p>
      <w:r>
        <w:t>(1) Erhält das Gericht Kenntnis davon, dass ein Kind Vermögen von Todes wegen erworben hat, das nach § 1640 Abs. 1 Satz 1 und Abs. 2 des Bürgerlichen Gesetzbuchs zu verzeichnen ist, teilt es dem Familiengericht den Vermögenserwerb mit.</w:t>
      </w:r>
    </w:p>
    <w:p>
      <w:r>
        <w:t xml:space="preserve">(2) Hat ein Gericht nach § 344 Abs. 4 Maßnahmen zur Sicherung des Nachlasses angeordnet, soll es das nach </w:t>
      </w:r>
      <w:hyperlink w:anchor="b415" w:history="1">
        <w:r>
          <w:rPr>
            <w:color w:val="0A3A8C"/>
            <w:u w:val="single"/>
          </w:rPr>
          <w:t xml:space="preserve">§ 343</w:t>
        </w:r>
      </w:hyperlink>
      <w:r>
        <w:t xml:space="preserve"> zuständige Gericht hiervon unterrichten.</w:t>
      </w:r>
    </w:p>
    <w:p>
      <w:r>
        <w:t>(3) Ist in einer Verfügung von Todes wegen ein Stiftungsgeschäft enthalten, hat das Nachlassgericht der zuständigen Behörde des Landes den sie betreffenden Inhalt der Verfügung von Todes wegen zur Anerkennung der Stiftung bekannt zu geben, es sei denn, dem Nachlassgericht ist bekannt, dass die Anerkennung der Stiftung schon von einem Erben oder Testamentsvollstrecker beantragt wurde.</w:t>
      </w:r>
    </w:p>
    <w:p>
      <w:pPr>
        <w:pStyle w:val="Heading4"/>
      </w:pPr>
      <w:bookmarkStart w:id="441" w:name="b440"/>
      <w:r>
        <w:t>§ 357 Einsicht in eine eröffnete Verfügung von Todes wegen; Ausfertigung eines Erbscheins oder anderen Zeugnisses</w:t>
      </w:r>
      <w:r>
        <w:t xml:space="preserve"> </w:t>
      </w:r>
      <w:r>
        <w:rPr>
          <w:rStyle w:val="Suchmarke"/>
        </w:rPr>
        <w:t>#357#</w:t>
      </w:r>
      <w:bookmarkEnd w:id="441"/>
    </w:p>
    <w:p>
      <w:r>
        <w:t>(1) Wer ein rechtliches Interesse glaubhaft macht, ist berechtigt, eine eröffnete Verfügung von Todes wegen einzusehen.</w:t>
      </w:r>
    </w:p>
    <w:p>
      <w:r>
        <w:t xml:space="preserve">(2) </w:t>
      </w:r>
      <w:r>
        <w:rPr>
          <w:rStyle w:val="Satznummer"/>
        </w:rPr>
        <w:t>1</w:t>
      </w:r>
      <w:r>
        <w:t xml:space="preserve">Wer ein rechtliches Interesse glaubhaft macht, kann verlangen, dass ihm von dem Gericht eine Ausfertigung des Erbscheins erteilt wird. </w:t>
      </w:r>
      <w:r>
        <w:rPr>
          <w:rStyle w:val="Satznummer"/>
        </w:rPr>
        <w:t>2</w:t>
      </w:r>
      <w:r>
        <w:t xml:space="preserve">Das Gleiche gilt für die nach </w:t>
      </w:r>
      <w:hyperlink w:anchor="b436" w:history="1">
        <w:r>
          <w:rPr>
            <w:color w:val="0A3A8C"/>
            <w:u w:val="single"/>
          </w:rPr>
          <w:t xml:space="preserve">§ 354</w:t>
        </w:r>
      </w:hyperlink>
      <w:r>
        <w:t xml:space="preserve"> erteilten gerichtlichen Zeugnisse sowie für die Beschlüsse, die sich auf die Ernennung oder die Entlassung eines Testamentsvollstreckers beziehen.</w:t>
      </w:r>
    </w:p>
    <w:p>
      <w:pPr>
        <w:pStyle w:val="Heading4"/>
      </w:pPr>
      <w:bookmarkStart w:id="442" w:name="b441"/>
      <w:r>
        <w:t>§ 358 Zwang zur Ablieferung von Testamenten</w:t>
      </w:r>
      <w:r>
        <w:t xml:space="preserve"> </w:t>
      </w:r>
      <w:r>
        <w:rPr>
          <w:rStyle w:val="Suchmarke"/>
        </w:rPr>
        <w:t>#358#</w:t>
      </w:r>
      <w:bookmarkEnd w:id="442"/>
    </w:p>
    <w:p>
      <w:r>
        <w:t>In den Fällen des § 2259 Abs. 1 des Bürgerlichen Gesetzbuchs erfolgt die Anordnung der Ablieferung des Testaments durch Beschluss.</w:t>
      </w:r>
    </w:p>
    <w:p>
      <w:pPr>
        <w:pStyle w:val="Heading4"/>
      </w:pPr>
      <w:bookmarkStart w:id="443" w:name="b442"/>
      <w:r>
        <w:t>§ 359 Nachlassverwaltung</w:t>
      </w:r>
      <w:r>
        <w:t xml:space="preserve"> </w:t>
      </w:r>
      <w:r>
        <w:rPr>
          <w:rStyle w:val="Suchmarke"/>
        </w:rPr>
        <w:t>#359#</w:t>
      </w:r>
      <w:bookmarkEnd w:id="443"/>
    </w:p>
    <w:p>
      <w:r>
        <w:t>(1) Der Beschluss, durch den dem Antrag des Erben, die Nachlassverwaltung anzuordnen, stattgegeben wird, ist nicht anfechtbar.</w:t>
      </w:r>
    </w:p>
    <w:p>
      <w:r>
        <w:t>(2) Gegen den Beschluss, durch den dem Antrag eines Nachlassgläubigers, die Nachlassverwaltung anzuordnen, stattgegeben wird, steht die Beschwerde nur dem Erben, bei Miterben jedem Erben, sowie dem Testamentsvollstrecker zu, der zur Verwaltung des Nachlasses berechtigt ist.</w:t>
      </w:r>
    </w:p>
    <w:p>
      <w:pPr>
        <w:pStyle w:val="Heading4"/>
      </w:pPr>
      <w:bookmarkStart w:id="444" w:name="b443"/>
      <w:r>
        <w:t>§ 360 Bestimmung einer Inventarfrist</w:t>
      </w:r>
      <w:r>
        <w:t xml:space="preserve"> </w:t>
      </w:r>
      <w:r>
        <w:rPr>
          <w:rStyle w:val="Suchmarke"/>
        </w:rPr>
        <w:t>#360#</w:t>
      </w:r>
      <w:bookmarkEnd w:id="444"/>
    </w:p>
    <w:p>
      <w:r>
        <w:t>(1) Die Frist zur Einlegung einer Beschwerde gegen den Beschluss, durch den dem Erben eine Inventarfrist bestimmt wird, beginnt für jeden Nachlassgläubiger mit dem Zeitpunkt, in dem der Beschluss dem Nachlassgläubiger bekannt gemacht wird, der den Antrag auf die Bestimmung der Inventarfrist gestellt hat.</w:t>
      </w:r>
    </w:p>
    <w:p>
      <w:r>
        <w:t>(2) Absatz 1 gilt entsprechend für die Beschwerde gegen einen Beschluss, durch den über die Bestimmung einer neuen Inventarfrist oder über den Antrag des Erben, die Inventarfrist zu verlängern, entschieden wird.</w:t>
      </w:r>
    </w:p>
    <w:p>
      <w:pPr>
        <w:pStyle w:val="Heading4"/>
      </w:pPr>
      <w:bookmarkStart w:id="445" w:name="b444"/>
      <w:r>
        <w:t>§ 361 Eidesstattliche Versicherung</w:t>
      </w:r>
      <w:r>
        <w:t xml:space="preserve"> </w:t>
      </w:r>
      <w:r>
        <w:rPr>
          <w:rStyle w:val="Suchmarke"/>
        </w:rPr>
        <w:t>#361#</w:t>
      </w:r>
      <w:bookmarkEnd w:id="445"/>
    </w:p>
    <w:p>
      <w:r>
        <w:rPr>
          <w:rStyle w:val="Satznummer"/>
        </w:rPr>
        <w:t>1</w:t>
      </w:r>
      <w:r>
        <w:t xml:space="preserve">Verlangt ein Nachlassgläubiger von dem Erben die Abgabe der in § 2006 des Bürgerlichen Gesetzbuchs vorgesehenen eidesstattlichen Versicherung, kann die Bestimmung des Termins zur Abgabe der eidesstattlichen Versicherung sowohl von dem Nachlassgläubiger als auch von dem Erben beantragt werden. </w:t>
      </w:r>
      <w:r>
        <w:rPr>
          <w:rStyle w:val="Satznummer"/>
        </w:rPr>
        <w:t>2</w:t>
      </w:r>
      <w:r>
        <w:t xml:space="preserve">Zu dem Termin sind beide Teile zu laden. </w:t>
      </w:r>
      <w:r>
        <w:rPr>
          <w:rStyle w:val="Satznummer"/>
        </w:rPr>
        <w:t>3</w:t>
      </w:r>
      <w:r>
        <w:t xml:space="preserve">Die Anwesenheit des Gläubigers ist nicht erforderlich. </w:t>
      </w:r>
      <w:r>
        <w:rPr>
          <w:rStyle w:val="Satznummer"/>
        </w:rPr>
        <w:t>4</w:t>
      </w:r>
      <w:r>
        <w:t>Die §§ 478 bis 480 und 483 der Zivilprozessordnung gelten entsprechend.</w:t>
      </w:r>
    </w:p>
    <w:p>
      <w:pPr>
        <w:pStyle w:val="Heading4"/>
      </w:pPr>
      <w:bookmarkStart w:id="446" w:name="b445"/>
      <w:r>
        <w:t>§ 362 Stundung des Pflichtteilsanspruchs</w:t>
      </w:r>
      <w:r>
        <w:t xml:space="preserve"> </w:t>
      </w:r>
      <w:r>
        <w:rPr>
          <w:rStyle w:val="Suchmarke"/>
        </w:rPr>
        <w:t>#362#</w:t>
      </w:r>
      <w:bookmarkEnd w:id="446"/>
    </w:p>
    <w:p>
      <w:r>
        <w:t xml:space="preserve">Für das Verfahren über die Stundung eines Pflichtteilsanspruchs (§ 2331a in Verbindung mit § 1382 des Bürgerlichen Gesetzbuchs) gilt </w:t>
      </w:r>
      <w:hyperlink w:anchor="b326" w:history="1">
        <w:r>
          <w:rPr>
            <w:color w:val="0A3A8C"/>
            <w:u w:val="single"/>
          </w:rPr>
          <w:t xml:space="preserve">§ 264</w:t>
        </w:r>
      </w:hyperlink>
      <w:r>
        <w:t xml:space="preserve"> entsprechend.</w:t>
      </w:r>
    </w:p>
    <w:p>
      <w:pPr>
        <w:pStyle w:val="Heading2"/>
      </w:pPr>
      <w:bookmarkStart w:id="447" w:name="b446"/>
      <w:r>
        <w:t>Abschnitt 3 Verfahren in Teilungssachen</w:t>
      </w:r>
      <w:bookmarkEnd w:id="447"/>
    </w:p>
    <w:p>
      <w:pPr>
        <w:pStyle w:val="Heading3"/>
      </w:pPr>
      <w:bookmarkStart w:id="448" w:name="b447"/>
      <w:r>
        <w:t>§ 363 Antrag</w:t>
      </w:r>
      <w:r>
        <w:t xml:space="preserve"> </w:t>
      </w:r>
      <w:r>
        <w:rPr>
          <w:rStyle w:val="Suchmarke"/>
        </w:rPr>
        <w:t>#363#</w:t>
      </w:r>
      <w:bookmarkEnd w:id="448"/>
    </w:p>
    <w:p>
      <w:r>
        <w:t>(1) Bei mehreren Erben hat der Notar auf Antrag die Auseinandersetzung des Nachlasses zwischen den Beteiligten zu vermitteln; das gilt nicht, wenn ein zur Auseinandersetzung berechtigter Testamentsvollstrecker vorhanden ist.</w:t>
      </w:r>
    </w:p>
    <w:p>
      <w:r>
        <w:t>(2) Antragsberechtigt ist jeder Miterbe, der Erwerber eines Erbteils sowie derjenige, welchem ein Pfandrecht oder ein Nießbrauch an einem Erbteil zusteht.</w:t>
      </w:r>
    </w:p>
    <w:p>
      <w:r>
        <w:t>(3) In dem Antrag sollen die Beteiligten und die Teilungsmasse bezeichnet werden.</w:t>
      </w:r>
    </w:p>
    <w:p>
      <w:pPr>
        <w:pStyle w:val="Heading3"/>
      </w:pPr>
      <w:bookmarkStart w:id="449" w:name="b448"/>
      <w:r>
        <w:t>§ 364 (weggefallen)</w:t>
      </w:r>
      <w:r>
        <w:t xml:space="preserve"> </w:t>
      </w:r>
      <w:r>
        <w:rPr>
          <w:rStyle w:val="Suchmarke"/>
        </w:rPr>
        <w:t>#364#</w:t>
      </w:r>
      <w:bookmarkEnd w:id="449"/>
    </w:p>
    <w:p>
      <w:pPr>
        <w:pStyle w:val="Heading3"/>
      </w:pPr>
      <w:bookmarkStart w:id="450" w:name="b449"/>
      <w:r>
        <w:t>§ 365 Ladung</w:t>
      </w:r>
      <w:r>
        <w:t xml:space="preserve"> </w:t>
      </w:r>
      <w:r>
        <w:rPr>
          <w:rStyle w:val="Suchmarke"/>
        </w:rPr>
        <w:t>#365#</w:t>
      </w:r>
      <w:bookmarkEnd w:id="450"/>
    </w:p>
    <w:p>
      <w:r>
        <w:t xml:space="preserve">(1) </w:t>
      </w:r>
      <w:r>
        <w:rPr>
          <w:rStyle w:val="Satznummer"/>
        </w:rPr>
        <w:t>1</w:t>
      </w:r>
      <w:r>
        <w:t xml:space="preserve">Der Notar hat den Antragsteller und die übrigen Beteiligten zu einem Verhandlungstermin zu laden. </w:t>
      </w:r>
      <w:r>
        <w:rPr>
          <w:rStyle w:val="Satznummer"/>
        </w:rPr>
        <w:t>2</w:t>
      </w:r>
      <w:r>
        <w:t>Die Ladung durch öffentliche Zustellung ist unzulässig.</w:t>
      </w:r>
    </w:p>
    <w:p>
      <w:r>
        <w:t xml:space="preserve">(2) </w:t>
      </w:r>
      <w:r>
        <w:rPr>
          <w:rStyle w:val="Satznummer"/>
        </w:rPr>
        <w:t>1</w:t>
      </w:r>
      <w:r>
        <w:t xml:space="preserve">Die Ladung soll den Hinweis darauf enthalten, dass ungeachtet des Ausbleibens eines Beteiligten über die Auseinandersetzung verhandelt wird und dass die Ladung zu dem neuen Termin unterbleiben kann, falls der Termin vertagt oder ein neuer Termin zur Fortsetzung der Verhandlung anberaumt werden sollte. </w:t>
      </w:r>
      <w:r>
        <w:rPr>
          <w:rStyle w:val="Satznummer"/>
        </w:rPr>
        <w:t>2</w:t>
      </w:r>
      <w:r>
        <w:t>Sind Unterlagen für die Auseinandersetzung vorhanden, ist in der Ladung darauf hinzuweisen, dass die Unterlagen in den Geschäftsräumen des Notars eingesehen werden können.</w:t>
      </w:r>
    </w:p>
    <w:p>
      <w:pPr>
        <w:pStyle w:val="Heading3"/>
      </w:pPr>
      <w:bookmarkStart w:id="451" w:name="b450"/>
      <w:r>
        <w:t>§ 366 Außergerichtliche Vereinbarung</w:t>
      </w:r>
      <w:r>
        <w:t xml:space="preserve"> </w:t>
      </w:r>
      <w:r>
        <w:rPr>
          <w:rStyle w:val="Suchmarke"/>
        </w:rPr>
        <w:t>#366#</w:t>
      </w:r>
      <w:bookmarkEnd w:id="451"/>
    </w:p>
    <w:p>
      <w:r>
        <w:t xml:space="preserve">(1) </w:t>
      </w:r>
      <w:r>
        <w:rPr>
          <w:rStyle w:val="Satznummer"/>
        </w:rPr>
        <w:t>1</w:t>
      </w:r>
      <w:r>
        <w:t xml:space="preserve">Treffen die erschienenen Beteiligten vor der Auseinandersetzung eine Vereinbarung, insbesondere über die Art der Teilung, hat der Notar die Vereinbarung zu beurkunden. </w:t>
      </w:r>
      <w:r>
        <w:rPr>
          <w:rStyle w:val="Satznummer"/>
        </w:rPr>
        <w:t>2</w:t>
      </w:r>
      <w:r>
        <w:t>Das Gleiche gilt für Vorschläge eines Beteiligten, wenn nur dieser erschienen ist.</w:t>
      </w:r>
    </w:p>
    <w:p>
      <w:r>
        <w:t xml:space="preserve">(2) </w:t>
      </w:r>
      <w:r>
        <w:rPr>
          <w:rStyle w:val="Satznummer"/>
        </w:rPr>
        <w:t>1</w:t>
      </w:r>
      <w:r>
        <w:t xml:space="preserve">Sind alle Beteiligten erschienen, hat der Notar die von ihnen getroffene Vereinbarung zu bestätigen. </w:t>
      </w:r>
      <w:r>
        <w:rPr>
          <w:rStyle w:val="Satznummer"/>
        </w:rPr>
        <w:t>2</w:t>
      </w:r>
      <w:r>
        <w:t>Dasselbe gilt, wenn die nicht erschienenen Beteiligten ihre Zustimmung zu einer gerichtlichen Niederschrift oder in einer öffentlich beglaubigten Urkunde erteilen.</w:t>
      </w:r>
    </w:p>
    <w:p>
      <w:r>
        <w:t xml:space="preserve">(3) </w:t>
      </w:r>
      <w:r>
        <w:rPr>
          <w:rStyle w:val="Satznummer"/>
        </w:rPr>
        <w:t>1</w:t>
      </w:r>
      <w:r>
        <w:t xml:space="preserve">Ist ein Beteiligter nicht erschienen, hat der Notar, wenn der Beteiligte nicht nach Absatz 2 Satz 2 zugestimmt hat, ihm den ihn betreffenden Inhalt der Urkunde bekannt zu geben und ihn gleichzeitig zu benachrichtigen, dass er die Urkunde in den Geschäftsräumen des Notars einsehen und eine Abschrift der Urkunde fordern kann. </w:t>
      </w:r>
      <w:r>
        <w:rPr>
          <w:rStyle w:val="Satznummer"/>
        </w:rPr>
        <w:t>2</w:t>
      </w:r>
      <w:r>
        <w:t>Die Bekanntgabe muss den Hinweis enthalten, dass sein Einverständnis mit dem Inhalt der Urkunde angenommen wird, wenn er nicht innerhalb einer von dem Notar zu bestimmenden Frist die Anberaumung eines neuen Termins beantragt oder wenn er in dem neuen Termin nicht erscheint.</w:t>
      </w:r>
    </w:p>
    <w:p>
      <w:r>
        <w:t>(4) Beantragt der Beteiligte rechtzeitig die Anberaumung eines neuen Termins und erscheint er in diesem Termin, ist die Verhandlung fortzusetzen; anderenfalls hat der Notar die Vereinbarung zu bestätigen.</w:t>
      </w:r>
    </w:p>
    <w:p>
      <w:pPr>
        <w:pStyle w:val="Heading3"/>
      </w:pPr>
      <w:bookmarkStart w:id="452" w:name="b451"/>
      <w:r>
        <w:t>§ 367 Wiedereinsetzung</w:t>
      </w:r>
      <w:r>
        <w:t xml:space="preserve"> </w:t>
      </w:r>
      <w:r>
        <w:rPr>
          <w:rStyle w:val="Suchmarke"/>
        </w:rPr>
        <w:t>#367#</w:t>
      </w:r>
      <w:bookmarkEnd w:id="452"/>
    </w:p>
    <w:p>
      <w:r>
        <w:t>War im Fall des § 366 der Beteiligte ohne sein Verschulden verhindert, die Anberaumung eines neuen Termins rechtzeitig zu beantragen oder in dem neuen Termin zu erscheinen, gelten die Vorschriften über die Wiedereinsetzung in den vorigen Stand (</w:t>
      </w:r>
      <w:hyperlink w:anchor="b20" w:history="1">
        <w:r>
          <w:rPr>
            <w:color w:val="0A3A8C"/>
            <w:u w:val="single"/>
          </w:rPr>
          <w:t xml:space="preserve">§§ 17</w:t>
        </w:r>
      </w:hyperlink>
      <w:r>
        <w:t xml:space="preserve">, </w:t>
      </w:r>
      <w:hyperlink w:anchor="b21" w:history="1">
        <w:r>
          <w:rPr>
            <w:color w:val="0A3A8C"/>
            <w:u w:val="single"/>
          </w:rPr>
          <w:t xml:space="preserve">18</w:t>
        </w:r>
      </w:hyperlink>
      <w:r>
        <w:t xml:space="preserve"> und </w:t>
      </w:r>
      <w:hyperlink w:anchor="b22" w:history="1">
        <w:r>
          <w:rPr>
            <w:color w:val="0A3A8C"/>
            <w:u w:val="single"/>
          </w:rPr>
          <w:t xml:space="preserve">19</w:t>
        </w:r>
      </w:hyperlink>
      <w:r>
        <w:t xml:space="preserve"> Abs. 1) entsprechend.</w:t>
      </w:r>
    </w:p>
    <w:p>
      <w:pPr>
        <w:pStyle w:val="Heading3"/>
      </w:pPr>
      <w:bookmarkStart w:id="453" w:name="b452"/>
      <w:r>
        <w:t>§ 368 Auseinandersetzungsplan; Bestätigung</w:t>
      </w:r>
      <w:r>
        <w:t xml:space="preserve"> </w:t>
      </w:r>
      <w:r>
        <w:rPr>
          <w:rStyle w:val="Suchmarke"/>
        </w:rPr>
        <w:t>#368#</w:t>
      </w:r>
      <w:bookmarkEnd w:id="453"/>
    </w:p>
    <w:p>
      <w:r>
        <w:t xml:space="preserve">(1) </w:t>
      </w:r>
      <w:r>
        <w:rPr>
          <w:rStyle w:val="Satznummer"/>
        </w:rPr>
        <w:t>1</w:t>
      </w:r>
      <w:r>
        <w:t xml:space="preserve">Sobald nach Lage der Sache die Auseinandersetzung stattfinden kann, hat der Notar einen Auseinandersetzungsplan anzufertigen. </w:t>
      </w:r>
      <w:r>
        <w:rPr>
          <w:rStyle w:val="Satznummer"/>
        </w:rPr>
        <w:t>2</w:t>
      </w:r>
      <w:r>
        <w:t xml:space="preserve">Sind die erschienenen Beteiligten mit dem Inhalt des Plans einverstanden, hat der Notar die Auseinandersetzung zu beurkunden. </w:t>
      </w:r>
      <w:r>
        <w:rPr>
          <w:rStyle w:val="Satznummer"/>
        </w:rPr>
        <w:t>3</w:t>
      </w:r>
      <w:r>
        <w:t>Sind alle Beteiligten erschienen, hat der Notar die Auseinandersetzung zu bestätigen; dasselbe gilt, wenn die nicht erschienenen Beteiligten ihre Zustimmung zu gerichtlichem Protokoll oder in einer öffentlich beglaubigten Urkunde erteilen.</w:t>
      </w:r>
    </w:p>
    <w:p>
      <w:r>
        <w:t xml:space="preserve">(2) </w:t>
      </w:r>
      <w:r>
        <w:rPr>
          <w:rStyle w:val="Satznummer"/>
        </w:rPr>
        <w:t>1</w:t>
      </w:r>
      <w:r>
        <w:t xml:space="preserve">Ist ein Beteiligter nicht erschienen, hat der Notar nach </w:t>
      </w:r>
      <w:hyperlink w:anchor="b450" w:history="1">
        <w:r>
          <w:rPr>
            <w:color w:val="0A3A8C"/>
            <w:u w:val="single"/>
          </w:rPr>
          <w:t xml:space="preserve">§ 366</w:t>
        </w:r>
      </w:hyperlink>
      <w:r>
        <w:t xml:space="preserve"> Abs. 3 und 4 zu verfahren. </w:t>
      </w:r>
      <w:r>
        <w:rPr>
          <w:rStyle w:val="Satznummer"/>
        </w:rPr>
        <w:t>2</w:t>
      </w:r>
      <w:hyperlink w:anchor="b451" w:history="1">
        <w:r>
          <w:rPr>
            <w:color w:val="0A3A8C"/>
            <w:u w:val="single"/>
          </w:rPr>
          <w:t xml:space="preserve">§ 367</w:t>
        </w:r>
      </w:hyperlink>
      <w:r>
        <w:t xml:space="preserve"> ist entsprechend anzuwenden.</w:t>
      </w:r>
    </w:p>
    <w:p>
      <w:r>
        <w:t>(3) (weggefallen)</w:t>
      </w:r>
    </w:p>
    <w:p>
      <w:pPr>
        <w:pStyle w:val="Heading3"/>
      </w:pPr>
      <w:bookmarkStart w:id="454" w:name="b453"/>
      <w:r>
        <w:t>§ 369 Verteilung durch das Los</w:t>
      </w:r>
      <w:r>
        <w:t xml:space="preserve"> </w:t>
      </w:r>
      <w:r>
        <w:rPr>
          <w:rStyle w:val="Suchmarke"/>
        </w:rPr>
        <w:t>#369#</w:t>
      </w:r>
      <w:bookmarkEnd w:id="454"/>
    </w:p>
    <w:p>
      <w:r>
        <w:t>Ist eine Verteilung durch das Los vereinbart, wird das Los, wenn nicht ein anderes bestimmt ist, für die nicht erschienenen Beteiligten von einem durch den Notar zu bestellenden Vertreter gezogen.</w:t>
      </w:r>
    </w:p>
    <w:p>
      <w:pPr>
        <w:pStyle w:val="Heading3"/>
      </w:pPr>
      <w:bookmarkStart w:id="455" w:name="b454"/>
      <w:r>
        <w:t>§ 370 Aussetzung bei Streit</w:t>
      </w:r>
      <w:r>
        <w:t xml:space="preserve"> </w:t>
      </w:r>
      <w:r>
        <w:rPr>
          <w:rStyle w:val="Suchmarke"/>
        </w:rPr>
        <w:t>#370#</w:t>
      </w:r>
      <w:bookmarkEnd w:id="455"/>
    </w:p>
    <w:p>
      <w:r>
        <w:rPr>
          <w:rStyle w:val="Satznummer"/>
        </w:rPr>
        <w:t>1</w:t>
      </w:r>
      <w:r>
        <w:t xml:space="preserve">Ergeben sich bei den Verhandlungen Streitpunkte, ist darüber eine Niederschrift aufzunehmen und das Verfahren bis zur Erledigung der Streitpunkte auszusetzen. </w:t>
      </w:r>
      <w:r>
        <w:rPr>
          <w:rStyle w:val="Satznummer"/>
        </w:rPr>
        <w:t>2</w:t>
      </w:r>
      <w:r>
        <w:t xml:space="preserve">Soweit unstreitige Punkte beurkundet werden können, hat der Notar nach den </w:t>
      </w:r>
      <w:hyperlink w:anchor="b450" w:history="1">
        <w:r>
          <w:rPr>
            <w:color w:val="0A3A8C"/>
            <w:u w:val="single"/>
          </w:rPr>
          <w:t xml:space="preserve">§§ 366</w:t>
        </w:r>
      </w:hyperlink>
      <w:r>
        <w:t xml:space="preserve"> und </w:t>
      </w:r>
      <w:hyperlink w:anchor="b452" w:history="1">
        <w:r>
          <w:rPr>
            <w:color w:val="0A3A8C"/>
            <w:u w:val="single"/>
          </w:rPr>
          <w:t xml:space="preserve">368</w:t>
        </w:r>
      </w:hyperlink>
      <w:r>
        <w:t xml:space="preserve"> Abs. 1 und 2 zu verfahren.</w:t>
      </w:r>
    </w:p>
    <w:p>
      <w:pPr>
        <w:pStyle w:val="Heading3"/>
      </w:pPr>
      <w:bookmarkStart w:id="456" w:name="b455"/>
      <w:r>
        <w:t>§ 371 Wirkung der bestätigten Vereinbarung und Auseinandersetzung; Vollstreckung</w:t>
      </w:r>
      <w:r>
        <w:t xml:space="preserve"> </w:t>
      </w:r>
      <w:r>
        <w:rPr>
          <w:rStyle w:val="Suchmarke"/>
        </w:rPr>
        <w:t>#371#</w:t>
      </w:r>
      <w:bookmarkEnd w:id="456"/>
    </w:p>
    <w:p>
      <w:r>
        <w:t xml:space="preserve">(1) Vereinbarungen nach </w:t>
      </w:r>
      <w:hyperlink w:anchor="b450" w:history="1">
        <w:r>
          <w:rPr>
            <w:color w:val="0A3A8C"/>
            <w:u w:val="single"/>
          </w:rPr>
          <w:t xml:space="preserve">§ 366</w:t>
        </w:r>
      </w:hyperlink>
      <w:r>
        <w:t xml:space="preserve"> Abs. 1 sowie Auseinandersetzungen nach </w:t>
      </w:r>
      <w:hyperlink w:anchor="b452" w:history="1">
        <w:r>
          <w:rPr>
            <w:color w:val="0A3A8C"/>
            <w:u w:val="single"/>
          </w:rPr>
          <w:t xml:space="preserve">§ 368</w:t>
        </w:r>
      </w:hyperlink>
      <w:r>
        <w:t xml:space="preserve"> werden mit Rechtskraft des Bestätigungsbeschlusses wirksam und für alle Beteiligten in gleicher Weise verbindlich wie eine vertragliche Vereinbarung oder Auseinandersetzung.</w:t>
      </w:r>
    </w:p>
    <w:p>
      <w:r>
        <w:t xml:space="preserve">(2) </w:t>
      </w:r>
      <w:r>
        <w:rPr>
          <w:rStyle w:val="Satznummer"/>
        </w:rPr>
        <w:t>1</w:t>
      </w:r>
      <w:r>
        <w:t xml:space="preserve">Aus der Vereinbarung nach </w:t>
      </w:r>
      <w:hyperlink w:anchor="b450" w:history="1">
        <w:r>
          <w:rPr>
            <w:color w:val="0A3A8C"/>
            <w:u w:val="single"/>
          </w:rPr>
          <w:t xml:space="preserve">§ 366</w:t>
        </w:r>
      </w:hyperlink>
      <w:r>
        <w:t xml:space="preserve"> Abs. 1 sowie aus der Auseinandersetzung findet nach deren Wirksamwerden die Vollstreckung statt. </w:t>
      </w:r>
      <w:r>
        <w:rPr>
          <w:rStyle w:val="Satznummer"/>
        </w:rPr>
        <w:t>2</w:t>
      </w:r>
      <w:r>
        <w:t>Die §§ 795 und 797 der Zivilprozessordnung sind anzuwenden.</w:t>
      </w:r>
    </w:p>
    <w:p>
      <w:pPr>
        <w:pStyle w:val="Heading3"/>
      </w:pPr>
      <w:bookmarkStart w:id="457" w:name="b456"/>
      <w:r>
        <w:t>§ 372 Rechtsmittel</w:t>
      </w:r>
      <w:r>
        <w:t xml:space="preserve"> </w:t>
      </w:r>
      <w:r>
        <w:rPr>
          <w:rStyle w:val="Suchmarke"/>
        </w:rPr>
        <w:t>#372#</w:t>
      </w:r>
      <w:bookmarkEnd w:id="457"/>
    </w:p>
    <w:p>
      <w:r>
        <w:t xml:space="preserve">(1) Ein Beschluss, durch den eine Frist nach </w:t>
      </w:r>
      <w:hyperlink w:anchor="b450" w:history="1">
        <w:r>
          <w:rPr>
            <w:color w:val="0A3A8C"/>
            <w:u w:val="single"/>
          </w:rPr>
          <w:t xml:space="preserve">§ 366</w:t>
        </w:r>
      </w:hyperlink>
      <w:r>
        <w:t xml:space="preserve"> Abs. 3 bestimmt wird, und ein Beschluss, durch den über die Wiedereinsetzung entschieden wird, ist mit der sofortigen Beschwerde in entsprechender Anwendung der §§ 567 bis 572 der Zivilprozessordnung anfechtbar.</w:t>
      </w:r>
    </w:p>
    <w:p>
      <w:r>
        <w:t>(2) Die Beschwerde gegen den Bestätigungsbeschluss kann nur darauf gegründet werden, dass die Vorschriften über das Verfahren nicht beachtet wurden.</w:t>
      </w:r>
    </w:p>
    <w:p>
      <w:pPr>
        <w:pStyle w:val="Heading3"/>
      </w:pPr>
      <w:bookmarkStart w:id="458" w:name="b457"/>
      <w:r>
        <w:t>§ 373 Auseinandersetzung einer Gütergemeinschaft</w:t>
      </w:r>
      <w:r>
        <w:t xml:space="preserve"> </w:t>
      </w:r>
      <w:r>
        <w:rPr>
          <w:rStyle w:val="Suchmarke"/>
        </w:rPr>
        <w:t>#373#</w:t>
      </w:r>
      <w:bookmarkEnd w:id="458"/>
    </w:p>
    <w:p>
      <w:r>
        <w:t>(1) Auf die Auseinandersetzung des Gesamtguts nach der Beendigung der ehelichen, lebenspartnerschaftlichen oder der fortgesetzten Gütergemeinschaft sind die Vorschriften dieses Abschnitts entsprechend anzuwenden.</w:t>
      </w:r>
    </w:p>
    <w:p>
      <w:r>
        <w:t xml:space="preserve">(2) Für das Verfahren zur Erteilung, Einziehung oder Kraftloserklärung von Zeugnissen über die Auseinandersetzung des Gesamtguts einer ehelichen, lebenspartnerschaftlichen oder fortgesetzten Gütergemeinschaft nach den §§ 36 und 37 der Grundbuchordnung sowie den §§ 42 und 74 der Schiffsregisterordnung gelten </w:t>
      </w:r>
      <w:hyperlink w:anchor="b419" w:history="1">
        <w:r>
          <w:rPr>
            <w:color w:val="0A3A8C"/>
            <w:u w:val="single"/>
          </w:rPr>
          <w:t xml:space="preserve">§ 345</w:t>
        </w:r>
      </w:hyperlink>
      <w:r>
        <w:t xml:space="preserve"> Abs. 1 sowie die </w:t>
      </w:r>
      <w:hyperlink w:anchor="b429" w:history="1">
        <w:r>
          <w:rPr>
            <w:color w:val="0A3A8C"/>
            <w:u w:val="single"/>
          </w:rPr>
          <w:t xml:space="preserve">§§ 352</w:t>
        </w:r>
      </w:hyperlink>
      <w:r>
        <w:t xml:space="preserve">, </w:t>
      </w:r>
      <w:hyperlink w:anchor="b430" w:history="1">
        <w:r>
          <w:rPr>
            <w:color w:val="0A3A8C"/>
            <w:u w:val="single"/>
          </w:rPr>
          <w:t xml:space="preserve">352a</w:t>
        </w:r>
      </w:hyperlink>
      <w:r>
        <w:t xml:space="preserve">, </w:t>
      </w:r>
      <w:hyperlink w:anchor="b432" w:history="1">
        <w:r>
          <w:rPr>
            <w:color w:val="0A3A8C"/>
            <w:u w:val="single"/>
          </w:rPr>
          <w:t xml:space="preserve">352c</w:t>
        </w:r>
      </w:hyperlink>
      <w:r>
        <w:t xml:space="preserve"> bis </w:t>
      </w:r>
      <w:hyperlink w:anchor="b435" w:history="1">
        <w:r>
          <w:rPr>
            <w:color w:val="0A3A8C"/>
            <w:u w:val="single"/>
          </w:rPr>
          <w:t xml:space="preserve">353</w:t>
        </w:r>
      </w:hyperlink>
      <w:r>
        <w:t xml:space="preserve"> und </w:t>
      </w:r>
      <w:hyperlink w:anchor="b440" w:history="1">
        <w:r>
          <w:rPr>
            <w:color w:val="0A3A8C"/>
            <w:u w:val="single"/>
          </w:rPr>
          <w:t xml:space="preserve">357</w:t>
        </w:r>
      </w:hyperlink>
      <w:r>
        <w:t xml:space="preserve"> entsprechend.</w:t>
      </w:r>
    </w:p>
    <w:p>
      <w:pPr>
        <w:pStyle w:val="Heading1"/>
      </w:pPr>
      <w:bookmarkStart w:id="459" w:name="b458"/>
      <w:r>
        <w:t>Buch 5 Verfahren in Registersachen, unternehmensrechtliche Verfahren</w:t>
      </w:r>
      <w:bookmarkEnd w:id="459"/>
    </w:p>
    <w:p>
      <w:pPr>
        <w:pStyle w:val="Heading2"/>
      </w:pPr>
      <w:bookmarkStart w:id="460" w:name="b459"/>
      <w:r>
        <w:t>Abschnitt 1 Begriffsbestimmung</w:t>
      </w:r>
      <w:bookmarkEnd w:id="460"/>
    </w:p>
    <w:p>
      <w:pPr>
        <w:pStyle w:val="Heading3"/>
      </w:pPr>
      <w:bookmarkStart w:id="461" w:name="b460"/>
      <w:r>
        <w:t>§ 374 Registersachen</w:t>
      </w:r>
      <w:r>
        <w:t xml:space="preserve"> </w:t>
      </w:r>
      <w:r>
        <w:rPr>
          <w:rStyle w:val="Suchmarke"/>
        </w:rPr>
        <w:t>#374#</w:t>
      </w:r>
      <w:bookmarkEnd w:id="461"/>
    </w:p>
    <w:p>
      <w:r>
        <w:t>Registersachen sind</w:t>
      </w:r>
    </w:p>
    <w:p>
      <w:pPr>
        <w:tabs>
          <w:tab w:pos="567" w:val="left"/>
        </w:tabs>
        <w:ind w:left="567" w:hanging="567"/>
      </w:pPr>
      <w:r>
        <w:t>1.</w:t>
      </w:r>
      <w:r>
        <w:tab/>
      </w:r>
      <w:r>
        <w:t>Handelsregistersachen,</w:t>
      </w:r>
    </w:p>
    <w:p>
      <w:pPr>
        <w:tabs>
          <w:tab w:pos="567" w:val="left"/>
        </w:tabs>
        <w:ind w:left="567" w:hanging="567"/>
      </w:pPr>
      <w:r>
        <w:t>2.</w:t>
      </w:r>
      <w:r>
        <w:tab/>
      </w:r>
      <w:r>
        <w:t>Gesellschaftsregistersachen,</w:t>
      </w:r>
    </w:p>
    <w:p>
      <w:pPr>
        <w:tabs>
          <w:tab w:pos="567" w:val="left"/>
        </w:tabs>
        <w:ind w:left="567" w:hanging="567"/>
      </w:pPr>
      <w:r>
        <w:t>3.</w:t>
      </w:r>
      <w:r>
        <w:tab/>
      </w:r>
      <w:r>
        <w:t>Genossenschaftsregistersachen,</w:t>
      </w:r>
    </w:p>
    <w:p>
      <w:pPr>
        <w:tabs>
          <w:tab w:pos="567" w:val="left"/>
        </w:tabs>
        <w:ind w:left="567" w:hanging="567"/>
      </w:pPr>
      <w:r>
        <w:t>4.</w:t>
      </w:r>
      <w:r>
        <w:tab/>
      </w:r>
      <w:r>
        <w:t>Partnerschaftsregistersachen,</w:t>
      </w:r>
    </w:p>
    <w:p>
      <w:pPr>
        <w:tabs>
          <w:tab w:pos="567" w:val="left"/>
        </w:tabs>
        <w:ind w:left="567" w:hanging="567"/>
      </w:pPr>
      <w:r>
        <w:t>5.</w:t>
      </w:r>
      <w:r>
        <w:tab/>
      </w:r>
      <w:r>
        <w:t>Vereinsregistersachen.</w:t>
      </w:r>
    </w:p>
    <w:p>
      <w:pPr>
        <w:pStyle w:val="Heading3"/>
      </w:pPr>
      <w:bookmarkStart w:id="462" w:name="b461"/>
      <w:r>
        <w:t>§ 375 Unternehmensrechtliche Verfahren</w:t>
      </w:r>
      <w:r>
        <w:t xml:space="preserve"> </w:t>
      </w:r>
      <w:r>
        <w:rPr>
          <w:rStyle w:val="Suchmarke"/>
        </w:rPr>
        <w:t>#375#</w:t>
      </w:r>
      <w:bookmarkEnd w:id="462"/>
    </w:p>
    <w:p>
      <w:r>
        <w:t>Unternehmensrechtliche Verfahren sind die nach</w:t>
      </w:r>
    </w:p>
    <w:p>
      <w:pPr>
        <w:tabs>
          <w:tab w:pos="567" w:val="left"/>
        </w:tabs>
        <w:ind w:left="567" w:hanging="567"/>
      </w:pPr>
      <w:r>
        <w:t>1.</w:t>
      </w:r>
      <w:r>
        <w:tab/>
      </w:r>
      <w:r>
        <w:t>§ 145 Absatz 1 und 3, § 152 Absatz 1 und § 318 Absatz 3 bis 5 des Handelsgesetzbuchs,</w:t>
      </w:r>
    </w:p>
    <w:p>
      <w:pPr>
        <w:tabs>
          <w:tab w:pos="567" w:val="left"/>
        </w:tabs>
        <w:ind w:left="567" w:hanging="567"/>
      </w:pPr>
      <w:r>
        <w:t>2.</w:t>
      </w:r>
      <w:r>
        <w:tab/>
      </w:r>
      <w:r>
        <w:t>§ 11 des Binnenschifffahrtsgesetzes, nach den Vorschriften dieses Gesetzes, die die Dispache betreffen, sowie nach § 595 Absatz 2 des Handelsgesetzbuchs, auch in Verbindung mit § 78 des Binnenschifffahrtsgesetzes,</w:t>
      </w:r>
    </w:p>
    <w:p>
      <w:pPr>
        <w:tabs>
          <w:tab w:pos="567" w:val="left"/>
        </w:tabs>
        <w:ind w:left="567" w:hanging="567"/>
      </w:pPr>
      <w:r>
        <w:t>3.</w:t>
      </w:r>
      <w:r>
        <w:tab/>
      </w:r>
      <w:hyperlink w:anchor="b38" w:history="1">
        <w:r>
          <w:rPr>
            <w:color w:val="0A3A8C"/>
            <w:u w:val="single"/>
          </w:rPr>
          <w:t xml:space="preserve">§ 33</w:t>
        </w:r>
      </w:hyperlink>
      <w:r>
        <w:t xml:space="preserve"> Abs. 3, den </w:t>
      </w:r>
      <w:hyperlink w:anchor="b40" w:history="1">
        <w:r>
          <w:rPr>
            <w:color w:val="0A3A8C"/>
            <w:u w:val="single"/>
          </w:rPr>
          <w:t xml:space="preserve">§§ 35</w:t>
        </w:r>
      </w:hyperlink>
      <w:r>
        <w:t xml:space="preserve"> und </w:t>
      </w:r>
      <w:hyperlink w:anchor="b85" w:history="1">
        <w:r>
          <w:rPr>
            <w:color w:val="0A3A8C"/>
            <w:u w:val="single"/>
          </w:rPr>
          <w:t xml:space="preserve">73</w:t>
        </w:r>
      </w:hyperlink>
      <w:r>
        <w:t xml:space="preserve"> Abs. 1, den </w:t>
      </w:r>
      <w:hyperlink w:anchor="b101" w:history="1">
        <w:r>
          <w:rPr>
            <w:color w:val="0A3A8C"/>
            <w:u w:val="single"/>
          </w:rPr>
          <w:t xml:space="preserve">§§ 85</w:t>
        </w:r>
      </w:hyperlink>
      <w:r>
        <w:t xml:space="preserve"> und </w:t>
      </w:r>
      <w:hyperlink w:anchor="b127" w:history="1">
        <w:r>
          <w:rPr>
            <w:color w:val="0A3A8C"/>
            <w:u w:val="single"/>
          </w:rPr>
          <w:t xml:space="preserve">103</w:t>
        </w:r>
      </w:hyperlink>
      <w:r>
        <w:t xml:space="preserve"> Abs. 3, den §§ 104 und 122 Abs. 3, § 147 Abs. 2, § 183a Absatz 3, § 264 Absatz 2, § 265 Abs. 3 und 4, § 270 Abs. 3, § 273 Abs. 2 bis 4 sowie § 290 Absatz 3 des Aktiengesetzes,</w:t>
      </w:r>
    </w:p>
    <w:p>
      <w:pPr>
        <w:tabs>
          <w:tab w:pos="567" w:val="left"/>
        </w:tabs>
        <w:ind w:left="567" w:hanging="567"/>
      </w:pPr>
      <w:r>
        <w:t>4.</w:t>
      </w:r>
      <w:r>
        <w:tab/>
      </w:r>
      <w:r>
        <w:t>Artikel 55 Abs. 3 der Verordnung (EG) Nr. 2157/2001 des Rates vom 8. Oktober 2001 über das Statut der Europäischen Gesellschaft (SE) (ABl. EG Nr. L 294 S. 1) sowie § 29 Abs. 3, § 30 Abs. 1, 2 und 4, § 45 des SE-Ausführungsgesetzes,</w:t>
      </w:r>
    </w:p>
    <w:p>
      <w:pPr>
        <w:tabs>
          <w:tab w:pos="567" w:val="left"/>
        </w:tabs>
        <w:ind w:left="567" w:hanging="567"/>
      </w:pPr>
      <w:r>
        <w:t>5.</w:t>
      </w:r>
      <w:r>
        <w:tab/>
      </w:r>
      <w:r>
        <w:t>§ 26 Abs. 1 und 4 sowie § 206 Satz 2 und 3 des Umwandlungsgesetzes,</w:t>
      </w:r>
    </w:p>
    <w:p>
      <w:pPr>
        <w:tabs>
          <w:tab w:pos="567" w:val="left"/>
        </w:tabs>
        <w:ind w:left="567" w:hanging="567"/>
      </w:pPr>
      <w:r>
        <w:t>5a.</w:t>
      </w:r>
      <w:r>
        <w:tab/>
      </w:r>
      <w:r>
        <w:t>§ 6b Absatz 1 bis 4 sowie den §§ 6d und 6e des Außenwirtschaftsgesetzes,</w:t>
      </w:r>
    </w:p>
    <w:p>
      <w:pPr>
        <w:tabs>
          <w:tab w:pos="567" w:val="left"/>
        </w:tabs>
        <w:ind w:left="567" w:hanging="567"/>
      </w:pPr>
      <w:r>
        <w:t>6.</w:t>
      </w:r>
      <w:r>
        <w:tab/>
      </w:r>
      <w:r>
        <w:t>§ 66 Abs. 2, 3 und 5, § 71 Abs. 3 sowie § 74 Abs. 2 und 3 des Gesetzes betreffend die Gesellschaften mit beschränkter Haftung,</w:t>
      </w:r>
    </w:p>
    <w:p>
      <w:pPr>
        <w:tabs>
          <w:tab w:pos="567" w:val="left"/>
        </w:tabs>
        <w:ind w:left="567" w:hanging="567"/>
      </w:pPr>
      <w:r>
        <w:t>7.</w:t>
      </w:r>
      <w:r>
        <w:tab/>
      </w:r>
      <w:hyperlink w:anchor="b53" w:history="1">
        <w:r>
          <w:rPr>
            <w:color w:val="0A3A8C"/>
            <w:u w:val="single"/>
          </w:rPr>
          <w:t xml:space="preserve">§ 45</w:t>
        </w:r>
      </w:hyperlink>
      <w:r>
        <w:t xml:space="preserve"> Abs. 3, den §§ 64b, 83 Abs. 3, 4 und 5 sowie § 93 des Genossenschaftsgesetzes,</w:t>
      </w:r>
    </w:p>
    <w:p>
      <w:pPr>
        <w:tabs>
          <w:tab w:pos="567" w:val="left"/>
        </w:tabs>
        <w:ind w:left="567" w:hanging="567"/>
      </w:pPr>
      <w:r>
        <w:t>8.</w:t>
      </w:r>
      <w:r>
        <w:tab/>
      </w:r>
      <w:r>
        <w:t>Artikel 54 Abs. 2 der Verordnung (EG) Nr. 1435/2003 des Rates vom 22. Juli 2003 über das Statut der Europäischen Genossenschaft (SCE) (ABl. EU Nr. L 207 S. 1),</w:t>
      </w:r>
    </w:p>
    <w:p>
      <w:pPr>
        <w:tabs>
          <w:tab w:pos="567" w:val="left"/>
        </w:tabs>
        <w:ind w:left="567" w:hanging="567"/>
      </w:pPr>
      <w:r>
        <w:t>9.</w:t>
      </w:r>
      <w:r>
        <w:tab/>
      </w:r>
      <w:r>
        <w:t>§ 2 Abs. 3 und § 12 Abs. 3 des Publizitätsgesetzes,</w:t>
      </w:r>
    </w:p>
    <w:p>
      <w:pPr>
        <w:tabs>
          <w:tab w:pos="567" w:val="left"/>
        </w:tabs>
        <w:ind w:left="567" w:hanging="567"/>
      </w:pPr>
      <w:r>
        <w:t>10.</w:t>
      </w:r>
      <w:r>
        <w:tab/>
      </w:r>
      <w:r>
        <w:t>§ 11 Abs. 3 des Gesetzes über die Mitbestimmung der Arbeitnehmer in den Aufsichtsräten und Vorständen der Unternehmen des Bergbaus und der Eisen und Stahl erzeugenden Industrie,</w:t>
      </w:r>
    </w:p>
    <w:p>
      <w:pPr>
        <w:tabs>
          <w:tab w:pos="567" w:val="left"/>
        </w:tabs>
        <w:ind w:left="567" w:hanging="567"/>
      </w:pPr>
      <w:r>
        <w:t>11.</w:t>
      </w:r>
      <w:r>
        <w:tab/>
      </w:r>
      <w:r>
        <w:t>§ 2c Absatz 2 Satz 2 bis 7, § 2h Absatz 22 Satz 2 und Absatz 23 Satz 1 und 3, § 28 Absatz 2, § 36 Absatz 3 Satz 3, § 38 Absatz 2 Satz 2, § 45a Absatz 2 Satz 1, 3, 4 und 6 des Kreditwesengesetzes,</w:t>
      </w:r>
    </w:p>
    <w:p>
      <w:pPr>
        <w:tabs>
          <w:tab w:pos="567" w:val="left"/>
        </w:tabs>
        <w:ind w:left="567" w:hanging="567"/>
      </w:pPr>
      <w:r>
        <w:t>11a.</w:t>
      </w:r>
      <w:r>
        <w:tab/>
      </w:r>
      <w:r>
        <w:t>§ 2a Absatz 4 Satz 2 und 3 des Investmentgesetzes,</w:t>
      </w:r>
    </w:p>
    <w:p>
      <w:pPr>
        <w:tabs>
          <w:tab w:pos="567" w:val="left"/>
        </w:tabs>
        <w:ind w:left="567" w:hanging="567"/>
      </w:pPr>
      <w:r>
        <w:t>11b.</w:t>
      </w:r>
      <w:r>
        <w:tab/>
      </w:r>
      <w:r>
        <w:t>§ 27 Absatz 2 Satz 1 bis 6 und § 77 Absatz 2 des Wertpapierinstitutsgesetzes,</w:t>
      </w:r>
    </w:p>
    <w:p>
      <w:pPr>
        <w:tabs>
          <w:tab w:pos="567" w:val="left"/>
        </w:tabs>
        <w:ind w:left="567" w:hanging="567"/>
      </w:pPr>
      <w:r>
        <w:t>11c.</w:t>
      </w:r>
      <w:r>
        <w:tab/>
      </w:r>
      <w:r>
        <w:t>§ 13 Absatz 2 Satz 2, § 23 Absatz 5 Satz 2, § 25 Absatz 9 Satz 2 bis 7, § 28 Absatz 4 Satz 4 sowie § 39 Absatz 4 des Kryptomärkteaufsichtsgesetzes,</w:t>
      </w:r>
    </w:p>
    <w:p>
      <w:pPr>
        <w:tabs>
          <w:tab w:pos="567" w:val="left"/>
        </w:tabs>
        <w:ind w:left="567" w:hanging="567"/>
      </w:pPr>
      <w:r>
        <w:t>12.</w:t>
      </w:r>
      <w:r>
        <w:tab/>
      </w:r>
      <w:r>
        <w:t>§ 23 Absatz 2 des Zahlungsdiensteaufsichtsgesetzes,</w:t>
      </w:r>
    </w:p>
    <w:p>
      <w:pPr>
        <w:tabs>
          <w:tab w:pos="567" w:val="left"/>
        </w:tabs>
        <w:ind w:left="567" w:hanging="567"/>
      </w:pPr>
      <w:r>
        <w:t>13.</w:t>
      </w:r>
      <w:r>
        <w:tab/>
      </w:r>
      <w:r>
        <w:t>§ 19 Absatz 2 Satz 1 bis 6, § 36 Absatz 1a und § 204 Absatz 2 des Versicherungsaufsichtsgesetzes und § 28 Absatz 2 Satz 1 bis 5 des Finanzkonglomerate-Aufsichtsgesetzes,</w:t>
      </w:r>
    </w:p>
    <w:p>
      <w:pPr>
        <w:tabs>
          <w:tab w:pos="567" w:val="left"/>
        </w:tabs>
        <w:ind w:left="567" w:hanging="567"/>
      </w:pPr>
      <w:r>
        <w:t>14.</w:t>
      </w:r>
      <w:r>
        <w:tab/>
      </w:r>
      <w:r>
        <w:t>§ 6 Abs. 4 Satz 4 bis 7 des Börsengesetzes,</w:t>
      </w:r>
    </w:p>
    <w:p>
      <w:pPr>
        <w:tabs>
          <w:tab w:pos="567" w:val="left"/>
        </w:tabs>
        <w:ind w:left="567" w:hanging="567"/>
      </w:pPr>
      <w:r>
        <w:t>15.</w:t>
      </w:r>
      <w:r>
        <w:tab/>
      </w:r>
      <w:r>
        <w:t>§ 10 des Partnerschaftsgesellschaftsgesetzes in Verbindung mit § 145 Absatz 1 und § 152 Absatz 1 des Handelsgesetzbuchs,</w:t>
      </w:r>
    </w:p>
    <w:p>
      <w:pPr>
        <w:tabs>
          <w:tab w:pos="567" w:val="left"/>
        </w:tabs>
        <w:ind w:left="567" w:hanging="567"/>
      </w:pPr>
      <w:r>
        <w:t>16.</w:t>
      </w:r>
      <w:r>
        <w:tab/>
      </w:r>
      <w:r>
        <w:t>§ 9 Absatz 2 und 3 Satz 2 und § 18 Absatz 2 Satz 2 und 3 des Schuldverschreibungsgesetzes,</w:t>
      </w:r>
    </w:p>
    <w:p>
      <w:pPr>
        <w:tabs>
          <w:tab w:pos="567" w:val="left"/>
        </w:tabs>
        <w:ind w:left="567" w:hanging="567"/>
      </w:pPr>
      <w:r>
        <w:t>17.</w:t>
      </w:r>
      <w:r>
        <w:tab/>
      </w:r>
      <w:r>
        <w:t>§ 736a Absatz 1 und 3 des Bürgerlichen Gesetzbuchs</w:t>
      </w:r>
    </w:p>
    <w:p>
      <w:r>
        <w:t>vom Gericht zu erledigenden Angelegenheiten.</w:t>
      </w:r>
    </w:p>
    <w:p>
      <w:pPr>
        <w:pStyle w:val="Heading2"/>
      </w:pPr>
      <w:bookmarkStart w:id="463" w:name="b462"/>
      <w:r>
        <w:t>Abschnitt 2 Zuständigkeit</w:t>
      </w:r>
      <w:bookmarkEnd w:id="463"/>
    </w:p>
    <w:p>
      <w:pPr>
        <w:pStyle w:val="Heading3"/>
      </w:pPr>
      <w:bookmarkStart w:id="464" w:name="b463"/>
      <w:r>
        <w:t>§ 376 Besondere Zuständigkeitsregelungen; Verordnungsermächtigung</w:t>
      </w:r>
      <w:r>
        <w:t xml:space="preserve"> </w:t>
      </w:r>
      <w:r>
        <w:rPr>
          <w:rStyle w:val="Suchmarke"/>
        </w:rPr>
        <w:t>#376#</w:t>
      </w:r>
      <w:bookmarkEnd w:id="464"/>
    </w:p>
    <w:p>
      <w:r>
        <w:t xml:space="preserve">(1) Für Verfahren nach </w:t>
      </w:r>
      <w:hyperlink w:anchor="b460" w:history="1">
        <w:r>
          <w:rPr>
            <w:color w:val="0A3A8C"/>
            <w:u w:val="single"/>
          </w:rPr>
          <w:t xml:space="preserve">§ 374</w:t>
        </w:r>
      </w:hyperlink>
      <w:r>
        <w:t xml:space="preserve"> Nummer 1 bis 3 sowie </w:t>
      </w:r>
      <w:hyperlink w:anchor="b461" w:history="1">
        <w:r>
          <w:rPr>
            <w:color w:val="0A3A8C"/>
            <w:u w:val="single"/>
          </w:rPr>
          <w:t xml:space="preserve">§ 375</w:t>
        </w:r>
      </w:hyperlink>
      <w:r>
        <w:t xml:space="preserve"> Nummer 1, 3 bis 14 sowie 16 und 17 ist das Gericht, in dessen Bezirk ein Landgericht seinen Sitz hat, für den Bezirk dieses Landgerichts zuständig.</w:t>
      </w:r>
    </w:p>
    <w:p>
      <w:r>
        <w:t xml:space="preserve">(2) </w:t>
      </w:r>
      <w:r>
        <w:rPr>
          <w:rStyle w:val="Satznummer"/>
        </w:rPr>
        <w:t>1</w:t>
      </w:r>
      <w:r>
        <w:t xml:space="preserve">Die Landesregierungen werden ermächtigt, durch Rechtsverordnung die Aufgaben nach </w:t>
      </w:r>
      <w:hyperlink w:anchor="b460" w:history="1">
        <w:r>
          <w:rPr>
            <w:color w:val="0A3A8C"/>
            <w:u w:val="single"/>
          </w:rPr>
          <w:t xml:space="preserve">§ 374</w:t>
        </w:r>
      </w:hyperlink>
      <w:r>
        <w:t xml:space="preserve"> Nummer 1 bis 4 sowie </w:t>
      </w:r>
      <w:hyperlink w:anchor="b461" w:history="1">
        <w:r>
          <w:rPr>
            <w:color w:val="0A3A8C"/>
            <w:u w:val="single"/>
          </w:rPr>
          <w:t xml:space="preserve">§ 375</w:t>
        </w:r>
      </w:hyperlink>
      <w:r>
        <w:t xml:space="preserve"> Nummer 1, 3 bis 14, 16 und 17 anderen oder zusätzlichen Amtsgerichten zu übertragen und die Bezirke der Gerichte abweichend von Absatz 1 festzulegen. </w:t>
      </w:r>
      <w:r>
        <w:rPr>
          <w:rStyle w:val="Satznummer"/>
        </w:rPr>
        <w:t>2</w:t>
      </w:r>
      <w:r>
        <w:t xml:space="preserve">Sie können die Ermächtigung nach Satz 1 durch Rechtsverordnung auf die Landesjustizverwaltungen übertragen. </w:t>
      </w:r>
      <w:r>
        <w:rPr>
          <w:rStyle w:val="Satznummer"/>
        </w:rPr>
        <w:t>3</w:t>
      </w:r>
      <w:r>
        <w:t xml:space="preserve">Mehrere Länder können die Zuständigkeit eines Gerichts für Verfahren nach </w:t>
      </w:r>
      <w:hyperlink w:anchor="b460" w:history="1">
        <w:r>
          <w:rPr>
            <w:color w:val="0A3A8C"/>
            <w:u w:val="single"/>
          </w:rPr>
          <w:t xml:space="preserve">§ 374</w:t>
        </w:r>
      </w:hyperlink>
      <w:r>
        <w:t xml:space="preserve"> Nummer 1 bis 4 über die Landesgrenzen hinaus vereinbaren.</w:t>
      </w:r>
    </w:p>
    <w:p>
      <w:pPr>
        <w:pStyle w:val="Heading3"/>
      </w:pPr>
      <w:bookmarkStart w:id="465" w:name="b464"/>
      <w:r>
        <w:t>§ 377 Örtliche Zuständigkeit</w:t>
      </w:r>
      <w:r>
        <w:t xml:space="preserve"> </w:t>
      </w:r>
      <w:r>
        <w:rPr>
          <w:rStyle w:val="Suchmarke"/>
        </w:rPr>
        <w:t>#377#</w:t>
      </w:r>
      <w:bookmarkEnd w:id="465"/>
    </w:p>
    <w:p>
      <w:r>
        <w:t>(1) Ausschließlich zuständig ist das Gericht, in dessen Bezirk sich die Niederlassung des Einzelkaufmanns, der Sitz der Gesellschaft, des Versicherungsvereins, der Genossenschaft, der Partnerschaft oder des Vereins befindet, soweit sich aus den entsprechenden Gesetzen nichts anderes ergibt.</w:t>
      </w:r>
    </w:p>
    <w:p>
      <w:r>
        <w:t>(2) Für die Angelegenheiten, die den Gerichten in Ansehung der nach dem Handelsgesetzbuch oder nach dem Binnenschifffahrtsgesetz aufzumachenden Dispache zugewiesen sind, ist das Gericht des Ortes zuständig, an dem die Verteilung der Havereischäden zu erfolgen hat.</w:t>
      </w:r>
    </w:p>
    <w:p>
      <w:r>
        <w:t xml:space="preserve">(3) </w:t>
      </w:r>
      <w:hyperlink w:anchor="b3" w:history="1">
        <w:r>
          <w:rPr>
            <w:color w:val="0A3A8C"/>
            <w:u w:val="single"/>
          </w:rPr>
          <w:t xml:space="preserve">§ 2</w:t>
        </w:r>
      </w:hyperlink>
      <w:r>
        <w:t xml:space="preserve"> Abs. 1 ist nicht anzuwenden.</w:t>
      </w:r>
    </w:p>
    <w:p>
      <w:pPr>
        <w:pStyle w:val="Heading2"/>
      </w:pPr>
      <w:bookmarkStart w:id="466" w:name="b465"/>
      <w:r>
        <w:t>Abschnitt 3 Registersachen</w:t>
      </w:r>
      <w:bookmarkEnd w:id="466"/>
    </w:p>
    <w:p>
      <w:pPr>
        <w:pStyle w:val="Heading3"/>
      </w:pPr>
      <w:bookmarkStart w:id="467" w:name="b466"/>
      <w:r>
        <w:t>Unterabschnitt 1 Verfahren</w:t>
      </w:r>
      <w:bookmarkEnd w:id="467"/>
    </w:p>
    <w:p>
      <w:pPr>
        <w:pStyle w:val="Heading4"/>
      </w:pPr>
      <w:bookmarkStart w:id="468" w:name="b467"/>
      <w:r>
        <w:t>§ 378 Vertretung; notarielle Zuständigkeit; Verordnungsermächtigung</w:t>
      </w:r>
      <w:r>
        <w:t xml:space="preserve"> </w:t>
      </w:r>
      <w:r>
        <w:rPr>
          <w:rStyle w:val="Suchmarke"/>
        </w:rPr>
        <w:t>#378#</w:t>
      </w:r>
      <w:bookmarkEnd w:id="468"/>
    </w:p>
    <w:p>
      <w:r>
        <w:t xml:space="preserve">(1) </w:t>
      </w:r>
      <w:r>
        <w:rPr>
          <w:rStyle w:val="Satznummer"/>
        </w:rPr>
        <w:t>1</w:t>
      </w:r>
      <w:r>
        <w:t xml:space="preserve">Für Erklärungen gegenüber dem Register, die zu der Eintragung erforderlich sind und in öffentlicher oder öffentlich beglaubigter Form abgegeben werden, können sich die Beteiligten auch durch Personen vertreten lassen, die nicht nach </w:t>
      </w:r>
      <w:hyperlink w:anchor="b11" w:history="1">
        <w:r>
          <w:rPr>
            <w:color w:val="0A3A8C"/>
            <w:u w:val="single"/>
          </w:rPr>
          <w:t xml:space="preserve">§ 10</w:t>
        </w:r>
      </w:hyperlink>
      <w:r>
        <w:t xml:space="preserve"> Abs. 2 vertretungsberechtigt sind. </w:t>
      </w:r>
      <w:r>
        <w:rPr>
          <w:rStyle w:val="Satznummer"/>
        </w:rPr>
        <w:t>2</w:t>
      </w:r>
      <w:r>
        <w:t>Dies gilt auch für die Entgegennahme von Eintragungsmitteilungen und Verfügungen des Registers.</w:t>
      </w:r>
    </w:p>
    <w:p>
      <w:r>
        <w:t>(2) Ist die zu einer Eintragung erforderliche Erklärung von einem Notar beurkundet oder beglaubigt, gilt dieser als ermächtigt, im Namen des zur Anmeldung Berechtigten die Eintragung zu beantragen.</w:t>
      </w:r>
    </w:p>
    <w:p>
      <w:r>
        <w:t xml:space="preserve">(3) </w:t>
      </w:r>
      <w:r>
        <w:rPr>
          <w:rStyle w:val="Satznummer"/>
        </w:rPr>
        <w:t>1</w:t>
      </w:r>
      <w:r>
        <w:t xml:space="preserve">Anmeldungen in Registersachen mit Ausnahme der Genossenschafts- und Partnerschaftsregistersachen sind vor ihrer Einreichung für das Registergericht von einem Notar auf Eintragungsfähigkeit zu prüfen. </w:t>
      </w:r>
      <w:r>
        <w:rPr>
          <w:rStyle w:val="Satznummer"/>
        </w:rPr>
        <w:t>2</w:t>
      </w:r>
      <w:r>
        <w:t>In Handels- und Gesellschaftsregistersachen sind sie zudem bei einem Notar zur Weiterleitung an die für die Eintragung zuständige Stelle einzureichen.</w:t>
      </w:r>
    </w:p>
    <w:p>
      <w:r>
        <w:t xml:space="preserve">(4) </w:t>
      </w:r>
      <w:r>
        <w:rPr>
          <w:rStyle w:val="Satznummer"/>
        </w:rPr>
        <w:t>1</w:t>
      </w:r>
      <w:r>
        <w:t xml:space="preserve">Die Landesregierungen werden ermächtigt, durch Rechtsverordnung zu bestimmen, dass Notare neben den elektronischen Anmeldungen bestimmte darin enthaltene Angaben in strukturierter maschinenlesbarer Form zu übermitteln haben, soweit nicht durch das Bundesministerium der Justiz nach </w:t>
      </w:r>
      <w:hyperlink w:anchor="b476" w:history="1">
        <w:r>
          <w:rPr>
            <w:color w:val="0A3A8C"/>
            <w:u w:val="single"/>
          </w:rPr>
          <w:t xml:space="preserve">§ 387</w:t>
        </w:r>
      </w:hyperlink>
      <w:r>
        <w:t xml:space="preserve"> Absatz 2 entsprechende Vorschriften erlassen werden. </w:t>
      </w:r>
      <w:r>
        <w:rPr>
          <w:rStyle w:val="Satznummer"/>
        </w:rPr>
        <w:t>2</w:t>
      </w:r>
      <w:r>
        <w:t>Die Landesregierungen können die Ermächtigung durch Rechtsverordnung auf die Landesjustizverwaltungen übertragen.</w:t>
      </w:r>
    </w:p>
    <w:p>
      <w:pPr>
        <w:pStyle w:val="Heading4"/>
      </w:pPr>
      <w:bookmarkStart w:id="469" w:name="b468"/>
      <w:r>
        <w:t>§ 379 Mitteilungspflichten der Behörden</w:t>
      </w:r>
      <w:r>
        <w:t xml:space="preserve"> </w:t>
      </w:r>
      <w:r>
        <w:rPr>
          <w:rStyle w:val="Suchmarke"/>
        </w:rPr>
        <w:t>#379#</w:t>
      </w:r>
      <w:bookmarkEnd w:id="469"/>
    </w:p>
    <w:p>
      <w:r>
        <w:t>(1) Die Gerichte, die Staatsanwaltschaften, die Polizei- und Gemeindebehörden sowie die Notare haben die ihnen amtlich zur Kenntnis gelangenden Fälle einer unrichtigen, unvollständigen oder unterlassenen Anmeldung zum Handels-, Genossenschafts-, Gesellschafts-, Partnerschafts- oder Vereinsregister dem Registergericht mitzuteilen.</w:t>
      </w:r>
    </w:p>
    <w:p>
      <w:r>
        <w:t xml:space="preserve">(2) </w:t>
      </w:r>
      <w:r>
        <w:rPr>
          <w:rStyle w:val="Satznummer"/>
        </w:rPr>
        <w:t>1</w:t>
      </w:r>
      <w:r>
        <w:t xml:space="preserve">Die Finanzbehörden haben den Registergerichten Auskunft über die steuerlichen Verhältnisse von Kaufleuten oder Unternehmen, insbesondere auf dem Gebiet der Gewerbe- und Umsatzsteuer, zu erteilen, soweit diese Auskunft zur Verhütung unrichtiger Eintragungen im Handels-, Gesellschafts- oder Partnerschaftsregister sowie zur Berichtigung, Vervollständigung oder Löschung von Eintragungen im Register benötigt wird. </w:t>
      </w:r>
      <w:r>
        <w:rPr>
          <w:rStyle w:val="Satznummer"/>
        </w:rPr>
        <w:t>2</w:t>
      </w:r>
      <w:r>
        <w:t>Die Auskünfte unterliegen nicht der Akteneinsicht (</w:t>
      </w:r>
      <w:hyperlink w:anchor="b14" w:history="1">
        <w:r>
          <w:rPr>
            <w:color w:val="0A3A8C"/>
            <w:u w:val="single"/>
          </w:rPr>
          <w:t xml:space="preserve">§ 13</w:t>
        </w:r>
      </w:hyperlink>
      <w:r>
        <w:t>).</w:t>
      </w:r>
    </w:p>
    <w:p>
      <w:pPr>
        <w:pStyle w:val="Heading4"/>
      </w:pPr>
      <w:bookmarkStart w:id="470" w:name="b469"/>
      <w:r>
        <w:t>§ 380 Beteiligung der berufsständischen Organe; Beschwerderecht</w:t>
      </w:r>
      <w:r>
        <w:t xml:space="preserve"> </w:t>
      </w:r>
      <w:r>
        <w:rPr>
          <w:rStyle w:val="Suchmarke"/>
        </w:rPr>
        <w:t>#380#</w:t>
      </w:r>
      <w:bookmarkEnd w:id="470"/>
    </w:p>
    <w:p>
      <w:r>
        <w:t>(1) Die Registergerichte werden bei der Vermeidung unrichtiger Eintragungen, der Berichtigung und Vervollständigung des Handels-, Gesellschafts- und Partnerschaftsregisters, der Löschung von Eintragungen in diesen Registern und beim Einschreiten gegen unzulässigen Firmengebrauch oder unzulässigen Gebrauch des Namens einer Partnerschaft oder einer eingetragenen Gesellschaft bürgerlichen Rechts von</w:t>
      </w:r>
    </w:p>
    <w:p>
      <w:pPr>
        <w:tabs>
          <w:tab w:pos="567" w:val="left"/>
        </w:tabs>
        <w:ind w:left="567" w:hanging="567"/>
      </w:pPr>
      <w:r>
        <w:t>1.</w:t>
      </w:r>
      <w:r>
        <w:tab/>
      </w:r>
      <w:r>
        <w:t>den Organen des Handelsstandes,</w:t>
      </w:r>
    </w:p>
    <w:p>
      <w:pPr>
        <w:tabs>
          <w:tab w:pos="567" w:val="left"/>
        </w:tabs>
        <w:ind w:left="567" w:hanging="567"/>
      </w:pPr>
      <w:r>
        <w:t>2.</w:t>
      </w:r>
      <w:r>
        <w:tab/>
      </w:r>
      <w:r>
        <w:t>den Organen des Handwerksstandes, soweit es sich um die Eintragung von Handwerkern handelt,</w:t>
      </w:r>
    </w:p>
    <w:p>
      <w:pPr>
        <w:tabs>
          <w:tab w:pos="567" w:val="left"/>
        </w:tabs>
        <w:ind w:left="567" w:hanging="567"/>
      </w:pPr>
      <w:r>
        <w:t>3.</w:t>
      </w:r>
      <w:r>
        <w:tab/>
      </w:r>
      <w:r>
        <w:t>den Organen des land- und forstwirtschaftlichen Berufsstandes, soweit es sich um die Eintragung von Land- oder Forstwirten handelt,</w:t>
      </w:r>
    </w:p>
    <w:p>
      <w:pPr>
        <w:tabs>
          <w:tab w:pos="567" w:val="left"/>
        </w:tabs>
        <w:ind w:left="567" w:hanging="567"/>
      </w:pPr>
      <w:r>
        <w:t>4.</w:t>
      </w:r>
      <w:r>
        <w:tab/>
      </w:r>
      <w:r>
        <w:t>den berufsständischen Organen der freien Berufe, soweit es sich um die Eintragung von Angehörigen dieser Berufe handelt,</w:t>
      </w:r>
    </w:p>
    <w:p>
      <w:r>
        <w:t>(berufsständische Organe) unterstützt.</w:t>
      </w:r>
    </w:p>
    <w:p>
      <w:r>
        <w:t xml:space="preserve">(2) </w:t>
      </w:r>
      <w:r>
        <w:rPr>
          <w:rStyle w:val="Satznummer"/>
        </w:rPr>
        <w:t>1</w:t>
      </w:r>
      <w:r>
        <w:t xml:space="preserve">Das Gericht kann in zweifelhaften Fällen die berufsständischen Organe anhören, soweit dies zur Vornahme der gesetzlich vorgeschriebenen Eintragungen sowie zur Vermeidung unrichtiger Eintragungen in das Register erforderlich ist. </w:t>
      </w:r>
      <w:r>
        <w:rPr>
          <w:rStyle w:val="Satznummer"/>
        </w:rPr>
        <w:t>2</w:t>
      </w:r>
      <w:r>
        <w:t>Auf ihren Antrag sind die berufsständischen Organe als Beteiligte hinzuzuziehen.</w:t>
      </w:r>
    </w:p>
    <w:p>
      <w:r>
        <w:t>(3) In Genossenschaftsregistersachen beschränkt sich die Anhörung nach Absatz 2 auf die Frage der Zulässigkeit des Firmengebrauchs.</w:t>
      </w:r>
    </w:p>
    <w:p>
      <w:r>
        <w:t>(4) Soweit die berufsständischen Organe angehört wurden, ist ihnen die Entscheidung des Gerichts bekannt zu geben.</w:t>
      </w:r>
    </w:p>
    <w:p>
      <w:r>
        <w:t>(5) Gegen einen Beschluss steht den berufsständischen Organen die Beschwerde zu.</w:t>
      </w:r>
    </w:p>
    <w:p>
      <w:pPr>
        <w:pStyle w:val="Heading4"/>
      </w:pPr>
      <w:bookmarkStart w:id="471" w:name="b470"/>
      <w:r>
        <w:t>§ 381 Aussetzung des Verfahrens</w:t>
      </w:r>
      <w:r>
        <w:t xml:space="preserve"> </w:t>
      </w:r>
      <w:r>
        <w:rPr>
          <w:rStyle w:val="Suchmarke"/>
        </w:rPr>
        <w:t>#381#</w:t>
      </w:r>
      <w:bookmarkEnd w:id="471"/>
    </w:p>
    <w:p>
      <w:r>
        <w:rPr>
          <w:rStyle w:val="Satznummer"/>
        </w:rPr>
        <w:t>1</w:t>
      </w:r>
      <w:r>
        <w:t xml:space="preserve">Das Registergericht kann, wenn die sonstigen Voraussetzungen des </w:t>
      </w:r>
      <w:hyperlink w:anchor="b24" w:history="1">
        <w:r>
          <w:rPr>
            <w:color w:val="0A3A8C"/>
            <w:u w:val="single"/>
          </w:rPr>
          <w:t xml:space="preserve">§ 21</w:t>
        </w:r>
      </w:hyperlink>
      <w:r>
        <w:t xml:space="preserve"> Abs. 1 vorliegen, das Verfahren auch aussetzen, wenn ein Rechtsstreit nicht anhängig ist. </w:t>
      </w:r>
      <w:r>
        <w:rPr>
          <w:rStyle w:val="Satznummer"/>
        </w:rPr>
        <w:t>2</w:t>
      </w:r>
      <w:r>
        <w:t>Es hat in diesem Fall einem der Beteiligten eine Frist zur Erhebung der Klage zu bestimmen.</w:t>
      </w:r>
    </w:p>
    <w:p>
      <w:pPr>
        <w:pStyle w:val="Heading4"/>
      </w:pPr>
      <w:bookmarkStart w:id="472" w:name="b471"/>
      <w:r>
        <w:t>§ 382 Entscheidung über Eintragungsanträge</w:t>
      </w:r>
      <w:r>
        <w:t xml:space="preserve"> </w:t>
      </w:r>
      <w:r>
        <w:rPr>
          <w:rStyle w:val="Suchmarke"/>
        </w:rPr>
        <w:t>#382#</w:t>
      </w:r>
      <w:bookmarkEnd w:id="472"/>
    </w:p>
    <w:p>
      <w:r>
        <w:t xml:space="preserve">(1) </w:t>
      </w:r>
      <w:r>
        <w:rPr>
          <w:rStyle w:val="Satznummer"/>
        </w:rPr>
        <w:t>1</w:t>
      </w:r>
      <w:r>
        <w:t xml:space="preserve">Das Registergericht gibt einem Eintragungsantrag durch die Eintragung in das Register statt. </w:t>
      </w:r>
      <w:r>
        <w:rPr>
          <w:rStyle w:val="Satznummer"/>
        </w:rPr>
        <w:t>2</w:t>
      </w:r>
      <w:r>
        <w:t>Die Eintragung wird mit ihrem Vollzug im Register wirksam.</w:t>
      </w:r>
    </w:p>
    <w:p>
      <w:r>
        <w:t>(2) Die Eintragung soll den Tag, an welchem sie vollzogen worden ist, angeben; sie ist mit der Unterschrift oder der elektronischen Signatur des zuständigen Richters oder Beamten zu versehen.</w:t>
      </w:r>
    </w:p>
    <w:p>
      <w:r>
        <w:t>(3) Die einen Eintragungsantrag ablehnende Entscheidung ergeht durch Beschluss.</w:t>
      </w:r>
    </w:p>
    <w:p>
      <w:r>
        <w:t xml:space="preserve">(4) </w:t>
      </w:r>
      <w:r>
        <w:rPr>
          <w:rStyle w:val="Satznummer"/>
        </w:rPr>
        <w:t>1</w:t>
      </w:r>
      <w:r>
        <w:t xml:space="preserve">Ist eine Anmeldung zur Eintragung in die in </w:t>
      </w:r>
      <w:hyperlink w:anchor="b460" w:history="1">
        <w:r>
          <w:rPr>
            <w:color w:val="0A3A8C"/>
            <w:u w:val="single"/>
          </w:rPr>
          <w:t xml:space="preserve">§ 374</w:t>
        </w:r>
      </w:hyperlink>
      <w:r>
        <w:t xml:space="preserve"> genannten Register unvollständig oder steht der Eintragung ein anderes durch den Antragsteller behebbares Hindernis entgegen, hat das Registergericht dem Antragsteller eine angemessene Frist zur Beseitigung des Hindernisses zu bestimmen. </w:t>
      </w:r>
      <w:r>
        <w:rPr>
          <w:rStyle w:val="Satznummer"/>
        </w:rPr>
        <w:t>2</w:t>
      </w:r>
      <w:r>
        <w:t>Die Entscheidung ist mit der Beschwerde anfechtbar.</w:t>
      </w:r>
    </w:p>
    <w:p>
      <w:pPr>
        <w:pStyle w:val="Heading4"/>
      </w:pPr>
      <w:bookmarkStart w:id="473" w:name="b472"/>
      <w:r>
        <w:t>§ 383 Mitteilung; Anfechtbarkeit</w:t>
      </w:r>
      <w:r>
        <w:t xml:space="preserve"> </w:t>
      </w:r>
      <w:r>
        <w:rPr>
          <w:rStyle w:val="Suchmarke"/>
        </w:rPr>
        <w:t>#383#</w:t>
      </w:r>
      <w:bookmarkEnd w:id="473"/>
    </w:p>
    <w:p>
      <w:r>
        <w:t>(1) Die Eintragung ist den Beteiligten formlos mitzuteilen; auf die Mitteilung kann verzichtet werden.</w:t>
      </w:r>
    </w:p>
    <w:p>
      <w:r>
        <w:t>(2) Die Vorschriften über die Veröffentlichung von Eintragungen in das Register bleiben unberührt.</w:t>
      </w:r>
    </w:p>
    <w:p>
      <w:r>
        <w:t>(3) Die Eintragung ist nicht anfechtbar.</w:t>
      </w:r>
    </w:p>
    <w:p>
      <w:pPr>
        <w:pStyle w:val="Heading4"/>
      </w:pPr>
      <w:bookmarkStart w:id="474" w:name="b473"/>
      <w:r>
        <w:t>§ 384 Von Amts wegen vorzunehmende Eintragungen</w:t>
      </w:r>
      <w:r>
        <w:t xml:space="preserve"> </w:t>
      </w:r>
      <w:r>
        <w:rPr>
          <w:rStyle w:val="Suchmarke"/>
        </w:rPr>
        <w:t>#384#</w:t>
      </w:r>
      <w:bookmarkEnd w:id="474"/>
    </w:p>
    <w:p>
      <w:r>
        <w:t xml:space="preserve">(1) Auf Eintragungen von Amts wegen sind </w:t>
      </w:r>
      <w:hyperlink w:anchor="b471" w:history="1">
        <w:r>
          <w:rPr>
            <w:color w:val="0A3A8C"/>
            <w:u w:val="single"/>
          </w:rPr>
          <w:t xml:space="preserve">§ 382</w:t>
        </w:r>
      </w:hyperlink>
      <w:r>
        <w:t xml:space="preserve"> Abs. 1 Satz 2 und Abs. 2 sowie </w:t>
      </w:r>
      <w:hyperlink w:anchor="b472" w:history="1">
        <w:r>
          <w:rPr>
            <w:color w:val="0A3A8C"/>
            <w:u w:val="single"/>
          </w:rPr>
          <w:t xml:space="preserve">§ 383</w:t>
        </w:r>
      </w:hyperlink>
      <w:r>
        <w:t xml:space="preserve"> entsprechend anwendbar.</w:t>
      </w:r>
    </w:p>
    <w:p>
      <w:r>
        <w:t>(2) Führt eine von Amts wegen einzutragende Tatsache zur Unrichtigkeit anderer in diesem Registerblatt eingetragener Tatsachen, ist dies von Amts wegen in geeigneter Weise kenntlich zu machen.</w:t>
      </w:r>
    </w:p>
    <w:p>
      <w:pPr>
        <w:pStyle w:val="Heading4"/>
      </w:pPr>
      <w:bookmarkStart w:id="475" w:name="b474"/>
      <w:r>
        <w:t>§ 385 Einsicht in die Register</w:t>
      </w:r>
      <w:r>
        <w:t xml:space="preserve"> </w:t>
      </w:r>
      <w:r>
        <w:rPr>
          <w:rStyle w:val="Suchmarke"/>
        </w:rPr>
        <w:t>#385#</w:t>
      </w:r>
      <w:bookmarkEnd w:id="475"/>
    </w:p>
    <w:p>
      <w:r>
        <w:t xml:space="preserve">Die Einsicht in die in </w:t>
      </w:r>
      <w:hyperlink w:anchor="b460" w:history="1">
        <w:r>
          <w:rPr>
            <w:color w:val="0A3A8C"/>
            <w:u w:val="single"/>
          </w:rPr>
          <w:t xml:space="preserve">§ 374</w:t>
        </w:r>
      </w:hyperlink>
      <w:r>
        <w:t xml:space="preserve"> genannten Register sowie die zum jeweiligen Register eingereichten Dokumente bestimmt sich nach den besonderen registerrechtlichen Vorschriften sowie den auf Grund von </w:t>
      </w:r>
      <w:hyperlink w:anchor="b476" w:history="1">
        <w:r>
          <w:rPr>
            <w:color w:val="0A3A8C"/>
            <w:u w:val="single"/>
          </w:rPr>
          <w:t xml:space="preserve">§ 387</w:t>
        </w:r>
      </w:hyperlink>
      <w:r>
        <w:t xml:space="preserve"> erlassenen Rechtsverordnungen.</w:t>
      </w:r>
    </w:p>
    <w:p>
      <w:pPr>
        <w:pStyle w:val="Heading4"/>
      </w:pPr>
      <w:bookmarkStart w:id="476" w:name="b475"/>
      <w:r>
        <w:t>§ 386 Bescheinigungen</w:t>
      </w:r>
      <w:r>
        <w:t xml:space="preserve"> </w:t>
      </w:r>
      <w:r>
        <w:rPr>
          <w:rStyle w:val="Suchmarke"/>
        </w:rPr>
        <w:t>#386#</w:t>
      </w:r>
      <w:bookmarkEnd w:id="476"/>
    </w:p>
    <w:p>
      <w:r>
        <w:t>Das Registergericht hat auf Verlangen eine Bescheinigung darüber zu erteilen, dass bezüglich des Gegenstands einer Eintragung weitere Eintragungen in das Register nicht vorhanden sind oder dass eine bestimmte Eintragung in das Register nicht erfolgt ist.</w:t>
      </w:r>
    </w:p>
    <w:p>
      <w:pPr>
        <w:pStyle w:val="Heading4"/>
      </w:pPr>
      <w:bookmarkStart w:id="477" w:name="b476"/>
      <w:r>
        <w:t>§ 387 Ermächtigungen</w:t>
      </w:r>
      <w:r>
        <w:t xml:space="preserve"> </w:t>
      </w:r>
      <w:r>
        <w:rPr>
          <w:rStyle w:val="Suchmarke"/>
        </w:rPr>
        <w:t>#387#</w:t>
      </w:r>
      <w:bookmarkEnd w:id="477"/>
    </w:p>
    <w:p>
      <w:r>
        <w:t xml:space="preserve">(1) </w:t>
      </w:r>
      <w:r>
        <w:rPr>
          <w:rStyle w:val="Satznummer"/>
        </w:rPr>
        <w:t>1</w:t>
      </w:r>
      <w:r>
        <w:t xml:space="preserve">Die Landesregierungen werden ermächtigt, durch Rechtsverordnung zu bestimmen, dass die Daten des bei einem Gericht geführten Handels-, Genossenschafts-, Gesellschafts-, Partnerschafts- oder Vereinsregisters auch bei anderen Amtsgerichten zur Einsicht und zur Erteilung von Ausdrucken zugänglich sind. </w:t>
      </w:r>
      <w:r>
        <w:rPr>
          <w:rStyle w:val="Satznummer"/>
        </w:rPr>
        <w:t>2</w:t>
      </w:r>
      <w:r>
        <w:t xml:space="preserve">Die Landesregierungen können diese Ermächtigung durch Rechtsverordnung auf die Landesjustizverwaltungen übertragen. </w:t>
      </w:r>
      <w:r>
        <w:rPr>
          <w:rStyle w:val="Satznummer"/>
        </w:rPr>
        <w:t>3</w:t>
      </w:r>
      <w:r>
        <w:t>Mehrere Länder können auch vereinbaren, dass die bei den Gerichten eines Landes geführten Registerdaten auch bei den Amtsgerichten des anderen Landes zur Einsicht und zur Erteilung von Ausdrucken zugänglich sind.</w:t>
      </w:r>
    </w:p>
    <w:p>
      <w:r>
        <w:t xml:space="preserve">(2) </w:t>
      </w:r>
      <w:r>
        <w:rPr>
          <w:rStyle w:val="Satznummer"/>
        </w:rPr>
        <w:t>1</w:t>
      </w:r>
      <w:r>
        <w:t xml:space="preserve">Das Bundesministerium der Justiz wird ermächtigt, durch Rechtsverordnung mit Zustimmung des Bundesrates die näheren Bestimmungen über die Einrichtung und Führung des Handels-, Genossenschafts-, Gesellschafts- und Partnerschaftsregisters, die Übermittlung der Daten an das Unternehmensregister und die Aktenführung in Beschwerdeverfahren, die Einsicht in das Register, die Einzelheiten der elektronischen Übermittlung nach § 9 des Handelsgesetzbuchs und das Verfahren bei Anmeldungen, Eintragungen und Bekanntmachungen zu treffen. </w:t>
      </w:r>
      <w:r>
        <w:rPr>
          <w:rStyle w:val="Satznummer"/>
        </w:rPr>
        <w:t>2</w:t>
      </w:r>
      <w:r>
        <w:t>Dabei kann auch vorgeschrieben werden, dass das Geburtsdatum von in das Register einzutragenden Personen zur Eintragung anzumelden sowie die Anschrift der einzutragenden Unternehmen und Zweigniederlassungen bei dem Gericht einzureichen ist; soweit in der Rechtsverordnung solche Angaben vorgeschrieben werden, ist § 14 des Handelsgesetzbuchs entsprechend anzuwenden.</w:t>
      </w:r>
    </w:p>
    <w:p>
      <w:r>
        <w:t xml:space="preserve">(3) </w:t>
      </w:r>
      <w:r>
        <w:rPr>
          <w:rStyle w:val="Satznummer"/>
        </w:rPr>
        <w:t>1</w:t>
      </w:r>
      <w:r>
        <w:t xml:space="preserve">Durch Rechtsverordnung nach Absatz 2 können auch die näheren Bestimmungen über die Mitwirkung der in </w:t>
      </w:r>
      <w:hyperlink w:anchor="b469" w:history="1">
        <w:r>
          <w:rPr>
            <w:color w:val="0A3A8C"/>
            <w:u w:val="single"/>
          </w:rPr>
          <w:t xml:space="preserve">§ 380</w:t>
        </w:r>
      </w:hyperlink>
      <w:r>
        <w:t xml:space="preserve"> bezeichneten Organe im Verfahren vor den Registergerichten getroffen werden. </w:t>
      </w:r>
      <w:r>
        <w:rPr>
          <w:rStyle w:val="Satznummer"/>
        </w:rPr>
        <w:t>2</w:t>
      </w:r>
      <w:r>
        <w:t xml:space="preserve">Dabei kann insbesondere auch bestimmt werden, dass diesen Organen laufend oder in regelmäßigen Abständen die zur Erfüllung ihrer gesetzlichen Aufgaben erforderlichen Daten aus dem Handels-, Gesellschafts- oder Partnerschaftsregister und den zu diesen Registern eingereichten Dokumenten mitgeteilt werden. </w:t>
      </w:r>
      <w:r>
        <w:rPr>
          <w:rStyle w:val="Satznummer"/>
        </w:rPr>
        <w:t>3</w:t>
      </w:r>
      <w:r>
        <w:t xml:space="preserve">Die mitzuteilenden Daten sind in der Rechtsverordnung festzulegen. </w:t>
      </w:r>
      <w:r>
        <w:rPr>
          <w:rStyle w:val="Satznummer"/>
        </w:rPr>
        <w:t>4</w:t>
      </w:r>
      <w:r>
        <w:t>Die Empfänger dürfen die übermittelten personenbezogenen Daten nur für den Zweck verwenden, zu dessen Erfüllung sie ihnen übermittelt worden sind.</w:t>
      </w:r>
    </w:p>
    <w:p>
      <w:r>
        <w:t>(4) Des Weiteren können durch Rechtsverordnung nach Absatz 2 nähere Bestimmungen über die Einrichtung und Führung des Vereinsregisters, insbesondere über das Verfahren bei Anmeldungen, Eintragungen und Bekanntmachungen sowie über die Einsicht in das Register, und über die Aktenführung im Beschwerdeverfahren erlassen werden.</w:t>
      </w:r>
    </w:p>
    <w:p>
      <w:r>
        <w:t>(5) Die elektronische Datenverarbeitung zur Führung des Handels-, Genossenschafts-, Gesellschafts-, Partnerschafts- oder Vereinsregisters kann im Auftrag des zuständigen Gerichts auf den Anlagen einer anderen staatlichen Stelle oder auf den Anlagen eines Dritten vorgenommen werden, wenn die ordnungsgemäße Erledigung der Registersachen sichergestellt ist.</w:t>
      </w:r>
    </w:p>
    <w:p>
      <w:r>
        <w:t>(6) Durch Rechtsverordnung nach Absatz 2 können überdies die erforderlichen Bestimmungen getroffen werden über</w:t>
      </w:r>
    </w:p>
    <w:p>
      <w:pPr>
        <w:tabs>
          <w:tab w:pos="567" w:val="left"/>
        </w:tabs>
        <w:ind w:left="567" w:hanging="567"/>
      </w:pPr>
      <w:r>
        <w:t>1.</w:t>
      </w:r>
      <w:r>
        <w:tab/>
      </w:r>
      <w:r>
        <w:t>Struktur, Zuordnung und Verwendung der einheitlichen europäischen Kennung nach § 9b Absatz 2 Satz 2 des Handelsgesetzbuchs,</w:t>
      </w:r>
    </w:p>
    <w:p>
      <w:pPr>
        <w:tabs>
          <w:tab w:pos="567" w:val="left"/>
        </w:tabs>
        <w:ind w:left="567" w:hanging="567"/>
      </w:pPr>
      <w:r>
        <w:t>2.</w:t>
      </w:r>
      <w:r>
        <w:tab/>
      </w:r>
      <w:r>
        <w:t>den Umfang der Mitteilungspflicht im Rahmen des Informationsaustauschs zwischen den Registern sowie über die Liste der dabei zu übermittelnden Daten,</w:t>
      </w:r>
    </w:p>
    <w:p>
      <w:pPr>
        <w:tabs>
          <w:tab w:pos="567" w:val="left"/>
        </w:tabs>
        <w:ind w:left="567" w:hanging="567"/>
      </w:pPr>
      <w:r>
        <w:t>3.</w:t>
      </w:r>
      <w:r>
        <w:tab/>
      </w:r>
      <w:r>
        <w:t>die Einzelheiten des elektronischen Datenverkehrs nach § 9b Absatz 1 und 2 des Handelsgesetzbuchs einschließlich der Vorgaben für Datenformate und Zahlungsmodalitäten.</w:t>
      </w:r>
    </w:p>
    <w:p>
      <w:pPr>
        <w:pStyle w:val="Heading3"/>
      </w:pPr>
      <w:bookmarkStart w:id="478" w:name="b477"/>
      <w:r>
        <w:t>Unterabschnitt 2 Zwangsgeldverfahren</w:t>
      </w:r>
      <w:bookmarkEnd w:id="478"/>
    </w:p>
    <w:p>
      <w:pPr>
        <w:pStyle w:val="Heading4"/>
      </w:pPr>
      <w:bookmarkStart w:id="479" w:name="b478"/>
      <w:r>
        <w:t>§ 388 Androhung</w:t>
      </w:r>
      <w:r>
        <w:t xml:space="preserve"> </w:t>
      </w:r>
      <w:r>
        <w:rPr>
          <w:rStyle w:val="Suchmarke"/>
        </w:rPr>
        <w:t>#388#</w:t>
      </w:r>
      <w:bookmarkEnd w:id="479"/>
    </w:p>
    <w:p>
      <w:r>
        <w:t>(1) Sobald das Registergericht von einem Sachverhalt, der sein Einschreiten nach den §§ 14, 37a Abs. 4 und § 125 Abs. 2 des Handelsgesetzbuchs, auch in Verbindung mit § 707b Nummer 2 des Bürgerlichen Gesetzbuchs, § 5 Absatz 2 des Partnerschaftsgesellschaftsgesetzes oder § 160 Absatz 1 des Genossenschaftsgesetzes, den §§ 407 und 408 des Aktiengesetzes, § 79 Abs. 1 des Gesetzes betreffend die Gesellschaften mit beschränkter Haftung, § 350 des Umwandlungsgesetzes oder § 12 des EWIV-Ausführungsgesetzes rechtfertigt, glaubhafte Kenntnis erhält, hat es dem Beteiligten unter Androhung eines Zwangsgelds aufzugeben, innerhalb einer bestimmten Frist seiner gesetzlichen Verpflichtung nachzukommen oder die Unterlassung mittels Einspruchs zu rechtfertigen.</w:t>
      </w:r>
    </w:p>
    <w:p>
      <w:r>
        <w:t>(2) In gleicher Weise kann das Registergericht gegen die Mitglieder des Vorstands eines Vereins oder dessen Liquidatoren vorgehen, um sie zur Befolgung der in § 78 des Bürgerlichen Gesetzbuchs genannten Vorschriften anzuhalten.</w:t>
      </w:r>
    </w:p>
    <w:p>
      <w:pPr>
        <w:pStyle w:val="Heading4"/>
      </w:pPr>
      <w:bookmarkStart w:id="480" w:name="b479"/>
      <w:r>
        <w:t>§ 389 Festsetzung</w:t>
      </w:r>
      <w:r>
        <w:t xml:space="preserve"> </w:t>
      </w:r>
      <w:r>
        <w:rPr>
          <w:rStyle w:val="Suchmarke"/>
        </w:rPr>
        <w:t>#389#</w:t>
      </w:r>
      <w:bookmarkEnd w:id="480"/>
    </w:p>
    <w:p>
      <w:r>
        <w:t xml:space="preserve">(1) Wird innerhalb der bestimmten Frist weder der gesetzlichen Verpflichtung genügt noch Einspruch erhoben, ist das angedrohte Zwangsgeld durch Beschluss festzusetzen und zugleich die Aufforderung nach </w:t>
      </w:r>
      <w:hyperlink w:anchor="b478" w:history="1">
        <w:r>
          <w:rPr>
            <w:color w:val="0A3A8C"/>
            <w:u w:val="single"/>
          </w:rPr>
          <w:t xml:space="preserve">§ 388</w:t>
        </w:r>
      </w:hyperlink>
      <w:r>
        <w:t xml:space="preserve"> unter Androhung eines erneuten Zwangsgelds zu wiederholen.</w:t>
      </w:r>
    </w:p>
    <w:p>
      <w:r>
        <w:t>(2) Mit der Festsetzung des Zwangsgelds sind dem Beteiligten zugleich die Kosten des Verfahrens aufzuerlegen.</w:t>
      </w:r>
    </w:p>
    <w:p>
      <w:r>
        <w:t>(3) In gleicher Weise ist fortzufahren, bis der gesetzlichen Verpflichtung genügt oder Einspruch erhoben wird.</w:t>
      </w:r>
    </w:p>
    <w:p>
      <w:pPr>
        <w:pStyle w:val="Heading4"/>
      </w:pPr>
      <w:bookmarkStart w:id="481" w:name="b480"/>
      <w:r>
        <w:t>§ 390 Verfahren bei Einspruch</w:t>
      </w:r>
      <w:r>
        <w:t xml:space="preserve"> </w:t>
      </w:r>
      <w:r>
        <w:rPr>
          <w:rStyle w:val="Suchmarke"/>
        </w:rPr>
        <w:t>#390#</w:t>
      </w:r>
      <w:bookmarkEnd w:id="481"/>
    </w:p>
    <w:p>
      <w:r>
        <w:t>(1) Wird rechtzeitig Einspruch erhoben, soll das Gericht, wenn sich der Einspruch nicht ohne weiteres als begründet erweist, den Beteiligten zur Erörterung der Sache zu einem Termin laden.</w:t>
      </w:r>
    </w:p>
    <w:p>
      <w:r>
        <w:t>(2) Das Gericht kann, auch wenn der Beteiligte zum Termin nicht erscheint, in der Sache entscheiden.</w:t>
      </w:r>
    </w:p>
    <w:p>
      <w:r>
        <w:t>(3) Wird der Einspruch für begründet erachtet, ist die getroffene Entscheidung aufzuheben.</w:t>
      </w:r>
    </w:p>
    <w:p>
      <w:r>
        <w:t xml:space="preserve">(4) </w:t>
      </w:r>
      <w:r>
        <w:rPr>
          <w:rStyle w:val="Satznummer"/>
        </w:rPr>
        <w:t>1</w:t>
      </w:r>
      <w:r>
        <w:t xml:space="preserve">Andernfalls hat das Gericht den Einspruch durch Beschluss zu verwerfen und das angedrohte Zwangsgeld festzusetzen. </w:t>
      </w:r>
      <w:r>
        <w:rPr>
          <w:rStyle w:val="Satznummer"/>
        </w:rPr>
        <w:t>2</w:t>
      </w:r>
      <w:r>
        <w:t>Das Gericht kann, wenn die Umstände es rechtfertigen, von der Festsetzung eines Zwangsgelds absehen oder ein geringeres als das angedrohte Zwangsgeld festsetzen.</w:t>
      </w:r>
    </w:p>
    <w:p>
      <w:r>
        <w:t xml:space="preserve">(5) </w:t>
      </w:r>
      <w:r>
        <w:rPr>
          <w:rStyle w:val="Satznummer"/>
        </w:rPr>
        <w:t>1</w:t>
      </w:r>
      <w:r>
        <w:t xml:space="preserve">Im Fall der Verwerfung des Einspruchs hat das Gericht zugleich eine erneute Aufforderung nach </w:t>
      </w:r>
      <w:hyperlink w:anchor="b478" w:history="1">
        <w:r>
          <w:rPr>
            <w:color w:val="0A3A8C"/>
            <w:u w:val="single"/>
          </w:rPr>
          <w:t xml:space="preserve">§ 388</w:t>
        </w:r>
      </w:hyperlink>
      <w:r>
        <w:t xml:space="preserve"> zu erlassen. </w:t>
      </w:r>
      <w:r>
        <w:rPr>
          <w:rStyle w:val="Satznummer"/>
        </w:rPr>
        <w:t>2</w:t>
      </w:r>
      <w:r>
        <w:t>Die in dieser Entscheidung bestimmte Frist beginnt mit dem Eintritt der Rechtskraft der Verwerfung des Einspruchs.</w:t>
      </w:r>
    </w:p>
    <w:p>
      <w:r>
        <w:t xml:space="preserve">(6) Wird im Fall des </w:t>
      </w:r>
      <w:hyperlink w:anchor="b479" w:history="1">
        <w:r>
          <w:rPr>
            <w:color w:val="0A3A8C"/>
            <w:u w:val="single"/>
          </w:rPr>
          <w:t xml:space="preserve">§ 389</w:t>
        </w:r>
      </w:hyperlink>
      <w:r>
        <w:t xml:space="preserve"> gegen die wiederholte Androhung Einspruch erhoben und dieser für begründet erachtet, kann das Gericht, wenn die Umstände es rechtfertigen, zugleich ein früher festgesetztes Zwangsgeld aufheben oder an dessen Stelle ein geringeres Zwangsgeld festsetzen.</w:t>
      </w:r>
    </w:p>
    <w:p>
      <w:pPr>
        <w:pStyle w:val="Heading4"/>
      </w:pPr>
      <w:bookmarkStart w:id="482" w:name="b481"/>
      <w:r>
        <w:t>§ 391 Beschwerde</w:t>
      </w:r>
      <w:r>
        <w:t xml:space="preserve"> </w:t>
      </w:r>
      <w:r>
        <w:rPr>
          <w:rStyle w:val="Suchmarke"/>
        </w:rPr>
        <w:t>#391#</w:t>
      </w:r>
      <w:bookmarkEnd w:id="482"/>
    </w:p>
    <w:p>
      <w:r>
        <w:t>(1) Der Beschluss, durch den das Zwangsgeld festgesetzt oder der Einspruch verworfen wird, ist mit der Beschwerde anfechtbar.</w:t>
      </w:r>
    </w:p>
    <w:p>
      <w:r>
        <w:t xml:space="preserve">(2) Ist das Zwangsgeld nach </w:t>
      </w:r>
      <w:hyperlink w:anchor="b479" w:history="1">
        <w:r>
          <w:rPr>
            <w:color w:val="0A3A8C"/>
            <w:u w:val="single"/>
          </w:rPr>
          <w:t xml:space="preserve">§ 389</w:t>
        </w:r>
      </w:hyperlink>
      <w:r>
        <w:t xml:space="preserve"> festgesetzt, kann die Beschwerde nicht darauf gestützt werden, dass die Androhung des Zwangsgelds nicht gerechtfertigt gewesen sei.</w:t>
      </w:r>
    </w:p>
    <w:p>
      <w:pPr>
        <w:pStyle w:val="Heading4"/>
      </w:pPr>
      <w:bookmarkStart w:id="483" w:name="b482"/>
      <w:r>
        <w:t>§ 392 Verfahren bei unbefugtem Firmengebrauch</w:t>
      </w:r>
      <w:r>
        <w:t xml:space="preserve"> </w:t>
      </w:r>
      <w:r>
        <w:rPr>
          <w:rStyle w:val="Suchmarke"/>
        </w:rPr>
        <w:t>#392#</w:t>
      </w:r>
      <w:bookmarkEnd w:id="483"/>
    </w:p>
    <w:p>
      <w:r>
        <w:t xml:space="preserve">(1) Soll nach § 37 Abs. 1 des Handelsgesetzbuchs gegen eine Person eingeschritten werden, die eine ihr nicht zustehende Firma gebraucht, sind die </w:t>
      </w:r>
      <w:hyperlink w:anchor="b478" w:history="1">
        <w:r>
          <w:rPr>
            <w:color w:val="0A3A8C"/>
            <w:u w:val="single"/>
          </w:rPr>
          <w:t xml:space="preserve">§§ 388</w:t>
        </w:r>
      </w:hyperlink>
      <w:r>
        <w:t xml:space="preserve"> bis </w:t>
      </w:r>
      <w:hyperlink w:anchor="b481" w:history="1">
        <w:r>
          <w:rPr>
            <w:color w:val="0A3A8C"/>
            <w:u w:val="single"/>
          </w:rPr>
          <w:t xml:space="preserve">391</w:t>
        </w:r>
      </w:hyperlink>
      <w:r>
        <w:t xml:space="preserve"> anzuwenden, wobei</w:t>
      </w:r>
    </w:p>
    <w:p>
      <w:pPr>
        <w:tabs>
          <w:tab w:pos="567" w:val="left"/>
        </w:tabs>
        <w:ind w:left="567" w:hanging="567"/>
      </w:pPr>
      <w:r>
        <w:t>1.</w:t>
      </w:r>
      <w:r>
        <w:tab/>
      </w:r>
      <w:r>
        <w:t>dem Beteiligten unter Androhung eines Ordnungsgelds aufgegeben wird, sich des Gebrauchs der Firma zu enthalten oder binnen einer bestimmten Frist den Gebrauch der Firma mittels Einspruchs zu rechtfertigen;</w:t>
      </w:r>
    </w:p>
    <w:p>
      <w:pPr>
        <w:tabs>
          <w:tab w:pos="567" w:val="left"/>
        </w:tabs>
        <w:ind w:left="567" w:hanging="567"/>
      </w:pPr>
      <w:r>
        <w:t>2.</w:t>
      </w:r>
      <w:r>
        <w:tab/>
      </w:r>
      <w:r>
        <w:t>das Ordnungsgeld festgesetzt wird, falls kein Einspruch erhoben oder der erhobene Einspruch rechtskräftig verworfen ist und der Beteiligte nach der Bekanntmachung des Beschlusses diesem zuwidergehandelt hat.</w:t>
      </w:r>
    </w:p>
    <w:p>
      <w:r>
        <w:t>(2) Absatz 1 gilt entsprechend im Fall des unbefugten Gebrauchs des Namens einer Partnerschaft oder einer eingetragenen Gesellschaft bürgerlichen Rechts.</w:t>
      </w:r>
    </w:p>
    <w:p>
      <w:pPr>
        <w:pStyle w:val="Heading3"/>
      </w:pPr>
      <w:bookmarkStart w:id="484" w:name="b483"/>
      <w:r>
        <w:t>Unterabschnitt 3 Löschungs- und Auflösungsverfahren</w:t>
      </w:r>
      <w:bookmarkEnd w:id="484"/>
    </w:p>
    <w:p>
      <w:pPr>
        <w:pStyle w:val="Heading4"/>
      </w:pPr>
      <w:bookmarkStart w:id="485" w:name="b484"/>
      <w:r>
        <w:t>§ 393 Löschung einer Firma</w:t>
      </w:r>
      <w:r>
        <w:t xml:space="preserve"> </w:t>
      </w:r>
      <w:r>
        <w:rPr>
          <w:rStyle w:val="Suchmarke"/>
        </w:rPr>
        <w:t>#393#</w:t>
      </w:r>
      <w:bookmarkEnd w:id="485"/>
    </w:p>
    <w:p>
      <w:r>
        <w:t xml:space="preserve">(1) </w:t>
      </w:r>
      <w:r>
        <w:rPr>
          <w:rStyle w:val="Satznummer"/>
        </w:rPr>
        <w:t>1</w:t>
      </w:r>
      <w:r>
        <w:t xml:space="preserve">Das Erlöschen einer Firma ist gemäß § 31 Abs. 2 des Handelsgesetzbuchs von Amts wegen oder auf Antrag der berufsständischen Organe in das Handelsregister einzutragen. </w:t>
      </w:r>
      <w:r>
        <w:rPr>
          <w:rStyle w:val="Satznummer"/>
        </w:rPr>
        <w:t>2</w:t>
      </w:r>
      <w:r>
        <w:t>Das Gericht hat den eingetragenen Inhaber der Firma oder dessen Rechtsnachfolger von der beabsichtigten Löschung zu benachrichtigen und ihm zugleich eine angemessene Frist zur Geltendmachung eines Widerspruchs zu bestimmen.</w:t>
      </w:r>
    </w:p>
    <w:p>
      <w:r>
        <w:t>(2) Sind die bezeichneten Personen oder deren Aufenthalt nicht bekannt, erfolgt die Benachrichtigung und die Bestimmung der Frist durch Bekanntmachung in dem für die Registerbekanntmachungen bestimmten elektronischen Informations- und Kommunikationssystem nach § 10 des Handelsgesetzbuchs.</w:t>
      </w:r>
    </w:p>
    <w:p>
      <w:r>
        <w:t xml:space="preserve">(3) </w:t>
      </w:r>
      <w:r>
        <w:rPr>
          <w:rStyle w:val="Satznummer"/>
        </w:rPr>
        <w:t>1</w:t>
      </w:r>
      <w:r>
        <w:t xml:space="preserve">Das Gericht entscheidet durch Beschluss, wenn es einem Antrag auf Einleitung des Löschungsverfahrens nicht entspricht oder Widerspruch gegen die Löschung erhoben wird. </w:t>
      </w:r>
      <w:r>
        <w:rPr>
          <w:rStyle w:val="Satznummer"/>
        </w:rPr>
        <w:t>2</w:t>
      </w:r>
      <w:r>
        <w:t>Der Beschluss ist mit der Beschwerde anfechtbar.</w:t>
      </w:r>
    </w:p>
    <w:p>
      <w:r>
        <w:t>(4) Mit der Zurückweisung eines Widerspruchs sind dem Beteiligten zugleich die Kosten des Widerspruchsverfahrens aufzuerlegen, soweit dies nicht unbillig ist.</w:t>
      </w:r>
    </w:p>
    <w:p>
      <w:r>
        <w:t>(5) Die Löschung darf nur erfolgen, wenn kein Widerspruch erhoben oder wenn der den Widerspruch zurückweisende Beschluss rechtskräftig geworden ist.</w:t>
      </w:r>
    </w:p>
    <w:p>
      <w:r>
        <w:t>(6) Die Absätze 1 bis 5 gelten entsprechend, wenn die Löschung des Namens einer Partnerschaft oder einer eingetragenen Gesellschaft bürgerlichen Rechts eingetragen werden soll.</w:t>
      </w:r>
    </w:p>
    <w:p>
      <w:pPr>
        <w:pStyle w:val="Heading4"/>
      </w:pPr>
      <w:bookmarkStart w:id="486" w:name="b485"/>
      <w:r>
        <w:t>§ 394 Löschung vermögensloser Gesellschaften und Genossenschaften</w:t>
      </w:r>
      <w:r>
        <w:t xml:space="preserve"> </w:t>
      </w:r>
      <w:r>
        <w:rPr>
          <w:rStyle w:val="Suchmarke"/>
        </w:rPr>
        <w:t>#394#</w:t>
      </w:r>
      <w:bookmarkEnd w:id="486"/>
    </w:p>
    <w:p>
      <w:r>
        <w:t xml:space="preserve">(1) </w:t>
      </w:r>
      <w:r>
        <w:rPr>
          <w:rStyle w:val="Satznummer"/>
        </w:rPr>
        <w:t>1</w:t>
      </w:r>
      <w:r>
        <w:t xml:space="preserve">Eine Aktiengesellschaft, Kommanditgesellschaft auf Aktien, Gesellschaft mit beschränkter Haftung oder Genossenschaft, die kein Vermögen besitzt, kann von Amts wegen oder auf Antrag der Finanzbehörde oder der berufsständischen Organe gelöscht werden. </w:t>
      </w:r>
      <w:r>
        <w:rPr>
          <w:rStyle w:val="Satznummer"/>
        </w:rPr>
        <w:t>2</w:t>
      </w:r>
      <w:r>
        <w:t>Sie ist von Amts wegen zu löschen, wenn das Insolvenzverfahren über das Vermögen der Gesellschaft durchgeführt worden ist und keine Anhaltspunkte dafür vorliegen, dass die Gesellschaft noch Vermögen besitzt.</w:t>
      </w:r>
    </w:p>
    <w:p>
      <w:r>
        <w:t xml:space="preserve">(2) </w:t>
      </w:r>
      <w:r>
        <w:rPr>
          <w:rStyle w:val="Satznummer"/>
        </w:rPr>
        <w:t>1</w:t>
      </w:r>
      <w:r>
        <w:t xml:space="preserve">Das Gericht hat die Absicht der Löschung den gesetzlichen Vertretern der Gesellschaft oder Genossenschaft, soweit solche vorhanden sind und ihre Person und ihr inländischer Aufenthalt bekannt ist, bekannt zu machen und ihnen zugleich eine angemessene Frist zur Geltendmachung des Widerspruchs zu bestimmen. </w:t>
      </w:r>
      <w:r>
        <w:rPr>
          <w:rStyle w:val="Satznummer"/>
        </w:rPr>
        <w:t>2</w:t>
      </w:r>
      <w:r>
        <w:t xml:space="preserve">Auch wenn eine Pflicht zur Bekanntmachung und Fristbestimmung nach Satz 1 nicht besteht, kann das Gericht anordnen, dass die Bekanntmachung und die Bestimmung der Frist durch Bekanntmachung in dem für die Registerbekanntmachungen bestimmten elektronischen Informations- und Kommunikationssystem nach § 10 des Handelsgesetzbuchs erfolgt; in diesem Fall ist jeder zur Erhebung des Widerspruchs berechtigt, der an der Unterlassung der Löschung ein berechtigtes Interesse hat. </w:t>
      </w:r>
      <w:r>
        <w:rPr>
          <w:rStyle w:val="Satznummer"/>
        </w:rPr>
        <w:t>3</w:t>
      </w:r>
      <w:r>
        <w:t xml:space="preserve">Vor der Löschung sind die in </w:t>
      </w:r>
      <w:hyperlink w:anchor="b469" w:history="1">
        <w:r>
          <w:rPr>
            <w:color w:val="0A3A8C"/>
            <w:u w:val="single"/>
          </w:rPr>
          <w:t xml:space="preserve">§ 380</w:t>
        </w:r>
      </w:hyperlink>
      <w:r>
        <w:t xml:space="preserve"> bezeichneten Organe, im Fall einer Genossenschaft der Prüfungsverband, zu hören.</w:t>
      </w:r>
    </w:p>
    <w:p>
      <w:r>
        <w:t xml:space="preserve">(3) Für das weitere Verfahren gilt </w:t>
      </w:r>
      <w:hyperlink w:anchor="b484" w:history="1">
        <w:r>
          <w:rPr>
            <w:color w:val="0A3A8C"/>
            <w:u w:val="single"/>
          </w:rPr>
          <w:t xml:space="preserve">§ 393</w:t>
        </w:r>
      </w:hyperlink>
      <w:r>
        <w:t xml:space="preserve"> Abs. 3 bis 5 entsprechend.</w:t>
      </w:r>
    </w:p>
    <w:p>
      <w:r>
        <w:t xml:space="preserve">(4) </w:t>
      </w:r>
      <w:r>
        <w:rPr>
          <w:rStyle w:val="Satznummer"/>
        </w:rPr>
        <w:t>1</w:t>
      </w:r>
      <w:r>
        <w:t xml:space="preserve">Die Absätze 1 bis 3 sind entsprechend anzuwenden auf eingetragene Gesellschaften bürgerlichen Rechts, offene Handelsgesellschaften und Kommanditgesellschaften, bei denen keiner der persönlich haftenden Gesellschafter eine natürliche Person ist. </w:t>
      </w:r>
      <w:r>
        <w:rPr>
          <w:rStyle w:val="Satznummer"/>
        </w:rPr>
        <w:t>2</w:t>
      </w:r>
      <w:r>
        <w:t xml:space="preserve">Eine solche Gesellschaft kann jedoch nur gelöscht werden, wenn die für die Vermögenslosigkeit geforderten Voraussetzungen sowohl bei der Gesellschaft als auch bei den persönlich haftenden Gesellschaftern vorliegen. </w:t>
      </w:r>
      <w:r>
        <w:rPr>
          <w:rStyle w:val="Satznummer"/>
        </w:rPr>
        <w:t>3</w:t>
      </w:r>
      <w:r>
        <w:t>Die Sätze 1 und 2 gelten nicht, wenn zu den persönlich haftenden Gesellschaftern eine andere eingetragene Gesellschaft bürgerlichen Rechts, offene Handelsgesellschaft oder Kommanditgesellschaft gehört, bei der eine natürliche Person persönlich haftender Gesellschafter ist.</w:t>
      </w:r>
    </w:p>
    <w:p>
      <w:pPr>
        <w:pStyle w:val="Heading4"/>
      </w:pPr>
      <w:bookmarkStart w:id="487" w:name="b486"/>
      <w:r>
        <w:t>§ 395 Löschung unzulässiger Eintragungen</w:t>
      </w:r>
      <w:r>
        <w:t xml:space="preserve"> </w:t>
      </w:r>
      <w:r>
        <w:rPr>
          <w:rStyle w:val="Suchmarke"/>
        </w:rPr>
        <w:t>#395#</w:t>
      </w:r>
      <w:bookmarkEnd w:id="487"/>
    </w:p>
    <w:p>
      <w:r>
        <w:t xml:space="preserve">(1) </w:t>
      </w:r>
      <w:r>
        <w:rPr>
          <w:rStyle w:val="Satznummer"/>
        </w:rPr>
        <w:t>1</w:t>
      </w:r>
      <w:r>
        <w:t xml:space="preserve">Ist eine Eintragung im Register wegen des Mangels einer wesentlichen Voraussetzung unzulässig, kann das Registergericht sie von Amts wegen oder auf Antrag der berufsständischen Organe löschen. </w:t>
      </w:r>
      <w:r>
        <w:rPr>
          <w:rStyle w:val="Satznummer"/>
        </w:rPr>
        <w:t>2</w:t>
      </w:r>
      <w:r>
        <w:t>Die Löschung geschieht durch Eintragung eines Vermerks.</w:t>
      </w:r>
    </w:p>
    <w:p>
      <w:r>
        <w:t xml:space="preserve">(2) </w:t>
      </w:r>
      <w:r>
        <w:rPr>
          <w:rStyle w:val="Satznummer"/>
        </w:rPr>
        <w:t>1</w:t>
      </w:r>
      <w:r>
        <w:t xml:space="preserve">Das Gericht hat den Beteiligten von der beabsichtigten Löschung zu benachrichtigen und ihm zugleich eine angemessene Frist zur Geltendmachung eines Widerspruchs zu bestimmen. </w:t>
      </w:r>
      <w:r>
        <w:rPr>
          <w:rStyle w:val="Satznummer"/>
        </w:rPr>
        <w:t>2</w:t>
      </w:r>
      <w:hyperlink w:anchor="b485" w:history="1">
        <w:r>
          <w:rPr>
            <w:color w:val="0A3A8C"/>
            <w:u w:val="single"/>
          </w:rPr>
          <w:t xml:space="preserve">§ 394</w:t>
        </w:r>
      </w:hyperlink>
      <w:r>
        <w:t xml:space="preserve"> Abs. 2 Satz 1 und 2 gilt entsprechend.</w:t>
      </w:r>
    </w:p>
    <w:p>
      <w:r>
        <w:t xml:space="preserve">(3) Für das weitere Verfahren gilt </w:t>
      </w:r>
      <w:hyperlink w:anchor="b484" w:history="1">
        <w:r>
          <w:rPr>
            <w:color w:val="0A3A8C"/>
            <w:u w:val="single"/>
          </w:rPr>
          <w:t xml:space="preserve">§ 393</w:t>
        </w:r>
      </w:hyperlink>
      <w:r>
        <w:t xml:space="preserve"> Abs. 3 bis 5 entsprechend.</w:t>
      </w:r>
    </w:p>
    <w:p>
      <w:pPr>
        <w:pStyle w:val="Heading4"/>
      </w:pPr>
      <w:bookmarkStart w:id="488" w:name="b487"/>
      <w:r>
        <w:t>§ 396</w:t>
      </w:r>
      <w:r>
        <w:t xml:space="preserve"> </w:t>
      </w:r>
      <w:r>
        <w:rPr>
          <w:rStyle w:val="Suchmarke"/>
        </w:rPr>
        <w:t>#396#</w:t>
      </w:r>
      <w:bookmarkEnd w:id="488"/>
    </w:p>
    <w:p>
      <w:r>
        <w:t>(entfallen)</w:t>
      </w:r>
    </w:p>
    <w:p>
      <w:pPr>
        <w:pStyle w:val="Heading4"/>
      </w:pPr>
      <w:bookmarkStart w:id="489" w:name="b488"/>
      <w:r>
        <w:t>§ 397 Löschung nichtiger Gesellschaften und Genossenschaften</w:t>
      </w:r>
      <w:r>
        <w:t xml:space="preserve"> </w:t>
      </w:r>
      <w:r>
        <w:rPr>
          <w:rStyle w:val="Suchmarke"/>
        </w:rPr>
        <w:t>#397#</w:t>
      </w:r>
      <w:bookmarkEnd w:id="489"/>
    </w:p>
    <w:p>
      <w:r>
        <w:rPr>
          <w:rStyle w:val="Satznummer"/>
        </w:rPr>
        <w:t>1</w:t>
      </w:r>
      <w:r>
        <w:t xml:space="preserve">Eine in das Handelsregister eingetragene Aktiengesellschaft oder Kommanditgesellschaft auf Aktien kann nach </w:t>
      </w:r>
      <w:hyperlink w:anchor="b486" w:history="1">
        <w:r>
          <w:rPr>
            <w:color w:val="0A3A8C"/>
            <w:u w:val="single"/>
          </w:rPr>
          <w:t xml:space="preserve">§ 395</w:t>
        </w:r>
      </w:hyperlink>
      <w:r>
        <w:t xml:space="preserve"> als nichtig gelöscht werden, wenn die Voraussetzungen vorliegen, unter denen nach den §§ 275 und 276 des Aktiengesetzes die Klage auf Nichtigerklärung erhoben werden kann. </w:t>
      </w:r>
      <w:r>
        <w:rPr>
          <w:rStyle w:val="Satznummer"/>
        </w:rPr>
        <w:t>2</w:t>
      </w:r>
      <w:r>
        <w:t>Das Gleiche gilt für eine in das Handelsregister eingetragene Gesellschaft mit beschränkter Haftung, wenn die Voraussetzungen vorliegen, unter denen nach den §§ 75 und 76 des Gesetzes betreffend die Gesellschaften mit beschränkter Haftung die Nichtigkeitsklage erhoben werden kann, sowie für eine in das Genossenschaftsregister eingetragene Genossenschaft, wenn die Voraussetzungen vorliegen, unter denen nach den §§ 94 und 95 des Genossenschaftsgesetzes die Nichtigkeitsklage erhoben werden kann.</w:t>
      </w:r>
    </w:p>
    <w:p>
      <w:pPr>
        <w:pStyle w:val="Heading4"/>
      </w:pPr>
      <w:bookmarkStart w:id="490" w:name="b489"/>
      <w:r>
        <w:t>§ 398 Löschung nichtiger Beschlüsse</w:t>
      </w:r>
      <w:r>
        <w:t xml:space="preserve"> </w:t>
      </w:r>
      <w:r>
        <w:rPr>
          <w:rStyle w:val="Suchmarke"/>
        </w:rPr>
        <w:t>#398#</w:t>
      </w:r>
      <w:bookmarkEnd w:id="490"/>
    </w:p>
    <w:p>
      <w:r>
        <w:t xml:space="preserve">Ein in das Handelsregister eingetragener Beschluss der Hauptversammlung oder Versammlung der Gesellschafter einer der in </w:t>
      </w:r>
      <w:hyperlink w:anchor="b488" w:history="1">
        <w:r>
          <w:rPr>
            <w:color w:val="0A3A8C"/>
            <w:u w:val="single"/>
          </w:rPr>
          <w:t xml:space="preserve">§ 397</w:t>
        </w:r>
      </w:hyperlink>
      <w:r>
        <w:t xml:space="preserve"> bezeichneten Gesellschaften sowie ein in das Genossenschaftsregister eingetragener Beschluss der Generalversammlung einer Genossenschaft kann nach </w:t>
      </w:r>
      <w:hyperlink w:anchor="b486" w:history="1">
        <w:r>
          <w:rPr>
            <w:color w:val="0A3A8C"/>
            <w:u w:val="single"/>
          </w:rPr>
          <w:t xml:space="preserve">§ 395</w:t>
        </w:r>
      </w:hyperlink>
      <w:r>
        <w:t xml:space="preserve"> als nichtig gelöscht werden, wenn er durch seinen Inhalt zwingende gesetzliche Vorschriften verletzt und seine Beseitigung im öffentlichen Interesse erforderlich erscheint.</w:t>
      </w:r>
    </w:p>
    <w:p>
      <w:pPr>
        <w:pStyle w:val="Heading4"/>
      </w:pPr>
      <w:bookmarkStart w:id="491" w:name="b490"/>
      <w:r>
        <w:t>§ 399 Auflösung wegen Mangels der Satzung</w:t>
      </w:r>
      <w:r>
        <w:t xml:space="preserve"> </w:t>
      </w:r>
      <w:r>
        <w:rPr>
          <w:rStyle w:val="Suchmarke"/>
        </w:rPr>
        <w:t>#399#</w:t>
      </w:r>
      <w:bookmarkEnd w:id="491"/>
    </w:p>
    <w:p>
      <w:r>
        <w:t xml:space="preserve">(1) </w:t>
      </w:r>
      <w:r>
        <w:rPr>
          <w:rStyle w:val="Satznummer"/>
        </w:rPr>
        <w:t>1</w:t>
      </w:r>
      <w:r>
        <w:t xml:space="preserve">Enthält die Satzung einer in das Handelsregister eingetragenen Aktiengesellschaft oder einer Kommanditgesellschaft auf Aktien eine der nach § 23 Abs. 3 Nr. 1, 4, 5 oder Nr. 6 des Aktiengesetzes wesentlichen Bestimmungen nicht oder ist eine dieser Bestimmungen oder die Bestimmung nach § 23 Abs. 3 Nr. 3 des Aktiengesetzes nichtig, hat das Registergericht die Gesellschaft von Amts wegen oder auf Antrag der berufsständischen Organe aufzufordern, innerhalb einer bestimmten Frist eine Satzungsänderung, die den Mangel der Satzung behebt, zur Eintragung in das Handelsregister anzumelden oder die Unterlassung durch Widerspruch gegen die Aufforderung zu rechtfertigen. </w:t>
      </w:r>
      <w:r>
        <w:rPr>
          <w:rStyle w:val="Satznummer"/>
        </w:rPr>
        <w:t>2</w:t>
      </w:r>
      <w:r>
        <w:t>Das Gericht hat gleichzeitig darauf hinzuweisen, dass andernfalls ein nicht behobener Mangel im Sinne des Absatzes 2 festzustellen ist und dass die Gesellschaft dadurch nach § 262 Abs. 1 Nr. 5 oder § 289 Abs. 2 Nr. 2 des Aktiengesetzes aufgelöst wird.</w:t>
      </w:r>
    </w:p>
    <w:p>
      <w:r>
        <w:t xml:space="preserve">(2) </w:t>
      </w:r>
      <w:r>
        <w:rPr>
          <w:rStyle w:val="Satznummer"/>
        </w:rPr>
        <w:t>1</w:t>
      </w:r>
      <w:r>
        <w:t xml:space="preserve">Wird innerhalb der nach Absatz 1 bestimmten Frist weder der Aufforderung genügt noch Widerspruch erhoben oder ist ein Widerspruch zurückgewiesen worden, hat das Gericht den Mangel der Satzung festzustellen. </w:t>
      </w:r>
      <w:r>
        <w:rPr>
          <w:rStyle w:val="Satznummer"/>
        </w:rPr>
        <w:t>2</w:t>
      </w:r>
      <w:r>
        <w:t xml:space="preserve">Die Feststellung kann mit der Zurückweisung des Widerspruchs verbunden werden. </w:t>
      </w:r>
      <w:r>
        <w:rPr>
          <w:rStyle w:val="Satznummer"/>
        </w:rPr>
        <w:t>3</w:t>
      </w:r>
      <w:r>
        <w:t>Mit der Zurückweisung des Widerspruchs sind der Gesellschaft zugleich die Kosten des Widerspruchsverfahrens aufzuerlegen, soweit dies nicht unbillig ist.</w:t>
      </w:r>
    </w:p>
    <w:p>
      <w:r>
        <w:t>(3) Der Beschluss, durch den eine Feststellung nach Absatz 2 getroffen, ein Antrag oder ein Widerspruch zurückgewiesen wird, ist mit der Beschwerde anfechtbar.</w:t>
      </w:r>
    </w:p>
    <w:p>
      <w:r>
        <w:t>(4) Die Absätze 1 bis 3 gelten entsprechend, wenn der Gesellschaftsvertrag einer in das Handelsregister eingetragenen Gesellschaft mit beschränkter Haftung eine der nach § 3 Abs. 1 Nr. 1 oder Nr. 4 des Gesetzes betreffend die Gesellschaften mit beschränkter Haftung wesentlichen Bestimmungen nicht enthält oder eine dieser Bestimmungen oder die Bestimmung nach § 3 Abs. 1 Nr. 3 des Gesetzes betreffend die Gesellschaften mit beschränkter Haftung nichtig ist.</w:t>
      </w:r>
    </w:p>
    <w:p>
      <w:pPr>
        <w:pStyle w:val="Heading3"/>
      </w:pPr>
      <w:bookmarkStart w:id="492" w:name="b491"/>
      <w:r>
        <w:t>Unterabschnitt 4 Ergänzende Vorschriften für das Vereinsregister</w:t>
      </w:r>
      <w:bookmarkEnd w:id="492"/>
    </w:p>
    <w:p>
      <w:pPr>
        <w:pStyle w:val="Heading4"/>
      </w:pPr>
      <w:bookmarkStart w:id="493" w:name="b492"/>
      <w:r>
        <w:t>§ 400 Mitteilungspflichten</w:t>
      </w:r>
      <w:r>
        <w:t xml:space="preserve"> </w:t>
      </w:r>
      <w:r>
        <w:rPr>
          <w:rStyle w:val="Suchmarke"/>
        </w:rPr>
        <w:t>#400#</w:t>
      </w:r>
      <w:bookmarkEnd w:id="493"/>
    </w:p>
    <w:p>
      <w:r>
        <w:t>Das Gericht hat die Eintragung eines Vereins oder einer Satzungsänderung der zuständigen Verwaltungsbehörde mitzuteilen, wenn Anhaltspunkte bestehen, dass es sich um einen Ausländerverein oder eine organisatorische Einrichtung eines ausländischen Vereins nach den §§ 14 und 15 des Vereinsgesetzes handelt.</w:t>
      </w:r>
    </w:p>
    <w:p>
      <w:pPr>
        <w:pStyle w:val="Heading4"/>
      </w:pPr>
      <w:bookmarkStart w:id="494" w:name="b493"/>
      <w:r>
        <w:t>§ 401 Entziehung der Rechtsfähigkeit</w:t>
      </w:r>
      <w:r>
        <w:t xml:space="preserve"> </w:t>
      </w:r>
      <w:r>
        <w:rPr>
          <w:rStyle w:val="Suchmarke"/>
        </w:rPr>
        <w:t>#401#</w:t>
      </w:r>
      <w:bookmarkEnd w:id="494"/>
    </w:p>
    <w:p>
      <w:r>
        <w:t>Der Beschluss, durch den einem Verein nach § 73 des Bürgerlichen Gesetzbuchs die Rechtsfähigkeit entzogen wird, wird erst mit Rechtskraft wirksam.</w:t>
      </w:r>
    </w:p>
    <w:p>
      <w:pPr>
        <w:pStyle w:val="Heading2"/>
      </w:pPr>
      <w:bookmarkStart w:id="495" w:name="b494"/>
      <w:r>
        <w:t>Abschnitt 4 Unternehmensrechtliche Verfahren</w:t>
      </w:r>
      <w:bookmarkEnd w:id="495"/>
    </w:p>
    <w:p>
      <w:pPr>
        <w:pStyle w:val="Heading3"/>
      </w:pPr>
      <w:bookmarkStart w:id="496" w:name="b495"/>
      <w:r>
        <w:t>§ 402 Anfechtbarkeit</w:t>
      </w:r>
      <w:r>
        <w:t xml:space="preserve"> </w:t>
      </w:r>
      <w:r>
        <w:rPr>
          <w:rStyle w:val="Suchmarke"/>
        </w:rPr>
        <w:t>#402#</w:t>
      </w:r>
      <w:bookmarkEnd w:id="496"/>
    </w:p>
    <w:p>
      <w:r>
        <w:t xml:space="preserve">(1) Der Beschluss des Gerichts, durch den über Anträge nach </w:t>
      </w:r>
      <w:hyperlink w:anchor="b461" w:history="1">
        <w:r>
          <w:rPr>
            <w:color w:val="0A3A8C"/>
            <w:u w:val="single"/>
          </w:rPr>
          <w:t xml:space="preserve">§ 375</w:t>
        </w:r>
      </w:hyperlink>
      <w:r>
        <w:t xml:space="preserve"> entschieden wird, ist mit der Beschwerde anfechtbar.</w:t>
      </w:r>
    </w:p>
    <w:p>
      <w:r>
        <w:t>(2) Eine Anfechtung des Beschlusses, durch den einem Antrag nach § 11 des Binnenschifffahrtsgesetzes oder § 595 Absatz 2 des Handelsgesetzbuchs, auch in Verbindung mit § 78 des Binnenschifffahrtsgesetzes, stattgegeben wird, ist ausgeschlossen.</w:t>
      </w:r>
    </w:p>
    <w:p>
      <w:r>
        <w:t>(3) Die Vorschriften des Handelsgesetzbuchs, des Aktiengesetzes und des Publizitätsgesetzes über die Beschwerde bleiben unberührt.</w:t>
      </w:r>
    </w:p>
    <w:p>
      <w:pPr>
        <w:pStyle w:val="Heading3"/>
      </w:pPr>
      <w:bookmarkStart w:id="497" w:name="b496"/>
      <w:r>
        <w:t>§ 403 Weigerung des Dispacheurs</w:t>
      </w:r>
      <w:r>
        <w:t xml:space="preserve"> </w:t>
      </w:r>
      <w:r>
        <w:rPr>
          <w:rStyle w:val="Suchmarke"/>
        </w:rPr>
        <w:t>#403#</w:t>
      </w:r>
      <w:bookmarkEnd w:id="497"/>
    </w:p>
    <w:p>
      <w:r>
        <w:t>(1) Lehnt der Dispacheur den Auftrag eines Beteiligten zur Aufmachung der Dispache aus dem Grund ab, weil ein Fall der großen Haverei nicht vorliege, entscheidet über die Verpflichtung des Dispacheurs auf Antrag des Beteiligten das Gericht.</w:t>
      </w:r>
    </w:p>
    <w:p>
      <w:r>
        <w:t>(2) Der Beschluss ist mit der Beschwerde anfechtbar.</w:t>
      </w:r>
    </w:p>
    <w:p>
      <w:pPr>
        <w:pStyle w:val="Heading3"/>
      </w:pPr>
      <w:bookmarkStart w:id="498" w:name="b497"/>
      <w:r>
        <w:t>§ 404 Aushändigung von Schriftstücken; Einsichtsrecht</w:t>
      </w:r>
      <w:r>
        <w:t xml:space="preserve"> </w:t>
      </w:r>
      <w:r>
        <w:rPr>
          <w:rStyle w:val="Suchmarke"/>
        </w:rPr>
        <w:t>#404#</w:t>
      </w:r>
      <w:bookmarkEnd w:id="498"/>
    </w:p>
    <w:p>
      <w:r>
        <w:t>(1) Auf Antrag des Dispacheurs kann das Gericht einen Beteiligten verpflichten, dem Dispacheur die in seinem Besitz befindlichen Schriftstücke, zu deren Mitteilung er gesetzlich verpflichtet ist, auszuhändigen.</w:t>
      </w:r>
    </w:p>
    <w:p>
      <w:r>
        <w:t>(2) Der Dispacheur ist verpflichtet, jedem Beteiligten Einsicht in die Dispache zu gewähren und ihm auf Verlangen eine Abschrift gegen Erstattung der Kosten zu erteilen.</w:t>
      </w:r>
    </w:p>
    <w:p>
      <w:pPr>
        <w:pStyle w:val="Heading3"/>
      </w:pPr>
      <w:bookmarkStart w:id="499" w:name="b498"/>
      <w:r>
        <w:t>§ 405 Termin; Ladung</w:t>
      </w:r>
      <w:r>
        <w:t xml:space="preserve"> </w:t>
      </w:r>
      <w:r>
        <w:rPr>
          <w:rStyle w:val="Suchmarke"/>
        </w:rPr>
        <w:t>#405#</w:t>
      </w:r>
      <w:bookmarkEnd w:id="499"/>
    </w:p>
    <w:p>
      <w:r>
        <w:t xml:space="preserve">(1) </w:t>
      </w:r>
      <w:r>
        <w:rPr>
          <w:rStyle w:val="Satznummer"/>
        </w:rPr>
        <w:t>1</w:t>
      </w:r>
      <w:r>
        <w:t xml:space="preserve">Jeder Beteiligte ist befugt, bei dem Gericht eine mündliche Verhandlung über die von dem Dispacheur aufgemachte Dispache zu beantragen. </w:t>
      </w:r>
      <w:r>
        <w:rPr>
          <w:rStyle w:val="Satznummer"/>
        </w:rPr>
        <w:t>2</w:t>
      </w:r>
      <w:r>
        <w:t>In dem Antrag sind diejenigen Beteiligten zu bezeichnen, welche zu dem Verfahren hinzugezogen werden sollen.</w:t>
      </w:r>
    </w:p>
    <w:p>
      <w:r>
        <w:t>(2) Wird ein Antrag auf mündliche Verhandlung gestellt, hat das Gericht die Dispache und deren Unterlagen von dem Dispacheur einzuziehen und, wenn nicht offensichtlich die Voraussetzungen der großen Haverei fehlen, den Antragsteller sowie die von ihm bezeichneten Beteiligten zu einem Termin zu laden.</w:t>
      </w:r>
    </w:p>
    <w:p>
      <w:r>
        <w:t xml:space="preserve">(3) </w:t>
      </w:r>
      <w:r>
        <w:rPr>
          <w:rStyle w:val="Satznummer"/>
        </w:rPr>
        <w:t>1</w:t>
      </w:r>
      <w:r>
        <w:t xml:space="preserve">Die Ladung muss den Hinweis darauf enthalten, dass, wenn der Geladene weder in dem Termin erscheint noch vorher Widerspruch gegen die Dispache bei dem Gericht anmeldet, sein Einverständnis mit der Dispache angenommen wird. </w:t>
      </w:r>
      <w:r>
        <w:rPr>
          <w:rStyle w:val="Satznummer"/>
        </w:rPr>
        <w:t>2</w:t>
      </w:r>
      <w:r>
        <w:t>In der Ladung ist zu bemerken, dass die Dispache und deren Unterlagen auf der Geschäftsstelle eingesehen werden können.</w:t>
      </w:r>
    </w:p>
    <w:p>
      <w:r>
        <w:t>(4) Die Frist zwischen der Ladung und dem Termin muss mindestens zwei Wochen betragen.</w:t>
      </w:r>
    </w:p>
    <w:p>
      <w:r>
        <w:t xml:space="preserve">(5) </w:t>
      </w:r>
      <w:r>
        <w:rPr>
          <w:rStyle w:val="Satznummer"/>
        </w:rPr>
        <w:t>1</w:t>
      </w:r>
      <w:r>
        <w:t xml:space="preserve">Erachtet das Gericht eine Vervollständigung der Unterlagen der Dispache für notwendig, hat es die Beibringung der erforderlichen Belege anzuordnen. </w:t>
      </w:r>
      <w:r>
        <w:rPr>
          <w:rStyle w:val="Satznummer"/>
        </w:rPr>
        <w:t>2</w:t>
      </w:r>
      <w:hyperlink w:anchor="b497" w:history="1">
        <w:r>
          <w:rPr>
            <w:color w:val="0A3A8C"/>
            <w:u w:val="single"/>
          </w:rPr>
          <w:t xml:space="preserve">§ 404</w:t>
        </w:r>
      </w:hyperlink>
      <w:r>
        <w:t xml:space="preserve"> Abs. 1 gilt entsprechend.</w:t>
      </w:r>
    </w:p>
    <w:p>
      <w:pPr>
        <w:pStyle w:val="Heading3"/>
      </w:pPr>
      <w:bookmarkStart w:id="500" w:name="b499"/>
      <w:r>
        <w:t>§ 406 Verfahren im Termin</w:t>
      </w:r>
      <w:r>
        <w:t xml:space="preserve"> </w:t>
      </w:r>
      <w:r>
        <w:rPr>
          <w:rStyle w:val="Suchmarke"/>
        </w:rPr>
        <w:t>#406#</w:t>
      </w:r>
      <w:bookmarkEnd w:id="500"/>
    </w:p>
    <w:p>
      <w:r>
        <w:t>(1) Wird im Termin ein Widerspruch gegen die Dispache nicht erhoben und ist ein solcher auch vorher nicht angemeldet, hat das Gericht die Dispache gegenüber den an dem Verfahren Beteiligten zu bestätigen.</w:t>
      </w:r>
    </w:p>
    <w:p>
      <w:r>
        <w:t xml:space="preserve">(2) </w:t>
      </w:r>
      <w:r>
        <w:rPr>
          <w:rStyle w:val="Satznummer"/>
        </w:rPr>
        <w:t>1</w:t>
      </w:r>
      <w:r>
        <w:t xml:space="preserve">Liegt ein Widerspruch vor, haben sich die Beteiligten, deren Rechte durch ihn betroffen werden, zu erklären. </w:t>
      </w:r>
      <w:r>
        <w:rPr>
          <w:rStyle w:val="Satznummer"/>
        </w:rPr>
        <w:t>2</w:t>
      </w:r>
      <w:r>
        <w:t xml:space="preserve">Wird der Widerspruch als begründet anerkannt oder kommt anderweitig eine Einigung zustande, ist die Dispache entsprechend zu berichtigen. </w:t>
      </w:r>
      <w:r>
        <w:rPr>
          <w:rStyle w:val="Satznummer"/>
        </w:rPr>
        <w:t>3</w:t>
      </w:r>
      <w:r>
        <w:t>Erledigt sich der Widerspruch nicht, so ist die Dispache insoweit zu bestätigen, als sie durch den Widerspruch nicht berührt wird.</w:t>
      </w:r>
    </w:p>
    <w:p>
      <w:r>
        <w:t>(3) Werden durch den Widerspruch die Rechte eines in dem Termin nicht erschienenen Beteiligten betroffen, wird angenommen, dass dieser den Widerspruch nicht als begründet anerkennt.</w:t>
      </w:r>
    </w:p>
    <w:p>
      <w:pPr>
        <w:pStyle w:val="Heading3"/>
      </w:pPr>
      <w:bookmarkStart w:id="501" w:name="b500"/>
      <w:r>
        <w:t>§ 407 Verfolgung des Widerspruchs</w:t>
      </w:r>
      <w:r>
        <w:t xml:space="preserve"> </w:t>
      </w:r>
      <w:r>
        <w:rPr>
          <w:rStyle w:val="Suchmarke"/>
        </w:rPr>
        <w:t>#407#</w:t>
      </w:r>
      <w:bookmarkEnd w:id="501"/>
    </w:p>
    <w:p>
      <w:r>
        <w:t xml:space="preserve">(1) </w:t>
      </w:r>
      <w:r>
        <w:rPr>
          <w:rStyle w:val="Satznummer"/>
        </w:rPr>
        <w:t>1</w:t>
      </w:r>
      <w:r>
        <w:t xml:space="preserve">Soweit ein Widerspruch nicht nach </w:t>
      </w:r>
      <w:hyperlink w:anchor="b499" w:history="1">
        <w:r>
          <w:rPr>
            <w:color w:val="0A3A8C"/>
            <w:u w:val="single"/>
          </w:rPr>
          <w:t xml:space="preserve">§ 406</w:t>
        </w:r>
      </w:hyperlink>
      <w:r>
        <w:t xml:space="preserve"> Abs. 2 erledigt wird, hat ihn der Widersprechende durch Erhebung der Klage gegen diejenigen an dem Verfahren Beteiligten, deren Rechte durch den Widerspruch betroffen werden, zu verfolgen. </w:t>
      </w:r>
      <w:r>
        <w:rPr>
          <w:rStyle w:val="Satznummer"/>
        </w:rPr>
        <w:t>2</w:t>
      </w:r>
      <w:r>
        <w:t>Die §§ 878 und 879 der Zivilprozessordnung sind mit der Maßgabe entsprechend anzuwenden, dass das Gericht einem Beteiligten auf seinen Antrag, wenn erhebliche Gründe glaubhaft gemacht werden, die Frist zur Erhebung der Klage verlängern kann und dass an die Stelle der Ausführung des Verteilungsplans die Bestätigung der Dispache tritt.</w:t>
      </w:r>
    </w:p>
    <w:p>
      <w:r>
        <w:t>(2) Ist der Widerspruch durch rechtskräftiges Urteil oder in anderer Weise erledigt, so wird die Dispache bestätigt, nachdem sie erforderlichenfalls von dem Amtsgericht nach Maßgabe der Erledigung der Einwendungen berichtigt ist.</w:t>
      </w:r>
    </w:p>
    <w:p>
      <w:pPr>
        <w:pStyle w:val="Heading3"/>
      </w:pPr>
      <w:bookmarkStart w:id="502" w:name="b501"/>
      <w:r>
        <w:t>§ 408 Beschwerde</w:t>
      </w:r>
      <w:r>
        <w:t xml:space="preserve"> </w:t>
      </w:r>
      <w:r>
        <w:rPr>
          <w:rStyle w:val="Suchmarke"/>
        </w:rPr>
        <w:t>#408#</w:t>
      </w:r>
      <w:bookmarkEnd w:id="502"/>
    </w:p>
    <w:p>
      <w:r>
        <w:t xml:space="preserve">(1) Der Beschluss, durch den ein nach </w:t>
      </w:r>
      <w:hyperlink w:anchor="b498" w:history="1">
        <w:r>
          <w:rPr>
            <w:color w:val="0A3A8C"/>
            <w:u w:val="single"/>
          </w:rPr>
          <w:t xml:space="preserve">§ 405</w:t>
        </w:r>
      </w:hyperlink>
      <w:r>
        <w:t xml:space="preserve"> gestellter Antrag auf gerichtliche Verhandlung zurückgewiesen, über die Bestätigung der Dispache entschieden oder ein Beteiligter nach § 404 zur Herausgabe von Schriftstücken verpflichtet wird, ist mit der Beschwerde anfechtbar.</w:t>
      </w:r>
    </w:p>
    <w:p>
      <w:r>
        <w:t>(2) Einwendungen gegen die Dispache, die mittels Widerspruchs geltend zu machen sind, können nicht mit der Beschwerde geltend gemacht werden.</w:t>
      </w:r>
    </w:p>
    <w:p>
      <w:pPr>
        <w:pStyle w:val="Heading3"/>
      </w:pPr>
      <w:bookmarkStart w:id="503" w:name="b502"/>
      <w:r>
        <w:t>§ 409 Wirksamkeit; Vollstreckung</w:t>
      </w:r>
      <w:r>
        <w:t xml:space="preserve"> </w:t>
      </w:r>
      <w:r>
        <w:rPr>
          <w:rStyle w:val="Suchmarke"/>
        </w:rPr>
        <w:t>#409#</w:t>
      </w:r>
      <w:bookmarkEnd w:id="503"/>
    </w:p>
    <w:p>
      <w:r>
        <w:t>(1) Die Bestätigung der Dispache ist nur für das gegenseitige Verhältnis der an dem Verfahren Beteiligten wirksam.</w:t>
      </w:r>
    </w:p>
    <w:p>
      <w:r>
        <w:t xml:space="preserve">(2) </w:t>
      </w:r>
      <w:r>
        <w:rPr>
          <w:rStyle w:val="Satznummer"/>
        </w:rPr>
        <w:t>1</w:t>
      </w:r>
      <w:r>
        <w:t xml:space="preserve">Der Bestätigungsbeschluss wird erst mit Rechtskraft wirksam. </w:t>
      </w:r>
      <w:r>
        <w:rPr>
          <w:rStyle w:val="Satznummer"/>
        </w:rPr>
        <w:t>2</w:t>
      </w:r>
      <w:r>
        <w:t>Aus der rechtskräftig bestätigten Dispache findet die Vollstreckung statt.</w:t>
      </w:r>
    </w:p>
    <w:p>
      <w:r>
        <w:t xml:space="preserve">(3) </w:t>
      </w:r>
      <w:r>
        <w:rPr>
          <w:rStyle w:val="Satznummer"/>
        </w:rPr>
        <w:t>1</w:t>
      </w:r>
      <w:r>
        <w:t xml:space="preserve">Für Klagen auf Erteilung der Vollstreckungsklausel sowie für Klagen, durch welche Einwendungen gegen die in der Dispache festgestellten Ansprüche geltend gemacht werden oder die bei der Erteilung der Vollstreckungsklausel als eingetreten angenommene Rechtsnachfolge bestritten wird, ist das Gericht zuständig, das die Dispache bestätigt hat. </w:t>
      </w:r>
      <w:r>
        <w:rPr>
          <w:rStyle w:val="Satznummer"/>
        </w:rPr>
        <w:t>2</w:t>
      </w:r>
      <w:r>
        <w:t>Gehört der Anspruch nicht vor die Amtsgerichte, sind die Klagen bei dem zuständigen Landgericht zu erheben.</w:t>
      </w:r>
    </w:p>
    <w:p>
      <w:pPr>
        <w:pStyle w:val="Heading1"/>
      </w:pPr>
      <w:bookmarkStart w:id="504" w:name="b503"/>
      <w:r>
        <w:t>Buch 6 Verfahren in weiteren Angelegenheiten der freiwilligen Gerichtsbarkeit</w:t>
      </w:r>
      <w:bookmarkEnd w:id="504"/>
    </w:p>
    <w:p>
      <w:pPr>
        <w:pStyle w:val="Heading2"/>
      </w:pPr>
      <w:bookmarkStart w:id="505" w:name="b504"/>
      <w:r>
        <w:t>§ 410 Weitere Angelegenheiten der freiwilligen Gerichtsbarkeit</w:t>
      </w:r>
      <w:r>
        <w:t xml:space="preserve"> </w:t>
      </w:r>
      <w:r>
        <w:rPr>
          <w:rStyle w:val="Suchmarke"/>
        </w:rPr>
        <w:t>#410#</w:t>
      </w:r>
      <w:bookmarkEnd w:id="505"/>
    </w:p>
    <w:p>
      <w:r>
        <w:t>Weitere Angelegenheiten der freiwilligen Gerichtsbarkeit sind</w:t>
      </w:r>
    </w:p>
    <w:p>
      <w:pPr>
        <w:tabs>
          <w:tab w:pos="567" w:val="left"/>
        </w:tabs>
        <w:ind w:left="567" w:hanging="567"/>
      </w:pPr>
      <w:r>
        <w:t>1.</w:t>
      </w:r>
      <w:r>
        <w:tab/>
      </w:r>
      <w:r>
        <w:t>die Abgabe einer nicht vor dem Vollstreckungsgericht zu erklärenden eidesstattlichen Versicherung nach den §§ 259, 260, 2028 und 2057 des Bürgerlichen Gesetzbuchs,</w:t>
      </w:r>
    </w:p>
    <w:p>
      <w:pPr>
        <w:tabs>
          <w:tab w:pos="567" w:val="left"/>
        </w:tabs>
        <w:ind w:left="567" w:hanging="567"/>
      </w:pPr>
      <w:r>
        <w:t>2.</w:t>
      </w:r>
      <w:r>
        <w:tab/>
      </w:r>
      <w:r>
        <w:t>die Ernennung, Beeidigung und Vernehmung des Sachverständigen in den Fällen, in denen jemand nach den Vorschriften des bürgerlichen Rechts den Zustand oder den Wert einer Sache durch einen Sachverständigen feststellen lassen kann,</w:t>
      </w:r>
    </w:p>
    <w:p>
      <w:pPr>
        <w:tabs>
          <w:tab w:pos="567" w:val="left"/>
        </w:tabs>
        <w:ind w:left="567" w:hanging="567"/>
      </w:pPr>
      <w:r>
        <w:t>3.</w:t>
      </w:r>
      <w:r>
        <w:tab/>
      </w:r>
      <w:r>
        <w:t>die Bestellung des Verwahrers in den Fällen der §§ 432, 1217, 1281 und 2039 des Bürgerlichen Gesetzbuchs sowie die Festsetzung der von ihm beanspruchten Vergütung und seiner Aufwendungen,</w:t>
      </w:r>
    </w:p>
    <w:p>
      <w:pPr>
        <w:tabs>
          <w:tab w:pos="567" w:val="left"/>
        </w:tabs>
        <w:ind w:left="567" w:hanging="567"/>
      </w:pPr>
      <w:r>
        <w:t>4.</w:t>
      </w:r>
      <w:r>
        <w:tab/>
      </w:r>
      <w:r>
        <w:t>eine abweichende Art des Pfandverkaufs im Fall des § 1246 Abs. 2 des Bürgerlichen Gesetzbuchs.</w:t>
      </w:r>
    </w:p>
    <w:p>
      <w:pPr>
        <w:pStyle w:val="Heading2"/>
      </w:pPr>
      <w:bookmarkStart w:id="506" w:name="b505"/>
      <w:r>
        <w:t>§ 411 Örtliche Zuständigkeit</w:t>
      </w:r>
      <w:r>
        <w:t xml:space="preserve"> </w:t>
      </w:r>
      <w:r>
        <w:rPr>
          <w:rStyle w:val="Suchmarke"/>
        </w:rPr>
        <w:t>#411#</w:t>
      </w:r>
      <w:bookmarkEnd w:id="506"/>
    </w:p>
    <w:p>
      <w:r>
        <w:t xml:space="preserve">(1) </w:t>
      </w:r>
      <w:r>
        <w:rPr>
          <w:rStyle w:val="Satznummer"/>
        </w:rPr>
        <w:t>1</w:t>
      </w:r>
      <w:r>
        <w:t xml:space="preserve">In Verfahren nach </w:t>
      </w:r>
      <w:hyperlink w:anchor="b504" w:history="1">
        <w:r>
          <w:rPr>
            <w:color w:val="0A3A8C"/>
            <w:u w:val="single"/>
          </w:rPr>
          <w:t xml:space="preserve">§ 410</w:t>
        </w:r>
      </w:hyperlink>
      <w:r>
        <w:t xml:space="preserve"> Nr. 1 ist das Gericht zuständig, in dessen Bezirk die Verpflichtung zur Auskunft, zur Rechnungslegung oder zur Vorlegung des Verzeichnisses zu erfüllen ist. </w:t>
      </w:r>
      <w:r>
        <w:rPr>
          <w:rStyle w:val="Satznummer"/>
        </w:rPr>
        <w:t>2</w:t>
      </w:r>
      <w:r>
        <w:t>Hat der Verpflichtete seinen Wohnsitz oder seinen Aufenthalt im Inland, kann er die Versicherung vor dem Amtsgericht des Wohnsitzes oder des Aufenthaltsorts abgeben.</w:t>
      </w:r>
    </w:p>
    <w:p>
      <w:r>
        <w:t xml:space="preserve">(2) </w:t>
      </w:r>
      <w:r>
        <w:rPr>
          <w:rStyle w:val="Satznummer"/>
        </w:rPr>
        <w:t>1</w:t>
      </w:r>
      <w:r>
        <w:t xml:space="preserve">In Verfahren nach </w:t>
      </w:r>
      <w:hyperlink w:anchor="b504" w:history="1">
        <w:r>
          <w:rPr>
            <w:color w:val="0A3A8C"/>
            <w:u w:val="single"/>
          </w:rPr>
          <w:t xml:space="preserve">§ 410</w:t>
        </w:r>
      </w:hyperlink>
      <w:r>
        <w:t xml:space="preserve"> Nr. 2 ist das Gericht zuständig, in dessen Bezirk sich die Sache befindet. </w:t>
      </w:r>
      <w:r>
        <w:rPr>
          <w:rStyle w:val="Satznummer"/>
        </w:rPr>
        <w:t>2</w:t>
      </w:r>
      <w:r>
        <w:t>Durch eine ausdrückliche Vereinbarung derjenigen, um deren Angelegenheit es sich handelt, kann die Zuständigkeit eines anderen Amtsgerichts begründet werden.</w:t>
      </w:r>
    </w:p>
    <w:p>
      <w:r>
        <w:t xml:space="preserve">(3) In Verfahren nach </w:t>
      </w:r>
      <w:hyperlink w:anchor="b504" w:history="1">
        <w:r>
          <w:rPr>
            <w:color w:val="0A3A8C"/>
            <w:u w:val="single"/>
          </w:rPr>
          <w:t xml:space="preserve">§ 410</w:t>
        </w:r>
      </w:hyperlink>
      <w:r>
        <w:t xml:space="preserve"> Nr. 3 ist das Gericht zuständig, in dessen Bezirk sich die Sache befindet.</w:t>
      </w:r>
    </w:p>
    <w:p>
      <w:r>
        <w:t xml:space="preserve">(4) In Verfahren nach </w:t>
      </w:r>
      <w:hyperlink w:anchor="b504" w:history="1">
        <w:r>
          <w:rPr>
            <w:color w:val="0A3A8C"/>
            <w:u w:val="single"/>
          </w:rPr>
          <w:t xml:space="preserve">§ 410</w:t>
        </w:r>
      </w:hyperlink>
      <w:r>
        <w:t xml:space="preserve"> Nr. 4 ist das Gericht zuständig, in dessen Bezirk das Pfand aufbewahrt wird.</w:t>
      </w:r>
    </w:p>
    <w:p>
      <w:pPr>
        <w:pStyle w:val="Heading2"/>
      </w:pPr>
      <w:bookmarkStart w:id="507" w:name="b506"/>
      <w:r>
        <w:t>§ 412 Beteiligte</w:t>
      </w:r>
      <w:r>
        <w:t xml:space="preserve"> </w:t>
      </w:r>
      <w:r>
        <w:rPr>
          <w:rStyle w:val="Suchmarke"/>
        </w:rPr>
        <w:t>#412#</w:t>
      </w:r>
      <w:bookmarkEnd w:id="507"/>
    </w:p>
    <w:p>
      <w:r>
        <w:t>Als Beteiligte sind hinzuzuziehen:</w:t>
      </w:r>
    </w:p>
    <w:p>
      <w:pPr>
        <w:tabs>
          <w:tab w:pos="567" w:val="left"/>
        </w:tabs>
        <w:ind w:left="567" w:hanging="567"/>
      </w:pPr>
      <w:r>
        <w:t>1.</w:t>
      </w:r>
      <w:r>
        <w:tab/>
      </w:r>
      <w:r>
        <w:t xml:space="preserve">in Verfahren nach </w:t>
      </w:r>
      <w:hyperlink w:anchor="b504" w:history="1">
        <w:r>
          <w:rPr>
            <w:color w:val="0A3A8C"/>
            <w:u w:val="single"/>
          </w:rPr>
          <w:t xml:space="preserve">§ 410</w:t>
        </w:r>
      </w:hyperlink>
      <w:r>
        <w:t xml:space="preserve"> Nr. 1 derjenige, der zur Abgabe der eidesstattlichen Versicherung verpflichtet ist, und der Berechtigte;</w:t>
      </w:r>
    </w:p>
    <w:p>
      <w:pPr>
        <w:tabs>
          <w:tab w:pos="567" w:val="left"/>
        </w:tabs>
        <w:ind w:left="567" w:hanging="567"/>
      </w:pPr>
      <w:r>
        <w:t>2.</w:t>
      </w:r>
      <w:r>
        <w:tab/>
      </w:r>
      <w:r>
        <w:t xml:space="preserve">in Verfahren nach </w:t>
      </w:r>
      <w:hyperlink w:anchor="b504" w:history="1">
        <w:r>
          <w:rPr>
            <w:color w:val="0A3A8C"/>
            <w:u w:val="single"/>
          </w:rPr>
          <w:t xml:space="preserve">§ 410</w:t>
        </w:r>
      </w:hyperlink>
      <w:r>
        <w:t xml:space="preserve"> Nr. 2 derjenige, der zum Sachverständigen ernannt werden soll, und der Gegner, soweit ein solcher vorhanden ist;</w:t>
      </w:r>
    </w:p>
    <w:p>
      <w:pPr>
        <w:tabs>
          <w:tab w:pos="567" w:val="left"/>
        </w:tabs>
        <w:ind w:left="567" w:hanging="567"/>
      </w:pPr>
      <w:r>
        <w:t>3.</w:t>
      </w:r>
      <w:r>
        <w:tab/>
      </w:r>
      <w:r>
        <w:t xml:space="preserve">in Verfahren nach </w:t>
      </w:r>
      <w:hyperlink w:anchor="b504" w:history="1">
        <w:r>
          <w:rPr>
            <w:color w:val="0A3A8C"/>
            <w:u w:val="single"/>
          </w:rPr>
          <w:t xml:space="preserve">§ 410</w:t>
        </w:r>
      </w:hyperlink>
      <w:r>
        <w:t xml:space="preserve"> Nr. 3 derjenige, der zum Verwahrer bestellt werden soll, in den Fällen der §§ 432, 1281 und 2039 des Bürgerlichen Gesetzbuchs außerdem der Mitberechtigte, im Fall des § 1217 des Bürgerlichen Gesetzbuchs außerdem der Pfandgläubiger und in einem Verfahren, das die Festsetzung der Vergütung und der Auslagen des Verwahrers betrifft, dieser und die Gläubiger;</w:t>
      </w:r>
    </w:p>
    <w:p>
      <w:pPr>
        <w:tabs>
          <w:tab w:pos="567" w:val="left"/>
        </w:tabs>
        <w:ind w:left="567" w:hanging="567"/>
      </w:pPr>
      <w:r>
        <w:t>4.</w:t>
      </w:r>
      <w:r>
        <w:tab/>
      </w:r>
      <w:r>
        <w:t>in Verfahren nach § 410 Nr. 4 der Eigentümer, der Pfandgläubiger und jeder, dessen Recht durch eine Veräußerung des Pfands erlöschen würde.</w:t>
      </w:r>
    </w:p>
    <w:p>
      <w:pPr>
        <w:pStyle w:val="Heading2"/>
      </w:pPr>
      <w:bookmarkStart w:id="508" w:name="b507"/>
      <w:r>
        <w:t>§ 413 Eidesstattliche Versicherung</w:t>
      </w:r>
      <w:r>
        <w:t xml:space="preserve"> </w:t>
      </w:r>
      <w:r>
        <w:rPr>
          <w:rStyle w:val="Suchmarke"/>
        </w:rPr>
        <w:t>#413#</w:t>
      </w:r>
      <w:bookmarkEnd w:id="508"/>
    </w:p>
    <w:p>
      <w:r>
        <w:rPr>
          <w:rStyle w:val="Satznummer"/>
        </w:rPr>
        <w:t>1</w:t>
      </w:r>
      <w:r>
        <w:t xml:space="preserve">In Verfahren nach </w:t>
      </w:r>
      <w:hyperlink w:anchor="b504" w:history="1">
        <w:r>
          <w:rPr>
            <w:color w:val="0A3A8C"/>
            <w:u w:val="single"/>
          </w:rPr>
          <w:t xml:space="preserve">§ 410</w:t>
        </w:r>
      </w:hyperlink>
      <w:r>
        <w:t xml:space="preserve"> Nr. 1 kann sowohl der Verpflichtete als auch der Berechtigte die Abgabe der eidesstattlichen Versicherung beantragen. </w:t>
      </w:r>
      <w:r>
        <w:rPr>
          <w:rStyle w:val="Satznummer"/>
        </w:rPr>
        <w:t>2</w:t>
      </w:r>
      <w:r>
        <w:t xml:space="preserve">Das Gericht hat das persönliche Erscheinen des Verpflichteten anzuordnen. </w:t>
      </w:r>
      <w:r>
        <w:rPr>
          <w:rStyle w:val="Satznummer"/>
        </w:rPr>
        <w:t>3</w:t>
      </w:r>
      <w:r>
        <w:t>Die §§ 478 bis 480 und 483 der Zivilprozessordnung gelten entsprechend.</w:t>
      </w:r>
    </w:p>
    <w:p>
      <w:pPr>
        <w:pStyle w:val="Heading2"/>
      </w:pPr>
      <w:bookmarkStart w:id="509" w:name="b508"/>
      <w:r>
        <w:t>§ 414 Unanfechtbarkeit</w:t>
      </w:r>
      <w:r>
        <w:t xml:space="preserve"> </w:t>
      </w:r>
      <w:r>
        <w:rPr>
          <w:rStyle w:val="Suchmarke"/>
        </w:rPr>
        <w:t>#414#</w:t>
      </w:r>
      <w:bookmarkEnd w:id="509"/>
    </w:p>
    <w:p>
      <w:r>
        <w:t>Die Entscheidung, durch die in Verfahren nach § 410 Nr. 2 dem Antrag stattgegeben wird, ist nicht anfechtbar.</w:t>
      </w:r>
    </w:p>
    <w:p>
      <w:pPr>
        <w:pStyle w:val="Heading1"/>
      </w:pPr>
      <w:bookmarkStart w:id="510" w:name="b509"/>
      <w:r>
        <w:t>Buch 7 Verfahren in Freiheitsentziehungssachen</w:t>
      </w:r>
      <w:bookmarkEnd w:id="510"/>
    </w:p>
    <w:p>
      <w:pPr>
        <w:pStyle w:val="Heading2"/>
      </w:pPr>
      <w:bookmarkStart w:id="511" w:name="b510"/>
      <w:r>
        <w:t>§ 415 Freiheitsentziehungssachen</w:t>
      </w:r>
      <w:r>
        <w:t xml:space="preserve"> </w:t>
      </w:r>
      <w:r>
        <w:rPr>
          <w:rStyle w:val="Suchmarke"/>
        </w:rPr>
        <w:t>#415#</w:t>
      </w:r>
      <w:bookmarkEnd w:id="511"/>
    </w:p>
    <w:p>
      <w:r>
        <w:t>(1) Freiheitsentziehungssachen sind Verfahren, die die auf Grund von Bundesrecht angeordnete Freiheitsentziehung betreffen, soweit das Verfahren bundesrechtlich nicht abweichend geregelt ist.</w:t>
      </w:r>
    </w:p>
    <w:p>
      <w:r>
        <w:t>(2) Eine Freiheitsentziehung liegt vor, wenn einer Person gegen ihren Willen oder im Zustand der Willenlosigkeit insbesondere in einer abgeschlossenen Einrichtung, wie einem Gewahrsamsraum oder einem abgeschlossenen Teil eines Krankenhauses, die Freiheit entzogen wird.</w:t>
      </w:r>
    </w:p>
    <w:p>
      <w:pPr>
        <w:pStyle w:val="Heading2"/>
      </w:pPr>
      <w:bookmarkStart w:id="512" w:name="b511"/>
      <w:r>
        <w:t>§ 416 Örtliche Zuständigkeit</w:t>
      </w:r>
      <w:r>
        <w:t xml:space="preserve"> </w:t>
      </w:r>
      <w:r>
        <w:rPr>
          <w:rStyle w:val="Suchmarke"/>
        </w:rPr>
        <w:t>#416#</w:t>
      </w:r>
      <w:bookmarkEnd w:id="512"/>
    </w:p>
    <w:p>
      <w:r>
        <w:rPr>
          <w:rStyle w:val="Satznummer"/>
        </w:rPr>
        <w:t>1</w:t>
      </w:r>
      <w:r>
        <w:t xml:space="preserve">Zuständig ist das Gericht, in dessen Bezirk die Person, der die Freiheit entzogen werden soll, ihren gewöhnlichen Aufenthalt hat, sonst das Gericht, in dessen Bezirk das Bedürfnis für die Freiheitsentziehung entsteht. </w:t>
      </w:r>
      <w:r>
        <w:rPr>
          <w:rStyle w:val="Satznummer"/>
        </w:rPr>
        <w:t>2</w:t>
      </w:r>
      <w:r>
        <w:t>Befindet sich die Person bereits in Verwahrung einer abgeschlossenen Einrichtung, ist das Gericht zuständig, in dessen Bezirk die Einrichtung liegt.</w:t>
      </w:r>
    </w:p>
    <w:p>
      <w:pPr>
        <w:pStyle w:val="Heading2"/>
      </w:pPr>
      <w:bookmarkStart w:id="513" w:name="b512"/>
      <w:r>
        <w:t>§ 417 Antrag</w:t>
      </w:r>
      <w:r>
        <w:t xml:space="preserve"> </w:t>
      </w:r>
      <w:r>
        <w:rPr>
          <w:rStyle w:val="Suchmarke"/>
        </w:rPr>
        <w:t>#417#</w:t>
      </w:r>
      <w:bookmarkEnd w:id="513"/>
    </w:p>
    <w:p>
      <w:r>
        <w:t>(1) Die Freiheitsentziehung darf das Gericht nur auf Antrag der zuständigen Verwaltungsbehörde anordnen.</w:t>
      </w:r>
    </w:p>
    <w:p>
      <w:r>
        <w:t xml:space="preserve">(2) </w:t>
      </w:r>
      <w:r>
        <w:rPr>
          <w:rStyle w:val="Satznummer"/>
        </w:rPr>
        <w:t>1</w:t>
      </w:r>
      <w:r>
        <w:t xml:space="preserve">Der Antrag ist zu begründen. </w:t>
      </w:r>
      <w:r>
        <w:rPr>
          <w:rStyle w:val="Satznummer"/>
        </w:rPr>
        <w:t>2</w:t>
      </w:r>
      <w:r>
        <w:t>Die Begründung hat folgende Tatsachen zu enthalten:</w:t>
      </w:r>
    </w:p>
    <w:p>
      <w:pPr>
        <w:tabs>
          <w:tab w:pos="567" w:val="left"/>
        </w:tabs>
        <w:ind w:left="567" w:hanging="567"/>
      </w:pPr>
      <w:r>
        <w:t>1.</w:t>
      </w:r>
      <w:r>
        <w:tab/>
      </w:r>
      <w:r>
        <w:t>die Identität des Betroffenen,</w:t>
      </w:r>
    </w:p>
    <w:p>
      <w:pPr>
        <w:tabs>
          <w:tab w:pos="567" w:val="left"/>
        </w:tabs>
        <w:ind w:left="567" w:hanging="567"/>
      </w:pPr>
      <w:r>
        <w:t>2.</w:t>
      </w:r>
      <w:r>
        <w:tab/>
      </w:r>
      <w:r>
        <w:t>den gewöhnlichen Aufenthaltsort des Betroffenen,</w:t>
      </w:r>
    </w:p>
    <w:p>
      <w:pPr>
        <w:tabs>
          <w:tab w:pos="567" w:val="left"/>
        </w:tabs>
        <w:ind w:left="567" w:hanging="567"/>
      </w:pPr>
      <w:r>
        <w:t>3.</w:t>
      </w:r>
      <w:r>
        <w:tab/>
      </w:r>
      <w:r>
        <w:t>die Erforderlichkeit der Freiheitsentziehung,</w:t>
      </w:r>
    </w:p>
    <w:p>
      <w:pPr>
        <w:tabs>
          <w:tab w:pos="567" w:val="left"/>
        </w:tabs>
        <w:ind w:left="567" w:hanging="567"/>
      </w:pPr>
      <w:r>
        <w:t>4.</w:t>
      </w:r>
      <w:r>
        <w:tab/>
      </w:r>
      <w:r>
        <w:t>die erforderliche Dauer der Freiheitsentziehung sowie</w:t>
      </w:r>
    </w:p>
    <w:p>
      <w:pPr>
        <w:tabs>
          <w:tab w:pos="567" w:val="left"/>
        </w:tabs>
        <w:ind w:left="567" w:hanging="567"/>
      </w:pPr>
      <w:r>
        <w:t>5.</w:t>
      </w:r>
      <w:r>
        <w:tab/>
      </w:r>
      <w:r>
        <w:t>in Verfahren der Abschiebungs-, Zurückschiebungs- und Zurückweisungshaft die Verlassenspflicht des Betroffenen sowie die Voraussetzungen und die Durchführbarkeit der Abschiebung, Zurückschiebung und Zurückweisung.</w:t>
      </w:r>
    </w:p>
    <w:p>
      <w:r>
        <w:rPr>
          <w:rStyle w:val="Satznummer"/>
        </w:rPr>
        <w:t>3</w:t>
      </w:r>
      <w:r>
        <w:t>Die Behörde soll in Verfahren der Abschiebungshaft mit der Antragstellung die Akte des Betroffenen vorlegen.</w:t>
      </w:r>
    </w:p>
    <w:p>
      <w:r>
        <w:t>(3) Tatsachen nach Absatz 2 Satz 2 können bis zum Ende der letzten Tatsacheninstanz ergänzt werden.</w:t>
      </w:r>
    </w:p>
    <w:p>
      <w:pPr>
        <w:pStyle w:val="Heading2"/>
      </w:pPr>
      <w:bookmarkStart w:id="514" w:name="b513"/>
      <w:r>
        <w:t>§ 418 Beteiligte</w:t>
      </w:r>
      <w:r>
        <w:t xml:space="preserve"> </w:t>
      </w:r>
      <w:r>
        <w:rPr>
          <w:rStyle w:val="Suchmarke"/>
        </w:rPr>
        <w:t>#418#</w:t>
      </w:r>
      <w:bookmarkEnd w:id="514"/>
    </w:p>
    <w:p>
      <w:r>
        <w:t>(1) Zu beteiligen sind die Person, der die Freiheit entzogen werden soll (Betroffener), und die Verwaltungsbehörde, die den Antrag auf Freiheitsentziehung gestellt hat.</w:t>
      </w:r>
    </w:p>
    <w:p>
      <w:r>
        <w:t>(2) Der Verfahrenspfleger wird durch seine Bestellung als Beteiligter zum Verfahren hinzugezogen.</w:t>
      </w:r>
    </w:p>
    <w:p>
      <w:r>
        <w:t>(3) Beteiligt werden können im Interesse des Betroffenen</w:t>
      </w:r>
    </w:p>
    <w:p>
      <w:pPr>
        <w:tabs>
          <w:tab w:pos="567" w:val="left"/>
        </w:tabs>
        <w:ind w:left="567" w:hanging="567"/>
      </w:pPr>
      <w:r>
        <w:t>1.</w:t>
      </w:r>
      <w:r>
        <w:tab/>
      </w:r>
      <w:r>
        <w:t>dessen Ehegatte oder Lebenspartner, wenn die Ehegatten oder Lebenspartner nicht dauernd getrennt leben, sowie dessen Eltern und Kinder, wenn der Betroffene bei diesen lebt oder bei Einleitung des Verfahrens gelebt hat, die Pflegeeltern sowie</w:t>
      </w:r>
    </w:p>
    <w:p>
      <w:pPr>
        <w:tabs>
          <w:tab w:pos="567" w:val="left"/>
        </w:tabs>
        <w:ind w:left="567" w:hanging="567"/>
      </w:pPr>
      <w:r>
        <w:t>2.</w:t>
      </w:r>
      <w:r>
        <w:tab/>
      </w:r>
      <w:r>
        <w:t>eine von ihm benannte Person seines Vertrauens.</w:t>
      </w:r>
    </w:p>
    <w:p>
      <w:pPr>
        <w:pStyle w:val="Heading2"/>
      </w:pPr>
      <w:bookmarkStart w:id="515" w:name="b514"/>
      <w:r>
        <w:t>§ 419 Verfahrenspfleger</w:t>
      </w:r>
      <w:r>
        <w:t xml:space="preserve"> </w:t>
      </w:r>
      <w:r>
        <w:rPr>
          <w:rStyle w:val="Suchmarke"/>
        </w:rPr>
        <w:t>#419#</w:t>
      </w:r>
      <w:bookmarkEnd w:id="515"/>
    </w:p>
    <w:p>
      <w:r>
        <w:t xml:space="preserve">(1) </w:t>
      </w:r>
      <w:r>
        <w:rPr>
          <w:rStyle w:val="Satznummer"/>
        </w:rPr>
        <w:t>1</w:t>
      </w:r>
      <w:r>
        <w:t xml:space="preserve">Das Gericht hat dem Betroffenen einen geeigneten Verfahrenspfleger zu bestellen, wenn dies zur Wahrnehmung seiner Interessen erforderlich ist. </w:t>
      </w:r>
      <w:r>
        <w:rPr>
          <w:rStyle w:val="Satznummer"/>
        </w:rPr>
        <w:t>2</w:t>
      </w:r>
      <w:r>
        <w:t>Die Bestellung ist insbesondere erforderlich, wenn von einer Anhörung des Betroffenen abgesehen werden soll.</w:t>
      </w:r>
    </w:p>
    <w:p>
      <w:r>
        <w:t xml:space="preserve">(2) </w:t>
      </w:r>
      <w:r>
        <w:rPr>
          <w:rStyle w:val="Satznummer"/>
        </w:rPr>
        <w:t>1</w:t>
      </w:r>
      <w:r>
        <w:t xml:space="preserve">Der Verfahrenspfleger hat die Wünsche, hilfsweise den mutmaßlichen Willen des Betroffenen festzustellen und im gerichtlichen Verfahren zur Geltung zu bringen. </w:t>
      </w:r>
      <w:r>
        <w:rPr>
          <w:rStyle w:val="Satznummer"/>
        </w:rPr>
        <w:t>2</w:t>
      </w:r>
      <w:r>
        <w:t xml:space="preserve">Er hat den Betroffenen über Gegenstand, Ablauf und möglichen Ausgang des Verfahrens in geeigneter Weise zu informieren und ihn bei Bedarf bei der Ausübung seiner Rechte im Verfahren zu unterstützen. </w:t>
      </w:r>
      <w:r>
        <w:rPr>
          <w:rStyle w:val="Satznummer"/>
        </w:rPr>
        <w:t>3</w:t>
      </w:r>
      <w:r>
        <w:t>Er ist nicht gesetzlicher Vertreter des Betroffenen.</w:t>
      </w:r>
    </w:p>
    <w:p>
      <w:r>
        <w:t>(3) Die Bestellung eines Verfahrenspflegers soll unterbleiben oder aufgehoben werden, wenn die Interessen des Betroffenen von einem Rechtsanwalt oder einem anderen geeigneten Verfahrensbevollmächtigten vertreten werden.</w:t>
      </w:r>
    </w:p>
    <w:p>
      <w:r>
        <w:t>(4) Die Bestellung endet, wenn sie nicht vorher aufgehoben wird, mit der Rechtskraft des Beschlusses über die Freiheitsentziehung oder mit dem sonstigen Abschluss des Verfahrens.</w:t>
      </w:r>
    </w:p>
    <w:p>
      <w:r>
        <w:t>(5) Die Bestellung eines Verfahrenspflegers oder deren Aufhebung sowie die Ablehnung einer derartigen Maßnahme sind nicht selbständig anfechtbar.</w:t>
      </w:r>
    </w:p>
    <w:p>
      <w:r>
        <w:t xml:space="preserve">(6) </w:t>
      </w:r>
      <w:r>
        <w:rPr>
          <w:rStyle w:val="Satznummer"/>
        </w:rPr>
        <w:t>1</w:t>
      </w:r>
      <w:r>
        <w:t xml:space="preserve">Für die Vergütung und den Aufwendungsersatz des Verfahrenspflegers gilt </w:t>
      </w:r>
      <w:hyperlink w:anchor="b343" w:history="1">
        <w:r>
          <w:rPr>
            <w:color w:val="0A3A8C"/>
            <w:u w:val="single"/>
          </w:rPr>
          <w:t xml:space="preserve">§ 277</w:t>
        </w:r>
      </w:hyperlink>
      <w:r>
        <w:t xml:space="preserve"> entsprechend. </w:t>
      </w:r>
      <w:r>
        <w:rPr>
          <w:rStyle w:val="Satznummer"/>
        </w:rPr>
        <w:t>2</w:t>
      </w:r>
      <w:r>
        <w:t>Dem Verfahrenspfleger sind keine Kosten aufzuerlegen.</w:t>
      </w:r>
    </w:p>
    <w:p>
      <w:pPr>
        <w:pStyle w:val="Heading2"/>
      </w:pPr>
      <w:bookmarkStart w:id="516" w:name="b515"/>
      <w:r>
        <w:t>§ 420 Anhörung; Vorführung</w:t>
      </w:r>
      <w:r>
        <w:t xml:space="preserve"> </w:t>
      </w:r>
      <w:r>
        <w:rPr>
          <w:rStyle w:val="Suchmarke"/>
        </w:rPr>
        <w:t>#420#</w:t>
      </w:r>
      <w:bookmarkEnd w:id="516"/>
    </w:p>
    <w:p>
      <w:r>
        <w:t xml:space="preserve">(1) </w:t>
      </w:r>
      <w:r>
        <w:rPr>
          <w:rStyle w:val="Satznummer"/>
        </w:rPr>
        <w:t>1</w:t>
      </w:r>
      <w:r>
        <w:t xml:space="preserve">Das Gericht hat den Betroffenen vor der Anordnung der Freiheitsentziehung persönlich anzuhören. </w:t>
      </w:r>
      <w:r>
        <w:rPr>
          <w:rStyle w:val="Satznummer"/>
        </w:rPr>
        <w:t>2</w:t>
      </w:r>
      <w:r>
        <w:t xml:space="preserve">Erscheint er zu dem Anhörungstermin nicht, kann abweichend von </w:t>
      </w:r>
      <w:hyperlink w:anchor="b38" w:history="1">
        <w:r>
          <w:rPr>
            <w:color w:val="0A3A8C"/>
            <w:u w:val="single"/>
          </w:rPr>
          <w:t xml:space="preserve">§ 33</w:t>
        </w:r>
      </w:hyperlink>
      <w:r>
        <w:t xml:space="preserve"> Abs. 3 seine sofortige Vorführung angeordnet werden. </w:t>
      </w:r>
      <w:r>
        <w:rPr>
          <w:rStyle w:val="Satznummer"/>
        </w:rPr>
        <w:t>3</w:t>
      </w:r>
      <w:r>
        <w:t>Das Gericht entscheidet hierüber durch nicht anfechtbaren Beschluss.</w:t>
      </w:r>
    </w:p>
    <w:p>
      <w:r>
        <w:t>(2) Die persönliche Anhörung des Betroffenen kann unterbleiben, wenn nach ärztlichem Gutachten hiervon erhebliche Nachteile für seine Gesundheit zu besorgen sind oder wenn er an einer übertragbaren Krankheit im Sinne des Infektionsschutzgesetzes leidet.</w:t>
      </w:r>
    </w:p>
    <w:p>
      <w:r>
        <w:t xml:space="preserve">(3) </w:t>
      </w:r>
      <w:r>
        <w:rPr>
          <w:rStyle w:val="Satznummer"/>
        </w:rPr>
        <w:t>1</w:t>
      </w:r>
      <w:r>
        <w:t xml:space="preserve">Das Gericht hat die sonstigen Beteiligten anzuhören. </w:t>
      </w:r>
      <w:r>
        <w:rPr>
          <w:rStyle w:val="Satznummer"/>
        </w:rPr>
        <w:t>2</w:t>
      </w:r>
      <w:r>
        <w:t>Die Anhörung kann unterbleiben, wenn sie nicht ohne erhebliche Verzögerung oder nicht ohne unverhältnismäßige Kosten möglich ist.</w:t>
      </w:r>
    </w:p>
    <w:p>
      <w:r>
        <w:t xml:space="preserve">(4) </w:t>
      </w:r>
      <w:r>
        <w:rPr>
          <w:rStyle w:val="Satznummer"/>
        </w:rPr>
        <w:t>1</w:t>
      </w:r>
      <w:r>
        <w:t xml:space="preserve">Die Freiheitsentziehung in einem abgeschlossenen Teil eines Krankenhauses darf nur nach Anhörung eines ärztlichen Sachverständigen angeordnet werden. </w:t>
      </w:r>
      <w:r>
        <w:rPr>
          <w:rStyle w:val="Satznummer"/>
        </w:rPr>
        <w:t>2</w:t>
      </w:r>
      <w:r>
        <w:t>Die Verwaltungsbehörde, die den Antrag auf Freiheitsentziehung gestellt hat, soll ihrem Antrag ein ärztliches Gutachten beifügen.</w:t>
      </w:r>
    </w:p>
    <w:p>
      <w:pPr>
        <w:pStyle w:val="Heading2"/>
      </w:pPr>
      <w:bookmarkStart w:id="517" w:name="b516"/>
      <w:r>
        <w:t>§ 421 Inhalt der Beschlussformel</w:t>
      </w:r>
      <w:r>
        <w:t xml:space="preserve"> </w:t>
      </w:r>
      <w:r>
        <w:rPr>
          <w:rStyle w:val="Suchmarke"/>
        </w:rPr>
        <w:t>#421#</w:t>
      </w:r>
      <w:bookmarkEnd w:id="517"/>
    </w:p>
    <w:p>
      <w:r>
        <w:t>Die Beschlussformel zur Anordnung einer Freiheitsentziehung enthält auch</w:t>
      </w:r>
    </w:p>
    <w:p>
      <w:pPr>
        <w:tabs>
          <w:tab w:pos="567" w:val="left"/>
        </w:tabs>
        <w:ind w:left="567" w:hanging="567"/>
      </w:pPr>
      <w:r>
        <w:t>1.</w:t>
      </w:r>
      <w:r>
        <w:tab/>
      </w:r>
      <w:r>
        <w:t>die nähere Bezeichnung der Freiheitsentziehung sowie</w:t>
      </w:r>
    </w:p>
    <w:p>
      <w:pPr>
        <w:tabs>
          <w:tab w:pos="567" w:val="left"/>
        </w:tabs>
        <w:ind w:left="567" w:hanging="567"/>
      </w:pPr>
      <w:r>
        <w:t>2.</w:t>
      </w:r>
      <w:r>
        <w:tab/>
      </w:r>
      <w:r>
        <w:t>den Zeitpunkt, zu dem die Freiheitsentziehung endet.</w:t>
      </w:r>
    </w:p>
    <w:p>
      <w:pPr>
        <w:pStyle w:val="Heading2"/>
      </w:pPr>
      <w:bookmarkStart w:id="518" w:name="b517"/>
      <w:r>
        <w:t>§ 422 Wirksamwerden von Beschlüssen</w:t>
      </w:r>
      <w:r>
        <w:t xml:space="preserve"> </w:t>
      </w:r>
      <w:r>
        <w:rPr>
          <w:rStyle w:val="Suchmarke"/>
        </w:rPr>
        <w:t>#422#</w:t>
      </w:r>
      <w:bookmarkEnd w:id="518"/>
    </w:p>
    <w:p>
      <w:r>
        <w:t>(1) Der Beschluss, durch den eine Freiheitsentziehung angeordnet wird, wird mit Rechtskraft wirksam.</w:t>
      </w:r>
    </w:p>
    <w:p>
      <w:r>
        <w:t xml:space="preserve">(2) </w:t>
      </w:r>
      <w:r>
        <w:rPr>
          <w:rStyle w:val="Satznummer"/>
        </w:rPr>
        <w:t>1</w:t>
      </w:r>
      <w:r>
        <w:t xml:space="preserve">Das Gericht kann die sofortige Wirksamkeit des Beschlusses anordnen. </w:t>
      </w:r>
      <w:r>
        <w:rPr>
          <w:rStyle w:val="Satznummer"/>
        </w:rPr>
        <w:t>2</w:t>
      </w:r>
      <w:r>
        <w:t>In diesem Fall wird er wirksam, wenn der Beschluss und die Anordnung der sofortigen Wirksamkeit</w:t>
      </w:r>
    </w:p>
    <w:p>
      <w:pPr>
        <w:tabs>
          <w:tab w:pos="567" w:val="left"/>
        </w:tabs>
        <w:ind w:left="567" w:hanging="567"/>
      </w:pPr>
      <w:r>
        <w:t>1.</w:t>
      </w:r>
      <w:r>
        <w:tab/>
      </w:r>
      <w:r>
        <w:t>dem Betroffenen, der zuständigen Verwaltungsbehörde oder dem Verfahrenspfleger bekannt gegeben werden oder</w:t>
      </w:r>
    </w:p>
    <w:p>
      <w:pPr>
        <w:tabs>
          <w:tab w:pos="567" w:val="left"/>
        </w:tabs>
        <w:ind w:left="567" w:hanging="567"/>
      </w:pPr>
      <w:r>
        <w:t>2.</w:t>
      </w:r>
      <w:r>
        <w:tab/>
      </w:r>
      <w:r>
        <w:t>der Geschäftsstelle des Gerichts zum Zweck der Bekanntgabe übergeben werden.</w:t>
      </w:r>
    </w:p>
    <w:p>
      <w:r>
        <w:rPr>
          <w:rStyle w:val="Satznummer"/>
        </w:rPr>
        <w:t>3</w:t>
      </w:r>
      <w:r>
        <w:t>Der Zeitpunkt der sofortigen Wirksamkeit ist auf dem Beschluss zu vermerken.</w:t>
      </w:r>
    </w:p>
    <w:p>
      <w:r>
        <w:t>(3) Der Beschluss, durch den eine Freiheitsentziehung angeordnet wird, wird von der zuständigen Verwaltungsbehörde vollzogen.</w:t>
      </w:r>
    </w:p>
    <w:p>
      <w:pPr>
        <w:pStyle w:val="Heading2"/>
      </w:pPr>
      <w:bookmarkStart w:id="519" w:name="b518"/>
      <w:r>
        <w:t>§ 423 Absehen von der Bekanntgabe</w:t>
      </w:r>
      <w:r>
        <w:t xml:space="preserve"> </w:t>
      </w:r>
      <w:r>
        <w:rPr>
          <w:rStyle w:val="Suchmarke"/>
        </w:rPr>
        <w:t>#423#</w:t>
      </w:r>
      <w:bookmarkEnd w:id="519"/>
    </w:p>
    <w:p>
      <w:r>
        <w:t>Von der Bekanntgabe der Gründe eines Beschlusses an den Betroffenen kann abgesehen werden, wenn dies nach ärztlichem Zeugnis erforderlich ist, um erhebliche Nachteile für seine Gesundheit zu vermeiden.</w:t>
      </w:r>
    </w:p>
    <w:p>
      <w:pPr>
        <w:pStyle w:val="Heading2"/>
      </w:pPr>
      <w:bookmarkStart w:id="520" w:name="b519"/>
      <w:r>
        <w:t>§ 424 Aussetzung des Vollzugs</w:t>
      </w:r>
      <w:r>
        <w:t xml:space="preserve"> </w:t>
      </w:r>
      <w:r>
        <w:rPr>
          <w:rStyle w:val="Suchmarke"/>
        </w:rPr>
        <w:t>#424#</w:t>
      </w:r>
      <w:bookmarkEnd w:id="520"/>
    </w:p>
    <w:p>
      <w:r>
        <w:t xml:space="preserve">(1) </w:t>
      </w:r>
      <w:r>
        <w:rPr>
          <w:rStyle w:val="Satznummer"/>
        </w:rPr>
        <w:t>1</w:t>
      </w:r>
      <w:r>
        <w:t xml:space="preserve">Das Gericht kann die Vollziehung der Freiheitsentziehung aussetzen. </w:t>
      </w:r>
      <w:r>
        <w:rPr>
          <w:rStyle w:val="Satznummer"/>
        </w:rPr>
        <w:t>2</w:t>
      </w:r>
      <w:r>
        <w:t xml:space="preserve">Es hat die Verwaltungsbehörde und den Leiter der Einrichtung vorher anzuhören. </w:t>
      </w:r>
      <w:r>
        <w:rPr>
          <w:rStyle w:val="Satznummer"/>
        </w:rPr>
        <w:t>3</w:t>
      </w:r>
      <w:r>
        <w:t xml:space="preserve">Für Aussetzungen bis zu einer Woche bedarf es keiner Entscheidung des Gerichts. </w:t>
      </w:r>
      <w:r>
        <w:rPr>
          <w:rStyle w:val="Satznummer"/>
        </w:rPr>
        <w:t>4</w:t>
      </w:r>
      <w:r>
        <w:t>Die Aussetzung kann mit Auflagen versehen werden.</w:t>
      </w:r>
    </w:p>
    <w:p>
      <w:r>
        <w:t>(2) Das Gericht kann die Aussetzung widerrufen, wenn der Betroffene eine Auflage nicht erfüllt oder sein Zustand dies erfordert.</w:t>
      </w:r>
    </w:p>
    <w:p>
      <w:pPr>
        <w:pStyle w:val="Heading2"/>
      </w:pPr>
      <w:bookmarkStart w:id="521" w:name="b520"/>
      <w:r>
        <w:t>§ 425 Dauer und Verlängerung der Freiheitsentziehung</w:t>
      </w:r>
      <w:r>
        <w:t xml:space="preserve"> </w:t>
      </w:r>
      <w:r>
        <w:rPr>
          <w:rStyle w:val="Suchmarke"/>
        </w:rPr>
        <w:t>#425#</w:t>
      </w:r>
      <w:bookmarkEnd w:id="521"/>
    </w:p>
    <w:p>
      <w:r>
        <w:t>(1) In dem Beschluss, durch den eine Freiheitsentziehung angeordnet wird, ist eine Frist für die Freiheitsentziehung bis zur Höchstdauer eines Jahres zu bestimmen, soweit nicht in einem anderen Gesetz eine kürzere Höchstdauer der Freiheitsentziehung bestimmt ist.</w:t>
      </w:r>
    </w:p>
    <w:p>
      <w:r>
        <w:t xml:space="preserve">(2) </w:t>
      </w:r>
      <w:r>
        <w:rPr>
          <w:rStyle w:val="Satznummer"/>
        </w:rPr>
        <w:t>1</w:t>
      </w:r>
      <w:r>
        <w:t xml:space="preserve">Wird nicht innerhalb der Frist die Verlängerung der Freiheitsentziehung durch richterlichen Beschluss angeordnet, ist der Betroffene freizulassen. </w:t>
      </w:r>
      <w:r>
        <w:rPr>
          <w:rStyle w:val="Satznummer"/>
        </w:rPr>
        <w:t>2</w:t>
      </w:r>
      <w:r>
        <w:t>Dem Gericht ist die Freilassung mitzuteilen.</w:t>
      </w:r>
    </w:p>
    <w:p>
      <w:r>
        <w:t>(3) Für die Verlängerung der Freiheitsentziehung gelten die Vorschriften über die erstmalige Anordnung entsprechend.</w:t>
      </w:r>
    </w:p>
    <w:p>
      <w:pPr>
        <w:pStyle w:val="Heading2"/>
      </w:pPr>
      <w:bookmarkStart w:id="522" w:name="b521"/>
      <w:r>
        <w:t>§ 426 Aufhebung</w:t>
      </w:r>
      <w:r>
        <w:t xml:space="preserve"> </w:t>
      </w:r>
      <w:r>
        <w:rPr>
          <w:rStyle w:val="Suchmarke"/>
        </w:rPr>
        <w:t>#426#</w:t>
      </w:r>
      <w:bookmarkEnd w:id="522"/>
    </w:p>
    <w:p>
      <w:r>
        <w:t xml:space="preserve">(1) </w:t>
      </w:r>
      <w:r>
        <w:rPr>
          <w:rStyle w:val="Satznummer"/>
        </w:rPr>
        <w:t>1</w:t>
      </w:r>
      <w:r>
        <w:t xml:space="preserve">Der Beschluss, durch den eine Freiheitsentziehung angeordnet wird, ist vor Ablauf der nach </w:t>
      </w:r>
      <w:hyperlink w:anchor="b520" w:history="1">
        <w:r>
          <w:rPr>
            <w:color w:val="0A3A8C"/>
            <w:u w:val="single"/>
          </w:rPr>
          <w:t xml:space="preserve">§ 425</w:t>
        </w:r>
      </w:hyperlink>
      <w:r>
        <w:t xml:space="preserve"> Abs. 1 festgesetzten Frist von Amts wegen aufzuheben, wenn der Grund für die Freiheitsentziehung weggefallen ist. </w:t>
      </w:r>
      <w:r>
        <w:rPr>
          <w:rStyle w:val="Satznummer"/>
        </w:rPr>
        <w:t>2</w:t>
      </w:r>
      <w:r>
        <w:t>Vor der Aufhebung hat das Gericht die zuständige Verwaltungsbehörde anzuhören.</w:t>
      </w:r>
    </w:p>
    <w:p>
      <w:r>
        <w:t xml:space="preserve">(2) </w:t>
      </w:r>
      <w:r>
        <w:rPr>
          <w:rStyle w:val="Satznummer"/>
        </w:rPr>
        <w:t>1</w:t>
      </w:r>
      <w:r>
        <w:t xml:space="preserve">Die Beteiligten können die Aufhebung der Freiheitsentziehung beantragen. </w:t>
      </w:r>
      <w:r>
        <w:rPr>
          <w:rStyle w:val="Satznummer"/>
        </w:rPr>
        <w:t>2</w:t>
      </w:r>
      <w:r>
        <w:t>Das Gericht entscheidet über den Antrag durch Beschluss.</w:t>
      </w:r>
    </w:p>
    <w:p>
      <w:pPr>
        <w:pStyle w:val="Heading2"/>
      </w:pPr>
      <w:bookmarkStart w:id="523" w:name="b522"/>
      <w:r>
        <w:t>§ 427 Einstweilige Anordnung</w:t>
      </w:r>
      <w:r>
        <w:t xml:space="preserve"> </w:t>
      </w:r>
      <w:r>
        <w:rPr>
          <w:rStyle w:val="Suchmarke"/>
        </w:rPr>
        <w:t>#427#</w:t>
      </w:r>
      <w:bookmarkEnd w:id="523"/>
    </w:p>
    <w:p>
      <w:r>
        <w:t xml:space="preserve">(1) </w:t>
      </w:r>
      <w:r>
        <w:rPr>
          <w:rStyle w:val="Satznummer"/>
        </w:rPr>
        <w:t>1</w:t>
      </w:r>
      <w:r>
        <w:t xml:space="preserve">Das Gericht kann durch einstweilige Anordnung eine vorläufige Freiheitsentziehung anordnen, wenn dringende Gründe für die Annahme bestehen, dass die Voraussetzungen für die Anordnung einer Freiheitsentziehung gegeben sind und ein dringendes Bedürfnis für ein sofortiges Tätigwerden besteht. </w:t>
      </w:r>
      <w:r>
        <w:rPr>
          <w:rStyle w:val="Satznummer"/>
        </w:rPr>
        <w:t>2</w:t>
      </w:r>
      <w:r>
        <w:t>Die vorläufige Freiheitsentziehung darf die Dauer von sechs Wochen nicht überschreiten.</w:t>
      </w:r>
    </w:p>
    <w:p>
      <w:r>
        <w:t>(2) Bei Gefahr im Verzug kann das Gericht eine einstweilige Anordnung bereits vor der persönlichen Anhörung des Betroffenen sowie vor Bestellung und Anhörung des Verfahrenspflegers erlassen; die Verfahrenshandlungen sind unverzüglich nachzuholen.</w:t>
      </w:r>
    </w:p>
    <w:p>
      <w:r>
        <w:t xml:space="preserve">(3) </w:t>
      </w:r>
      <w:r>
        <w:rPr>
          <w:rStyle w:val="Satznummer"/>
        </w:rPr>
        <w:t>1</w:t>
      </w:r>
      <w:r>
        <w:t xml:space="preserve">Abweichend von den Absätzen 1 und 2 kann das Gericht eine einstweilige Anordnung vor der Anhörung des Betroffenen erlassen, wenn dringende Gründe für die Annahme vorliegen, dass die Voraussetzungen für die Anordnung einer Freiheitsentziehung gegeben sind, und die vorherige Anhörung den Zweck der Anordnung gefährden würde. </w:t>
      </w:r>
      <w:r>
        <w:rPr>
          <w:rStyle w:val="Satznummer"/>
        </w:rPr>
        <w:t>2</w:t>
      </w:r>
      <w:r>
        <w:t>Die Anhörung ist unverzüglich nachzuholen.</w:t>
      </w:r>
    </w:p>
    <w:p>
      <w:pPr>
        <w:pStyle w:val="Heading2"/>
      </w:pPr>
      <w:bookmarkStart w:id="524" w:name="b523"/>
      <w:r>
        <w:t>§ 428 Verwaltungsmaßnahme; richterliche Prüfung</w:t>
      </w:r>
      <w:r>
        <w:t xml:space="preserve"> </w:t>
      </w:r>
      <w:r>
        <w:rPr>
          <w:rStyle w:val="Suchmarke"/>
        </w:rPr>
        <w:t>#428#</w:t>
      </w:r>
      <w:bookmarkEnd w:id="524"/>
    </w:p>
    <w:p>
      <w:r>
        <w:t xml:space="preserve">(1) </w:t>
      </w:r>
      <w:r>
        <w:rPr>
          <w:rStyle w:val="Satznummer"/>
        </w:rPr>
        <w:t>1</w:t>
      </w:r>
      <w:r>
        <w:t xml:space="preserve">Bei jeder Verwaltungsmaßnahme, die eine Freiheitsentziehung darstellt und nicht auf richterlicher Anordnung beruht, hat die zuständige Verwaltungsbehörde die richterliche Entscheidung unverzüglich herbeizuführen. </w:t>
      </w:r>
      <w:r>
        <w:rPr>
          <w:rStyle w:val="Satznummer"/>
        </w:rPr>
        <w:t>2</w:t>
      </w:r>
      <w:r>
        <w:t>Ist die Freiheitsentziehung nicht bis zum Ablauf des ihr folgenden Tages durch richterliche Entscheidung angeordnet, ist der Betroffene freizulassen.</w:t>
      </w:r>
    </w:p>
    <w:p>
      <w:r>
        <w:t>(2) Wird eine Maßnahme der Verwaltungsbehörde nach Absatz 1 Satz 1 angefochten, ist auch hierüber im gerichtlichen Verfahren nach den Vorschriften dieses Buches zu entscheiden.</w:t>
      </w:r>
    </w:p>
    <w:p>
      <w:pPr>
        <w:pStyle w:val="Heading2"/>
      </w:pPr>
      <w:bookmarkStart w:id="525" w:name="b524"/>
      <w:r>
        <w:t>§ 429 Ergänzende Vorschriften über die Beschwerde</w:t>
      </w:r>
      <w:r>
        <w:t xml:space="preserve"> </w:t>
      </w:r>
      <w:r>
        <w:rPr>
          <w:rStyle w:val="Suchmarke"/>
        </w:rPr>
        <w:t>#429#</w:t>
      </w:r>
      <w:bookmarkEnd w:id="525"/>
    </w:p>
    <w:p>
      <w:r>
        <w:t>(1) Das Recht der Beschwerde steht der zuständigen Behörde zu.</w:t>
      </w:r>
    </w:p>
    <w:p>
      <w:r>
        <w:t>(2) Das Recht der Beschwerde steht im Interesse des Betroffenen</w:t>
      </w:r>
    </w:p>
    <w:p>
      <w:pPr>
        <w:tabs>
          <w:tab w:pos="567" w:val="left"/>
        </w:tabs>
        <w:ind w:left="567" w:hanging="567"/>
      </w:pPr>
      <w:r>
        <w:t>1.</w:t>
      </w:r>
      <w:r>
        <w:tab/>
      </w:r>
      <w:r>
        <w:t>dessen Ehegatten oder Lebenspartner, wenn die Ehegatten oder Lebenspartner nicht dauernd getrennt leben, sowie dessen Eltern und Kindern, wenn der Betroffene bei diesen lebt oder bei Einleitung des Verfahrens gelebt hat, den Pflegeeltern sowie</w:t>
      </w:r>
    </w:p>
    <w:p>
      <w:pPr>
        <w:tabs>
          <w:tab w:pos="567" w:val="left"/>
        </w:tabs>
        <w:ind w:left="567" w:hanging="567"/>
      </w:pPr>
      <w:r>
        <w:t>2.</w:t>
      </w:r>
      <w:r>
        <w:tab/>
      </w:r>
      <w:r>
        <w:t>einer von ihm benannten Person seines Vertrauens</w:t>
      </w:r>
    </w:p>
    <w:p>
      <w:r>
        <w:t>zu, wenn sie im ersten Rechtszug beteiligt worden sind.</w:t>
      </w:r>
    </w:p>
    <w:p>
      <w:r>
        <w:t>(3) Das Recht der Beschwerde steht dem Verfahrenspfleger zu.</w:t>
      </w:r>
    </w:p>
    <w:p>
      <w:r>
        <w:t>(4) Befindet sich der Betroffene bereits in einer abgeschlossenen Einrichtung, kann die Beschwerde auch bei dem Gericht eingelegt werden, in dessen Bezirk die Einrichtung liegt.</w:t>
      </w:r>
    </w:p>
    <w:p>
      <w:pPr>
        <w:pStyle w:val="Heading2"/>
      </w:pPr>
      <w:bookmarkStart w:id="526" w:name="b525"/>
      <w:r>
        <w:t>§ 430 Auslagenersatz</w:t>
      </w:r>
      <w:r>
        <w:t xml:space="preserve"> </w:t>
      </w:r>
      <w:r>
        <w:rPr>
          <w:rStyle w:val="Suchmarke"/>
        </w:rPr>
        <w:t>#430#</w:t>
      </w:r>
      <w:bookmarkEnd w:id="526"/>
    </w:p>
    <w:p>
      <w:r>
        <w:t>Wird ein Antrag der Verwaltungsbehörde auf Freiheitsentziehung abgelehnt oder zurückgenommen und hat das Verfahren ergeben, dass ein begründeter Anlass zur Stellung des Antrags nicht vorlag, hat das Gericht die Auslagen des Betroffenen, soweit sie zur zweckentsprechenden Rechtsverfolgung notwendig waren, der Körperschaft aufzuerlegen, der die Verwaltungsbehörde angehört.</w:t>
      </w:r>
    </w:p>
    <w:p>
      <w:pPr>
        <w:pStyle w:val="Heading2"/>
      </w:pPr>
      <w:bookmarkStart w:id="527" w:name="b526"/>
      <w:r>
        <w:t>§ 431 Mitteilung von Entscheidungen</w:t>
      </w:r>
      <w:r>
        <w:t xml:space="preserve"> </w:t>
      </w:r>
      <w:r>
        <w:rPr>
          <w:rStyle w:val="Suchmarke"/>
        </w:rPr>
        <w:t>#431#</w:t>
      </w:r>
      <w:bookmarkEnd w:id="527"/>
    </w:p>
    <w:p>
      <w:r>
        <w:rPr>
          <w:rStyle w:val="Satznummer"/>
        </w:rPr>
        <w:t>1</w:t>
      </w:r>
      <w:r>
        <w:t xml:space="preserve">Für Mitteilungen von Entscheidungen gelten die </w:t>
      </w:r>
      <w:hyperlink w:anchor="b375" w:history="1">
        <w:r>
          <w:rPr>
            <w:color w:val="0A3A8C"/>
            <w:u w:val="single"/>
          </w:rPr>
          <w:t xml:space="preserve">§§ 308</w:t>
        </w:r>
      </w:hyperlink>
      <w:r>
        <w:t xml:space="preserve"> und </w:t>
      </w:r>
      <w:hyperlink w:anchor="b379" w:history="1">
        <w:r>
          <w:rPr>
            <w:color w:val="0A3A8C"/>
            <w:u w:val="single"/>
          </w:rPr>
          <w:t xml:space="preserve">311</w:t>
        </w:r>
      </w:hyperlink>
      <w:r>
        <w:t xml:space="preserve"> entsprechend, wobei an die Stelle des Betreuers die Verwaltungsbehörde tritt. </w:t>
      </w:r>
      <w:r>
        <w:rPr>
          <w:rStyle w:val="Satznummer"/>
        </w:rPr>
        <w:t>2</w:t>
      </w:r>
      <w:r>
        <w:t xml:space="preserve">Die Aufhebung einer Freiheitsentziehungsmaßnahme nach </w:t>
      </w:r>
      <w:hyperlink w:anchor="b521" w:history="1">
        <w:r>
          <w:rPr>
            <w:color w:val="0A3A8C"/>
            <w:u w:val="single"/>
          </w:rPr>
          <w:t xml:space="preserve">§ 426</w:t>
        </w:r>
      </w:hyperlink>
      <w:r>
        <w:t xml:space="preserve"> Satz 1 und die Aussetzung ihrer Vollziehung nach </w:t>
      </w:r>
      <w:hyperlink w:anchor="b519" w:history="1">
        <w:r>
          <w:rPr>
            <w:color w:val="0A3A8C"/>
            <w:u w:val="single"/>
          </w:rPr>
          <w:t xml:space="preserve">§ 424</w:t>
        </w:r>
      </w:hyperlink>
      <w:r>
        <w:t xml:space="preserve"> Abs. 1 Satz 1 sind dem Leiter der abgeschlossenen Einrichtung, in der sich der Betroffene befindet, mitzuteilen.</w:t>
      </w:r>
    </w:p>
    <w:p>
      <w:pPr>
        <w:pStyle w:val="Heading2"/>
      </w:pPr>
      <w:bookmarkStart w:id="528" w:name="b527"/>
      <w:r>
        <w:t>§ 432 Benachrichtigung von Angehörigen</w:t>
      </w:r>
      <w:r>
        <w:t xml:space="preserve"> </w:t>
      </w:r>
      <w:r>
        <w:rPr>
          <w:rStyle w:val="Suchmarke"/>
        </w:rPr>
        <w:t>#432#</w:t>
      </w:r>
      <w:bookmarkEnd w:id="528"/>
    </w:p>
    <w:p>
      <w:r>
        <w:t>Von der Anordnung der Freiheitsentziehung und deren Verlängerung hat das Gericht einen Angehörigen des Betroffenen oder eine Person seines Vertrauens unverzüglich zu benachrichtigen.</w:t>
      </w:r>
    </w:p>
    <w:p>
      <w:pPr>
        <w:pStyle w:val="Heading1"/>
      </w:pPr>
      <w:bookmarkStart w:id="529" w:name="b528"/>
      <w:r>
        <w:t>Buch 8 Verfahren in Aufgebotssachen</w:t>
      </w:r>
      <w:bookmarkEnd w:id="529"/>
    </w:p>
    <w:p>
      <w:pPr>
        <w:pStyle w:val="Heading2"/>
      </w:pPr>
      <w:bookmarkStart w:id="530" w:name="b529"/>
      <w:r>
        <w:t>Abschnitt 1 Allgemeine Verfahrensvorschriften</w:t>
      </w:r>
      <w:bookmarkEnd w:id="530"/>
    </w:p>
    <w:p>
      <w:pPr>
        <w:pStyle w:val="Heading3"/>
      </w:pPr>
      <w:bookmarkStart w:id="531" w:name="b530"/>
      <w:r>
        <w:t>§ 433 Aufgebotssachen</w:t>
      </w:r>
      <w:r>
        <w:t xml:space="preserve"> </w:t>
      </w:r>
      <w:r>
        <w:rPr>
          <w:rStyle w:val="Suchmarke"/>
        </w:rPr>
        <w:t>#433#</w:t>
      </w:r>
      <w:bookmarkEnd w:id="531"/>
    </w:p>
    <w:p>
      <w:r>
        <w:t>Aufgebotssachen sind Verfahren, in denen das Gericht öffentlich zur Anmeldung von Ansprüchen oder Rechten auffordert, mit der Wirkung, dass die Unterlassung der Anmeldung einen Rechtsnachteil zur Folge hat; sie finden nur in den durch Gesetz bestimmten Fällen statt.</w:t>
      </w:r>
    </w:p>
    <w:p>
      <w:pPr>
        <w:pStyle w:val="Heading3"/>
      </w:pPr>
      <w:bookmarkStart w:id="532" w:name="b531"/>
      <w:r>
        <w:t>§ 434 Antrag; Inhalt des Aufgebots</w:t>
      </w:r>
      <w:r>
        <w:t xml:space="preserve"> </w:t>
      </w:r>
      <w:r>
        <w:rPr>
          <w:rStyle w:val="Suchmarke"/>
        </w:rPr>
        <w:t>#434#</w:t>
      </w:r>
      <w:bookmarkEnd w:id="532"/>
    </w:p>
    <w:p>
      <w:r>
        <w:t>(1) Das Aufgebotsverfahren wird nur auf Antrag eingeleitet.</w:t>
      </w:r>
    </w:p>
    <w:p>
      <w:r>
        <w:t xml:space="preserve">(2) </w:t>
      </w:r>
      <w:r>
        <w:rPr>
          <w:rStyle w:val="Satznummer"/>
        </w:rPr>
        <w:t>1</w:t>
      </w:r>
      <w:r>
        <w:t xml:space="preserve">Ist der Antrag zulässig, so hat das Gericht das Aufgebot zu erlassen. </w:t>
      </w:r>
      <w:r>
        <w:rPr>
          <w:rStyle w:val="Satznummer"/>
        </w:rPr>
        <w:t>2</w:t>
      </w:r>
      <w:r>
        <w:t>In das Aufgebot ist insbesondere aufzunehmen:</w:t>
      </w:r>
    </w:p>
    <w:p>
      <w:pPr>
        <w:tabs>
          <w:tab w:pos="567" w:val="left"/>
        </w:tabs>
        <w:ind w:left="567" w:hanging="567"/>
      </w:pPr>
      <w:r>
        <w:t>1.</w:t>
      </w:r>
      <w:r>
        <w:tab/>
      </w:r>
      <w:r>
        <w:t>die Bezeichnung des Antragstellers;</w:t>
      </w:r>
    </w:p>
    <w:p>
      <w:pPr>
        <w:tabs>
          <w:tab w:pos="567" w:val="left"/>
        </w:tabs>
        <w:ind w:left="567" w:hanging="567"/>
      </w:pPr>
      <w:r>
        <w:t>2.</w:t>
      </w:r>
      <w:r>
        <w:tab/>
      </w:r>
      <w:r>
        <w:t>die Aufforderung, die Ansprüche und Rechte bis zu einem bestimmten Zeitpunkt bei dem Gericht anzumelden (Anmeldezeitpunkt);</w:t>
      </w:r>
    </w:p>
    <w:p>
      <w:pPr>
        <w:tabs>
          <w:tab w:pos="567" w:val="left"/>
        </w:tabs>
        <w:ind w:left="567" w:hanging="567"/>
      </w:pPr>
      <w:r>
        <w:t>3.</w:t>
      </w:r>
      <w:r>
        <w:tab/>
      </w:r>
      <w:r>
        <w:t>die Bezeichnung der Rechtsnachteile, die eintreten, wenn die Anmeldung unterbleibt.</w:t>
      </w:r>
    </w:p>
    <w:p>
      <w:pPr>
        <w:pStyle w:val="Heading3"/>
      </w:pPr>
      <w:bookmarkStart w:id="533" w:name="b532"/>
      <w:r>
        <w:t>§ 435 Öffentliche Bekanntmachung</w:t>
      </w:r>
      <w:r>
        <w:t xml:space="preserve"> </w:t>
      </w:r>
      <w:r>
        <w:rPr>
          <w:rStyle w:val="Suchmarke"/>
        </w:rPr>
        <w:t>#435#</w:t>
      </w:r>
      <w:bookmarkEnd w:id="533"/>
    </w:p>
    <w:p>
      <w:r>
        <w:t xml:space="preserve">(1) </w:t>
      </w:r>
      <w:r>
        <w:rPr>
          <w:rStyle w:val="Satznummer"/>
        </w:rPr>
        <w:t>1</w:t>
      </w:r>
      <w:r>
        <w:t xml:space="preserve">Die öffentliche Bekanntmachung des Aufgebots erfolgt durch Aushang an der Gerichtstafel und durch einmalige Veröffentlichung in dem Bundesanzeiger, wenn nicht das Gesetz für den betreffenden Fall eine abweichende Anordnung getroffen hat. </w:t>
      </w:r>
      <w:r>
        <w:rPr>
          <w:rStyle w:val="Satznummer"/>
        </w:rPr>
        <w:t>2</w:t>
      </w:r>
      <w:r>
        <w:t>Anstelle des Aushangs an der Gerichtstafel kann die öffentliche Bekanntmachung in einem elektronischen Informations- und Kommunikationssystem erfolgen, das im Gericht öffentlich zugänglich ist.</w:t>
      </w:r>
    </w:p>
    <w:p>
      <w:r>
        <w:t>(2) Das Gericht kann anordnen, das Aufgebot zusätzlich auf andere Weise zu veröffentlichen.</w:t>
      </w:r>
    </w:p>
    <w:p>
      <w:pPr>
        <w:pStyle w:val="Heading3"/>
      </w:pPr>
      <w:bookmarkStart w:id="534" w:name="b533"/>
      <w:r>
        <w:t>§ 436 Gültigkeit der öffentlichen Bekanntmachung</w:t>
      </w:r>
      <w:r>
        <w:t xml:space="preserve"> </w:t>
      </w:r>
      <w:r>
        <w:rPr>
          <w:rStyle w:val="Suchmarke"/>
        </w:rPr>
        <w:t>#436#</w:t>
      </w:r>
      <w:bookmarkEnd w:id="534"/>
    </w:p>
    <w:p>
      <w:r>
        <w:t>Auf die Gültigkeit der öffentlichen Bekanntmachung hat es keinen Einfluss, wenn das Schriftstück von der Gerichtstafel oder das Dokument aus dem Informations- und Kommunikationssystem zu früh entfernt wurde oder wenn im Fall wiederholter Veröffentlichung die vorgeschriebenen Zwischenfristen nicht eingehalten sind.</w:t>
      </w:r>
    </w:p>
    <w:p>
      <w:pPr>
        <w:pStyle w:val="Heading3"/>
      </w:pPr>
      <w:bookmarkStart w:id="535" w:name="b534"/>
      <w:r>
        <w:t>§ 437 Aufgebotsfrist</w:t>
      </w:r>
      <w:r>
        <w:t xml:space="preserve"> </w:t>
      </w:r>
      <w:r>
        <w:rPr>
          <w:rStyle w:val="Suchmarke"/>
        </w:rPr>
        <w:t>#437#</w:t>
      </w:r>
      <w:bookmarkEnd w:id="535"/>
    </w:p>
    <w:p>
      <w:r>
        <w:t>Zwischen dem Tag, an dem das Aufgebot erstmalig in einem Informations- und Kommunikationssystem oder im Bundesanzeiger veröffentlicht wird, und dem Anmeldezeitpunkt muss, wenn das Gesetz nicht eine abweichende Anordnung enthält, ein Zeitraum (Aufgebotsfrist) von mindestens sechs Wochen liegen.</w:t>
      </w:r>
    </w:p>
    <w:p>
      <w:pPr>
        <w:pStyle w:val="Heading3"/>
      </w:pPr>
      <w:bookmarkStart w:id="536" w:name="b535"/>
      <w:r>
        <w:t>§ 438 Anmeldung nach dem Anmeldezeitpunkt</w:t>
      </w:r>
      <w:r>
        <w:t xml:space="preserve"> </w:t>
      </w:r>
      <w:r>
        <w:rPr>
          <w:rStyle w:val="Suchmarke"/>
        </w:rPr>
        <w:t>#438#</w:t>
      </w:r>
      <w:bookmarkEnd w:id="536"/>
    </w:p>
    <w:p>
      <w:r>
        <w:t>Eine Anmeldung, die nach dem Anmeldezeitpunkt, jedoch vor dem Erlass des Ausschließungsbeschlusses erfolgt, ist als rechtzeitig anzusehen.</w:t>
      </w:r>
    </w:p>
    <w:p>
      <w:pPr>
        <w:pStyle w:val="Heading3"/>
      </w:pPr>
      <w:bookmarkStart w:id="537" w:name="b536"/>
      <w:r>
        <w:t>§ 439 Erlass des Ausschließungsbeschlusses; Beschwerde; Wiedereinsetzung und Wiederaufnahme</w:t>
      </w:r>
      <w:r>
        <w:t xml:space="preserve"> </w:t>
      </w:r>
      <w:r>
        <w:rPr>
          <w:rStyle w:val="Suchmarke"/>
        </w:rPr>
        <w:t>#439#</w:t>
      </w:r>
      <w:bookmarkEnd w:id="537"/>
    </w:p>
    <w:p>
      <w:r>
        <w:t>(1) Vor Erlass des Ausschließungsbeschlusses kann eine nähere Ermittlung, insbesondere die Versicherung der Wahrheit einer Behauptung des Antragstellers an Eides statt, angeordnet werden.</w:t>
      </w:r>
    </w:p>
    <w:p>
      <w:r>
        <w:t>(2) Die Endentscheidung in Aufgebotssachen wird erst mit Rechtskraft wirksam.</w:t>
      </w:r>
    </w:p>
    <w:p>
      <w:r>
        <w:t xml:space="preserve">(3) </w:t>
      </w:r>
      <w:hyperlink w:anchor="b72" w:history="1">
        <w:r>
          <w:rPr>
            <w:color w:val="0A3A8C"/>
            <w:u w:val="single"/>
          </w:rPr>
          <w:t xml:space="preserve">§ 61</w:t>
        </w:r>
      </w:hyperlink>
      <w:r>
        <w:t xml:space="preserve"> Abs. 1 ist nicht anzuwenden.</w:t>
      </w:r>
    </w:p>
    <w:p>
      <w:r>
        <w:t xml:space="preserve">(4) </w:t>
      </w:r>
      <w:r>
        <w:rPr>
          <w:rStyle w:val="Satznummer"/>
        </w:rPr>
        <w:t>1</w:t>
      </w:r>
      <w:r>
        <w:t xml:space="preserve">Die Vorschriften über die Wiedereinsetzung finden mit der Maßgabe Anwendung, dass die Frist, nach deren Ablauf die Wiedereinsetzung nicht mehr beantragt oder bewilligt werden kann, abweichend von </w:t>
      </w:r>
      <w:hyperlink w:anchor="b21" w:history="1">
        <w:r>
          <w:rPr>
            <w:color w:val="0A3A8C"/>
            <w:u w:val="single"/>
          </w:rPr>
          <w:t xml:space="preserve">§ 18</w:t>
        </w:r>
      </w:hyperlink>
      <w:r>
        <w:t xml:space="preserve"> Abs. 3 fünf Jahre beträgt. </w:t>
      </w:r>
      <w:r>
        <w:rPr>
          <w:rStyle w:val="Satznummer"/>
        </w:rPr>
        <w:t>2</w:t>
      </w:r>
      <w:r>
        <w:t>Die Vorschriften über die Wiederaufnahme finden mit der Maßgabe Anwendung, dass die Erhebung der Klagen nach Ablauf von zehn Jahren, von dem Tag der Rechtskraft des Ausschließungsbeschlusses an gerechnet, unstatthaft ist.</w:t>
      </w:r>
    </w:p>
    <w:p>
      <w:pPr>
        <w:pStyle w:val="Heading3"/>
      </w:pPr>
      <w:bookmarkStart w:id="538" w:name="b537"/>
      <w:r>
        <w:t>§ 440 Wirkung einer Anmeldung</w:t>
      </w:r>
      <w:r>
        <w:t xml:space="preserve"> </w:t>
      </w:r>
      <w:r>
        <w:rPr>
          <w:rStyle w:val="Suchmarke"/>
        </w:rPr>
        <w:t>#440#</w:t>
      </w:r>
      <w:bookmarkEnd w:id="538"/>
    </w:p>
    <w:p>
      <w:r>
        <w:t>Bei einer Anmeldung, durch die das von dem Antragsteller zur Begründung des Antrags behauptete Recht bestritten wird, ist entweder das Aufgebotsverfahren bis zur endgültigen Entscheidung über das angemeldete Recht auszusetzen oder in dem Ausschließungsbeschluss das angemeldete Recht vorzubehalten.</w:t>
      </w:r>
    </w:p>
    <w:p>
      <w:pPr>
        <w:pStyle w:val="Heading3"/>
      </w:pPr>
      <w:bookmarkStart w:id="539" w:name="b538"/>
      <w:r>
        <w:t>§ 441 Öffentliche Zustellung des Ausschließungsbeschlusses</w:t>
      </w:r>
      <w:r>
        <w:t xml:space="preserve"> </w:t>
      </w:r>
      <w:r>
        <w:rPr>
          <w:rStyle w:val="Suchmarke"/>
        </w:rPr>
        <w:t>#441#</w:t>
      </w:r>
      <w:bookmarkEnd w:id="539"/>
    </w:p>
    <w:p>
      <w:r>
        <w:rPr>
          <w:rStyle w:val="Satznummer"/>
        </w:rPr>
        <w:t>1</w:t>
      </w:r>
      <w:r>
        <w:t xml:space="preserve">Der Ausschließungsbeschluss ist öffentlich zuzustellen. </w:t>
      </w:r>
      <w:r>
        <w:rPr>
          <w:rStyle w:val="Satznummer"/>
        </w:rPr>
        <w:t>2</w:t>
      </w:r>
      <w:r>
        <w:t>Für die Durchführung der öffentlichen Zustellung gelten die §§ 186, 187, 188 der Zivilprozessordnung entsprechend.</w:t>
      </w:r>
    </w:p>
    <w:p>
      <w:pPr>
        <w:pStyle w:val="Heading2"/>
      </w:pPr>
      <w:bookmarkStart w:id="540" w:name="b539"/>
      <w:r>
        <w:t>Abschnitt 2 Aufgebot des Eigentümers von Grundstücken, Schiffen und Schiffsbauwerken</w:t>
      </w:r>
      <w:bookmarkEnd w:id="540"/>
    </w:p>
    <w:p>
      <w:pPr>
        <w:pStyle w:val="Heading3"/>
      </w:pPr>
      <w:bookmarkStart w:id="541" w:name="b540"/>
      <w:r>
        <w:t>§ 442 Aufgebot des Grundstückseigentümers; örtliche Zuständigkeit</w:t>
      </w:r>
      <w:r>
        <w:t xml:space="preserve"> </w:t>
      </w:r>
      <w:r>
        <w:rPr>
          <w:rStyle w:val="Suchmarke"/>
        </w:rPr>
        <w:t>#442#</w:t>
      </w:r>
      <w:bookmarkEnd w:id="541"/>
    </w:p>
    <w:p>
      <w:r>
        <w:t>(1) Für das Aufgebotsverfahren zur Ausschließung des Eigentümers eines Grundstücks nach § 927 des Bürgerlichen Gesetzbuchs gelten die nachfolgenden besonderen Vorschriften.</w:t>
      </w:r>
    </w:p>
    <w:p>
      <w:r>
        <w:t>(2) Örtlich zuständig ist das Gericht, in dessen Bezirk das Grundstück belegen ist.</w:t>
      </w:r>
    </w:p>
    <w:p>
      <w:pPr>
        <w:pStyle w:val="Heading3"/>
      </w:pPr>
      <w:bookmarkStart w:id="542" w:name="b541"/>
      <w:r>
        <w:t>§ 443 Antragsberechtigter</w:t>
      </w:r>
      <w:r>
        <w:t xml:space="preserve"> </w:t>
      </w:r>
      <w:r>
        <w:rPr>
          <w:rStyle w:val="Suchmarke"/>
        </w:rPr>
        <w:t>#443#</w:t>
      </w:r>
      <w:bookmarkEnd w:id="542"/>
    </w:p>
    <w:p>
      <w:r>
        <w:t>Antragsberechtigt ist derjenige, der das Grundstück seit der in § 927 des Bürgerlichen Gesetzbuchs bestimmten Zeit im Eigenbesitz hat.</w:t>
      </w:r>
    </w:p>
    <w:p>
      <w:pPr>
        <w:pStyle w:val="Heading3"/>
      </w:pPr>
      <w:bookmarkStart w:id="543" w:name="b542"/>
      <w:r>
        <w:t>§ 444 Glaubhaftmachung</w:t>
      </w:r>
      <w:r>
        <w:t xml:space="preserve"> </w:t>
      </w:r>
      <w:r>
        <w:rPr>
          <w:rStyle w:val="Suchmarke"/>
        </w:rPr>
        <w:t>#444#</w:t>
      </w:r>
      <w:bookmarkEnd w:id="543"/>
    </w:p>
    <w:p>
      <w:r>
        <w:t>Der Antragsteller hat die zur Begründung des Antrags erforderlichen Tatsachen vor der Einleitung des Verfahrens glaubhaft zu machen.</w:t>
      </w:r>
    </w:p>
    <w:p>
      <w:pPr>
        <w:pStyle w:val="Heading3"/>
      </w:pPr>
      <w:bookmarkStart w:id="544" w:name="b543"/>
      <w:r>
        <w:t>§ 445 Inhalt des Aufgebots</w:t>
      </w:r>
      <w:r>
        <w:t xml:space="preserve"> </w:t>
      </w:r>
      <w:r>
        <w:rPr>
          <w:rStyle w:val="Suchmarke"/>
        </w:rPr>
        <w:t>#445#</w:t>
      </w:r>
      <w:bookmarkEnd w:id="544"/>
    </w:p>
    <w:p>
      <w:r>
        <w:t>In dem Aufgebot ist der bisherige Eigentümer aufzufordern, sein Recht spätestens zum Anmeldezeitpunkt anzumelden, widrigenfalls seine Ausschließung erfolgen werde.</w:t>
      </w:r>
    </w:p>
    <w:p>
      <w:pPr>
        <w:pStyle w:val="Heading3"/>
      </w:pPr>
      <w:bookmarkStart w:id="545" w:name="b544"/>
      <w:r>
        <w:t>§ 446 Aufgebot des Schiffseigentümers</w:t>
      </w:r>
      <w:r>
        <w:t xml:space="preserve"> </w:t>
      </w:r>
      <w:r>
        <w:rPr>
          <w:rStyle w:val="Suchmarke"/>
        </w:rPr>
        <w:t>#446#</w:t>
      </w:r>
      <w:bookmarkEnd w:id="545"/>
    </w:p>
    <w:p>
      <w:r>
        <w:t xml:space="preserve">(1) Für das Aufgebotsverfahren zur Ausschließung des Eigentümers eines eingetragenen Schiffes oder Schiffsbauwerks nach § 6 des Gesetzes über Rechte an eingetragenen Schiffen und Schiffsbauwerken (BGBl. III 403-4) gelten die </w:t>
      </w:r>
      <w:hyperlink w:anchor="b541" w:history="1">
        <w:r>
          <w:rPr>
            <w:color w:val="0A3A8C"/>
            <w:u w:val="single"/>
          </w:rPr>
          <w:t xml:space="preserve">§§ 443</w:t>
        </w:r>
      </w:hyperlink>
      <w:r>
        <w:t xml:space="preserve"> bis </w:t>
      </w:r>
      <w:hyperlink w:anchor="b543" w:history="1">
        <w:r>
          <w:rPr>
            <w:color w:val="0A3A8C"/>
            <w:u w:val="single"/>
          </w:rPr>
          <w:t xml:space="preserve">445</w:t>
        </w:r>
      </w:hyperlink>
      <w:r>
        <w:t xml:space="preserve"> entsprechend.</w:t>
      </w:r>
    </w:p>
    <w:p>
      <w:r>
        <w:t>(2) Örtlich zuständig ist das Gericht, bei dem das Register für das Schiff oder Schiffsbauwerk geführt wird.</w:t>
      </w:r>
    </w:p>
    <w:p>
      <w:pPr>
        <w:pStyle w:val="Heading2"/>
      </w:pPr>
      <w:bookmarkStart w:id="546" w:name="b545"/>
      <w:r>
        <w:t>Abschnitt 3 Aufgebot des Gläubigers von Grund- und Schiffspfandrechten sowie des Berechtigten sonstiger dinglicher Rechte</w:t>
      </w:r>
      <w:bookmarkEnd w:id="546"/>
    </w:p>
    <w:p>
      <w:pPr>
        <w:pStyle w:val="Heading3"/>
      </w:pPr>
      <w:bookmarkStart w:id="547" w:name="b546"/>
      <w:r>
        <w:t>§ 447 Aufgebot des Grundpfandrechtsgläubigers; örtliche Zuständigkeit</w:t>
      </w:r>
      <w:r>
        <w:t xml:space="preserve"> </w:t>
      </w:r>
      <w:r>
        <w:rPr>
          <w:rStyle w:val="Suchmarke"/>
        </w:rPr>
        <w:t>#447#</w:t>
      </w:r>
      <w:bookmarkEnd w:id="547"/>
    </w:p>
    <w:p>
      <w:r>
        <w:t>(1) Für das Aufgebotsverfahren zur Ausschließung eines Hypotheken-, Grundschuld- oder Rentenschuldgläubigers auf Grund der §§ 1170 und 1171 des Bürgerlichen Gesetzbuchs gelten die nachfolgenden besonderen Vorschriften.</w:t>
      </w:r>
    </w:p>
    <w:p>
      <w:r>
        <w:t>(2) Örtlich zuständig ist das Gericht, in dessen Bezirk das belastete Grundstück belegen ist.</w:t>
      </w:r>
    </w:p>
    <w:p>
      <w:pPr>
        <w:pStyle w:val="Heading3"/>
      </w:pPr>
      <w:bookmarkStart w:id="548" w:name="b547"/>
      <w:r>
        <w:t>§ 448 Antragsberechtigter</w:t>
      </w:r>
      <w:r>
        <w:t xml:space="preserve"> </w:t>
      </w:r>
      <w:r>
        <w:rPr>
          <w:rStyle w:val="Suchmarke"/>
        </w:rPr>
        <w:t>#448#</w:t>
      </w:r>
      <w:bookmarkEnd w:id="548"/>
    </w:p>
    <w:p>
      <w:r>
        <w:t>(1) Antragsberechtigt ist der Eigentümer des belasteten Grundstücks.</w:t>
      </w:r>
    </w:p>
    <w:p>
      <w:r>
        <w:t xml:space="preserve">(2) </w:t>
      </w:r>
      <w:r>
        <w:rPr>
          <w:rStyle w:val="Satznummer"/>
        </w:rPr>
        <w:t>1</w:t>
      </w:r>
      <w:r>
        <w:t xml:space="preserve">Antragsberechtigt im Fall des § 1170 des Bürgerlichen Gesetzbuchs ist auch ein im Rang gleich- oder nachstehender Gläubiger, zu dessen Gunsten eine Vormerkung nach § 1179 des Bürgerlichen Gesetzbuchs eingetragen ist oder ein Anspruch nach § 1179a des Bürgerlichen Gesetzbuchs besteht. </w:t>
      </w:r>
      <w:r>
        <w:rPr>
          <w:rStyle w:val="Satznummer"/>
        </w:rPr>
        <w:t>2</w:t>
      </w:r>
      <w:r>
        <w:t xml:space="preserve">Bei einer Gesamthypothek, Gesamtgrundschuld oder Gesamtrentenschuld ist außerdem derjenige antragsberechtigt, der auf Grund eines im Rang gleich- oder nachstehenden Rechts Befriedigung aus einem der belasteten Grundstücke verlangen kann. </w:t>
      </w:r>
      <w:r>
        <w:rPr>
          <w:rStyle w:val="Satznummer"/>
        </w:rPr>
        <w:t>3</w:t>
      </w:r>
      <w:r>
        <w:t>Die Antragsberechtigung besteht nur, wenn der Gläubiger oder der sonstige Berechtigte für seinen Anspruch einen vollstreckbaren Schuldtitel erlangt hat.</w:t>
      </w:r>
    </w:p>
    <w:p>
      <w:pPr>
        <w:pStyle w:val="Heading3"/>
      </w:pPr>
      <w:bookmarkStart w:id="549" w:name="b548"/>
      <w:r>
        <w:t>§ 449 Glaubhaftmachung</w:t>
      </w:r>
      <w:r>
        <w:t xml:space="preserve"> </w:t>
      </w:r>
      <w:r>
        <w:rPr>
          <w:rStyle w:val="Suchmarke"/>
        </w:rPr>
        <w:t>#449#</w:t>
      </w:r>
      <w:bookmarkEnd w:id="549"/>
    </w:p>
    <w:p>
      <w:r>
        <w:t>Der Antragsteller hat vor der Einleitung des Verfahrens glaubhaft zu machen, dass der Gläubiger unbekannt ist.</w:t>
      </w:r>
    </w:p>
    <w:p>
      <w:pPr>
        <w:pStyle w:val="Heading3"/>
      </w:pPr>
      <w:bookmarkStart w:id="550" w:name="b549"/>
      <w:r>
        <w:t>§ 450 Besondere Glaubhaftmachung</w:t>
      </w:r>
      <w:r>
        <w:t xml:space="preserve"> </w:t>
      </w:r>
      <w:r>
        <w:rPr>
          <w:rStyle w:val="Suchmarke"/>
        </w:rPr>
        <w:t>#450#</w:t>
      </w:r>
      <w:bookmarkEnd w:id="550"/>
    </w:p>
    <w:p>
      <w:r>
        <w:t>(1) Im Fall des § 1170 des Bürgerlichen Gesetzbuchs hat der Antragsteller vor der Einleitung des Verfahrens auch glaubhaft zu machen, dass eine das Aufgebot ausschließende Anerkennung des Rechts des Gläubigers nicht erfolgt ist.</w:t>
      </w:r>
    </w:p>
    <w:p>
      <w:r>
        <w:t xml:space="preserve">(2) </w:t>
      </w:r>
      <w:r>
        <w:rPr>
          <w:rStyle w:val="Satznummer"/>
        </w:rPr>
        <w:t>1</w:t>
      </w:r>
      <w:r>
        <w:t xml:space="preserve">Ist die Hypothek für die Forderung aus einer Schuldverschreibung auf den Inhaber bestellt oder der Grundschuld- oder Rentenschuldbrief auf den Inhaber ausgestellt, hat der Antragsteller glaubhaft zu machen, dass die Schuldverschreibung oder der Brief bis zum Ablauf der in § 801 des Bürgerlichen Gesetzbuchs bezeichneten Frist nicht vorgelegt und der Anspruch nicht gerichtlich geltend gemacht worden ist. </w:t>
      </w:r>
      <w:r>
        <w:rPr>
          <w:rStyle w:val="Satznummer"/>
        </w:rPr>
        <w:t>2</w:t>
      </w:r>
      <w:r>
        <w:t>Ist die Vorlegung oder die gerichtliche Geltendmachung erfolgt, so ist die in Absatz 1 vorgeschriebene Glaubhaftmachung erforderlich.</w:t>
      </w:r>
    </w:p>
    <w:p>
      <w:r>
        <w:t xml:space="preserve">(3) </w:t>
      </w:r>
      <w:r>
        <w:rPr>
          <w:rStyle w:val="Satznummer"/>
        </w:rPr>
        <w:t>1</w:t>
      </w:r>
      <w:r>
        <w:t xml:space="preserve">Zur Glaubhaftmachung genügt in den Fällen der Absätze 1, 2 die Versicherung des Antragstellers an Eides statt. </w:t>
      </w:r>
      <w:r>
        <w:rPr>
          <w:rStyle w:val="Satznummer"/>
        </w:rPr>
        <w:t>2</w:t>
      </w:r>
      <w:r>
        <w:t>Das Recht des Gerichts zur Anordnung anderweitiger Ermittlungen von Amts wegen wird hierdurch nicht berührt.</w:t>
      </w:r>
    </w:p>
    <w:p>
      <w:r>
        <w:t>(4) In dem Aufgebot ist als Rechtsnachteil anzudrohen, dass der Gläubiger mit seinem Recht ausgeschlossen werde.</w:t>
      </w:r>
    </w:p>
    <w:p>
      <w:r>
        <w:t>(5) Wird das Aufgebot auf Antrag eines nach § 448 Abs. 2 Antragsberechtigten erlassen, so ist es dem Eigentümer des Grundstücks von Amts wegen mitzuteilen.</w:t>
      </w:r>
    </w:p>
    <w:p>
      <w:pPr>
        <w:pStyle w:val="Heading3"/>
      </w:pPr>
      <w:bookmarkStart w:id="551" w:name="b550"/>
      <w:r>
        <w:t>§ 451 Verfahren bei Ausschluss mittels Hinterlegung</w:t>
      </w:r>
      <w:r>
        <w:t xml:space="preserve"> </w:t>
      </w:r>
      <w:r>
        <w:rPr>
          <w:rStyle w:val="Suchmarke"/>
        </w:rPr>
        <w:t>#451#</w:t>
      </w:r>
      <w:bookmarkEnd w:id="551"/>
    </w:p>
    <w:p>
      <w:r>
        <w:t>(1) Im Fall des § 1171 des Bürgerlichen Gesetzbuchs hat der Antragsteller vor der Einleitung des Verfahrens die Hinterlegung des dem Gläubiger gebührenden Betrags anzubieten.</w:t>
      </w:r>
    </w:p>
    <w:p>
      <w:r>
        <w:t>(2) In dem Aufgebot ist als Rechtsnachteil anzudrohen, dass der Gläubiger nach der Hinterlegung des ihm gebührenden Betrags seine Befriedigung statt aus dem Grundstück nur noch aus dem hinterlegten Betrag verlangen könne und sein Recht auf diesen erlösche, wenn er sich nicht vor dem Ablauf von 30 Jahren nach dem Erlass des Ausschließungsbeschlusses bei der Hinterlegungsstelle melde.</w:t>
      </w:r>
    </w:p>
    <w:p>
      <w:r>
        <w:t>(3) Hängt die Fälligkeit der Forderung von einer Kündigung ab, erweitert sich die Aufgebotsfrist um die Kündigungsfrist.</w:t>
      </w:r>
    </w:p>
    <w:p>
      <w:r>
        <w:t>(4) Der Ausschließungsbeschluss darf erst dann erlassen werden, wenn die Hinterlegung erfolgt ist.</w:t>
      </w:r>
    </w:p>
    <w:p>
      <w:pPr>
        <w:pStyle w:val="Heading3"/>
      </w:pPr>
      <w:bookmarkStart w:id="552" w:name="b551"/>
      <w:r>
        <w:t>§ 452 Aufgebot des Schiffshypothekengläubigers; örtliche Zuständigkeit</w:t>
      </w:r>
      <w:r>
        <w:t xml:space="preserve"> </w:t>
      </w:r>
      <w:r>
        <w:rPr>
          <w:rStyle w:val="Suchmarke"/>
        </w:rPr>
        <w:t>#452#</w:t>
      </w:r>
      <w:bookmarkEnd w:id="552"/>
    </w:p>
    <w:p>
      <w:r>
        <w:t xml:space="preserve">(1) </w:t>
      </w:r>
      <w:r>
        <w:rPr>
          <w:rStyle w:val="Satznummer"/>
        </w:rPr>
        <w:t>1</w:t>
      </w:r>
      <w:r>
        <w:t xml:space="preserve">Für das Aufgebotsverfahren zur Ausschließung eines Schiffshypothekengläubigers auf Grund der §§ 66 und 67 des Gesetzes über Rechte an eingetragenen Schiffen und Schiffsbauwerken (BGBl. III 403-4) gelten die </w:t>
      </w:r>
      <w:hyperlink w:anchor="b547" w:history="1">
        <w:r>
          <w:rPr>
            <w:color w:val="0A3A8C"/>
            <w:u w:val="single"/>
          </w:rPr>
          <w:t xml:space="preserve">§§ 448</w:t>
        </w:r>
      </w:hyperlink>
      <w:r>
        <w:t xml:space="preserve"> bis </w:t>
      </w:r>
      <w:hyperlink w:anchor="b550" w:history="1">
        <w:r>
          <w:rPr>
            <w:color w:val="0A3A8C"/>
            <w:u w:val="single"/>
          </w:rPr>
          <w:t xml:space="preserve">451</w:t>
        </w:r>
      </w:hyperlink>
      <w:r>
        <w:t xml:space="preserve"> entsprechend. </w:t>
      </w:r>
      <w:r>
        <w:rPr>
          <w:rStyle w:val="Satznummer"/>
        </w:rPr>
        <w:t>2</w:t>
      </w:r>
      <w:r>
        <w:t>Anstelle der §§ 1170, 1171 und 1179 des Bürgerlichen Gesetzbuchs sind die §§ 66, 67, 58 des genannten Gesetzes anzuwenden.</w:t>
      </w:r>
    </w:p>
    <w:p>
      <w:r>
        <w:t>(2) Örtlich zuständig ist das Gericht, bei dem das Register für das Schiff oder Schiffsbauwerk geführt wird.</w:t>
      </w:r>
    </w:p>
    <w:p>
      <w:pPr>
        <w:pStyle w:val="Heading3"/>
      </w:pPr>
      <w:bookmarkStart w:id="553" w:name="b552"/>
      <w:r>
        <w:t>§ 453 Aufgebot des Berechtigten bei Vormerkung, Vorkaufsrecht, Reallast</w:t>
      </w:r>
      <w:r>
        <w:t xml:space="preserve"> </w:t>
      </w:r>
      <w:r>
        <w:rPr>
          <w:rStyle w:val="Suchmarke"/>
        </w:rPr>
        <w:t>#453#</w:t>
      </w:r>
      <w:bookmarkEnd w:id="553"/>
    </w:p>
    <w:p>
      <w:r>
        <w:t xml:space="preserve">(1) Die Vorschriften des </w:t>
      </w:r>
      <w:hyperlink w:anchor="b546" w:history="1">
        <w:r>
          <w:rPr>
            <w:color w:val="0A3A8C"/>
            <w:u w:val="single"/>
          </w:rPr>
          <w:t xml:space="preserve">§ 447</w:t>
        </w:r>
      </w:hyperlink>
      <w:r>
        <w:t xml:space="preserve"> Abs. 2, des </w:t>
      </w:r>
      <w:hyperlink w:anchor="b547" w:history="1">
        <w:r>
          <w:rPr>
            <w:color w:val="0A3A8C"/>
            <w:u w:val="single"/>
          </w:rPr>
          <w:t xml:space="preserve">§ 448</w:t>
        </w:r>
      </w:hyperlink>
      <w:r>
        <w:t xml:space="preserve"> Abs. 1, der </w:t>
      </w:r>
      <w:hyperlink w:anchor="b548" w:history="1">
        <w:r>
          <w:rPr>
            <w:color w:val="0A3A8C"/>
            <w:u w:val="single"/>
          </w:rPr>
          <w:t xml:space="preserve">§§ 449</w:t>
        </w:r>
      </w:hyperlink>
      <w:r>
        <w:t xml:space="preserve">, </w:t>
      </w:r>
      <w:hyperlink w:anchor="b549" w:history="1">
        <w:r>
          <w:rPr>
            <w:color w:val="0A3A8C"/>
            <w:u w:val="single"/>
          </w:rPr>
          <w:t xml:space="preserve">450</w:t>
        </w:r>
      </w:hyperlink>
      <w:r>
        <w:t xml:space="preserve"> Abs. 1 bis 4 und der </w:t>
      </w:r>
      <w:hyperlink w:anchor="b550" w:history="1">
        <w:r>
          <w:rPr>
            <w:color w:val="0A3A8C"/>
            <w:u w:val="single"/>
          </w:rPr>
          <w:t xml:space="preserve">§§ 451</w:t>
        </w:r>
      </w:hyperlink>
      <w:r>
        <w:t xml:space="preserve">, </w:t>
      </w:r>
      <w:hyperlink w:anchor="b551" w:history="1">
        <w:r>
          <w:rPr>
            <w:color w:val="0A3A8C"/>
            <w:u w:val="single"/>
          </w:rPr>
          <w:t xml:space="preserve">452</w:t>
        </w:r>
      </w:hyperlink>
      <w:r>
        <w:t xml:space="preserve"> gelten entsprechend für das Aufgebotsverfahren zu der in den §§ 887, 1104, 1112 des Bürgerlichen Gesetzbuchs, § 13 des Gesetzes über Rechte an eingetragenen Schiffen und Schiffsbauwerken (BGBl. III, 403-4) für die Vormerkung, das Vorkaufsrecht und die Reallast bestimmten Ausschließung des Berechtigten.</w:t>
      </w:r>
    </w:p>
    <w:p>
      <w:r>
        <w:t xml:space="preserve">(2) </w:t>
      </w:r>
      <w:r>
        <w:rPr>
          <w:rStyle w:val="Satznummer"/>
        </w:rPr>
        <w:t>1</w:t>
      </w:r>
      <w:r>
        <w:t xml:space="preserve">Antragsberechtigt ist auch, wer auf Grund eines im Range gleich- oder nachstehenden Rechts Befriedigung aus dem Grundstück oder dem Schiff oder Schiffsbauwerk verlangen kann, wenn er für seinen Anspruch einen vollstreckbaren Schuldtitel erlangt hat. </w:t>
      </w:r>
      <w:r>
        <w:rPr>
          <w:rStyle w:val="Satznummer"/>
        </w:rPr>
        <w:t>2</w:t>
      </w:r>
      <w:r>
        <w:t>Das Aufgebot ist dem Eigentümer des Grundstücks oder des Schiffes oder Schiffsbauwerks von Amts wegen mitzuteilen.</w:t>
      </w:r>
    </w:p>
    <w:p>
      <w:pPr>
        <w:pStyle w:val="Heading2"/>
      </w:pPr>
      <w:bookmarkStart w:id="554" w:name="b553"/>
      <w:r>
        <w:t>Abschnitt 4 Aufgebot von Nachlassgläubigern</w:t>
      </w:r>
      <w:bookmarkEnd w:id="554"/>
    </w:p>
    <w:p>
      <w:pPr>
        <w:pStyle w:val="Heading3"/>
      </w:pPr>
      <w:bookmarkStart w:id="555" w:name="b554"/>
      <w:r>
        <w:t>§ 454 Aufgebot von Nachlassgläubigern; örtliche Zuständigkeit</w:t>
      </w:r>
      <w:r>
        <w:t xml:space="preserve"> </w:t>
      </w:r>
      <w:r>
        <w:rPr>
          <w:rStyle w:val="Suchmarke"/>
        </w:rPr>
        <w:t>#454#</w:t>
      </w:r>
      <w:bookmarkEnd w:id="555"/>
    </w:p>
    <w:p>
      <w:r>
        <w:t>(1) Für das Aufgebotsverfahren zur Ausschließung von Nachlassgläubigern auf Grund des § 1970 des Bürgerlichen Gesetzbuchs gelten die nachfolgenden besonderen Vorschriften.</w:t>
      </w:r>
    </w:p>
    <w:p>
      <w:r>
        <w:t xml:space="preserve">(2) </w:t>
      </w:r>
      <w:r>
        <w:rPr>
          <w:rStyle w:val="Satznummer"/>
        </w:rPr>
        <w:t>1</w:t>
      </w:r>
      <w:r>
        <w:t xml:space="preserve">Örtlich zuständig ist das Amtsgericht, dem die Angelegenheiten des Nachlassgerichts obliegen. </w:t>
      </w:r>
      <w:r>
        <w:rPr>
          <w:rStyle w:val="Satznummer"/>
        </w:rPr>
        <w:t>2</w:t>
      </w:r>
      <w:r>
        <w:t>Sind diese Angelegenheiten einer anderen Behörde als einem Amtsgericht übertragen, so ist das Amtsgericht zuständig, in dessen Bezirk die Nachlassbehörde ihren Sitz hat.</w:t>
      </w:r>
    </w:p>
    <w:p>
      <w:pPr>
        <w:pStyle w:val="Heading3"/>
      </w:pPr>
      <w:bookmarkStart w:id="556" w:name="b555"/>
      <w:r>
        <w:t>§ 455 Antragsberechtigter</w:t>
      </w:r>
      <w:r>
        <w:t xml:space="preserve"> </w:t>
      </w:r>
      <w:r>
        <w:rPr>
          <w:rStyle w:val="Suchmarke"/>
        </w:rPr>
        <w:t>#455#</w:t>
      </w:r>
      <w:bookmarkEnd w:id="556"/>
    </w:p>
    <w:p>
      <w:r>
        <w:t>(1) Antragsberechtigt ist jeder Erbe, wenn er nicht für die Nachlassverbindlichkeiten unbeschränkt haftet.</w:t>
      </w:r>
    </w:p>
    <w:p>
      <w:r>
        <w:t>(2) Zu dem Antrag sind auch ein Nachlasspfleger, Nachlassverwalter und ein Testamentsvollstrecker berechtigt, wenn ihnen die Verwaltung des Nachlasses zusteht.</w:t>
      </w:r>
    </w:p>
    <w:p>
      <w:r>
        <w:t>(3) Der Erbe und der Testamentsvollstrecker können den Antrag erst nach der Annahme der Erbschaft stellen.</w:t>
      </w:r>
    </w:p>
    <w:p>
      <w:pPr>
        <w:pStyle w:val="Heading3"/>
      </w:pPr>
      <w:bookmarkStart w:id="557" w:name="b556"/>
      <w:r>
        <w:t>§ 456 Verzeichnis der Nachlassgläubiger</w:t>
      </w:r>
      <w:r>
        <w:t xml:space="preserve"> </w:t>
      </w:r>
      <w:r>
        <w:rPr>
          <w:rStyle w:val="Suchmarke"/>
        </w:rPr>
        <w:t>#456#</w:t>
      </w:r>
      <w:bookmarkEnd w:id="557"/>
    </w:p>
    <w:p>
      <w:r>
        <w:t>Dem Antrag ist ein Verzeichnis der bekannten Nachlassgläubiger mit Angabe ihres Wohnorts beizufügen.</w:t>
      </w:r>
    </w:p>
    <w:p>
      <w:pPr>
        <w:pStyle w:val="Heading3"/>
      </w:pPr>
      <w:bookmarkStart w:id="558" w:name="b557"/>
      <w:r>
        <w:t>§ 457 Nachlassinsolvenzverfahren</w:t>
      </w:r>
      <w:r>
        <w:t xml:space="preserve"> </w:t>
      </w:r>
      <w:r>
        <w:rPr>
          <w:rStyle w:val="Suchmarke"/>
        </w:rPr>
        <w:t>#457#</w:t>
      </w:r>
      <w:bookmarkEnd w:id="558"/>
    </w:p>
    <w:p>
      <w:r>
        <w:t>(1) Das Aufgebot soll nicht erlassen werden, wenn die Eröffnung des Nachlassinsolvenzverfahrens beantragt ist.</w:t>
      </w:r>
    </w:p>
    <w:p>
      <w:r>
        <w:t>(2) Durch die Eröffnung des Nachlassinsolvenzverfahrens wird das Aufgebotsverfahren beendet.</w:t>
      </w:r>
    </w:p>
    <w:p>
      <w:pPr>
        <w:pStyle w:val="Heading3"/>
      </w:pPr>
      <w:bookmarkStart w:id="559" w:name="b558"/>
      <w:r>
        <w:t>§ 458 Inhalt des Aufgebots; Aufgebotsfrist</w:t>
      </w:r>
      <w:r>
        <w:t xml:space="preserve"> </w:t>
      </w:r>
      <w:r>
        <w:rPr>
          <w:rStyle w:val="Suchmarke"/>
        </w:rPr>
        <w:t>#458#</w:t>
      </w:r>
      <w:bookmarkEnd w:id="559"/>
    </w:p>
    <w:p>
      <w:r>
        <w:t>(1) In dem Aufgebot ist den Nachlassgläubigern, die sich nicht melden, als Rechtsnachteil anzudrohen, dass sie von dem Erben nur insoweit Befriedigung verlangen können, als sich nach Befriedigung der nicht ausgeschlossenen Gläubiger noch ein Überschuss ergibt; das Recht, vor den Verbindlichkeiten aus Pflichtteilsrechten, Vermächtnissen und Auflagen berücksichtigt zu werden, bleibt unberührt.</w:t>
      </w:r>
    </w:p>
    <w:p>
      <w:r>
        <w:t>(2) Die Aufgebotsfrist soll höchstens sechs Monate betragen.</w:t>
      </w:r>
    </w:p>
    <w:p>
      <w:pPr>
        <w:pStyle w:val="Heading3"/>
      </w:pPr>
      <w:bookmarkStart w:id="560" w:name="b559"/>
      <w:r>
        <w:t>§ 459 Forderungsanmeldung</w:t>
      </w:r>
      <w:r>
        <w:t xml:space="preserve"> </w:t>
      </w:r>
      <w:r>
        <w:rPr>
          <w:rStyle w:val="Suchmarke"/>
        </w:rPr>
        <w:t>#459#</w:t>
      </w:r>
      <w:bookmarkEnd w:id="560"/>
    </w:p>
    <w:p>
      <w:r>
        <w:t xml:space="preserve">(1) </w:t>
      </w:r>
      <w:r>
        <w:rPr>
          <w:rStyle w:val="Satznummer"/>
        </w:rPr>
        <w:t>1</w:t>
      </w:r>
      <w:r>
        <w:t xml:space="preserve">In der Anmeldung einer Forderung sind der Gegenstand und der Grund der Forderung anzugeben. </w:t>
      </w:r>
      <w:r>
        <w:rPr>
          <w:rStyle w:val="Satznummer"/>
        </w:rPr>
        <w:t>2</w:t>
      </w:r>
      <w:r>
        <w:t>Urkundliche Beweisstücke sind in Urschrift oder in Abschrift beizufügen.</w:t>
      </w:r>
    </w:p>
    <w:p>
      <w:r>
        <w:t>(2) Das Gericht hat die Einsicht der Anmeldungen jedem zu gestatten, der ein rechtliches Interesse glaubhaft macht.</w:t>
      </w:r>
    </w:p>
    <w:p>
      <w:pPr>
        <w:pStyle w:val="Heading3"/>
      </w:pPr>
      <w:bookmarkStart w:id="561" w:name="b560"/>
      <w:r>
        <w:t>§ 460 Mehrheit von Erben</w:t>
      </w:r>
      <w:r>
        <w:t xml:space="preserve"> </w:t>
      </w:r>
      <w:r>
        <w:rPr>
          <w:rStyle w:val="Suchmarke"/>
        </w:rPr>
        <w:t>#460#</w:t>
      </w:r>
      <w:bookmarkEnd w:id="561"/>
    </w:p>
    <w:p>
      <w:r>
        <w:t xml:space="preserve">(1) </w:t>
      </w:r>
      <w:r>
        <w:rPr>
          <w:rStyle w:val="Satznummer"/>
        </w:rPr>
        <w:t>1</w:t>
      </w:r>
      <w:r>
        <w:t xml:space="preserve">Sind mehrere Erben vorhanden, kommen der von einem Erben gestellte Antrag und der von ihm erwirkte Ausschließungsbeschluss auch den anderen Erben zustatten; die Vorschriften des Bürgerlichen Gesetzbuchs über die unbeschränkte Haftung bleiben unberührt. </w:t>
      </w:r>
      <w:r>
        <w:rPr>
          <w:rStyle w:val="Satznummer"/>
        </w:rPr>
        <w:t>2</w:t>
      </w:r>
      <w:r>
        <w:t>Als Rechtsnachteil ist den Nachlassgläubigern, die sich nicht melden, auch anzudrohen, dass jeder Erbe nach der Teilung des Nachlasses nur für den seinem Erbteil entsprechenden Teil der Verbindlichkeit haftet.</w:t>
      </w:r>
    </w:p>
    <w:p>
      <w:r>
        <w:t>(2) Das Aufgebot mit Androhung des in Absatz 1 Satz 2 bestimmten Rechtsnachteils kann von jedem Erben auch dann beantragt werden, wenn er für die Nachlassverbindlichkeiten unbeschränkt haftet.</w:t>
      </w:r>
    </w:p>
    <w:p>
      <w:pPr>
        <w:pStyle w:val="Heading3"/>
      </w:pPr>
      <w:bookmarkStart w:id="562" w:name="b561"/>
      <w:r>
        <w:t>§ 461 Nacherbfolge</w:t>
      </w:r>
      <w:r>
        <w:t xml:space="preserve"> </w:t>
      </w:r>
      <w:r>
        <w:rPr>
          <w:rStyle w:val="Suchmarke"/>
        </w:rPr>
        <w:t>#461#</w:t>
      </w:r>
      <w:bookmarkEnd w:id="562"/>
    </w:p>
    <w:p>
      <w:r>
        <w:t xml:space="preserve">Im Fall der Nacherbfolge ist </w:t>
      </w:r>
      <w:hyperlink w:anchor="b560" w:history="1">
        <w:r>
          <w:rPr>
            <w:color w:val="0A3A8C"/>
            <w:u w:val="single"/>
          </w:rPr>
          <w:t xml:space="preserve">§ 460</w:t>
        </w:r>
      </w:hyperlink>
      <w:r>
        <w:t xml:space="preserve"> Abs. 1 Satz 1 auf den Vorerben und den Nacherben entsprechend anzuwenden.</w:t>
      </w:r>
    </w:p>
    <w:p>
      <w:pPr>
        <w:pStyle w:val="Heading3"/>
      </w:pPr>
      <w:bookmarkStart w:id="563" w:name="b562"/>
      <w:r>
        <w:t>§ 462 Gütergemeinschaft</w:t>
      </w:r>
      <w:r>
        <w:t xml:space="preserve"> </w:t>
      </w:r>
      <w:r>
        <w:rPr>
          <w:rStyle w:val="Suchmarke"/>
        </w:rPr>
        <w:t>#462#</w:t>
      </w:r>
      <w:bookmarkEnd w:id="563"/>
    </w:p>
    <w:p>
      <w:r>
        <w:t xml:space="preserve">(1) </w:t>
      </w:r>
      <w:r>
        <w:rPr>
          <w:rStyle w:val="Satznummer"/>
        </w:rPr>
        <w:t>1</w:t>
      </w:r>
      <w:r>
        <w:t xml:space="preserve">Gehört ein Nachlass zum Gesamtgut der Gütergemeinschaft, kann sowohl der Ehegatte, der Erbe ist, als auch der Ehegatte, der nicht Erbe ist, aber das Gesamtgut allein oder mit seinem Ehegatten gemeinschaftlich verwaltet, das Aufgebot beantragen, ohne dass die Zustimmung des anderen Ehegatten erforderlich ist. </w:t>
      </w:r>
      <w:r>
        <w:rPr>
          <w:rStyle w:val="Satznummer"/>
        </w:rPr>
        <w:t>2</w:t>
      </w:r>
      <w:r>
        <w:t>Die Ehegatten behalten diese Befugnis, wenn die Gütergemeinschaft endet.</w:t>
      </w:r>
    </w:p>
    <w:p>
      <w:r>
        <w:t>(2) Der von einem Ehegatten gestellte Antrag und der von ihm erwirkte Ausschließungsbeschluss kommen auch dem anderen Ehegatten zustatten.</w:t>
      </w:r>
    </w:p>
    <w:p>
      <w:r>
        <w:t>(3) Die Absätze 1 und 2 finden auf Lebenspartnerschaften entsprechende Anwendung.</w:t>
      </w:r>
    </w:p>
    <w:p>
      <w:pPr>
        <w:pStyle w:val="Heading3"/>
      </w:pPr>
      <w:bookmarkStart w:id="564" w:name="b563"/>
      <w:r>
        <w:t>§ 463 Erbschaftskäufer</w:t>
      </w:r>
      <w:r>
        <w:t xml:space="preserve"> </w:t>
      </w:r>
      <w:r>
        <w:rPr>
          <w:rStyle w:val="Suchmarke"/>
        </w:rPr>
        <w:t>#463#</w:t>
      </w:r>
      <w:bookmarkEnd w:id="564"/>
    </w:p>
    <w:p>
      <w:r>
        <w:t xml:space="preserve">(1) </w:t>
      </w:r>
      <w:r>
        <w:rPr>
          <w:rStyle w:val="Satznummer"/>
        </w:rPr>
        <w:t>1</w:t>
      </w:r>
      <w:r>
        <w:t xml:space="preserve">Hat der Erbe die Erbschaft verkauft, so können sowohl der Käufer als auch der Erbe das Aufgebot beantragen. </w:t>
      </w:r>
      <w:r>
        <w:rPr>
          <w:rStyle w:val="Satznummer"/>
        </w:rPr>
        <w:t>2</w:t>
      </w:r>
      <w:r>
        <w:t>Der von dem einen Teil gestellte Antrag und der von ihm erwirkte Ausschließungsbeschluss kommen, unbeschadet der Vorschriften des Bürgerlichen Gesetzbuchs über die unbeschränkte Haftung, auch dem anderen Teil zustatten.</w:t>
      </w:r>
    </w:p>
    <w:p>
      <w:r>
        <w:t>(2) Diese Vorschriften gelten entsprechend, wenn jemand eine durch Vertrag erworbene Erbschaft verkauft oder sich zur Veräußerung einer ihm angefallenen oder anderweitig von ihm erworbenen Erbschaft in sonstiger Weise verpflichtet hat.</w:t>
      </w:r>
    </w:p>
    <w:p>
      <w:pPr>
        <w:pStyle w:val="Heading3"/>
      </w:pPr>
      <w:bookmarkStart w:id="565" w:name="b564"/>
      <w:r>
        <w:t>§ 464 Aufgebot der Gesamtgutsgläubiger</w:t>
      </w:r>
      <w:r>
        <w:t xml:space="preserve"> </w:t>
      </w:r>
      <w:r>
        <w:rPr>
          <w:rStyle w:val="Suchmarke"/>
        </w:rPr>
        <w:t>#464#</w:t>
      </w:r>
      <w:bookmarkEnd w:id="565"/>
    </w:p>
    <w:p>
      <w:hyperlink w:anchor="b554" w:history="1">
        <w:r>
          <w:rPr>
            <w:color w:val="0A3A8C"/>
            <w:u w:val="single"/>
          </w:rPr>
          <w:t xml:space="preserve">§ 454</w:t>
        </w:r>
      </w:hyperlink>
      <w:r>
        <w:t xml:space="preserve"> Abs. 2 und die </w:t>
      </w:r>
      <w:hyperlink w:anchor="b555" w:history="1">
        <w:r>
          <w:rPr>
            <w:color w:val="0A3A8C"/>
            <w:u w:val="single"/>
          </w:rPr>
          <w:t xml:space="preserve">§§ 455</w:t>
        </w:r>
      </w:hyperlink>
      <w:r>
        <w:t xml:space="preserve"> bis </w:t>
      </w:r>
      <w:hyperlink w:anchor="b559" w:history="1">
        <w:r>
          <w:rPr>
            <w:color w:val="0A3A8C"/>
            <w:u w:val="single"/>
          </w:rPr>
          <w:t xml:space="preserve">459</w:t>
        </w:r>
      </w:hyperlink>
      <w:r>
        <w:t xml:space="preserve">, </w:t>
      </w:r>
      <w:hyperlink w:anchor="b562" w:history="1">
        <w:r>
          <w:rPr>
            <w:color w:val="0A3A8C"/>
            <w:u w:val="single"/>
          </w:rPr>
          <w:t xml:space="preserve">462</w:t>
        </w:r>
      </w:hyperlink>
      <w:r>
        <w:t xml:space="preserve"> und </w:t>
      </w:r>
      <w:hyperlink w:anchor="b563" w:history="1">
        <w:r>
          <w:rPr>
            <w:color w:val="0A3A8C"/>
            <w:u w:val="single"/>
          </w:rPr>
          <w:t xml:space="preserve">463</w:t>
        </w:r>
      </w:hyperlink>
      <w:r>
        <w:t xml:space="preserve"> sind im Fall der fortgesetzten Gütergemeinschaft auf das Aufgebotsverfahren zur Ausschließung von Gesamtgutsgläubigern nach § 1489 Abs. 2 und § 1970 des Bürgerlichen Gesetzbuchs entsprechend anzuwenden.</w:t>
      </w:r>
    </w:p>
    <w:p>
      <w:pPr>
        <w:pStyle w:val="Heading2"/>
      </w:pPr>
      <w:bookmarkStart w:id="566" w:name="b565"/>
      <w:r>
        <w:t>Abschnitt 5 Aufgebot der Schiffsgläubiger</w:t>
      </w:r>
      <w:bookmarkEnd w:id="566"/>
    </w:p>
    <w:p>
      <w:pPr>
        <w:pStyle w:val="Heading3"/>
      </w:pPr>
      <w:bookmarkStart w:id="567" w:name="b566"/>
      <w:r>
        <w:t>§ 465 Aufgebot der Schiffsgläubiger</w:t>
      </w:r>
      <w:r>
        <w:t xml:space="preserve"> </w:t>
      </w:r>
      <w:r>
        <w:rPr>
          <w:rStyle w:val="Suchmarke"/>
        </w:rPr>
        <w:t>#465#</w:t>
      </w:r>
      <w:bookmarkEnd w:id="567"/>
    </w:p>
    <w:p>
      <w:r>
        <w:t>(1) Für das Aufgebotsverfahren zur Ausschließung von Schiffsgläubigern auf Grund des § 110 des Binnenschifffahrtsgesetzes gelten die nachfolgenden Absätze.</w:t>
      </w:r>
    </w:p>
    <w:p>
      <w:r>
        <w:t>(2) Örtlich zuständig ist das Gericht, in dessen Bezirk sich der Heimathafen oder der Heimatort des Schiffes befindet.</w:t>
      </w:r>
    </w:p>
    <w:p>
      <w:r>
        <w:t>(3) Unterliegt das Schiff der Eintragung in das Schiffsregister, kann der Antrag erst nach der Eintragung der Veräußerung des Schiffes gestellt werden.</w:t>
      </w:r>
    </w:p>
    <w:p>
      <w:r>
        <w:t>(4) Der Antragsteller hat die ihm bekannten Forderungen von Schiffsgläubigern anzugeben.</w:t>
      </w:r>
    </w:p>
    <w:p>
      <w:r>
        <w:t>(5) Die Aufgebotsfrist muss mindestens drei Monate betragen.</w:t>
      </w:r>
    </w:p>
    <w:p>
      <w:r>
        <w:t>(6) In dem Aufgebot ist den Schiffsgläubigern, die sich nicht melden, als Rechtsnachteil anzudrohen, dass ihre Pfandrechte erlöschen, wenn ihre Forderungen dem Antragsteller nicht bekannt sind.</w:t>
      </w:r>
    </w:p>
    <w:p>
      <w:pPr>
        <w:pStyle w:val="Heading2"/>
      </w:pPr>
      <w:bookmarkStart w:id="568" w:name="b567"/>
      <w:r>
        <w:t>Abschnitt 6 Aufgebot zur Kraftloserklärung von Urkunden</w:t>
      </w:r>
      <w:bookmarkEnd w:id="568"/>
    </w:p>
    <w:p>
      <w:pPr>
        <w:pStyle w:val="Heading3"/>
      </w:pPr>
      <w:bookmarkStart w:id="569" w:name="b568"/>
      <w:r>
        <w:t>§ 466 Örtliche Zuständigkeit</w:t>
      </w:r>
      <w:r>
        <w:t xml:space="preserve"> </w:t>
      </w:r>
      <w:r>
        <w:rPr>
          <w:rStyle w:val="Suchmarke"/>
        </w:rPr>
        <w:t>#466#</w:t>
      </w:r>
      <w:bookmarkEnd w:id="569"/>
    </w:p>
    <w:p>
      <w:r>
        <w:t xml:space="preserve">(1) </w:t>
      </w:r>
      <w:r>
        <w:rPr>
          <w:rStyle w:val="Satznummer"/>
        </w:rPr>
        <w:t>1</w:t>
      </w:r>
      <w:r>
        <w:t xml:space="preserve">Für das Aufgebotsverfahren ist das Gericht örtlich zuständig, in dessen Bezirk der in der Urkunde bezeichnete Erfüllungsort liegt. </w:t>
      </w:r>
      <w:r>
        <w:rPr>
          <w:rStyle w:val="Satznummer"/>
        </w:rPr>
        <w:t>2</w:t>
      </w:r>
      <w:r>
        <w:t>Enthält die Urkunde eine solche Bezeichnung nicht, ist das Gericht örtlich zuständig, bei dem der Aussteller seinen allgemeinen Gerichtsstand hat, und in Ermangelung eines solchen Gerichts dasjenige, bei dem der Aussteller zur Zeit der Ausstellung seinen allgemeinen Gerichtsstand gehabt hat.</w:t>
      </w:r>
    </w:p>
    <w:p>
      <w:r>
        <w:t>(2) Ist die Urkunde über ein im Grundbuch eingetragenes Recht ausgestellt, ist das Gericht der belegenen Sache ausschließlich örtlich zuständig.</w:t>
      </w:r>
    </w:p>
    <w:p>
      <w:r>
        <w:t>(3) Wird das Aufgebot durch ein anderes als das nach dieser Vorschrift örtlich zuständige Gericht erlassen, ist das Aufgebot auch durch Aushang an der Gerichtstafel oder Einstellung in das Informationssystem des letzteren Gerichts öffentlich bekannt zu machen.</w:t>
      </w:r>
    </w:p>
    <w:p>
      <w:pPr>
        <w:pStyle w:val="Heading3"/>
      </w:pPr>
      <w:bookmarkStart w:id="570" w:name="b569"/>
      <w:r>
        <w:t>§ 467 Antragsberechtigter</w:t>
      </w:r>
      <w:r>
        <w:t xml:space="preserve"> </w:t>
      </w:r>
      <w:r>
        <w:rPr>
          <w:rStyle w:val="Suchmarke"/>
        </w:rPr>
        <w:t>#467#</w:t>
      </w:r>
      <w:bookmarkEnd w:id="570"/>
    </w:p>
    <w:p>
      <w:r>
        <w:t>(1) Bei Papieren, die auf den Inhaber lauten oder die durch Indossament übertragen werden können und mit einem Blankoindossament versehen sind, ist der bisherige Inhaber des abhandengekommenen oder vernichteten Papiers berechtigt, das Aufgebotsverfahren zu beantragen.</w:t>
      </w:r>
    </w:p>
    <w:p>
      <w:r>
        <w:t>(2) Bei anderen Urkunden ist derjenige zur Stellung des Antrags berechtigt, der das Recht aus der Urkunde geltend machen kann.</w:t>
      </w:r>
    </w:p>
    <w:p>
      <w:pPr>
        <w:pStyle w:val="Heading3"/>
      </w:pPr>
      <w:bookmarkStart w:id="571" w:name="b570"/>
      <w:r>
        <w:t>§ 468 Antragsbegründung</w:t>
      </w:r>
      <w:r>
        <w:t xml:space="preserve"> </w:t>
      </w:r>
      <w:r>
        <w:rPr>
          <w:rStyle w:val="Suchmarke"/>
        </w:rPr>
        <w:t>#468#</w:t>
      </w:r>
      <w:bookmarkEnd w:id="571"/>
    </w:p>
    <w:p>
      <w:r>
        <w:t>Der Antragsteller hat zur Begründung des Antrags</w:t>
      </w:r>
    </w:p>
    <w:p>
      <w:pPr>
        <w:tabs>
          <w:tab w:pos="567" w:val="left"/>
        </w:tabs>
        <w:ind w:left="567" w:hanging="567"/>
      </w:pPr>
      <w:r>
        <w:t>1.</w:t>
      </w:r>
      <w:r>
        <w:tab/>
      </w:r>
      <w:r>
        <w:t>eine Abschrift der Urkunde beizubringen oder den wesentlichen Inhalt der Urkunde und alles anzugeben, was zu ihrer vollständigen Erkennbarkeit erforderlich ist,</w:t>
      </w:r>
    </w:p>
    <w:p>
      <w:pPr>
        <w:tabs>
          <w:tab w:pos="567" w:val="left"/>
        </w:tabs>
        <w:ind w:left="567" w:hanging="567"/>
      </w:pPr>
      <w:r>
        <w:t>2.</w:t>
      </w:r>
      <w:r>
        <w:tab/>
      </w:r>
      <w:r>
        <w:t>den Verlust der Urkunde sowie diejenigen Tatsachen glaubhaft zu machen, von denen seine Berechtigung abhängt, das Aufgebotsverfahren zu beantragen, sowie</w:t>
      </w:r>
    </w:p>
    <w:p>
      <w:pPr>
        <w:tabs>
          <w:tab w:pos="567" w:val="left"/>
        </w:tabs>
        <w:ind w:left="567" w:hanging="567"/>
      </w:pPr>
      <w:r>
        <w:t>3.</w:t>
      </w:r>
      <w:r>
        <w:tab/>
      </w:r>
      <w:r>
        <w:t>die Versicherung der Wahrheit seiner Angaben an Eides statt anzubieten.</w:t>
      </w:r>
    </w:p>
    <w:p>
      <w:pPr>
        <w:pStyle w:val="Heading3"/>
      </w:pPr>
      <w:bookmarkStart w:id="572" w:name="b571"/>
      <w:r>
        <w:t>§ 469 Inhalt des Aufgebots</w:t>
      </w:r>
      <w:r>
        <w:t xml:space="preserve"> </w:t>
      </w:r>
      <w:r>
        <w:rPr>
          <w:rStyle w:val="Suchmarke"/>
        </w:rPr>
        <w:t>#469#</w:t>
      </w:r>
      <w:bookmarkEnd w:id="572"/>
    </w:p>
    <w:p>
      <w:r>
        <w:rPr>
          <w:rStyle w:val="Satznummer"/>
        </w:rPr>
        <w:t>1</w:t>
      </w:r>
      <w:r>
        <w:t xml:space="preserve">In dem Aufgebot ist der Inhaber der Urkunde aufzufordern, seine Rechte bei dem Gericht bis zum Anmeldezeitpunkt anzumelden und die Urkunde vorzulegen. </w:t>
      </w:r>
      <w:r>
        <w:rPr>
          <w:rStyle w:val="Satznummer"/>
        </w:rPr>
        <w:t>2</w:t>
      </w:r>
      <w:r>
        <w:t>Als Rechtsnachteil ist anzudrohen, dass die Urkunde für kraftlos erklärt werde.</w:t>
      </w:r>
    </w:p>
    <w:p>
      <w:pPr>
        <w:pStyle w:val="Heading3"/>
      </w:pPr>
      <w:bookmarkStart w:id="573" w:name="b572"/>
      <w:r>
        <w:t>§ 470 Ergänzende Bekanntmachung in besonderen Fällen</w:t>
      </w:r>
      <w:r>
        <w:t xml:space="preserve"> </w:t>
      </w:r>
      <w:r>
        <w:rPr>
          <w:rStyle w:val="Suchmarke"/>
        </w:rPr>
        <w:t>#470#</w:t>
      </w:r>
      <w:bookmarkEnd w:id="573"/>
    </w:p>
    <w:p>
      <w:r>
        <w:rPr>
          <w:rStyle w:val="Satznummer"/>
        </w:rPr>
        <w:t>1</w:t>
      </w:r>
      <w:r>
        <w:t xml:space="preserve">Betrifft das Aufgebot ein auf den Inhaber lautendes Papier und ist in der Urkunde vermerkt oder in den Bestimmungen, unter denen die erforderliche staatliche Genehmigung erteilt worden ist, vorgeschrieben, dass die öffentliche Bekanntmachung durch bestimmte andere Blätter zu erfolgen habe, so muss die Bekanntmachung auch durch Veröffentlichung in diesen Blättern erfolgen. </w:t>
      </w:r>
      <w:r>
        <w:rPr>
          <w:rStyle w:val="Satznummer"/>
        </w:rPr>
        <w:t>2</w:t>
      </w:r>
      <w:r>
        <w:t xml:space="preserve">Das Gleiche gilt bei Schuldverschreibungen, die von einem deutschen Land oder früheren Bundesstaat ausgegeben sind, wenn die öffentliche Bekanntmachung durch bestimmte Blätter landesgesetzlich vorgeschrieben ist. </w:t>
      </w:r>
      <w:r>
        <w:rPr>
          <w:rStyle w:val="Satznummer"/>
        </w:rPr>
        <w:t>3</w:t>
      </w:r>
      <w:r>
        <w:t>Zusätzlich kann die öffentliche Bekanntmachung in einem von dem Gericht für Bekanntmachungen bestimmten elektronischen Informations- und Kommunikationssystem erfolgen.</w:t>
      </w:r>
    </w:p>
    <w:p>
      <w:pPr>
        <w:pStyle w:val="Heading3"/>
      </w:pPr>
      <w:bookmarkStart w:id="574" w:name="b573"/>
      <w:r>
        <w:t>§ 471 Wertpapiere mit Zinsscheinen</w:t>
      </w:r>
      <w:r>
        <w:t xml:space="preserve"> </w:t>
      </w:r>
      <w:r>
        <w:rPr>
          <w:rStyle w:val="Suchmarke"/>
        </w:rPr>
        <w:t>#471#</w:t>
      </w:r>
      <w:bookmarkEnd w:id="574"/>
    </w:p>
    <w:p>
      <w:r>
        <w:t>(1) Bei Wertpapieren, für die von Zeit zu Zeit Zins-, Renten- oder Gewinnanteilscheine ausgegeben werden, ist der Anmeldezeitpunkt so zu bestimmen, dass bis zu dem Termin der erste einer seit der Zeit des glaubhaft gemachten Verlustes ausgegebenen Reihe von Zins-, Renten- oder Gewinnanteilscheinen fällig geworden ist und seit seiner Fälligkeit sechs Monate abgelaufen sind.</w:t>
      </w:r>
    </w:p>
    <w:p>
      <w:r>
        <w:t>(2) Vor Erlass des Ausschließungsbeschlusses hat der Antragsteller ein nach Ablauf dieser sechsmonatigen Frist ausgestelltes Zeugnis der betreffenden Behörde, Kasse oder Anstalt beizubringen, dass die Urkunde seit der Zeit des glaubhaft gemachten Verlustes ihr zur Ausgabe neuer Scheine nicht vorgelegt sei und dass die neuen Scheine an einen anderen als den Antragsteller nicht ausgegeben seien.</w:t>
      </w:r>
    </w:p>
    <w:p>
      <w:pPr>
        <w:pStyle w:val="Heading3"/>
      </w:pPr>
      <w:bookmarkStart w:id="575" w:name="b574"/>
      <w:r>
        <w:t>§ 472 Zinsscheine für mehr als vier Jahre</w:t>
      </w:r>
      <w:r>
        <w:t xml:space="preserve"> </w:t>
      </w:r>
      <w:r>
        <w:rPr>
          <w:rStyle w:val="Suchmarke"/>
        </w:rPr>
        <w:t>#472#</w:t>
      </w:r>
      <w:bookmarkEnd w:id="575"/>
    </w:p>
    <w:p>
      <w:r>
        <w:t xml:space="preserve">(1) </w:t>
      </w:r>
      <w:r>
        <w:rPr>
          <w:rStyle w:val="Satznummer"/>
        </w:rPr>
        <w:t>1</w:t>
      </w:r>
      <w:r>
        <w:t xml:space="preserve">Bei Wertpapieren, für die Zins-, Renten- oder Gewinnanteilscheine zuletzt für einen längeren Zeitraum als vier Jahre ausgegeben sind, genügt es, wenn der Anmeldezeitpunkt so bestimmt wird, dass bis dahin seit der Zeit des glaubhaft gemachten Verlustes von den zuletzt ausgegebenen Scheinen solche für vier Jahre fällig geworden und seit der Fälligkeit des letzten derselben sechs Monate abgelaufen sind. </w:t>
      </w:r>
      <w:r>
        <w:rPr>
          <w:rStyle w:val="Satznummer"/>
        </w:rPr>
        <w:t>2</w:t>
      </w:r>
      <w:r>
        <w:t>Scheine für Zeitabschnitte, für die keine Zinsen, Renten oder Gewinnanteile gezahlt werden, kommen nicht in Betracht.</w:t>
      </w:r>
    </w:p>
    <w:p>
      <w:r>
        <w:t xml:space="preserve">(2) </w:t>
      </w:r>
      <w:r>
        <w:rPr>
          <w:rStyle w:val="Satznummer"/>
        </w:rPr>
        <w:t>1</w:t>
      </w:r>
      <w:r>
        <w:t xml:space="preserve">Vor Erlass des Ausschließungsbeschlusses hat der Antragsteller ein nach Ablauf dieser sechsmonatigen Frist ausgestelltes Zeugnis der betreffenden Behörde, Kasse oder Anstalt beizubringen, dass die für die bezeichneten vier Jahre und später fällig gewordenen Scheine ihr von einem anderen als dem Antragsteller nicht vorgelegt seien. </w:t>
      </w:r>
      <w:r>
        <w:rPr>
          <w:rStyle w:val="Satznummer"/>
        </w:rPr>
        <w:t>2</w:t>
      </w:r>
      <w:r>
        <w:t xml:space="preserve">Hat in der Zeit seit dem Erlass des Aufgebots eine Ausgabe neuer Scheine stattgefunden, so muss das Zeugnis auch die in </w:t>
      </w:r>
      <w:hyperlink w:anchor="b573" w:history="1">
        <w:r>
          <w:rPr>
            <w:color w:val="0A3A8C"/>
            <w:u w:val="single"/>
          </w:rPr>
          <w:t xml:space="preserve">§ 471</w:t>
        </w:r>
      </w:hyperlink>
      <w:r>
        <w:t xml:space="preserve"> Abs. 2 bezeichneten Angaben enthalten.</w:t>
      </w:r>
    </w:p>
    <w:p>
      <w:pPr>
        <w:pStyle w:val="Heading3"/>
      </w:pPr>
      <w:bookmarkStart w:id="576" w:name="b575"/>
      <w:r>
        <w:t>§ 473 Vorlegung der Zinsscheine</w:t>
      </w:r>
      <w:r>
        <w:t xml:space="preserve"> </w:t>
      </w:r>
      <w:r>
        <w:rPr>
          <w:rStyle w:val="Suchmarke"/>
        </w:rPr>
        <w:t>#473#</w:t>
      </w:r>
      <w:bookmarkEnd w:id="576"/>
    </w:p>
    <w:p>
      <w:r>
        <w:rPr>
          <w:rStyle w:val="Satznummer"/>
        </w:rPr>
        <w:t>1</w:t>
      </w:r>
      <w:r>
        <w:t xml:space="preserve">Die </w:t>
      </w:r>
      <w:hyperlink w:anchor="b573" w:history="1">
        <w:r>
          <w:rPr>
            <w:color w:val="0A3A8C"/>
            <w:u w:val="single"/>
          </w:rPr>
          <w:t xml:space="preserve">§§ 471</w:t>
        </w:r>
      </w:hyperlink>
      <w:r>
        <w:t xml:space="preserve"> und </w:t>
      </w:r>
      <w:hyperlink w:anchor="b574" w:history="1">
        <w:r>
          <w:rPr>
            <w:color w:val="0A3A8C"/>
            <w:u w:val="single"/>
          </w:rPr>
          <w:t xml:space="preserve">472</w:t>
        </w:r>
      </w:hyperlink>
      <w:r>
        <w:t xml:space="preserve"> sind insoweit nicht anzuwenden, als die Zins-, Renten- oder Gewinnanteilscheine, deren Fälligkeit nach diesen Vorschriften eingetreten sein muss, von dem Antragsteller vorgelegt werden. </w:t>
      </w:r>
      <w:r>
        <w:rPr>
          <w:rStyle w:val="Satznummer"/>
        </w:rPr>
        <w:t>2</w:t>
      </w:r>
      <w:r>
        <w:t>Der Vorlegung der Scheine steht es gleich, wenn das Zeugnis der betreffenden Behörde, Kasse oder Anstalt beigebracht wird, dass die fällig gewordenen Scheine ihr von dem Antragsteller vorgelegt worden seien.</w:t>
      </w:r>
    </w:p>
    <w:p>
      <w:pPr>
        <w:pStyle w:val="Heading3"/>
      </w:pPr>
      <w:bookmarkStart w:id="577" w:name="b576"/>
      <w:r>
        <w:t>§ 474 Abgelaufene Ausgabe der Zinsscheine</w:t>
      </w:r>
      <w:r>
        <w:t xml:space="preserve"> </w:t>
      </w:r>
      <w:r>
        <w:rPr>
          <w:rStyle w:val="Suchmarke"/>
        </w:rPr>
        <w:t>#474#</w:t>
      </w:r>
      <w:bookmarkEnd w:id="577"/>
    </w:p>
    <w:p>
      <w:r>
        <w:t xml:space="preserve">Bei Wertpapieren, für die Zins-, Renten- oder Gewinnanteilscheine ausgegeben sind, aber nicht mehr ausgegeben werden, ist der Anmeldezeitpunkt so zu bestimmen, dass bis dahin seit der Fälligkeit des letzten ausgegebenen Scheines sechs Monate abgelaufen sind; das gilt nicht, wenn die Voraussetzungen der </w:t>
      </w:r>
      <w:hyperlink w:anchor="b573" w:history="1">
        <w:r>
          <w:rPr>
            <w:color w:val="0A3A8C"/>
            <w:u w:val="single"/>
          </w:rPr>
          <w:t xml:space="preserve">§§ 471</w:t>
        </w:r>
      </w:hyperlink>
      <w:r>
        <w:t xml:space="preserve"> und </w:t>
      </w:r>
      <w:hyperlink w:anchor="b574" w:history="1">
        <w:r>
          <w:rPr>
            <w:color w:val="0A3A8C"/>
            <w:u w:val="single"/>
          </w:rPr>
          <w:t xml:space="preserve">472</w:t>
        </w:r>
      </w:hyperlink>
      <w:r>
        <w:t xml:space="preserve"> gegeben sind.</w:t>
      </w:r>
    </w:p>
    <w:p>
      <w:pPr>
        <w:pStyle w:val="Heading3"/>
      </w:pPr>
      <w:bookmarkStart w:id="578" w:name="b577"/>
      <w:r>
        <w:t>§ 475 Anmeldezeitpunkt bei bestimmter Fälligkeit</w:t>
      </w:r>
      <w:r>
        <w:t xml:space="preserve"> </w:t>
      </w:r>
      <w:r>
        <w:rPr>
          <w:rStyle w:val="Suchmarke"/>
        </w:rPr>
        <w:t>#475#</w:t>
      </w:r>
      <w:bookmarkEnd w:id="578"/>
    </w:p>
    <w:p>
      <w:r>
        <w:t xml:space="preserve">Ist in einer Schuldurkunde eine Verfallzeit angegeben, die zur Zeit der ersten Veröffentlichung des Aufgebots im Bundesanzeiger noch nicht eingetreten ist, und sind die Voraussetzungen der </w:t>
      </w:r>
      <w:hyperlink w:anchor="b573" w:history="1">
        <w:r>
          <w:rPr>
            <w:color w:val="0A3A8C"/>
            <w:u w:val="single"/>
          </w:rPr>
          <w:t xml:space="preserve">§§ 471</w:t>
        </w:r>
      </w:hyperlink>
      <w:r>
        <w:t xml:space="preserve"> bis </w:t>
      </w:r>
      <w:hyperlink w:anchor="b576" w:history="1">
        <w:r>
          <w:rPr>
            <w:color w:val="0A3A8C"/>
            <w:u w:val="single"/>
          </w:rPr>
          <w:t xml:space="preserve">474</w:t>
        </w:r>
      </w:hyperlink>
      <w:r>
        <w:t xml:space="preserve"> nicht gegeben, ist der Anmeldezeitpunkt so zu bestimmen, dass seit dem Verfalltag sechs Monate abgelaufen sind.</w:t>
      </w:r>
    </w:p>
    <w:p>
      <w:pPr>
        <w:pStyle w:val="Heading3"/>
      </w:pPr>
      <w:bookmarkStart w:id="579" w:name="b578"/>
      <w:r>
        <w:t>§ 476 Aufgebotsfrist</w:t>
      </w:r>
      <w:r>
        <w:t xml:space="preserve"> </w:t>
      </w:r>
      <w:r>
        <w:rPr>
          <w:rStyle w:val="Suchmarke"/>
        </w:rPr>
        <w:t>#476#</w:t>
      </w:r>
      <w:bookmarkEnd w:id="579"/>
    </w:p>
    <w:p>
      <w:r>
        <w:t>Die Aufgebotsfrist soll höchstens ein Jahr betragen.</w:t>
      </w:r>
    </w:p>
    <w:p>
      <w:pPr>
        <w:pStyle w:val="Heading3"/>
      </w:pPr>
      <w:bookmarkStart w:id="580" w:name="b579"/>
      <w:r>
        <w:t>§ 477 Anmeldung der Rechte</w:t>
      </w:r>
      <w:r>
        <w:t xml:space="preserve"> </w:t>
      </w:r>
      <w:r>
        <w:rPr>
          <w:rStyle w:val="Suchmarke"/>
        </w:rPr>
        <w:t>#477#</w:t>
      </w:r>
      <w:bookmarkEnd w:id="580"/>
    </w:p>
    <w:p>
      <w:r>
        <w:t>Meldet der Inhaber der Urkunde vor dem Erlass des Ausschließungsbeschlusses seine Rechte unter Vorlegung der Urkunde an, hat das Gericht den Antragsteller hiervon zu benachrichtigen und ihm innerhalb einer zu bestimmenden Frist die Möglichkeit zu geben, in die Urkunde Einsicht zu nehmen und eine Stellungnahme abzugeben.</w:t>
      </w:r>
    </w:p>
    <w:p>
      <w:pPr>
        <w:pStyle w:val="Heading3"/>
      </w:pPr>
      <w:bookmarkStart w:id="581" w:name="b580"/>
      <w:r>
        <w:t>§ 478 Ausschließungsbeschluss</w:t>
      </w:r>
      <w:r>
        <w:t xml:space="preserve"> </w:t>
      </w:r>
      <w:r>
        <w:rPr>
          <w:rStyle w:val="Suchmarke"/>
        </w:rPr>
        <w:t>#478#</w:t>
      </w:r>
      <w:bookmarkEnd w:id="581"/>
    </w:p>
    <w:p>
      <w:r>
        <w:t>(1) In dem Ausschließungsbeschluss ist die Urkunde für kraftlos zu erklären.</w:t>
      </w:r>
    </w:p>
    <w:p>
      <w:r>
        <w:t xml:space="preserve">(2) </w:t>
      </w:r>
      <w:r>
        <w:rPr>
          <w:rStyle w:val="Satznummer"/>
        </w:rPr>
        <w:t>1</w:t>
      </w:r>
      <w:r>
        <w:t xml:space="preserve">Der Ausschließungsbeschluss ist seinem wesentlichen Inhalt nach durch Veröffentlichung im Bundesanzeiger bekannt zu machen. </w:t>
      </w:r>
      <w:r>
        <w:rPr>
          <w:rStyle w:val="Satznummer"/>
        </w:rPr>
        <w:t>2</w:t>
      </w:r>
      <w:hyperlink w:anchor="b572" w:history="1">
        <w:r>
          <w:rPr>
            <w:color w:val="0A3A8C"/>
            <w:u w:val="single"/>
          </w:rPr>
          <w:t xml:space="preserve">§ 470</w:t>
        </w:r>
      </w:hyperlink>
      <w:r>
        <w:t xml:space="preserve"> gilt entsprechend.</w:t>
      </w:r>
    </w:p>
    <w:p>
      <w:r>
        <w:t>(3) In gleicher Weise ist die auf eine Beschwerde ergangene Entscheidung bekannt zu machen, soweit durch sie die Kraftloserklärung aufgehoben wird.</w:t>
      </w:r>
    </w:p>
    <w:p>
      <w:pPr>
        <w:pStyle w:val="Heading3"/>
      </w:pPr>
      <w:bookmarkStart w:id="582" w:name="b581"/>
      <w:r>
        <w:t>§ 479 Wirkung des Ausschließungsbeschlusses</w:t>
      </w:r>
      <w:r>
        <w:t xml:space="preserve"> </w:t>
      </w:r>
      <w:r>
        <w:rPr>
          <w:rStyle w:val="Suchmarke"/>
        </w:rPr>
        <w:t>#479#</w:t>
      </w:r>
      <w:bookmarkEnd w:id="582"/>
    </w:p>
    <w:p>
      <w:r>
        <w:t>(1) Derjenige, der den Ausschließungsbeschluss erwirkt hat, ist dem durch die Urkunde Verpflichteten gegenüber berechtigt, die Rechte aus der Urkunde geltend zu machen.</w:t>
      </w:r>
    </w:p>
    <w:p>
      <w:r>
        <w:t>(2) Wird der Ausschließungsbeschluss im Beschwerdeverfahren aufgehoben, bleiben die auf Grund des Ausschließungsbeschlusses von dem Verpflichteten bewirkten Leistungen auch Dritten, insbesondere dem Beschwerdeführer, gegenüber wirksam, es sei denn, dass der Verpflichtete zur Zeit der Leistung die Aufhebung des Ausschließungsbeschlusses gekannt hat.</w:t>
      </w:r>
    </w:p>
    <w:p>
      <w:pPr>
        <w:pStyle w:val="Heading3"/>
      </w:pPr>
      <w:bookmarkStart w:id="583" w:name="b582"/>
      <w:r>
        <w:t>§ 480 Zahlungssperre</w:t>
      </w:r>
      <w:r>
        <w:t xml:space="preserve"> </w:t>
      </w:r>
      <w:r>
        <w:rPr>
          <w:rStyle w:val="Suchmarke"/>
        </w:rPr>
        <w:t>#480#</w:t>
      </w:r>
      <w:bookmarkEnd w:id="583"/>
    </w:p>
    <w:p>
      <w:r>
        <w:t xml:space="preserve">(1) </w:t>
      </w:r>
      <w:r>
        <w:rPr>
          <w:rStyle w:val="Satznummer"/>
        </w:rPr>
        <w:t>1</w:t>
      </w:r>
      <w:r>
        <w:t xml:space="preserve">Bezweckt das Aufgebotsverfahren die Kraftloserklärung eines auf den Inhaber lautenden Papiers, so hat das Gericht auf Antrag an den Aussteller sowie an die in dem Papier und die von dem Antragsteller bezeichneten Zahlstellen das Verbot zu erlassen, an den Inhaber des Papiers eine Leistung zu bewirken, insbesondere neue Zins-, Renten- oder Gewinnanteilscheine oder einen Erneuerungsschein auszugeben (Zahlungssperre). </w:t>
      </w:r>
      <w:r>
        <w:rPr>
          <w:rStyle w:val="Satznummer"/>
        </w:rPr>
        <w:t>2</w:t>
      </w:r>
      <w:r>
        <w:t xml:space="preserve">Mit dem Verbot ist die Benachrichtigung von der Einleitung des Aufgebotsverfahrens zu verbinden. </w:t>
      </w:r>
      <w:r>
        <w:rPr>
          <w:rStyle w:val="Satznummer"/>
        </w:rPr>
        <w:t>3</w:t>
      </w:r>
      <w:r>
        <w:t>Das Verbot ist in gleicher Weise wie das Aufgebot öffentlich bekannt zu machen.</w:t>
      </w:r>
    </w:p>
    <w:p>
      <w:r>
        <w:t>(2) Ein Beschluss, durch den der Antrag auf Erlass einer Zahlungssperre zurückgewiesen wird, ist mit der sofortigen Beschwerde in entsprechender Anwendung der §§ 567 bis 572 der Zivilprozessordnung anfechtbar.</w:t>
      </w:r>
    </w:p>
    <w:p>
      <w:r>
        <w:t>(3) Das an den Aussteller erlassene Verbot ist auch den Zahlstellen gegenüber wirksam, die nicht in dem Papier bezeichnet sind.</w:t>
      </w:r>
    </w:p>
    <w:p>
      <w:r>
        <w:t>(4) Die Einlösung der vor dem Verbot ausgegebenen Zins-, Renten- oder Gewinnanteilscheine wird von dem Verbot nicht betroffen.</w:t>
      </w:r>
    </w:p>
    <w:p>
      <w:pPr>
        <w:pStyle w:val="Heading3"/>
      </w:pPr>
      <w:bookmarkStart w:id="584" w:name="b583"/>
      <w:r>
        <w:t>§ 481 Entbehrlichkeit des Zeugnisses nach § 471 Abs. 2</w:t>
      </w:r>
      <w:r>
        <w:t xml:space="preserve"> </w:t>
      </w:r>
      <w:r>
        <w:rPr>
          <w:rStyle w:val="Suchmarke"/>
        </w:rPr>
        <w:t>#481#</w:t>
      </w:r>
      <w:bookmarkEnd w:id="584"/>
    </w:p>
    <w:p>
      <w:r>
        <w:t xml:space="preserve">Wird die Zahlungssperre angeordnet, bevor seit der Zeit des glaubhaft gemachten Verlustes Zins-, Renten- oder Gewinnanteilscheine ausgegeben worden sind, so ist die Beibringung des in </w:t>
      </w:r>
      <w:hyperlink w:anchor="b573" w:history="1">
        <w:r>
          <w:rPr>
            <w:color w:val="0A3A8C"/>
            <w:u w:val="single"/>
          </w:rPr>
          <w:t xml:space="preserve">§ 471</w:t>
        </w:r>
      </w:hyperlink>
      <w:r>
        <w:t xml:space="preserve"> Abs. 2 vorgeschriebenen Zeugnisses nicht erforderlich.</w:t>
      </w:r>
    </w:p>
    <w:p>
      <w:pPr>
        <w:pStyle w:val="Heading3"/>
      </w:pPr>
      <w:bookmarkStart w:id="585" w:name="b584"/>
      <w:r>
        <w:t>§ 482 Aufhebung der Zahlungssperre</w:t>
      </w:r>
      <w:r>
        <w:t xml:space="preserve"> </w:t>
      </w:r>
      <w:r>
        <w:rPr>
          <w:rStyle w:val="Suchmarke"/>
        </w:rPr>
        <w:t>#482#</w:t>
      </w:r>
      <w:bookmarkEnd w:id="585"/>
    </w:p>
    <w:p>
      <w:r>
        <w:t xml:space="preserve">(1) </w:t>
      </w:r>
      <w:r>
        <w:rPr>
          <w:rStyle w:val="Satznummer"/>
        </w:rPr>
        <w:t>1</w:t>
      </w:r>
      <w:r>
        <w:t xml:space="preserve">Wird das in Verlust gekommene Papier dem Gericht vorgelegt oder wird das Aufgebotsverfahren ohne Erlass eines Ausschließungsbeschlusses erledigt, so ist die Zahlungssperre von Amts wegen aufzuheben. </w:t>
      </w:r>
      <w:r>
        <w:rPr>
          <w:rStyle w:val="Satznummer"/>
        </w:rPr>
        <w:t>2</w:t>
      </w:r>
      <w:r>
        <w:t xml:space="preserve">Das Gleiche gilt, wenn die Zahlungssperre vor der Einleitung des Aufgebotsverfahrens angeordnet worden ist und die Einleitung nicht binnen sechs Monaten nach der Beseitigung des ihr entgegenstehenden Hindernisses beantragt wird. </w:t>
      </w:r>
      <w:r>
        <w:rPr>
          <w:rStyle w:val="Satznummer"/>
        </w:rPr>
        <w:t>3</w:t>
      </w:r>
      <w:r>
        <w:t>Ist das Aufgebot oder die Zahlungssperre öffentlich bekannt gemacht worden, so ist die Erledigung des Verfahrens oder die Aufhebung der Zahlungssperre von Amts wegen durch den Bundesanzeiger bekannt zu machen.</w:t>
      </w:r>
    </w:p>
    <w:p>
      <w:r>
        <w:t xml:space="preserve">(2) Wird das Papier vorgelegt, ist die Zahlungssperre erst aufzuheben, nachdem dem Antragsteller die Einsicht nach Maßgabe des </w:t>
      </w:r>
      <w:hyperlink w:anchor="b579" w:history="1">
        <w:r>
          <w:rPr>
            <w:color w:val="0A3A8C"/>
            <w:u w:val="single"/>
          </w:rPr>
          <w:t xml:space="preserve">§ 477</w:t>
        </w:r>
      </w:hyperlink>
      <w:r>
        <w:t xml:space="preserve"> gestattet worden ist.</w:t>
      </w:r>
    </w:p>
    <w:p>
      <w:r>
        <w:t>(3) Der Beschluss, durch den die Zahlungssperre aufgehoben wird, ist mit der sofortigen Beschwerde in entsprechender Anwendung der §§ 567 bis 572 der Zivilprozessordnung anfechtbar.</w:t>
      </w:r>
    </w:p>
    <w:p>
      <w:pPr>
        <w:pStyle w:val="Heading3"/>
      </w:pPr>
      <w:bookmarkStart w:id="586" w:name="b585"/>
      <w:r>
        <w:t>§ 483 Hinkende Inhaberpapiere</w:t>
      </w:r>
      <w:r>
        <w:t xml:space="preserve"> </w:t>
      </w:r>
      <w:r>
        <w:rPr>
          <w:rStyle w:val="Suchmarke"/>
        </w:rPr>
        <w:t>#483#</w:t>
      </w:r>
      <w:bookmarkEnd w:id="586"/>
    </w:p>
    <w:p>
      <w:r>
        <w:rPr>
          <w:rStyle w:val="Satznummer"/>
        </w:rPr>
        <w:t>1</w:t>
      </w:r>
      <w:r>
        <w:t xml:space="preserve">Bezweckt das Aufgebotsverfahren die Kraftloserklärung einer Urkunde der in § 808 des Bürgerlichen Gesetzbuchs bezeichneten Art, gelten </w:t>
      </w:r>
      <w:hyperlink w:anchor="b568" w:history="1">
        <w:r>
          <w:rPr>
            <w:color w:val="0A3A8C"/>
            <w:u w:val="single"/>
          </w:rPr>
          <w:t xml:space="preserve">§ 466</w:t>
        </w:r>
      </w:hyperlink>
      <w:r>
        <w:t xml:space="preserve"> Abs. 3, die </w:t>
      </w:r>
      <w:hyperlink w:anchor="b572" w:history="1">
        <w:r>
          <w:rPr>
            <w:color w:val="0A3A8C"/>
            <w:u w:val="single"/>
          </w:rPr>
          <w:t xml:space="preserve">§§ 470</w:t>
        </w:r>
      </w:hyperlink>
      <w:r>
        <w:t xml:space="preserve"> und </w:t>
      </w:r>
      <w:hyperlink w:anchor="b580" w:history="1">
        <w:r>
          <w:rPr>
            <w:color w:val="0A3A8C"/>
            <w:u w:val="single"/>
          </w:rPr>
          <w:t xml:space="preserve">478</w:t>
        </w:r>
      </w:hyperlink>
      <w:r>
        <w:t xml:space="preserve"> Abs. 2 Satz 2 sowie die </w:t>
      </w:r>
      <w:hyperlink w:anchor="b582" w:history="1">
        <w:r>
          <w:rPr>
            <w:color w:val="0A3A8C"/>
            <w:u w:val="single"/>
          </w:rPr>
          <w:t xml:space="preserve">§§ 480</w:t>
        </w:r>
      </w:hyperlink>
      <w:r>
        <w:t xml:space="preserve"> bis </w:t>
      </w:r>
      <w:hyperlink w:anchor="b584" w:history="1">
        <w:r>
          <w:rPr>
            <w:color w:val="0A3A8C"/>
            <w:u w:val="single"/>
          </w:rPr>
          <w:t xml:space="preserve">482</w:t>
        </w:r>
      </w:hyperlink>
      <w:r>
        <w:t xml:space="preserve"> entsprechend. </w:t>
      </w:r>
      <w:r>
        <w:rPr>
          <w:rStyle w:val="Satznummer"/>
        </w:rPr>
        <w:t>2</w:t>
      </w:r>
      <w:r>
        <w:t xml:space="preserve">Die Landesgesetze können über die Veröffentlichung des Aufgebots und der in </w:t>
      </w:r>
      <w:hyperlink w:anchor="b580" w:history="1">
        <w:r>
          <w:rPr>
            <w:color w:val="0A3A8C"/>
            <w:u w:val="single"/>
          </w:rPr>
          <w:t xml:space="preserve">§ 478</w:t>
        </w:r>
      </w:hyperlink>
      <w:r>
        <w:t xml:space="preserve"> Abs. 2, 3 und in den </w:t>
      </w:r>
      <w:hyperlink w:anchor="b582" w:history="1">
        <w:r>
          <w:rPr>
            <w:color w:val="0A3A8C"/>
            <w:u w:val="single"/>
          </w:rPr>
          <w:t xml:space="preserve">§§ 480</w:t>
        </w:r>
      </w:hyperlink>
      <w:r>
        <w:t xml:space="preserve">, </w:t>
      </w:r>
      <w:hyperlink w:anchor="b584" w:history="1">
        <w:r>
          <w:rPr>
            <w:color w:val="0A3A8C"/>
            <w:u w:val="single"/>
          </w:rPr>
          <w:t xml:space="preserve">482</w:t>
        </w:r>
      </w:hyperlink>
      <w:r>
        <w:t xml:space="preserve"> vorgeschriebenen Bekanntmachungen sowie über die Aufgebotsfrist abweichende Vorschriften erlassen.</w:t>
      </w:r>
    </w:p>
    <w:p>
      <w:pPr>
        <w:pStyle w:val="Heading3"/>
      </w:pPr>
      <w:bookmarkStart w:id="587" w:name="b586"/>
      <w:r>
        <w:t>§ 484 Vorbehalt für die Landesgesetzgebung</w:t>
      </w:r>
      <w:r>
        <w:t xml:space="preserve"> </w:t>
      </w:r>
      <w:r>
        <w:rPr>
          <w:rStyle w:val="Suchmarke"/>
        </w:rPr>
        <w:t>#484#</w:t>
      </w:r>
      <w:bookmarkEnd w:id="587"/>
    </w:p>
    <w:p>
      <w:r>
        <w:t xml:space="preserve">(1) Bei Aufgeboten auf Grund der §§ 887, 927, 1104, 1112, 1162, 1170, 1171 des Bürgerlichen Gesetzbuchs, des § 110 des Binnenschifffahrtsgesetzes, der §§ 6, 13, 66, 67 des Gesetzes über Rechte an eingetragenen Schiffen und Schiffsbauwerken (BGBl. III 403-4) und der §§ 13, 66, 67 des Gesetzes über Rechte an Luftfahrzeugen können die Landesgesetze die Art der Veröffentlichung des Aufgebots und des Ausschließungsbeschlusses sowie die Aufgebotsfrist anders bestimmen als in den </w:t>
      </w:r>
      <w:hyperlink w:anchor="b532" w:history="1">
        <w:r>
          <w:rPr>
            <w:color w:val="0A3A8C"/>
            <w:u w:val="single"/>
          </w:rPr>
          <w:t xml:space="preserve">§§ 435</w:t>
        </w:r>
      </w:hyperlink>
      <w:r>
        <w:t xml:space="preserve">, </w:t>
      </w:r>
      <w:hyperlink w:anchor="b534" w:history="1">
        <w:r>
          <w:rPr>
            <w:color w:val="0A3A8C"/>
            <w:u w:val="single"/>
          </w:rPr>
          <w:t xml:space="preserve">437</w:t>
        </w:r>
      </w:hyperlink>
      <w:r>
        <w:t xml:space="preserve"> und </w:t>
      </w:r>
      <w:hyperlink w:anchor="b538" w:history="1">
        <w:r>
          <w:rPr>
            <w:color w:val="0A3A8C"/>
            <w:u w:val="single"/>
          </w:rPr>
          <w:t xml:space="preserve">441</w:t>
        </w:r>
      </w:hyperlink>
      <w:r>
        <w:t xml:space="preserve"> vorgeschrieben ist.</w:t>
      </w:r>
    </w:p>
    <w:p>
      <w:r>
        <w:t xml:space="preserve">(2) Bei Aufgeboten, die auf Grund des § 1162 des Bürgerlichen Gesetzbuchs ergehen, können die Landesgesetze die Art der Veröffentlichung des Aufgebots, des Ausschließungsbeschlusses und des in </w:t>
      </w:r>
      <w:hyperlink w:anchor="b580" w:history="1">
        <w:r>
          <w:rPr>
            <w:color w:val="0A3A8C"/>
            <w:u w:val="single"/>
          </w:rPr>
          <w:t xml:space="preserve">§ 478</w:t>
        </w:r>
      </w:hyperlink>
      <w:r>
        <w:t xml:space="preserve"> Abs. 2 und 3 bezeichneten Beschlusses sowie die Aufgebotsfrist auch anders bestimmen, als in den </w:t>
      </w:r>
      <w:hyperlink w:anchor="b572" w:history="1">
        <w:r>
          <w:rPr>
            <w:color w:val="0A3A8C"/>
            <w:u w:val="single"/>
          </w:rPr>
          <w:t xml:space="preserve">§§ 470</w:t>
        </w:r>
      </w:hyperlink>
      <w:r>
        <w:t xml:space="preserve">, </w:t>
      </w:r>
      <w:hyperlink w:anchor="b577" w:history="1">
        <w:r>
          <w:rPr>
            <w:color w:val="0A3A8C"/>
            <w:u w:val="single"/>
          </w:rPr>
          <w:t xml:space="preserve">475</w:t>
        </w:r>
      </w:hyperlink>
      <w:r>
        <w:t xml:space="preserve">, </w:t>
      </w:r>
      <w:hyperlink w:anchor="b578" w:history="1">
        <w:r>
          <w:rPr>
            <w:color w:val="0A3A8C"/>
            <w:u w:val="single"/>
          </w:rPr>
          <w:t xml:space="preserve">476</w:t>
        </w:r>
      </w:hyperlink>
      <w:r>
        <w:t xml:space="preserve"> und </w:t>
      </w:r>
      <w:hyperlink w:anchor="b580" w:history="1">
        <w:r>
          <w:rPr>
            <w:color w:val="0A3A8C"/>
            <w:u w:val="single"/>
          </w:rPr>
          <w:t xml:space="preserve">478</w:t>
        </w:r>
      </w:hyperlink>
      <w:r>
        <w:t xml:space="preserve"> vorgeschrieben ist.</w:t>
      </w:r>
    </w:p>
    <w:p>
      <w:pPr>
        <w:pStyle w:val="Heading1"/>
      </w:pPr>
      <w:bookmarkStart w:id="588" w:name="b587"/>
      <w:r>
        <w:t>Buch 9 Schlussvorschriften</w:t>
      </w:r>
      <w:bookmarkEnd w:id="588"/>
    </w:p>
    <w:p>
      <w:pPr>
        <w:pStyle w:val="Heading2"/>
      </w:pPr>
      <w:bookmarkStart w:id="589" w:name="b588"/>
      <w:r>
        <w:t>§ 485 Verhältnis zu anderen Gesetzen</w:t>
      </w:r>
      <w:r>
        <w:t xml:space="preserve"> </w:t>
      </w:r>
      <w:r>
        <w:rPr>
          <w:rStyle w:val="Suchmarke"/>
        </w:rPr>
        <w:t>#485#</w:t>
      </w:r>
      <w:bookmarkEnd w:id="589"/>
    </w:p>
    <w:p>
      <w:r>
        <w:t>Artikel 1 Abs. 2 und die Artikel 2 und 50 des Einführungsgesetzes zum Bürgerlichen Gesetzbuche sind entsprechend anzuwenden.</w:t>
      </w:r>
    </w:p>
    <w:p>
      <w:pPr>
        <w:pStyle w:val="Heading2"/>
      </w:pPr>
      <w:bookmarkStart w:id="590" w:name="b589"/>
      <w:r>
        <w:t>§ 486 Landesrechtliche Vorbehalte; Ergänzungs- und Ausführungsbestimmungen</w:t>
      </w:r>
      <w:r>
        <w:t xml:space="preserve"> </w:t>
      </w:r>
      <w:r>
        <w:rPr>
          <w:rStyle w:val="Suchmarke"/>
        </w:rPr>
        <w:t>#486#</w:t>
      </w:r>
      <w:bookmarkEnd w:id="590"/>
    </w:p>
    <w:p>
      <w:r>
        <w:t>(1) Soweit das Einführungsgesetz zum Bürgerlichen Gesetzbuche Rechtsgebiete der Landesgesetzgebung vorbehält, gilt dieser Vorbehalt auch für die entsprechenden Verfahrensvorschriften, soweit sie Gegenstand dieses Gesetzes sind.</w:t>
      </w:r>
    </w:p>
    <w:p>
      <w:r>
        <w:t xml:space="preserve">(2) </w:t>
      </w:r>
      <w:r>
        <w:rPr>
          <w:rStyle w:val="Satznummer"/>
        </w:rPr>
        <w:t>1</w:t>
      </w:r>
      <w:r>
        <w:t xml:space="preserve">Durch Landesgesetz können Vorschriften zur Ergänzung und Ausführung dieses Gesetzes, einschließlich der erforderlichen Übergangsvorschriften erlassen werden. </w:t>
      </w:r>
      <w:r>
        <w:rPr>
          <w:rStyle w:val="Satznummer"/>
        </w:rPr>
        <w:t>2</w:t>
      </w:r>
      <w:r>
        <w:t>Dies gilt auch, soweit keine Vorbehalte für die Landesgesetzgebung bestehen.</w:t>
      </w:r>
    </w:p>
    <w:p>
      <w:r>
        <w:t xml:space="preserve">(3) </w:t>
      </w:r>
      <w:hyperlink w:anchor="b467" w:history="1">
        <w:r>
          <w:rPr>
            <w:color w:val="0A3A8C"/>
            <w:u w:val="single"/>
          </w:rPr>
          <w:t xml:space="preserve">§ 378</w:t>
        </w:r>
      </w:hyperlink>
      <w:r>
        <w:t xml:space="preserve"> Absatz 3 gilt nicht, soweit Anmeldungen von einer gemäß § 68 des Beurkundungsgesetzes nach Landesrecht zuständigen Person oder Stelle öffentlich beglaubigt worden sind.</w:t>
      </w:r>
    </w:p>
    <w:p>
      <w:pPr>
        <w:pStyle w:val="Heading2"/>
      </w:pPr>
      <w:bookmarkStart w:id="591" w:name="b590"/>
      <w:r>
        <w:t>§ 487 Nachlassauseinandersetzung; Auseinandersetzung einer Gütergemeinschaft</w:t>
      </w:r>
      <w:r>
        <w:t xml:space="preserve"> </w:t>
      </w:r>
      <w:r>
        <w:rPr>
          <w:rStyle w:val="Suchmarke"/>
        </w:rPr>
        <w:t>#487#</w:t>
      </w:r>
      <w:bookmarkEnd w:id="591"/>
    </w:p>
    <w:p>
      <w:r>
        <w:t>(1) Unberührt bleiben die landesrechtlichen Vorschriften,</w:t>
      </w:r>
    </w:p>
    <w:p>
      <w:pPr>
        <w:tabs>
          <w:tab w:pos="567" w:val="left"/>
        </w:tabs>
        <w:ind w:left="567" w:hanging="567"/>
      </w:pPr>
      <w:r>
        <w:t>1.</w:t>
      </w:r>
      <w:r>
        <w:tab/>
      </w:r>
      <w:r>
        <w:t>nach denen das Nachlassgericht die Auseinandersetzung eines Nachlasses von Amts wegen zu vermitteln hat, wenn diese nicht binnen einer bestimmten Frist erfolgt ist;</w:t>
      </w:r>
    </w:p>
    <w:p>
      <w:pPr>
        <w:tabs>
          <w:tab w:pos="567" w:val="left"/>
        </w:tabs>
        <w:ind w:left="567" w:hanging="567"/>
      </w:pPr>
      <w:r>
        <w:t>2.</w:t>
      </w:r>
      <w:r>
        <w:tab/>
      </w:r>
      <w:r>
        <w:t xml:space="preserve">nach denen andere als gerichtliche Behörden für die den Amtsgerichten nach </w:t>
      </w:r>
      <w:hyperlink w:anchor="b457" w:history="1">
        <w:r>
          <w:rPr>
            <w:color w:val="0A3A8C"/>
            <w:u w:val="single"/>
          </w:rPr>
          <w:t xml:space="preserve">§ 373</w:t>
        </w:r>
      </w:hyperlink>
      <w:r>
        <w:t xml:space="preserve"> Absatz 2 obliegenden Aufgaben zuständig sind;</w:t>
      </w:r>
    </w:p>
    <w:p>
      <w:pPr>
        <w:tabs>
          <w:tab w:pos="567" w:val="left"/>
        </w:tabs>
        <w:ind w:left="567" w:hanging="567"/>
      </w:pPr>
      <w:r>
        <w:t>3.</w:t>
      </w:r>
      <w:r>
        <w:tab/>
      </w:r>
      <w:r>
        <w:t xml:space="preserve">nach denen in Baden-Württemberg in den Fällen des </w:t>
      </w:r>
      <w:hyperlink w:anchor="b447" w:history="1">
        <w:r>
          <w:rPr>
            <w:color w:val="0A3A8C"/>
            <w:u w:val="single"/>
          </w:rPr>
          <w:t xml:space="preserve">§ 363</w:t>
        </w:r>
      </w:hyperlink>
      <w:r>
        <w:t xml:space="preserve"> anstelle der Notare oder neben diesen andere Stellen die Auseinandersetzung vermitteln;</w:t>
      </w:r>
    </w:p>
    <w:p>
      <w:pPr>
        <w:tabs>
          <w:tab w:pos="567" w:val="left"/>
        </w:tabs>
        <w:ind w:left="567" w:hanging="567"/>
      </w:pPr>
      <w:r>
        <w:t>4.</w:t>
      </w:r>
      <w:r>
        <w:tab/>
      </w:r>
      <w:r>
        <w:t>die das Verfahren in den Fällen nach Nummer 3 betreffen.</w:t>
      </w:r>
    </w:p>
    <w:p>
      <w:r>
        <w:t xml:space="preserve">(2) Auf die Auseinandersetzung nach Absatz 1 Nr. 1 sind die </w:t>
      </w:r>
      <w:hyperlink w:anchor="b449" w:history="1">
        <w:r>
          <w:rPr>
            <w:color w:val="0A3A8C"/>
            <w:u w:val="single"/>
          </w:rPr>
          <w:t xml:space="preserve">§§ 365</w:t>
        </w:r>
      </w:hyperlink>
      <w:r>
        <w:t xml:space="preserve"> bis </w:t>
      </w:r>
      <w:hyperlink w:anchor="b456" w:history="1">
        <w:r>
          <w:rPr>
            <w:color w:val="0A3A8C"/>
            <w:u w:val="single"/>
          </w:rPr>
          <w:t xml:space="preserve">372</w:t>
        </w:r>
      </w:hyperlink>
      <w:r>
        <w:t xml:space="preserve"> anzuwenden.</w:t>
      </w:r>
    </w:p>
    <w:p>
      <w:pPr>
        <w:pStyle w:val="Heading2"/>
      </w:pPr>
      <w:bookmarkStart w:id="592" w:name="b591"/>
      <w:r>
        <w:t>§ 488 Verfahren vor landesgesetzlich zugelassenen Behörden</w:t>
      </w:r>
      <w:r>
        <w:t xml:space="preserve"> </w:t>
      </w:r>
      <w:r>
        <w:rPr>
          <w:rStyle w:val="Suchmarke"/>
        </w:rPr>
        <w:t>#488#</w:t>
      </w:r>
      <w:bookmarkEnd w:id="592"/>
    </w:p>
    <w:p>
      <w:r>
        <w:t xml:space="preserve">(1) Sind für die in den </w:t>
      </w:r>
      <w:hyperlink w:anchor="b2" w:history="1">
        <w:r>
          <w:rPr>
            <w:color w:val="0A3A8C"/>
            <w:u w:val="single"/>
          </w:rPr>
          <w:t xml:space="preserve">§§ 1</w:t>
        </w:r>
      </w:hyperlink>
      <w:r>
        <w:t xml:space="preserve"> und </w:t>
      </w:r>
      <w:hyperlink w:anchor="b447" w:history="1">
        <w:r>
          <w:rPr>
            <w:color w:val="0A3A8C"/>
            <w:u w:val="single"/>
          </w:rPr>
          <w:t xml:space="preserve">363</w:t>
        </w:r>
      </w:hyperlink>
      <w:r>
        <w:t xml:space="preserve"> genannten Angelegenheiten nach Landesgesetz andere Behörden zuständig, gelten die Vorschriften des Buches 1 mit Ausnahme der </w:t>
      </w:r>
      <w:hyperlink w:anchor="b7" w:history="1">
        <w:r>
          <w:rPr>
            <w:color w:val="0A3A8C"/>
            <w:u w:val="single"/>
          </w:rPr>
          <w:t xml:space="preserve">§§ 6</w:t>
        </w:r>
      </w:hyperlink>
      <w:r>
        <w:t xml:space="preserve">, </w:t>
      </w:r>
      <w:hyperlink w:anchor="b18" w:history="1">
        <w:r>
          <w:rPr>
            <w:color w:val="0A3A8C"/>
            <w:u w:val="single"/>
          </w:rPr>
          <w:t xml:space="preserve">15</w:t>
        </w:r>
      </w:hyperlink>
      <w:r>
        <w:t xml:space="preserve"> Abs. 2, der </w:t>
      </w:r>
      <w:hyperlink w:anchor="b30" w:history="1">
        <w:r>
          <w:rPr>
            <w:color w:val="0A3A8C"/>
            <w:u w:val="single"/>
          </w:rPr>
          <w:t xml:space="preserve">§§ 25</w:t>
        </w:r>
      </w:hyperlink>
      <w:r>
        <w:t xml:space="preserve">, </w:t>
      </w:r>
      <w:hyperlink w:anchor="b48" w:history="1">
        <w:r>
          <w:rPr>
            <w:color w:val="0A3A8C"/>
            <w:u w:val="single"/>
          </w:rPr>
          <w:t xml:space="preserve">41</w:t>
        </w:r>
      </w:hyperlink>
      <w:r>
        <w:t xml:space="preserve"> Abs. 1 und des </w:t>
      </w:r>
      <w:hyperlink w:anchor="b54" w:history="1">
        <w:r>
          <w:rPr>
            <w:color w:val="0A3A8C"/>
            <w:u w:val="single"/>
          </w:rPr>
          <w:t xml:space="preserve">§ 46</w:t>
        </w:r>
      </w:hyperlink>
      <w:r>
        <w:t xml:space="preserve"> auch für diese Behörden.</w:t>
      </w:r>
    </w:p>
    <w:p>
      <w:r>
        <w:t xml:space="preserve">(2) </w:t>
      </w:r>
      <w:r>
        <w:rPr>
          <w:rStyle w:val="Satznummer"/>
        </w:rPr>
        <w:t>1</w:t>
      </w:r>
      <w:r>
        <w:t xml:space="preserve">Als nächsthöheres gemeinsames Gericht nach </w:t>
      </w:r>
      <w:hyperlink w:anchor="b6" w:history="1">
        <w:r>
          <w:rPr>
            <w:color w:val="0A3A8C"/>
            <w:u w:val="single"/>
          </w:rPr>
          <w:t xml:space="preserve">§ 5</w:t>
        </w:r>
      </w:hyperlink>
      <w:r>
        <w:t xml:space="preserve"> gilt das Gericht, welches das nächsthöhere gemeinsame Gericht für die Amtsgerichte ist, in deren Bezirk die Behörden ihren Sitz haben. </w:t>
      </w:r>
      <w:r>
        <w:rPr>
          <w:rStyle w:val="Satznummer"/>
        </w:rPr>
        <w:t>2</w:t>
      </w:r>
      <w:r>
        <w:t>Durch Landesgesetz kann bestimmt werden, dass, wenn die Behörden in dem Bezirk desselben Amtsgerichts ihren Sitz haben, dieses als nächsthöheres gemeinsames Gericht zuständig ist.</w:t>
      </w:r>
    </w:p>
    <w:p>
      <w:r>
        <w:t xml:space="preserve">(3) </w:t>
      </w:r>
      <w:r>
        <w:rPr>
          <w:rStyle w:val="Satznummer"/>
        </w:rPr>
        <w:t>1</w:t>
      </w:r>
      <w:r>
        <w:t xml:space="preserve">Die Vorschriften des Gerichtsverfassungsgesetzes über die Gerichtssprache, die Verständigung mit dem Gericht sowie zur Rechtshilfe sind entsprechend anzuwenden. </w:t>
      </w:r>
      <w:r>
        <w:rPr>
          <w:rStyle w:val="Satznummer"/>
        </w:rPr>
        <w:t>2</w:t>
      </w:r>
      <w:r>
        <w:t>Die Verpflichtung der Gerichte, Rechtshilfe zu leisten, bleibt unberührt.</w:t>
      </w:r>
    </w:p>
    <w:p>
      <w:pPr>
        <w:pStyle w:val="Heading2"/>
      </w:pPr>
      <w:bookmarkStart w:id="593" w:name="b592"/>
      <w:r>
        <w:t>§ 489 Rechtsmittel</w:t>
      </w:r>
      <w:r>
        <w:t xml:space="preserve"> </w:t>
      </w:r>
      <w:r>
        <w:rPr>
          <w:rStyle w:val="Suchmarke"/>
        </w:rPr>
        <w:t>#489#</w:t>
      </w:r>
      <w:bookmarkEnd w:id="593"/>
    </w:p>
    <w:p>
      <w:r>
        <w:t xml:space="preserve">(1) </w:t>
      </w:r>
      <w:r>
        <w:rPr>
          <w:rStyle w:val="Satznummer"/>
        </w:rPr>
        <w:t>1</w:t>
      </w:r>
      <w:r>
        <w:t xml:space="preserve">Sind für die in </w:t>
      </w:r>
      <w:hyperlink w:anchor="b2" w:history="1">
        <w:r>
          <w:rPr>
            <w:color w:val="0A3A8C"/>
            <w:u w:val="single"/>
          </w:rPr>
          <w:t xml:space="preserve">§ 1</w:t>
        </w:r>
      </w:hyperlink>
      <w:r>
        <w:t xml:space="preserve"> genannten Angelegenheiten nach Landesgesetz anstelle der Gerichte Behörden zuständig, kann durch Landesgesetz bestimmt werden, dass für die Abänderung einer Entscheidung dieser Behörde das Amtsgericht zuständig ist, in dessen Bezirk die Behörde ihren Sitz hat. </w:t>
      </w:r>
      <w:r>
        <w:rPr>
          <w:rStyle w:val="Satznummer"/>
        </w:rPr>
        <w:t>2</w:t>
      </w:r>
      <w:r>
        <w:t xml:space="preserve">Auf das Verfahren sind die </w:t>
      </w:r>
      <w:hyperlink w:anchor="b70" w:history="1">
        <w:r>
          <w:rPr>
            <w:color w:val="0A3A8C"/>
            <w:u w:val="single"/>
          </w:rPr>
          <w:t xml:space="preserve">§§ 59</w:t>
        </w:r>
      </w:hyperlink>
      <w:r>
        <w:t xml:space="preserve"> bis </w:t>
      </w:r>
      <w:hyperlink w:anchor="b80" w:history="1">
        <w:r>
          <w:rPr>
            <w:color w:val="0A3A8C"/>
            <w:u w:val="single"/>
          </w:rPr>
          <w:t xml:space="preserve">69</w:t>
        </w:r>
      </w:hyperlink>
      <w:r>
        <w:t xml:space="preserve"> entsprechend anzuwenden.</w:t>
      </w:r>
    </w:p>
    <w:p>
      <w:r>
        <w:t>(2) Gegen die Entscheidung des Amtsgerichts findet die Beschwerde statt.</w:t>
      </w:r>
    </w:p>
    <w:p>
      <w:pPr>
        <w:pStyle w:val="Heading2"/>
      </w:pPr>
      <w:bookmarkStart w:id="594" w:name="b593"/>
      <w:r>
        <w:t>§ 490 Landesrechtliche Aufgebotsverfahren</w:t>
      </w:r>
      <w:r>
        <w:t xml:space="preserve"> </w:t>
      </w:r>
      <w:r>
        <w:rPr>
          <w:rStyle w:val="Suchmarke"/>
        </w:rPr>
        <w:t>#490#</w:t>
      </w:r>
      <w:bookmarkEnd w:id="594"/>
    </w:p>
    <w:p>
      <w:r>
        <w:t>Die Landesgesetze können bei Aufgeboten, deren Zulässigkeit auf landesgesetzlichen Vorschriften beruht, die Anwendung der Bestimmungen über das Aufgebotsverfahren ausschließen oder diese Bestimmungen durch andere Vorschriften ersetzen.</w:t>
      </w:r>
    </w:p>
    <w:p>
      <w:pPr>
        <w:pStyle w:val="Heading2"/>
      </w:pPr>
      <w:bookmarkStart w:id="595" w:name="b594"/>
      <w:r>
        <w:t>§ 491 Landesrechtliche Vorbehalte bei Verfahren zur Kraftloserklärung von Urkunden</w:t>
      </w:r>
      <w:r>
        <w:t xml:space="preserve"> </w:t>
      </w:r>
      <w:r>
        <w:rPr>
          <w:rStyle w:val="Suchmarke"/>
        </w:rPr>
        <w:t>#491#</w:t>
      </w:r>
      <w:bookmarkEnd w:id="595"/>
    </w:p>
    <w:p>
      <w:r>
        <w:rPr>
          <w:rStyle w:val="Satznummer"/>
        </w:rPr>
        <w:t>1</w:t>
      </w:r>
      <w:r>
        <w:t xml:space="preserve">Unberührt bleiben die landesgesetzlichen Vorschriften, durch die für das Aufgebotsverfahren zum Zweck der Kraftloserklärung von Schuldverschreibungen auf den Inhaber, die ein deutsches Land oder früherer Bundesstaat oder eine ihm angehörende Körperschaft, Stiftung oder Anstalt des öffentlichen Rechts ausgestellt oder für deren Bezahlung ein deutsches Land oder früherer Bundesstaat die Haftung übernommen hat, ein bestimmtes Amtsgericht für ausschließlich zuständig erklärt wird. </w:t>
      </w:r>
      <w:r>
        <w:rPr>
          <w:rStyle w:val="Satznummer"/>
        </w:rPr>
        <w:t>2</w:t>
      </w:r>
      <w:r>
        <w:t>Bezweckt das Aufgebot die Kraftloserklärung einer Urkunde der in § 808 des Bürgerlichen Gesetzbuchs bezeichneten Art, gilt Satz 1 entsprechend.</w:t>
      </w:r>
    </w:p>
    <w:p>
      <w:pPr>
        <w:pStyle w:val="Heading2"/>
      </w:pPr>
      <w:bookmarkStart w:id="596" w:name="b595"/>
      <w:r>
        <w:t>§ 492 Anwendbare Vorschriften bei Zuständigkeit von Notaren</w:t>
      </w:r>
      <w:r>
        <w:t xml:space="preserve"> </w:t>
      </w:r>
      <w:r>
        <w:rPr>
          <w:rStyle w:val="Suchmarke"/>
        </w:rPr>
        <w:t>#492#</w:t>
      </w:r>
      <w:bookmarkEnd w:id="596"/>
    </w:p>
    <w:p>
      <w:r>
        <w:t xml:space="preserve">(1) </w:t>
      </w:r>
      <w:r>
        <w:rPr>
          <w:rStyle w:val="Satznummer"/>
        </w:rPr>
        <w:t>1</w:t>
      </w:r>
      <w:r>
        <w:t xml:space="preserve">Wird in Verfahren nach </w:t>
      </w:r>
      <w:hyperlink w:anchor="b414" w:history="1">
        <w:r>
          <w:rPr>
            <w:color w:val="0A3A8C"/>
            <w:u w:val="single"/>
          </w:rPr>
          <w:t xml:space="preserve">§ 342</w:t>
        </w:r>
      </w:hyperlink>
      <w:r>
        <w:t xml:space="preserve"> Absatz 2 Nummer 1 ein Notar anstelle des Amtsgerichts tätig, so sind die für das Amtsgericht geltenden Vorschriften entsprechend anzuwenden. </w:t>
      </w:r>
      <w:r>
        <w:rPr>
          <w:rStyle w:val="Satznummer"/>
        </w:rPr>
        <w:t>2</w:t>
      </w:r>
      <w:r>
        <w:t xml:space="preserve">Der Notar nimmt die Aufgaben des Richters, des Rechtspflegers und des Urkundsbeamten der Geschäftsstelle wahr. </w:t>
      </w:r>
      <w:r>
        <w:rPr>
          <w:rStyle w:val="Satznummer"/>
        </w:rPr>
        <w:t>3</w:t>
      </w:r>
      <w:r>
        <w:t xml:space="preserve">Geschäftsstelle sind die Geschäftsräume des Notars. </w:t>
      </w:r>
      <w:r>
        <w:rPr>
          <w:rStyle w:val="Satznummer"/>
        </w:rPr>
        <w:t>4</w:t>
      </w:r>
      <w:r>
        <w:t xml:space="preserve">Anstelle von Justizbediensteten handelt der Gerichtsvollzieher. </w:t>
      </w:r>
      <w:r>
        <w:rPr>
          <w:rStyle w:val="Satznummer"/>
        </w:rPr>
        <w:t>5</w:t>
      </w:r>
      <w:r>
        <w:t>Die Ausführung der vom Notar bewilligten öffentlichen Zustellung erfolgt auf dessen Ersuchen durch das Amtsgericht, in dessen Bezirk sich der Amtssitz des Notars befindet.</w:t>
      </w:r>
    </w:p>
    <w:p>
      <w:r>
        <w:t xml:space="preserve">(2) </w:t>
      </w:r>
      <w:r>
        <w:rPr>
          <w:rStyle w:val="Satznummer"/>
        </w:rPr>
        <w:t>1</w:t>
      </w:r>
      <w:r>
        <w:t xml:space="preserve">Ist gegen die Entscheidung des Notars nach den allgemeinen verfahrensrechtlichen Vorschriften ein Rechtsmittel nicht gegeben, so findet die Erinnerung statt, die innerhalb der für die Beschwerde geltenden Frist beim Notar einzulegen ist. </w:t>
      </w:r>
      <w:r>
        <w:rPr>
          <w:rStyle w:val="Satznummer"/>
        </w:rPr>
        <w:t>2</w:t>
      </w:r>
      <w:r>
        <w:t xml:space="preserve">Der Notar kann der Erinnerung abhelfen. </w:t>
      </w:r>
      <w:r>
        <w:rPr>
          <w:rStyle w:val="Satznummer"/>
        </w:rPr>
        <w:t>3</w:t>
      </w:r>
      <w:r>
        <w:t xml:space="preserve">Erinnerungen, denen er nicht abhilft, legt er dem Amtsgericht vor, in dessen Bezirk sich sein Amtssitz befindet. </w:t>
      </w:r>
      <w:r>
        <w:rPr>
          <w:rStyle w:val="Satznummer"/>
        </w:rPr>
        <w:t>4</w:t>
      </w:r>
      <w:r>
        <w:t>Auf die Erinnerung sind im Übrigen die Vorschriften über die Beschwerde sinngemäß anzuwenden.</w:t>
      </w:r>
    </w:p>
    <w:p>
      <w:r>
        <w:t>(3) Verfügungen, Beschlüsse oder Zeugnisse des Notars, die nach den Vorschriften dieses Gesetzes wirksam geworden sind und nicht mehr geändert werden können, sind mit der Erinnerung nicht anfechtbar.</w:t>
      </w:r>
    </w:p>
    <w:p>
      <w:pPr>
        <w:pStyle w:val="Heading2"/>
      </w:pPr>
      <w:bookmarkStart w:id="597" w:name="b596"/>
      <w:r>
        <w:t>§ 493 Übergangsvorschriften</w:t>
      </w:r>
      <w:r>
        <w:t xml:space="preserve"> </w:t>
      </w:r>
      <w:r>
        <w:rPr>
          <w:rStyle w:val="Suchmarke"/>
        </w:rPr>
        <w:t>#493#</w:t>
      </w:r>
      <w:bookmarkEnd w:id="597"/>
    </w:p>
    <w:p>
      <w:r>
        <w:t xml:space="preserve">(1) Für bis zum Inkrafttreten des Gesetzes zur Übertragung von Aufgaben im Bereich der freiwilligen Gerichtsbarkeit auf Notare vom 26. Juni 2013 (BGBl. I S. 1800) am 1. September 2013 beantragte Auseinandersetzungen gemäß den </w:t>
      </w:r>
      <w:hyperlink w:anchor="b447" w:history="1">
        <w:r>
          <w:rPr>
            <w:color w:val="0A3A8C"/>
            <w:u w:val="single"/>
          </w:rPr>
          <w:t xml:space="preserve">§§ 363</w:t>
        </w:r>
      </w:hyperlink>
      <w:r>
        <w:t xml:space="preserve"> bis </w:t>
      </w:r>
      <w:hyperlink w:anchor="b457" w:history="1">
        <w:r>
          <w:rPr>
            <w:color w:val="0A3A8C"/>
            <w:u w:val="single"/>
          </w:rPr>
          <w:t xml:space="preserve">373</w:t>
        </w:r>
      </w:hyperlink>
      <w:r>
        <w:t xml:space="preserve"> ist das Gesetz über das Verfahren in Familiensachen und in den Angelegenheiten der freiwilligen Gerichtsbarkeit in der bis dahin geltenden Fassung anzuwenden.</w:t>
      </w:r>
    </w:p>
    <w:p>
      <w:r>
        <w:t xml:space="preserve">(2) Auf vereinfachte Verfahren über den Unterhalt Minderjähriger nach den </w:t>
      </w:r>
      <w:hyperlink w:anchor="b310" w:history="1">
        <w:r>
          <w:rPr>
            <w:color w:val="0A3A8C"/>
            <w:u w:val="single"/>
          </w:rPr>
          <w:t xml:space="preserve">§§ 249</w:t>
        </w:r>
      </w:hyperlink>
      <w:r>
        <w:t xml:space="preserve"> bis </w:t>
      </w:r>
      <w:hyperlink w:anchor="b321" w:history="1">
        <w:r>
          <w:rPr>
            <w:color w:val="0A3A8C"/>
            <w:u w:val="single"/>
          </w:rPr>
          <w:t xml:space="preserve">260</w:t>
        </w:r>
      </w:hyperlink>
      <w:r>
        <w:t>, die bis zum 31. Dezember 2016 beantragt wurden, sind die §§ 249 bis 260 in der bis dahin geltenden Fassung weiter anzuwenden.</w:t>
      </w:r>
    </w:p>
    <w:p>
      <w:r>
        <w:t xml:space="preserve">(3) Für Anmeldungen, die bis einschließlich 8. Juni 2017 beurkundet oder beglaubigt wurden, findet </w:t>
      </w:r>
      <w:hyperlink w:anchor="b467" w:history="1">
        <w:r>
          <w:rPr>
            <w:color w:val="0A3A8C"/>
            <w:u w:val="single"/>
          </w:rPr>
          <w:t xml:space="preserve">§ 378</w:t>
        </w:r>
      </w:hyperlink>
      <w:r>
        <w:t xml:space="preserve"> Absatz 3 keine Anwendung.</w:t>
      </w:r>
    </w:p>
    <w:p>
      <w:r>
        <w:t xml:space="preserve">(4) </w:t>
      </w:r>
      <w:r>
        <w:rPr>
          <w:rStyle w:val="Satznummer"/>
        </w:rPr>
        <w:t>1</w:t>
      </w:r>
      <w:hyperlink w:anchor="b194" w:history="1">
        <w:r>
          <w:rPr>
            <w:color w:val="0A3A8C"/>
            <w:u w:val="single"/>
          </w:rPr>
          <w:t xml:space="preserve">§ 158a</w:t>
        </w:r>
      </w:hyperlink>
      <w:r>
        <w:t xml:space="preserve"> findet keine Anwendung in Verfahren, in denen ein Verfahrensbeistand vor dem 1. Januar 2022 bestellt worden ist. </w:t>
      </w:r>
      <w:r>
        <w:rPr>
          <w:rStyle w:val="Satznummer"/>
        </w:rPr>
        <w:t>2</w:t>
      </w:r>
      <w:r>
        <w:t xml:space="preserve">Auf Verfahrensbeistandschaften, die bis einschließlich 10. April 2025 angeordnet wurden, ist </w:t>
      </w:r>
      <w:hyperlink w:anchor="b196" w:history="1">
        <w:r>
          <w:rPr>
            <w:color w:val="0A3A8C"/>
            <w:u w:val="single"/>
          </w:rPr>
          <w:t xml:space="preserve">§ 158c</w:t>
        </w:r>
      </w:hyperlink>
      <w:r>
        <w:t xml:space="preserve"> Absatz 1 nicht anzuwenden; insoweit ist § 158c Absatz 1 in der bis dahin geltenden Fassung weiter anzuwenden.</w:t>
      </w:r>
    </w:p>
    <w:p>
      <w:r>
        <w:t xml:space="preserve">(5) Wenn Betreuung oder Einwilligungsvorbehalt vor dem 1. Januar 2023 angeordnet wurde, müssen erstmalige Entscheidungen über die Aufhebung oder Verlängerung der Maßnahme abweichend von den in </w:t>
      </w:r>
      <w:hyperlink w:anchor="b361" w:history="1">
        <w:r>
          <w:rPr>
            <w:color w:val="0A3A8C"/>
            <w:u w:val="single"/>
          </w:rPr>
          <w:t xml:space="preserve">§ 294</w:t>
        </w:r>
      </w:hyperlink>
      <w:r>
        <w:t xml:space="preserve"> Absatz 3 Satz 2 und </w:t>
      </w:r>
      <w:hyperlink w:anchor="b362" w:history="1">
        <w:r>
          <w:rPr>
            <w:color w:val="0A3A8C"/>
            <w:u w:val="single"/>
          </w:rPr>
          <w:t xml:space="preserve">§ 295</w:t>
        </w:r>
      </w:hyperlink>
      <w:r>
        <w:t xml:space="preserve"> Absatz 2 Satz 2 genannten Fristen zu folgenden Zeitpunkten erfolgen:</w:t>
      </w:r>
    </w:p>
    <w:p>
      <w:pPr>
        <w:tabs>
          <w:tab w:pos="567" w:val="left"/>
        </w:tabs>
        <w:ind w:left="567" w:hanging="567"/>
      </w:pPr>
      <w:r>
        <w:t>1.</w:t>
      </w:r>
      <w:r>
        <w:tab/>
      </w:r>
      <w:r>
        <w:t>über Maßnahmen, die bis zum Ablauf des 30. Juni 2022 angeordnet wurden, bis spätestens zum Ablauf des 30. Juni 2024,</w:t>
      </w:r>
    </w:p>
    <w:p>
      <w:pPr>
        <w:tabs>
          <w:tab w:pos="567" w:val="left"/>
        </w:tabs>
        <w:ind w:left="567" w:hanging="567"/>
      </w:pPr>
      <w:r>
        <w:t>2.</w:t>
      </w:r>
      <w:r>
        <w:tab/>
      </w:r>
      <w:r>
        <w:t>über Maßnahmen, die zwischen dem 1. Juli 2022 und dem 31. Dezember 2022 angeordnet wurden, spätestens zwei Jahre nach der Anordnung.</w:t>
      </w:r>
    </w:p>
    <w:p>
      <w:r>
        <w:t xml:space="preserve">(6) </w:t>
      </w:r>
      <w:r>
        <w:rPr>
          <w:rStyle w:val="Satznummer"/>
        </w:rPr>
        <w:t>1</w:t>
      </w:r>
      <w:r>
        <w:t xml:space="preserve">Der </w:t>
      </w:r>
      <w:hyperlink w:anchor="b72" w:history="1">
        <w:r>
          <w:rPr>
            <w:color w:val="0A3A8C"/>
            <w:u w:val="single"/>
          </w:rPr>
          <w:t xml:space="preserve">§ 61</w:t>
        </w:r>
      </w:hyperlink>
      <w:r>
        <w:t xml:space="preserve"> Absatz 1 und 3 Satz 1 Nummer 2 ist in seiner bis einschließlich 31. Dezember 2025 geltenden Fassung weiter anzuwenden, wenn</w:t>
      </w:r>
    </w:p>
    <w:p>
      <w:pPr>
        <w:tabs>
          <w:tab w:pos="567" w:val="left"/>
        </w:tabs>
        <w:ind w:left="567" w:hanging="567"/>
      </w:pPr>
      <w:r>
        <w:t>1.</w:t>
      </w:r>
      <w:r>
        <w:tab/>
      </w:r>
      <w:r>
        <w:t>die anzufechtende Entscheidung bis einschließlich 31. Dezember 2025 erlassen worden ist, oder</w:t>
      </w:r>
    </w:p>
    <w:p>
      <w:pPr>
        <w:tabs>
          <w:tab w:pos="567" w:val="left"/>
        </w:tabs>
        <w:ind w:left="567" w:hanging="567"/>
      </w:pPr>
      <w:r>
        <w:t>2.</w:t>
      </w:r>
      <w:r>
        <w:tab/>
      </w:r>
      <w:r>
        <w:t xml:space="preserve">bei Entscheidungen in Familienstreitsachen oder bei Entscheidungen im Verbund nach </w:t>
      </w:r>
      <w:hyperlink w:anchor="b168" w:history="1">
        <w:r>
          <w:rPr>
            <w:color w:val="0A3A8C"/>
            <w:u w:val="single"/>
          </w:rPr>
          <w:t xml:space="preserve">§ 137</w:t>
        </w:r>
      </w:hyperlink>
      <w:r>
        <w:t xml:space="preserve"> Absatz 1 die mündliche Verhandlung, auf die die anzufechtende Entscheidung ergeht, bis einschließlich 31. Dezember 2025 geschlossen worden ist.</w:t>
      </w:r>
    </w:p>
    <w:p>
      <w:r>
        <w:rPr>
          <w:rStyle w:val="Satznummer"/>
        </w:rPr>
        <w:t>2</w:t>
      </w:r>
      <w:r>
        <w:t>Ergeht eine Entscheidung nach Satz 1 Nummer 2 im schriftlichen Verfahren, tritt an die Stelle des Schlusses der mündlichen Verhandlung der Zeitpunkt, bis zu dem Schriftsätze eingereicht werden konnten.</w:t>
      </w:r>
    </w:p>
    <w:p>
      <w:pPr>
        <w:spacing w:before="480"/>
      </w:pPr>
      <w:r>
        <w:t xml:space="preserve">Ende des Gesetzes: Gesetz über das Verfahren in Familiensachen und in den Angelegenheiten der freiwilligen Gerichtsbarkeit (FamFG)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fam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Gesetz über das Verfahren in Familiensachen und in den Angelegenheiten der freiwilligen Gerichtsbarkeit (FamFG)</dc:title>
  <dc:subject>Nicht amtliche Fassung</dc:subject>
  <dc:creator>Barrierefreie Gesetze</dc:creator>
  <cp:keywords/>
  <dc:description/>
  <cp:lastModifiedBy>Barrierefreie Gesetze</cp:lastModifiedBy>
  <cp:revision>1</cp:revision>
  <dcterms:created xsi:type="dcterms:W3CDTF">2026-10-19T19:51:18Z</dcterms:created>
  <dcterms:modified xsi:type="dcterms:W3CDTF">2026-10-19T19:51:18Z</dcterms:modified>
  <cp:category/>
  <dc:language>de-DE</dc:language>
</cp:coreProperties>
</file>