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Gesetz über den Aufenthalt, die Erwerbstätigkeit und die Integration von Ausländern im Bundesgebiet, Aufenthaltsgesetz (AufenthG)</w:t>
      </w:r>
    </w:p>
    <w:p>
      <w:pPr>
        <w:pStyle w:val="Stand"/>
      </w:pPr>
      <w:r>
        <w:rPr>
          <w:b/>
        </w:rPr>
        <w:t>Nicht amtliche Fassung.</w:t>
      </w:r>
    </w:p>
    <w:p>
      <w:pPr>
        <w:pStyle w:val="Stand"/>
      </w:pPr>
      <w:r>
        <w:t>Die Satznummern sind berechnet, nicht amtlich.</w:t>
      </w:r>
    </w:p>
    <w:p>
      <w:pPr>
        <w:pStyle w:val="Stand"/>
      </w:pPr>
      <w:r>
        <w:rPr>
          <w:b/>
        </w:rPr>
        <w:t xml:space="preserve">Erstfassung/Ausfertigung: </w:t>
      </w:r>
      <w:r>
        <w:t>30.07.2004</w:t>
      </w:r>
    </w:p>
    <w:p>
      <w:pPr>
        <w:pStyle w:val="Stand"/>
      </w:pPr>
      <w:r>
        <w:rPr>
          <w:b/>
        </w:rPr>
        <w:t xml:space="preserve">Letzte Änderung: </w:t>
      </w:r>
      <w:r>
        <w:t>Art. 1 G v. 21.07.2026 I Nr. 221</w:t>
      </w:r>
    </w:p>
    <w:p>
      <w:pPr>
        <w:pStyle w:val="Stand"/>
      </w:pPr>
      <w:r>
        <w:rPr>
          <w:b/>
        </w:rPr>
        <w:t xml:space="preserve">Neufassung: </w:t>
      </w:r>
      <w:r>
        <w:t>Bek. v. 25.02.2008 I 162</w:t>
      </w:r>
    </w:p>
    <w:p>
      <w:pPr>
        <w:pStyle w:val="Stand"/>
      </w:pPr>
      <w:r>
        <w:rPr>
          <w:b/>
        </w:rPr>
        <w:t xml:space="preserve">Diese Fassung abgerufen am: </w:t>
      </w:r>
      <w:r>
        <w:t>19.10.2026</w:t>
      </w:r>
    </w:p>
    <w:p>
      <w:pPr>
        <w:pStyle w:val="Stand"/>
      </w:pPr>
      <w:r>
        <w:rPr>
          <w:b/>
        </w:rPr>
        <w:t xml:space="preserve">Quelle: </w:t>
      </w:r>
      <w:hyperlink r:id="rId10">
        <w:r>
          <w:rPr>
            <w:color w:val="0A3A8C"/>
            <w:u w:val="single"/>
          </w:rPr>
          <w:t xml:space="preserve">gesetze-im-internet.de</w:t>
        </w:r>
      </w:hyperlink>
    </w:p>
    <w:p>
      <w:pPr>
        <w:pStyle w:val="Heading1"/>
      </w:pPr>
      <w:r>
        <w:t>Inhaltsübersicht</w:t>
      </w:r>
    </w:p>
    <w:p>
      <w:pPr>
        <w:pStyle w:val="Übersicht"/>
        <w:ind w:left="0"/>
      </w:pPr>
      <w:hyperlink w:anchor="b0" w:history="1">
        <w:r>
          <w:rPr>
            <w:b/>
            <w:color w:val="0A3A8C"/>
            <w:u w:val="single"/>
          </w:rPr>
          <w:t xml:space="preserve">Kapitel 1 Allgemeine Bestimmungen</w:t>
        </w:r>
      </w:hyperlink>
    </w:p>
    <w:p>
      <w:pPr>
        <w:pStyle w:val="Übersicht"/>
        <w:ind w:left="340"/>
      </w:pPr>
      <w:hyperlink w:anchor="b1" w:history="1">
        <w:r>
          <w:rPr>
            <w:color w:val="0A3A8C"/>
            <w:u w:val="single"/>
          </w:rPr>
          <w:t xml:space="preserve">§ 1 Zweck des Gesetzes; Anwendungsbereich</w:t>
        </w:r>
      </w:hyperlink>
    </w:p>
    <w:p>
      <w:pPr>
        <w:pStyle w:val="Übersicht"/>
        <w:ind w:left="340"/>
      </w:pPr>
      <w:hyperlink w:anchor="b2" w:history="1">
        <w:r>
          <w:rPr>
            <w:color w:val="0A3A8C"/>
            <w:u w:val="single"/>
          </w:rPr>
          <w:t xml:space="preserve">§ 2 Begriffsbestimmungen</w:t>
        </w:r>
      </w:hyperlink>
    </w:p>
    <w:p>
      <w:pPr>
        <w:pStyle w:val="Übersicht"/>
        <w:ind w:left="0"/>
      </w:pPr>
      <w:hyperlink w:anchor="b3" w:history="1">
        <w:r>
          <w:rPr>
            <w:b/>
            <w:color w:val="0A3A8C"/>
            <w:u w:val="single"/>
          </w:rPr>
          <w:t xml:space="preserve">Kapitel 2 Einreise und Aufenthalt im Bundesgebiet</w:t>
        </w:r>
      </w:hyperlink>
    </w:p>
    <w:p>
      <w:pPr>
        <w:pStyle w:val="Übersicht"/>
        <w:ind w:left="340"/>
      </w:pPr>
      <w:hyperlink w:anchor="b4" w:history="1">
        <w:r>
          <w:rPr>
            <w:b/>
            <w:color w:val="0A3A8C"/>
            <w:u w:val="single"/>
          </w:rPr>
          <w:t xml:space="preserve">Abschnitt 1 Allgemeines</w:t>
        </w:r>
      </w:hyperlink>
    </w:p>
    <w:p>
      <w:pPr>
        <w:pStyle w:val="Übersicht"/>
        <w:ind w:left="680"/>
      </w:pPr>
      <w:hyperlink w:anchor="b5" w:history="1">
        <w:r>
          <w:rPr>
            <w:color w:val="0A3A8C"/>
            <w:u w:val="single"/>
          </w:rPr>
          <w:t xml:space="preserve">§ 3 Passpflicht</w:t>
        </w:r>
      </w:hyperlink>
    </w:p>
    <w:p>
      <w:pPr>
        <w:pStyle w:val="Übersicht"/>
        <w:ind w:left="680"/>
      </w:pPr>
      <w:hyperlink w:anchor="b6" w:history="1">
        <w:r>
          <w:rPr>
            <w:color w:val="0A3A8C"/>
            <w:u w:val="single"/>
          </w:rPr>
          <w:t xml:space="preserve">§ 4 Erfordernis eines Aufenthaltstitels</w:t>
        </w:r>
      </w:hyperlink>
    </w:p>
    <w:p>
      <w:pPr>
        <w:pStyle w:val="Übersicht"/>
        <w:ind w:left="680"/>
      </w:pPr>
      <w:hyperlink w:anchor="b7" w:history="1">
        <w:r>
          <w:rPr>
            <w:color w:val="0A3A8C"/>
            <w:u w:val="single"/>
          </w:rPr>
          <w:t xml:space="preserve">§ 4a Zugang zur Erwerbstätigkeit</w:t>
        </w:r>
      </w:hyperlink>
    </w:p>
    <w:p>
      <w:pPr>
        <w:pStyle w:val="Übersicht"/>
        <w:ind w:left="680"/>
      </w:pPr>
      <w:hyperlink w:anchor="b8" w:history="1">
        <w:r>
          <w:rPr>
            <w:color w:val="0A3A8C"/>
            <w:u w:val="single"/>
          </w:rPr>
          <w:t xml:space="preserve">§ 5 Allgemeine Erteilungsvoraussetzungen</w:t>
        </w:r>
      </w:hyperlink>
    </w:p>
    <w:p>
      <w:pPr>
        <w:pStyle w:val="Übersicht"/>
        <w:ind w:left="680"/>
      </w:pPr>
      <w:hyperlink w:anchor="b9" w:history="1">
        <w:r>
          <w:rPr>
            <w:color w:val="0A3A8C"/>
            <w:u w:val="single"/>
          </w:rPr>
          <w:t xml:space="preserve">§ 6 Visum</w:t>
        </w:r>
      </w:hyperlink>
    </w:p>
    <w:p>
      <w:pPr>
        <w:pStyle w:val="Übersicht"/>
        <w:ind w:left="680"/>
      </w:pPr>
      <w:hyperlink w:anchor="b10" w:history="1">
        <w:r>
          <w:rPr>
            <w:color w:val="0A3A8C"/>
            <w:u w:val="single"/>
          </w:rPr>
          <w:t xml:space="preserve">§ 7 Aufenthaltserlaubnis</w:t>
        </w:r>
      </w:hyperlink>
    </w:p>
    <w:p>
      <w:pPr>
        <w:pStyle w:val="Übersicht"/>
        <w:ind w:left="680"/>
      </w:pPr>
      <w:hyperlink w:anchor="b11" w:history="1">
        <w:r>
          <w:rPr>
            <w:color w:val="0A3A8C"/>
            <w:u w:val="single"/>
          </w:rPr>
          <w:t xml:space="preserve">§ 8 Verlängerung der Aufenthaltserlaubnis</w:t>
        </w:r>
      </w:hyperlink>
    </w:p>
    <w:p>
      <w:pPr>
        <w:pStyle w:val="Übersicht"/>
        <w:ind w:left="680"/>
      </w:pPr>
      <w:hyperlink w:anchor="b12" w:history="1">
        <w:r>
          <w:rPr>
            <w:color w:val="0A3A8C"/>
            <w:u w:val="single"/>
          </w:rPr>
          <w:t xml:space="preserve">§ 9 Niederlassungserlaubnis</w:t>
        </w:r>
      </w:hyperlink>
    </w:p>
    <w:p>
      <w:pPr>
        <w:pStyle w:val="Übersicht"/>
        <w:ind w:left="680"/>
      </w:pPr>
      <w:hyperlink w:anchor="b13" w:history="1">
        <w:r>
          <w:rPr>
            <w:color w:val="0A3A8C"/>
            <w:u w:val="single"/>
          </w:rPr>
          <w:t xml:space="preserve">§ 9a Erlaubnis zum Daueraufenthalt – EU</w:t>
        </w:r>
      </w:hyperlink>
    </w:p>
    <w:p>
      <w:pPr>
        <w:pStyle w:val="Übersicht"/>
        <w:ind w:left="680"/>
      </w:pPr>
      <w:hyperlink w:anchor="b14" w:history="1">
        <w:r>
          <w:rPr>
            <w:color w:val="0A3A8C"/>
            <w:u w:val="single"/>
          </w:rPr>
          <w:t xml:space="preserve">§ 9b Anrechnung von Aufenthaltszeiten</w:t>
        </w:r>
      </w:hyperlink>
    </w:p>
    <w:p>
      <w:pPr>
        <w:pStyle w:val="Übersicht"/>
        <w:ind w:left="680"/>
      </w:pPr>
      <w:hyperlink w:anchor="b15" w:history="1">
        <w:r>
          <w:rPr>
            <w:color w:val="0A3A8C"/>
            <w:u w:val="single"/>
          </w:rPr>
          <w:t xml:space="preserve">§ 9c Lebensunterhalt</w:t>
        </w:r>
      </w:hyperlink>
    </w:p>
    <w:p>
      <w:pPr>
        <w:pStyle w:val="Übersicht"/>
        <w:ind w:left="680"/>
      </w:pPr>
      <w:hyperlink w:anchor="b16" w:history="1">
        <w:r>
          <w:rPr>
            <w:color w:val="0A3A8C"/>
            <w:u w:val="single"/>
          </w:rPr>
          <w:t xml:space="preserve">§ 10 Aufenthaltstitel bei Asylantrag</w:t>
        </w:r>
      </w:hyperlink>
    </w:p>
    <w:p>
      <w:pPr>
        <w:pStyle w:val="Übersicht"/>
        <w:ind w:left="680"/>
      </w:pPr>
      <w:hyperlink w:anchor="b17" w:history="1">
        <w:r>
          <w:rPr>
            <w:color w:val="0A3A8C"/>
            <w:u w:val="single"/>
          </w:rPr>
          <w:t xml:space="preserve">§ 11 Einreise- und Aufenthaltsverbot</w:t>
        </w:r>
      </w:hyperlink>
    </w:p>
    <w:p>
      <w:pPr>
        <w:pStyle w:val="Übersicht"/>
        <w:ind w:left="680"/>
      </w:pPr>
      <w:hyperlink w:anchor="b18" w:history="1">
        <w:r>
          <w:rPr>
            <w:color w:val="0A3A8C"/>
            <w:u w:val="single"/>
          </w:rPr>
          <w:t xml:space="preserve">§ 12 Geltungsbereich; Nebenbestimmungen</w:t>
        </w:r>
      </w:hyperlink>
    </w:p>
    <w:p>
      <w:pPr>
        <w:pStyle w:val="Übersicht"/>
        <w:ind w:left="680"/>
      </w:pPr>
      <w:hyperlink w:anchor="b19" w:history="1">
        <w:r>
          <w:rPr>
            <w:color w:val="0A3A8C"/>
            <w:u w:val="single"/>
          </w:rPr>
          <w:t xml:space="preserve">§ 12a Wohnsitzregelung</w:t>
        </w:r>
      </w:hyperlink>
    </w:p>
    <w:p>
      <w:pPr>
        <w:pStyle w:val="Übersicht"/>
        <w:ind w:left="340"/>
      </w:pPr>
      <w:hyperlink w:anchor="b20" w:history="1">
        <w:r>
          <w:rPr>
            <w:b/>
            <w:color w:val="0A3A8C"/>
            <w:u w:val="single"/>
          </w:rPr>
          <w:t xml:space="preserve">Abschnitt 2 Einreise</w:t>
        </w:r>
      </w:hyperlink>
    </w:p>
    <w:p>
      <w:pPr>
        <w:pStyle w:val="Übersicht"/>
        <w:ind w:left="680"/>
      </w:pPr>
      <w:hyperlink w:anchor="b21" w:history="1">
        <w:r>
          <w:rPr>
            <w:color w:val="0A3A8C"/>
            <w:u w:val="single"/>
          </w:rPr>
          <w:t xml:space="preserve">§ 13 Grenzübertritt</w:t>
        </w:r>
      </w:hyperlink>
    </w:p>
    <w:p>
      <w:pPr>
        <w:pStyle w:val="Übersicht"/>
        <w:ind w:left="680"/>
      </w:pPr>
      <w:hyperlink w:anchor="b22" w:history="1">
        <w:r>
          <w:rPr>
            <w:color w:val="0A3A8C"/>
            <w:u w:val="single"/>
          </w:rPr>
          <w:t xml:space="preserve">§ 14 Unerlaubte Einreise; Ausnahme-Visum</w:t>
        </w:r>
      </w:hyperlink>
    </w:p>
    <w:p>
      <w:pPr>
        <w:pStyle w:val="Übersicht"/>
        <w:ind w:left="680"/>
      </w:pPr>
      <w:hyperlink w:anchor="b23" w:history="1">
        <w:r>
          <w:rPr>
            <w:color w:val="0A3A8C"/>
            <w:u w:val="single"/>
          </w:rPr>
          <w:t xml:space="preserve">§ 14a Überprüfung an der Außengrenze</w:t>
        </w:r>
      </w:hyperlink>
    </w:p>
    <w:p>
      <w:pPr>
        <w:pStyle w:val="Übersicht"/>
        <w:ind w:left="680"/>
      </w:pPr>
      <w:hyperlink w:anchor="b24" w:history="1">
        <w:r>
          <w:rPr>
            <w:color w:val="0A3A8C"/>
            <w:u w:val="single"/>
          </w:rPr>
          <w:t xml:space="preserve">§ 15 Zurückweisung</w:t>
        </w:r>
      </w:hyperlink>
    </w:p>
    <w:p>
      <w:pPr>
        <w:pStyle w:val="Übersicht"/>
        <w:ind w:left="680"/>
      </w:pPr>
      <w:hyperlink w:anchor="b25" w:history="1">
        <w:r>
          <w:rPr>
            <w:color w:val="0A3A8C"/>
            <w:u w:val="single"/>
          </w:rPr>
          <w:t xml:space="preserve">§ 15a Verteilung unerlaubt eingereister Ausländer</w:t>
        </w:r>
      </w:hyperlink>
    </w:p>
    <w:p>
      <w:pPr>
        <w:pStyle w:val="Übersicht"/>
        <w:ind w:left="680"/>
      </w:pPr>
      <w:hyperlink w:anchor="b26" w:history="1">
        <w:r>
          <w:rPr>
            <w:color w:val="0A3A8C"/>
            <w:u w:val="single"/>
          </w:rPr>
          <w:t xml:space="preserve">§ 15b Überprüfung im Bundesgebiet</w:t>
        </w:r>
      </w:hyperlink>
    </w:p>
    <w:p>
      <w:pPr>
        <w:pStyle w:val="Übersicht"/>
        <w:ind w:left="340"/>
      </w:pPr>
      <w:hyperlink w:anchor="b27" w:history="1">
        <w:r>
          <w:rPr>
            <w:b/>
            <w:color w:val="0A3A8C"/>
            <w:u w:val="single"/>
          </w:rPr>
          <w:t xml:space="preserve">Abschnitt 3 Aufenthalt zum Zweck der Ausbildung</w:t>
        </w:r>
      </w:hyperlink>
    </w:p>
    <w:p>
      <w:pPr>
        <w:pStyle w:val="Übersicht"/>
        <w:ind w:left="680"/>
      </w:pPr>
      <w:hyperlink w:anchor="b28" w:history="1">
        <w:r>
          <w:rPr>
            <w:color w:val="0A3A8C"/>
            <w:u w:val="single"/>
          </w:rPr>
          <w:t xml:space="preserve">§ 16 Grundsatz des Aufenthalts zum Zweck der Ausbildung</w:t>
        </w:r>
      </w:hyperlink>
    </w:p>
    <w:p>
      <w:pPr>
        <w:pStyle w:val="Übersicht"/>
        <w:ind w:left="680"/>
      </w:pPr>
      <w:hyperlink w:anchor="b29" w:history="1">
        <w:r>
          <w:rPr>
            <w:color w:val="0A3A8C"/>
            <w:u w:val="single"/>
          </w:rPr>
          <w:t xml:space="preserve">§ 16a Berufsausbildung; berufliche Weiterbildung</w:t>
        </w:r>
      </w:hyperlink>
    </w:p>
    <w:p>
      <w:pPr>
        <w:pStyle w:val="Übersicht"/>
        <w:ind w:left="680"/>
      </w:pPr>
      <w:hyperlink w:anchor="b30" w:history="1">
        <w:r>
          <w:rPr>
            <w:color w:val="0A3A8C"/>
            <w:u w:val="single"/>
          </w:rPr>
          <w:t xml:space="preserve">§ 16b Studium</w:t>
        </w:r>
      </w:hyperlink>
    </w:p>
    <w:p>
      <w:pPr>
        <w:pStyle w:val="Übersicht"/>
        <w:ind w:left="680"/>
      </w:pPr>
      <w:hyperlink w:anchor="b31" w:history="1">
        <w:r>
          <w:rPr>
            <w:color w:val="0A3A8C"/>
            <w:u w:val="single"/>
          </w:rPr>
          <w:t xml:space="preserve">§ 16c Mobilität im Rahmen des Studiums</w:t>
        </w:r>
      </w:hyperlink>
    </w:p>
    <w:p>
      <w:pPr>
        <w:pStyle w:val="Übersicht"/>
        <w:ind w:left="680"/>
      </w:pPr>
      <w:hyperlink w:anchor="b32" w:history="1">
        <w:r>
          <w:rPr>
            <w:color w:val="0A3A8C"/>
            <w:u w:val="single"/>
          </w:rPr>
          <w:t xml:space="preserve">§ 16d Maßnahmen zur Anerkennung ausländischer Berufsqualifikationen</w:t>
        </w:r>
      </w:hyperlink>
    </w:p>
    <w:p>
      <w:pPr>
        <w:pStyle w:val="Übersicht"/>
        <w:ind w:left="680"/>
      </w:pPr>
      <w:hyperlink w:anchor="b33" w:history="1">
        <w:r>
          <w:rPr>
            <w:color w:val="0A3A8C"/>
            <w:u w:val="single"/>
          </w:rPr>
          <w:t xml:space="preserve">§ 16e Studienbezogenes Praktikum EU</w:t>
        </w:r>
      </w:hyperlink>
    </w:p>
    <w:p>
      <w:pPr>
        <w:pStyle w:val="Übersicht"/>
        <w:ind w:left="680"/>
      </w:pPr>
      <w:hyperlink w:anchor="b34" w:history="1">
        <w:r>
          <w:rPr>
            <w:color w:val="0A3A8C"/>
            <w:u w:val="single"/>
          </w:rPr>
          <w:t xml:space="preserve">§ 16f Sprachkurse und Schulbesuch</w:t>
        </w:r>
      </w:hyperlink>
    </w:p>
    <w:p>
      <w:pPr>
        <w:pStyle w:val="Übersicht"/>
        <w:ind w:left="680"/>
      </w:pPr>
      <w:hyperlink w:anchor="b35" w:history="1">
        <w:r>
          <w:rPr>
            <w:color w:val="0A3A8C"/>
            <w:u w:val="single"/>
          </w:rPr>
          <w:t xml:space="preserve">§ 16g Aufenthaltserlaubnis zur Berufsausbildung für ausreisepflichtige Ausländer</w:t>
        </w:r>
      </w:hyperlink>
    </w:p>
    <w:p>
      <w:pPr>
        <w:pStyle w:val="Übersicht"/>
        <w:ind w:left="680"/>
      </w:pPr>
      <w:hyperlink w:anchor="b36" w:history="1">
        <w:r>
          <w:rPr>
            <w:color w:val="0A3A8C"/>
            <w:u w:val="single"/>
          </w:rPr>
          <w:t xml:space="preserve">§ 17 Suche eines Ausbildungs- oder Studienplatzes</w:t>
        </w:r>
      </w:hyperlink>
    </w:p>
    <w:p>
      <w:pPr>
        <w:pStyle w:val="Übersicht"/>
        <w:ind w:left="340"/>
      </w:pPr>
      <w:hyperlink w:anchor="b37" w:history="1">
        <w:r>
          <w:rPr>
            <w:b/>
            <w:color w:val="0A3A8C"/>
            <w:u w:val="single"/>
          </w:rPr>
          <w:t xml:space="preserve">Abschnitt 4 Aufenthalt zum Zweck der Erwerbstätigkeit</w:t>
        </w:r>
      </w:hyperlink>
    </w:p>
    <w:p>
      <w:pPr>
        <w:pStyle w:val="Übersicht"/>
        <w:ind w:left="680"/>
      </w:pPr>
      <w:hyperlink w:anchor="b38" w:history="1">
        <w:r>
          <w:rPr>
            <w:color w:val="0A3A8C"/>
            <w:u w:val="single"/>
          </w:rPr>
          <w:t xml:space="preserve">§ 18 Grundsatz der Fachkräfteeinwanderung; allgemeine Bestimmungen</w:t>
        </w:r>
      </w:hyperlink>
    </w:p>
    <w:p>
      <w:pPr>
        <w:pStyle w:val="Übersicht"/>
        <w:ind w:left="680"/>
      </w:pPr>
      <w:hyperlink w:anchor="b39" w:history="1">
        <w:r>
          <w:rPr>
            <w:color w:val="0A3A8C"/>
            <w:u w:val="single"/>
          </w:rPr>
          <w:t xml:space="preserve">§ 18a Fachkräfte mit Berufsausbildung</w:t>
        </w:r>
      </w:hyperlink>
    </w:p>
    <w:p>
      <w:pPr>
        <w:pStyle w:val="Übersicht"/>
        <w:ind w:left="680"/>
      </w:pPr>
      <w:hyperlink w:anchor="b40" w:history="1">
        <w:r>
          <w:rPr>
            <w:color w:val="0A3A8C"/>
            <w:u w:val="single"/>
          </w:rPr>
          <w:t xml:space="preserve">§ 18b Fachkräfte mit akademischer Ausbildung</w:t>
        </w:r>
      </w:hyperlink>
    </w:p>
    <w:p>
      <w:pPr>
        <w:pStyle w:val="Übersicht"/>
        <w:ind w:left="680"/>
      </w:pPr>
      <w:hyperlink w:anchor="b41" w:history="1">
        <w:r>
          <w:rPr>
            <w:color w:val="0A3A8C"/>
            <w:u w:val="single"/>
          </w:rPr>
          <w:t xml:space="preserve">§ 18c Niederlassungserlaubnis für Fachkräfte</w:t>
        </w:r>
      </w:hyperlink>
    </w:p>
    <w:p>
      <w:pPr>
        <w:pStyle w:val="Übersicht"/>
        <w:ind w:left="680"/>
      </w:pPr>
      <w:hyperlink w:anchor="b42" w:history="1">
        <w:r>
          <w:rPr>
            <w:color w:val="0A3A8C"/>
            <w:u w:val="single"/>
          </w:rPr>
          <w:t xml:space="preserve">§ 18d Forschung</w:t>
        </w:r>
      </w:hyperlink>
    </w:p>
    <w:p>
      <w:pPr>
        <w:pStyle w:val="Übersicht"/>
        <w:ind w:left="680"/>
      </w:pPr>
      <w:hyperlink w:anchor="b43" w:history="1">
        <w:r>
          <w:rPr>
            <w:color w:val="0A3A8C"/>
            <w:u w:val="single"/>
          </w:rPr>
          <w:t xml:space="preserve">§ 18e Kurzfristige Mobilität für Forscher</w:t>
        </w:r>
      </w:hyperlink>
    </w:p>
    <w:p>
      <w:pPr>
        <w:pStyle w:val="Übersicht"/>
        <w:ind w:left="680"/>
      </w:pPr>
      <w:hyperlink w:anchor="b44" w:history="1">
        <w:r>
          <w:rPr>
            <w:color w:val="0A3A8C"/>
            <w:u w:val="single"/>
          </w:rPr>
          <w:t xml:space="preserve">§ 18f Aufenthaltserlaubnis für mobile Forscher</w:t>
        </w:r>
      </w:hyperlink>
    </w:p>
    <w:p>
      <w:pPr>
        <w:pStyle w:val="Übersicht"/>
        <w:ind w:left="680"/>
      </w:pPr>
      <w:hyperlink w:anchor="b45" w:history="1">
        <w:r>
          <w:rPr>
            <w:color w:val="0A3A8C"/>
            <w:u w:val="single"/>
          </w:rPr>
          <w:t xml:space="preserve">§ 18g Blaue Karte EU</w:t>
        </w:r>
      </w:hyperlink>
    </w:p>
    <w:p>
      <w:pPr>
        <w:pStyle w:val="Übersicht"/>
        <w:ind w:left="680"/>
      </w:pPr>
      <w:hyperlink w:anchor="b46" w:history="1">
        <w:r>
          <w:rPr>
            <w:color w:val="0A3A8C"/>
            <w:u w:val="single"/>
          </w:rPr>
          <w:t xml:space="preserve">§ 18h Kurzfristige Mobilität für Inhaber einer Blauen Karte EU</w:t>
        </w:r>
      </w:hyperlink>
    </w:p>
    <w:p>
      <w:pPr>
        <w:pStyle w:val="Übersicht"/>
        <w:ind w:left="680"/>
      </w:pPr>
      <w:hyperlink w:anchor="b47" w:history="1">
        <w:r>
          <w:rPr>
            <w:color w:val="0A3A8C"/>
            <w:u w:val="single"/>
          </w:rPr>
          <w:t xml:space="preserve">§ 18i Langfristige Mobilität für Inhaber einer Blauen Karte EU</w:t>
        </w:r>
      </w:hyperlink>
    </w:p>
    <w:p>
      <w:pPr>
        <w:pStyle w:val="Übersicht"/>
        <w:ind w:left="680"/>
      </w:pPr>
      <w:hyperlink w:anchor="b48" w:history="1">
        <w:r>
          <w:rPr>
            <w:color w:val="0A3A8C"/>
            <w:u w:val="single"/>
          </w:rPr>
          <w:t xml:space="preserve">§ 19 ICT-Karte für unternehmensintern transferierte Arbeitnehmer</w:t>
        </w:r>
      </w:hyperlink>
    </w:p>
    <w:p>
      <w:pPr>
        <w:pStyle w:val="Übersicht"/>
        <w:ind w:left="680"/>
      </w:pPr>
      <w:hyperlink w:anchor="b49" w:history="1">
        <w:r>
          <w:rPr>
            <w:color w:val="0A3A8C"/>
            <w:u w:val="single"/>
          </w:rPr>
          <w:t xml:space="preserve">§ 19a Kurzfristige Mobilität für unternehmensintern transferierte Arbeitnehmer</w:t>
        </w:r>
      </w:hyperlink>
    </w:p>
    <w:p>
      <w:pPr>
        <w:pStyle w:val="Übersicht"/>
        <w:ind w:left="680"/>
      </w:pPr>
      <w:hyperlink w:anchor="b50" w:history="1">
        <w:r>
          <w:rPr>
            <w:color w:val="0A3A8C"/>
            <w:u w:val="single"/>
          </w:rPr>
          <w:t xml:space="preserve">§ 19b Mobiler-ICT-Karte</w:t>
        </w:r>
      </w:hyperlink>
    </w:p>
    <w:p>
      <w:pPr>
        <w:pStyle w:val="Übersicht"/>
        <w:ind w:left="680"/>
      </w:pPr>
      <w:hyperlink w:anchor="b51" w:history="1">
        <w:r>
          <w:rPr>
            <w:color w:val="0A3A8C"/>
            <w:u w:val="single"/>
          </w:rPr>
          <w:t xml:space="preserve">§ 19c Sonstige Beschäftigungszwecke; Beamte</w:t>
        </w:r>
      </w:hyperlink>
    </w:p>
    <w:p>
      <w:pPr>
        <w:pStyle w:val="Übersicht"/>
        <w:ind w:left="680"/>
      </w:pPr>
      <w:hyperlink w:anchor="b52" w:history="1">
        <w:r>
          <w:rPr>
            <w:color w:val="0A3A8C"/>
            <w:u w:val="single"/>
          </w:rPr>
          <w:t xml:space="preserve">§ 19d Aufenthaltserlaubnis für qualifizierte Geduldete zum Zweck der Beschäftigung</w:t>
        </w:r>
      </w:hyperlink>
    </w:p>
    <w:p>
      <w:pPr>
        <w:pStyle w:val="Übersicht"/>
        <w:ind w:left="680"/>
      </w:pPr>
      <w:hyperlink w:anchor="b53" w:history="1">
        <w:r>
          <w:rPr>
            <w:color w:val="0A3A8C"/>
            <w:u w:val="single"/>
          </w:rPr>
          <w:t xml:space="preserve">§ 19e Teilnahme am europäischen Freiwilligendienst</w:t>
        </w:r>
      </w:hyperlink>
    </w:p>
    <w:p>
      <w:pPr>
        <w:pStyle w:val="Übersicht"/>
        <w:ind w:left="680"/>
      </w:pPr>
      <w:hyperlink w:anchor="b54" w:history="1">
        <w:r>
          <w:rPr>
            <w:color w:val="0A3A8C"/>
            <w:u w:val="single"/>
          </w:rPr>
          <w:t xml:space="preserve">§ 19f Ablehnungsgründe bei Aufenthaltstiteln nach den §§ 16b, 16c, 16e, 16f, 17, 18d, 18e, 18f, 18g und 19e</w:t>
        </w:r>
      </w:hyperlink>
    </w:p>
    <w:p>
      <w:pPr>
        <w:pStyle w:val="Übersicht"/>
        <w:ind w:left="680"/>
      </w:pPr>
      <w:hyperlink w:anchor="b55" w:history="1">
        <w:r>
          <w:rPr>
            <w:color w:val="0A3A8C"/>
            <w:u w:val="single"/>
          </w:rPr>
          <w:t xml:space="preserve">§ 20 Arbeitsplatzsuche im Anschluss an Aufenthalte im Bundesgebiet</w:t>
        </w:r>
      </w:hyperlink>
    </w:p>
    <w:p>
      <w:pPr>
        <w:pStyle w:val="Übersicht"/>
        <w:ind w:left="680"/>
      </w:pPr>
      <w:hyperlink w:anchor="b56" w:history="1">
        <w:r>
          <w:rPr>
            <w:color w:val="0A3A8C"/>
            <w:u w:val="single"/>
          </w:rPr>
          <w:t xml:space="preserve">§ 20a Chancenkarte; Verordnungsermächtigung</w:t>
        </w:r>
      </w:hyperlink>
    </w:p>
    <w:p>
      <w:pPr>
        <w:pStyle w:val="Übersicht"/>
        <w:ind w:left="680"/>
      </w:pPr>
      <w:hyperlink w:anchor="b57" w:history="1">
        <w:r>
          <w:rPr>
            <w:color w:val="0A3A8C"/>
            <w:u w:val="single"/>
          </w:rPr>
          <w:t xml:space="preserve">§ 20b Punktevergabe für die Chancenkarte; Verordnungsermächtigung</w:t>
        </w:r>
      </w:hyperlink>
    </w:p>
    <w:p>
      <w:pPr>
        <w:pStyle w:val="Übersicht"/>
        <w:ind w:left="680"/>
      </w:pPr>
      <w:hyperlink w:anchor="b58" w:history="1">
        <w:r>
          <w:rPr>
            <w:color w:val="0A3A8C"/>
            <w:u w:val="single"/>
          </w:rPr>
          <w:t xml:space="preserve">§ 21 Selbständige Tätigkeit</w:t>
        </w:r>
      </w:hyperlink>
    </w:p>
    <w:p>
      <w:pPr>
        <w:pStyle w:val="Übersicht"/>
        <w:ind w:left="340"/>
      </w:pPr>
      <w:hyperlink w:anchor="b59" w:history="1">
        <w:r>
          <w:rPr>
            <w:b/>
            <w:color w:val="0A3A8C"/>
            <w:u w:val="single"/>
          </w:rPr>
          <w:t xml:space="preserve">Abschnitt 5 Aufenthalt aus völkerrechtlichen, humanitären oder politischen Gründen</w:t>
        </w:r>
      </w:hyperlink>
    </w:p>
    <w:p>
      <w:pPr>
        <w:pStyle w:val="Übersicht"/>
        <w:ind w:left="680"/>
      </w:pPr>
      <w:hyperlink w:anchor="b60" w:history="1">
        <w:r>
          <w:rPr>
            <w:color w:val="0A3A8C"/>
            <w:u w:val="single"/>
          </w:rPr>
          <w:t xml:space="preserve">§ 22 Aufnahme aus dem Ausland</w:t>
        </w:r>
      </w:hyperlink>
    </w:p>
    <w:p>
      <w:pPr>
        <w:pStyle w:val="Übersicht"/>
        <w:ind w:left="680"/>
      </w:pPr>
      <w:hyperlink w:anchor="b61" w:history="1">
        <w:r>
          <w:rPr>
            <w:color w:val="0A3A8C"/>
            <w:u w:val="single"/>
          </w:rPr>
          <w:t xml:space="preserve">§ 23 Aufenthaltsgewährung durch die obersten Landesbehörden;Aufnahme bei besonders gelagerten politischen Interessen; Neuansiedlung von Schutzsuchenden</w:t>
        </w:r>
      </w:hyperlink>
    </w:p>
    <w:p>
      <w:pPr>
        <w:pStyle w:val="Übersicht"/>
        <w:ind w:left="680"/>
      </w:pPr>
      <w:hyperlink w:anchor="b62" w:history="1">
        <w:r>
          <w:rPr>
            <w:color w:val="0A3A8C"/>
            <w:u w:val="single"/>
          </w:rPr>
          <w:t xml:space="preserve">§ 23a Aufenthaltsgewährung in Härtefällen</w:t>
        </w:r>
      </w:hyperlink>
    </w:p>
    <w:p>
      <w:pPr>
        <w:pStyle w:val="Übersicht"/>
        <w:ind w:left="680"/>
      </w:pPr>
      <w:hyperlink w:anchor="b63" w:history="1">
        <w:r>
          <w:rPr>
            <w:color w:val="0A3A8C"/>
            <w:u w:val="single"/>
          </w:rPr>
          <w:t xml:space="preserve">§ 24 Aufenthaltsgewährung zum vorübergehenden Schutz</w:t>
        </w:r>
      </w:hyperlink>
    </w:p>
    <w:p>
      <w:pPr>
        <w:pStyle w:val="Übersicht"/>
        <w:ind w:left="680"/>
      </w:pPr>
      <w:hyperlink w:anchor="b64" w:history="1">
        <w:r>
          <w:rPr>
            <w:color w:val="0A3A8C"/>
            <w:u w:val="single"/>
          </w:rPr>
          <w:t xml:space="preserve">§ 25 Aufenthalt aus humanitären Gründen</w:t>
        </w:r>
      </w:hyperlink>
    </w:p>
    <w:p>
      <w:pPr>
        <w:pStyle w:val="Übersicht"/>
        <w:ind w:left="680"/>
      </w:pPr>
      <w:hyperlink w:anchor="b65" w:history="1">
        <w:r>
          <w:rPr>
            <w:color w:val="0A3A8C"/>
            <w:u w:val="single"/>
          </w:rPr>
          <w:t xml:space="preserve">§ 25a Aufenthaltsgewährung bei gut integrierten Jugendlichen und jungen Volljährigen</w:t>
        </w:r>
      </w:hyperlink>
    </w:p>
    <w:p>
      <w:pPr>
        <w:pStyle w:val="Übersicht"/>
        <w:ind w:left="680"/>
      </w:pPr>
      <w:hyperlink w:anchor="b66" w:history="1">
        <w:r>
          <w:rPr>
            <w:color w:val="0A3A8C"/>
            <w:u w:val="single"/>
          </w:rPr>
          <w:t xml:space="preserve">§ 25b Aufenthaltsgewährung bei nachhaltiger Integration</w:t>
        </w:r>
      </w:hyperlink>
    </w:p>
    <w:p>
      <w:pPr>
        <w:pStyle w:val="Übersicht"/>
        <w:ind w:left="680"/>
      </w:pPr>
      <w:hyperlink w:anchor="b67" w:history="1">
        <w:r>
          <w:rPr>
            <w:color w:val="0A3A8C"/>
            <w:u w:val="single"/>
          </w:rPr>
          <w:t xml:space="preserve">§ 26 Dauer des Aufenthalts</w:t>
        </w:r>
      </w:hyperlink>
    </w:p>
    <w:p>
      <w:pPr>
        <w:pStyle w:val="Übersicht"/>
        <w:ind w:left="340"/>
      </w:pPr>
      <w:hyperlink w:anchor="b68" w:history="1">
        <w:r>
          <w:rPr>
            <w:b/>
            <w:color w:val="0A3A8C"/>
            <w:u w:val="single"/>
          </w:rPr>
          <w:t xml:space="preserve">Abschnitt 6 Aufenthalt aus familiären Gründen</w:t>
        </w:r>
      </w:hyperlink>
    </w:p>
    <w:p>
      <w:pPr>
        <w:pStyle w:val="Übersicht"/>
        <w:ind w:left="680"/>
      </w:pPr>
      <w:hyperlink w:anchor="b69" w:history="1">
        <w:r>
          <w:rPr>
            <w:color w:val="0A3A8C"/>
            <w:u w:val="single"/>
          </w:rPr>
          <w:t xml:space="preserve">§ 27 Grundsatz des Familiennachzugs</w:t>
        </w:r>
      </w:hyperlink>
    </w:p>
    <w:p>
      <w:pPr>
        <w:pStyle w:val="Übersicht"/>
        <w:ind w:left="680"/>
      </w:pPr>
      <w:hyperlink w:anchor="b70" w:history="1">
        <w:r>
          <w:rPr>
            <w:color w:val="0A3A8C"/>
            <w:u w:val="single"/>
          </w:rPr>
          <w:t xml:space="preserve">§ 28 Familiennachzug zu Deutschen</w:t>
        </w:r>
      </w:hyperlink>
    </w:p>
    <w:p>
      <w:pPr>
        <w:pStyle w:val="Übersicht"/>
        <w:ind w:left="680"/>
      </w:pPr>
      <w:hyperlink w:anchor="b71" w:history="1">
        <w:r>
          <w:rPr>
            <w:color w:val="0A3A8C"/>
            <w:u w:val="single"/>
          </w:rPr>
          <w:t xml:space="preserve">§ 29 Familiennachzug zu Ausländern</w:t>
        </w:r>
      </w:hyperlink>
    </w:p>
    <w:p>
      <w:pPr>
        <w:pStyle w:val="Übersicht"/>
        <w:ind w:left="680"/>
      </w:pPr>
      <w:hyperlink w:anchor="b72" w:history="1">
        <w:r>
          <w:rPr>
            <w:color w:val="0A3A8C"/>
            <w:u w:val="single"/>
          </w:rPr>
          <w:t xml:space="preserve">§ 30 Ehegattennachzug</w:t>
        </w:r>
      </w:hyperlink>
    </w:p>
    <w:p>
      <w:pPr>
        <w:pStyle w:val="Übersicht"/>
        <w:ind w:left="680"/>
      </w:pPr>
      <w:hyperlink w:anchor="b73" w:history="1">
        <w:r>
          <w:rPr>
            <w:color w:val="0A3A8C"/>
            <w:u w:val="single"/>
          </w:rPr>
          <w:t xml:space="preserve">§ 31 Eigenständiges Aufenthaltsrecht der Ehegatten</w:t>
        </w:r>
      </w:hyperlink>
    </w:p>
    <w:p>
      <w:pPr>
        <w:pStyle w:val="Übersicht"/>
        <w:ind w:left="680"/>
      </w:pPr>
      <w:hyperlink w:anchor="b74" w:history="1">
        <w:r>
          <w:rPr>
            <w:color w:val="0A3A8C"/>
            <w:u w:val="single"/>
          </w:rPr>
          <w:t xml:space="preserve">§ 32 Kindernachzug</w:t>
        </w:r>
      </w:hyperlink>
    </w:p>
    <w:p>
      <w:pPr>
        <w:pStyle w:val="Übersicht"/>
        <w:ind w:left="680"/>
      </w:pPr>
      <w:hyperlink w:anchor="b75" w:history="1">
        <w:r>
          <w:rPr>
            <w:color w:val="0A3A8C"/>
            <w:u w:val="single"/>
          </w:rPr>
          <w:t xml:space="preserve">§ 33 Geburt eines Kindes im Bundesgebiet</w:t>
        </w:r>
      </w:hyperlink>
    </w:p>
    <w:p>
      <w:pPr>
        <w:pStyle w:val="Übersicht"/>
        <w:ind w:left="680"/>
      </w:pPr>
      <w:hyperlink w:anchor="b76" w:history="1">
        <w:r>
          <w:rPr>
            <w:color w:val="0A3A8C"/>
            <w:u w:val="single"/>
          </w:rPr>
          <w:t xml:space="preserve">§ 34 Aufenthaltsrecht der Kinder</w:t>
        </w:r>
      </w:hyperlink>
    </w:p>
    <w:p>
      <w:pPr>
        <w:pStyle w:val="Übersicht"/>
        <w:ind w:left="680"/>
      </w:pPr>
      <w:hyperlink w:anchor="b77" w:history="1">
        <w:r>
          <w:rPr>
            <w:color w:val="0A3A8C"/>
            <w:u w:val="single"/>
          </w:rPr>
          <w:t xml:space="preserve">§ 35 Eigenständiges, unbefristetes Aufenthaltsrecht der Kinder</w:t>
        </w:r>
      </w:hyperlink>
    </w:p>
    <w:p>
      <w:pPr>
        <w:pStyle w:val="Übersicht"/>
        <w:ind w:left="680"/>
      </w:pPr>
      <w:hyperlink w:anchor="b78" w:history="1">
        <w:r>
          <w:rPr>
            <w:color w:val="0A3A8C"/>
            <w:u w:val="single"/>
          </w:rPr>
          <w:t xml:space="preserve">§ 36 Nachzug der Eltern und sonstiger Familienangehöriger</w:t>
        </w:r>
      </w:hyperlink>
    </w:p>
    <w:p>
      <w:pPr>
        <w:pStyle w:val="Übersicht"/>
        <w:ind w:left="680"/>
      </w:pPr>
      <w:hyperlink w:anchor="b79" w:history="1">
        <w:r>
          <w:rPr>
            <w:color w:val="0A3A8C"/>
            <w:u w:val="single"/>
          </w:rPr>
          <w:t xml:space="preserve">§ 36a Familiennachzug zu subsidiär Schutzberechtigten</w:t>
        </w:r>
      </w:hyperlink>
    </w:p>
    <w:p>
      <w:pPr>
        <w:pStyle w:val="Übersicht"/>
        <w:ind w:left="340"/>
      </w:pPr>
      <w:hyperlink w:anchor="b80" w:history="1">
        <w:r>
          <w:rPr>
            <w:b/>
            <w:color w:val="0A3A8C"/>
            <w:u w:val="single"/>
          </w:rPr>
          <w:t xml:space="preserve">Abschnitt 7 Besondere Aufenthaltsrechte</w:t>
        </w:r>
      </w:hyperlink>
    </w:p>
    <w:p>
      <w:pPr>
        <w:pStyle w:val="Übersicht"/>
        <w:ind w:left="680"/>
      </w:pPr>
      <w:hyperlink w:anchor="b81" w:history="1">
        <w:r>
          <w:rPr>
            <w:color w:val="0A3A8C"/>
            <w:u w:val="single"/>
          </w:rPr>
          <w:t xml:space="preserve">§ 37 Recht auf Wiederkehr</w:t>
        </w:r>
      </w:hyperlink>
    </w:p>
    <w:p>
      <w:pPr>
        <w:pStyle w:val="Übersicht"/>
        <w:ind w:left="680"/>
      </w:pPr>
      <w:hyperlink w:anchor="b82" w:history="1">
        <w:r>
          <w:rPr>
            <w:color w:val="0A3A8C"/>
            <w:u w:val="single"/>
          </w:rPr>
          <w:t xml:space="preserve">§ 38 Aufenthaltstitel für ehemalige Deutsche</w:t>
        </w:r>
      </w:hyperlink>
    </w:p>
    <w:p>
      <w:pPr>
        <w:pStyle w:val="Übersicht"/>
        <w:ind w:left="680"/>
      </w:pPr>
      <w:hyperlink w:anchor="b83" w:history="1">
        <w:r>
          <w:rPr>
            <w:color w:val="0A3A8C"/>
            <w:u w:val="single"/>
          </w:rPr>
          <w:t xml:space="preserve">§ 38a Aufenthaltserlaubnis für in anderen Mitgliedstaaten der Europäischen Union langfristig Aufenthaltsberechtigte</w:t>
        </w:r>
      </w:hyperlink>
    </w:p>
    <w:p>
      <w:pPr>
        <w:pStyle w:val="Übersicht"/>
        <w:ind w:left="340"/>
      </w:pPr>
      <w:hyperlink w:anchor="b84" w:history="1">
        <w:r>
          <w:rPr>
            <w:b/>
            <w:color w:val="0A3A8C"/>
            <w:u w:val="single"/>
          </w:rPr>
          <w:t xml:space="preserve">Abschnitt 8 Beteiligung der Bundesagentur für Arbeit</w:t>
        </w:r>
      </w:hyperlink>
    </w:p>
    <w:p>
      <w:pPr>
        <w:pStyle w:val="Übersicht"/>
        <w:ind w:left="680"/>
      </w:pPr>
      <w:hyperlink w:anchor="b85" w:history="1">
        <w:r>
          <w:rPr>
            <w:color w:val="0A3A8C"/>
            <w:u w:val="single"/>
          </w:rPr>
          <w:t xml:space="preserve">§ 39 Zustimmung zur Beschäftigung</w:t>
        </w:r>
      </w:hyperlink>
    </w:p>
    <w:p>
      <w:pPr>
        <w:pStyle w:val="Übersicht"/>
        <w:ind w:left="680"/>
      </w:pPr>
      <w:hyperlink w:anchor="b86" w:history="1">
        <w:r>
          <w:rPr>
            <w:color w:val="0A3A8C"/>
            <w:u w:val="single"/>
          </w:rPr>
          <w:t xml:space="preserve">§ 40 Versagungsgründe</w:t>
        </w:r>
      </w:hyperlink>
    </w:p>
    <w:p>
      <w:pPr>
        <w:pStyle w:val="Übersicht"/>
        <w:ind w:left="680"/>
      </w:pPr>
      <w:hyperlink w:anchor="b87" w:history="1">
        <w:r>
          <w:rPr>
            <w:color w:val="0A3A8C"/>
            <w:u w:val="single"/>
          </w:rPr>
          <w:t xml:space="preserve">§ 41 Widerruf der Zustimmung und Entzug der Arbeitserlaubnis</w:t>
        </w:r>
      </w:hyperlink>
    </w:p>
    <w:p>
      <w:pPr>
        <w:pStyle w:val="Übersicht"/>
        <w:ind w:left="680"/>
      </w:pPr>
      <w:hyperlink w:anchor="b88" w:history="1">
        <w:r>
          <w:rPr>
            <w:color w:val="0A3A8C"/>
            <w:u w:val="single"/>
          </w:rPr>
          <w:t xml:space="preserve">§ 42 Verordnungsermächtigung und Weisungsrecht</w:t>
        </w:r>
      </w:hyperlink>
    </w:p>
    <w:p>
      <w:pPr>
        <w:pStyle w:val="Übersicht"/>
        <w:ind w:left="0"/>
      </w:pPr>
      <w:hyperlink w:anchor="b89" w:history="1">
        <w:r>
          <w:rPr>
            <w:b/>
            <w:color w:val="0A3A8C"/>
            <w:u w:val="single"/>
          </w:rPr>
          <w:t xml:space="preserve">Kapitel 3 Integration</w:t>
        </w:r>
      </w:hyperlink>
    </w:p>
    <w:p>
      <w:pPr>
        <w:pStyle w:val="Übersicht"/>
        <w:ind w:left="340"/>
      </w:pPr>
      <w:hyperlink w:anchor="b90" w:history="1">
        <w:r>
          <w:rPr>
            <w:color w:val="0A3A8C"/>
            <w:u w:val="single"/>
          </w:rPr>
          <w:t xml:space="preserve">§ 43 Integrationskurs</w:t>
        </w:r>
      </w:hyperlink>
    </w:p>
    <w:p>
      <w:pPr>
        <w:pStyle w:val="Übersicht"/>
        <w:ind w:left="340"/>
      </w:pPr>
      <w:hyperlink w:anchor="b91" w:history="1">
        <w:r>
          <w:rPr>
            <w:color w:val="0A3A8C"/>
            <w:u w:val="single"/>
          </w:rPr>
          <w:t xml:space="preserve">§ 44 Berechtigung zur Teilnahme an einem Integrationskurs</w:t>
        </w:r>
      </w:hyperlink>
    </w:p>
    <w:p>
      <w:pPr>
        <w:pStyle w:val="Übersicht"/>
        <w:ind w:left="340"/>
      </w:pPr>
      <w:hyperlink w:anchor="b92" w:history="1">
        <w:r>
          <w:rPr>
            <w:color w:val="0A3A8C"/>
            <w:u w:val="single"/>
          </w:rPr>
          <w:t xml:space="preserve">§ 44a Verpflichtung zur Teilnahme an einem Integrationskurs</w:t>
        </w:r>
      </w:hyperlink>
    </w:p>
    <w:p>
      <w:pPr>
        <w:pStyle w:val="Übersicht"/>
        <w:ind w:left="340"/>
      </w:pPr>
      <w:hyperlink w:anchor="b93" w:history="1">
        <w:r>
          <w:rPr>
            <w:color w:val="0A3A8C"/>
            <w:u w:val="single"/>
          </w:rPr>
          <w:t xml:space="preserve">§ 45 Integrationsprogramm</w:t>
        </w:r>
      </w:hyperlink>
    </w:p>
    <w:p>
      <w:pPr>
        <w:pStyle w:val="Übersicht"/>
        <w:ind w:left="340"/>
      </w:pPr>
      <w:hyperlink w:anchor="b94" w:history="1">
        <w:r>
          <w:rPr>
            <w:color w:val="0A3A8C"/>
            <w:u w:val="single"/>
          </w:rPr>
          <w:t xml:space="preserve">§ 45a Berufsbezogene Deutschsprachförderung; Verordnungsermächtigung</w:t>
        </w:r>
      </w:hyperlink>
    </w:p>
    <w:p>
      <w:pPr>
        <w:pStyle w:val="Übersicht"/>
        <w:ind w:left="340"/>
      </w:pPr>
      <w:hyperlink w:anchor="b95" w:history="1">
        <w:r>
          <w:rPr>
            <w:color w:val="0A3A8C"/>
            <w:u w:val="single"/>
          </w:rPr>
          <w:t xml:space="preserve">§ 45b Informations- und Beratungsangebote; Verordnungsermächtigung und Vorintegrationsmaßnahmen</w:t>
        </w:r>
      </w:hyperlink>
    </w:p>
    <w:p>
      <w:pPr>
        <w:pStyle w:val="Übersicht"/>
        <w:ind w:left="340"/>
      </w:pPr>
      <w:hyperlink w:anchor="b96" w:history="1">
        <w:r>
          <w:rPr>
            <w:color w:val="0A3A8C"/>
            <w:u w:val="single"/>
          </w:rPr>
          <w:t xml:space="preserve">§ 45c Informationspflicht bei Anwerbung aus dem Ausland</w:t>
        </w:r>
      </w:hyperlink>
    </w:p>
    <w:p>
      <w:pPr>
        <w:pStyle w:val="Übersicht"/>
        <w:ind w:left="0"/>
      </w:pPr>
      <w:hyperlink w:anchor="b97" w:history="1">
        <w:r>
          <w:rPr>
            <w:b/>
            <w:color w:val="0A3A8C"/>
            <w:u w:val="single"/>
          </w:rPr>
          <w:t xml:space="preserve">Kapitel 4 Ordnungsrechtliche Vorschriften</w:t>
        </w:r>
      </w:hyperlink>
    </w:p>
    <w:p>
      <w:pPr>
        <w:pStyle w:val="Übersicht"/>
        <w:ind w:left="340"/>
      </w:pPr>
      <w:hyperlink w:anchor="b98" w:history="1">
        <w:r>
          <w:rPr>
            <w:color w:val="0A3A8C"/>
            <w:u w:val="single"/>
          </w:rPr>
          <w:t xml:space="preserve">§ 46 Ordnungsverfügungen</w:t>
        </w:r>
      </w:hyperlink>
    </w:p>
    <w:p>
      <w:pPr>
        <w:pStyle w:val="Übersicht"/>
        <w:ind w:left="340"/>
      </w:pPr>
      <w:hyperlink w:anchor="b99" w:history="1">
        <w:r>
          <w:rPr>
            <w:color w:val="0A3A8C"/>
            <w:u w:val="single"/>
          </w:rPr>
          <w:t xml:space="preserve">§ 47 Verbot und Beschränkung der politischen Betätigung</w:t>
        </w:r>
      </w:hyperlink>
    </w:p>
    <w:p>
      <w:pPr>
        <w:pStyle w:val="Übersicht"/>
        <w:ind w:left="340"/>
      </w:pPr>
      <w:hyperlink w:anchor="b100" w:history="1">
        <w:r>
          <w:rPr>
            <w:color w:val="0A3A8C"/>
            <w:u w:val="single"/>
          </w:rPr>
          <w:t xml:space="preserve">§ 47a Mitwirkungspflichten; Lichtbildabgleich</w:t>
        </w:r>
      </w:hyperlink>
    </w:p>
    <w:p>
      <w:pPr>
        <w:pStyle w:val="Übersicht"/>
        <w:ind w:left="340"/>
      </w:pPr>
      <w:hyperlink w:anchor="b101" w:history="1">
        <w:r>
          <w:rPr>
            <w:color w:val="0A3A8C"/>
            <w:u w:val="single"/>
          </w:rPr>
          <w:t xml:space="preserve">§ 47b Reisen in den Herkunftsstaat</w:t>
        </w:r>
      </w:hyperlink>
    </w:p>
    <w:p>
      <w:pPr>
        <w:pStyle w:val="Übersicht"/>
        <w:ind w:left="340"/>
      </w:pPr>
      <w:hyperlink w:anchor="b102" w:history="1">
        <w:r>
          <w:rPr>
            <w:color w:val="0A3A8C"/>
            <w:u w:val="single"/>
          </w:rPr>
          <w:t xml:space="preserve">§ 48 Ausweisrechtliche Pflichten</w:t>
        </w:r>
      </w:hyperlink>
    </w:p>
    <w:p>
      <w:pPr>
        <w:pStyle w:val="Übersicht"/>
        <w:ind w:left="340"/>
      </w:pPr>
      <w:hyperlink w:anchor="b103" w:history="1">
        <w:r>
          <w:rPr>
            <w:color w:val="0A3A8C"/>
            <w:u w:val="single"/>
          </w:rPr>
          <w:t xml:space="preserve">§ 48a Erhebung von Zugangsdaten</w:t>
        </w:r>
      </w:hyperlink>
    </w:p>
    <w:p>
      <w:pPr>
        <w:pStyle w:val="Übersicht"/>
        <w:ind w:left="340"/>
      </w:pPr>
      <w:hyperlink w:anchor="b104" w:history="1">
        <w:r>
          <w:rPr>
            <w:color w:val="0A3A8C"/>
            <w:u w:val="single"/>
          </w:rPr>
          <w:t xml:space="preserve">§ 49 Überprüfung, Feststellung und Sicherung der Identität</w:t>
        </w:r>
      </w:hyperlink>
    </w:p>
    <w:p>
      <w:pPr>
        <w:pStyle w:val="Übersicht"/>
        <w:ind w:left="0"/>
      </w:pPr>
      <w:hyperlink w:anchor="b105" w:history="1">
        <w:r>
          <w:rPr>
            <w:b/>
            <w:color w:val="0A3A8C"/>
            <w:u w:val="single"/>
          </w:rPr>
          <w:t xml:space="preserve">Kapitel 5 Beendigung des Aufenthalts</w:t>
        </w:r>
      </w:hyperlink>
    </w:p>
    <w:p>
      <w:pPr>
        <w:pStyle w:val="Übersicht"/>
        <w:ind w:left="340"/>
      </w:pPr>
      <w:hyperlink w:anchor="b106" w:history="1">
        <w:r>
          <w:rPr>
            <w:b/>
            <w:color w:val="0A3A8C"/>
            <w:u w:val="single"/>
          </w:rPr>
          <w:t xml:space="preserve">Abschnitt 1 Begründung der Ausreisepflicht</w:t>
        </w:r>
      </w:hyperlink>
    </w:p>
    <w:p>
      <w:pPr>
        <w:pStyle w:val="Übersicht"/>
        <w:ind w:left="680"/>
      </w:pPr>
      <w:hyperlink w:anchor="b107" w:history="1">
        <w:r>
          <w:rPr>
            <w:color w:val="0A3A8C"/>
            <w:u w:val="single"/>
          </w:rPr>
          <w:t xml:space="preserve">§ 50 Ausreisepflicht</w:t>
        </w:r>
      </w:hyperlink>
    </w:p>
    <w:p>
      <w:pPr>
        <w:pStyle w:val="Übersicht"/>
        <w:ind w:left="680"/>
      </w:pPr>
      <w:hyperlink w:anchor="b108" w:history="1">
        <w:r>
          <w:rPr>
            <w:color w:val="0A3A8C"/>
            <w:u w:val="single"/>
          </w:rPr>
          <w:t xml:space="preserve">§ 51 Beendigung der Rechtmäßigkeit des Aufenthalts; Fortgeltung von Beschränkungen</w:t>
        </w:r>
      </w:hyperlink>
    </w:p>
    <w:p>
      <w:pPr>
        <w:pStyle w:val="Übersicht"/>
        <w:ind w:left="680"/>
      </w:pPr>
      <w:hyperlink w:anchor="b109" w:history="1">
        <w:r>
          <w:rPr>
            <w:color w:val="0A3A8C"/>
            <w:u w:val="single"/>
          </w:rPr>
          <w:t xml:space="preserve">§ 52 Widerruf</w:t>
        </w:r>
      </w:hyperlink>
    </w:p>
    <w:p>
      <w:pPr>
        <w:pStyle w:val="Übersicht"/>
        <w:ind w:left="680"/>
      </w:pPr>
      <w:hyperlink w:anchor="b110" w:history="1">
        <w:r>
          <w:rPr>
            <w:color w:val="0A3A8C"/>
            <w:u w:val="single"/>
          </w:rPr>
          <w:t xml:space="preserve">§ 53 Ausweisung</w:t>
        </w:r>
      </w:hyperlink>
    </w:p>
    <w:p>
      <w:pPr>
        <w:pStyle w:val="Übersicht"/>
        <w:ind w:left="680"/>
      </w:pPr>
      <w:hyperlink w:anchor="b111" w:history="1">
        <w:r>
          <w:rPr>
            <w:color w:val="0A3A8C"/>
            <w:u w:val="single"/>
          </w:rPr>
          <w:t xml:space="preserve">§ 54 Ausweisungsinteresse</w:t>
        </w:r>
      </w:hyperlink>
    </w:p>
    <w:p>
      <w:pPr>
        <w:pStyle w:val="Übersicht"/>
        <w:ind w:left="680"/>
      </w:pPr>
      <w:hyperlink w:anchor="b112" w:history="1">
        <w:r>
          <w:rPr>
            <w:color w:val="0A3A8C"/>
            <w:u w:val="single"/>
          </w:rPr>
          <w:t xml:space="preserve">§ 55 Bleibeinteresse</w:t>
        </w:r>
      </w:hyperlink>
    </w:p>
    <w:p>
      <w:pPr>
        <w:pStyle w:val="Übersicht"/>
        <w:ind w:left="680"/>
      </w:pPr>
      <w:hyperlink w:anchor="b113" w:history="1">
        <w:r>
          <w:rPr>
            <w:color w:val="0A3A8C"/>
            <w:u w:val="single"/>
          </w:rPr>
          <w:t xml:space="preserve">§ 56 Überwachung ausreisepflichtiger Ausländer aus Gründen der inneren Sicherheit</w:t>
        </w:r>
      </w:hyperlink>
    </w:p>
    <w:p>
      <w:pPr>
        <w:pStyle w:val="Übersicht"/>
        <w:ind w:left="680"/>
      </w:pPr>
      <w:hyperlink w:anchor="b114" w:history="1">
        <w:r>
          <w:rPr>
            <w:color w:val="0A3A8C"/>
            <w:u w:val="single"/>
          </w:rPr>
          <w:t xml:space="preserve">§ 56a Elektronische Aufenthaltsüberwachung; Verordnungsermächtigung</w:t>
        </w:r>
      </w:hyperlink>
    </w:p>
    <w:p>
      <w:pPr>
        <w:pStyle w:val="Übersicht"/>
        <w:ind w:left="340"/>
      </w:pPr>
      <w:hyperlink w:anchor="b115" w:history="1">
        <w:r>
          <w:rPr>
            <w:b/>
            <w:color w:val="0A3A8C"/>
            <w:u w:val="single"/>
          </w:rPr>
          <w:t xml:space="preserve">Abschnitt 2 Durchsetzung der Ausreisepflicht</w:t>
        </w:r>
      </w:hyperlink>
    </w:p>
    <w:p>
      <w:pPr>
        <w:pStyle w:val="Übersicht"/>
        <w:ind w:left="680"/>
      </w:pPr>
      <w:hyperlink w:anchor="b116" w:history="1">
        <w:r>
          <w:rPr>
            <w:color w:val="0A3A8C"/>
            <w:u w:val="single"/>
          </w:rPr>
          <w:t xml:space="preserve">§ 57 Zurückschiebung</w:t>
        </w:r>
      </w:hyperlink>
    </w:p>
    <w:p>
      <w:pPr>
        <w:pStyle w:val="Übersicht"/>
        <w:ind w:left="680"/>
      </w:pPr>
      <w:hyperlink w:anchor="b117" w:history="1">
        <w:r>
          <w:rPr>
            <w:color w:val="0A3A8C"/>
            <w:u w:val="single"/>
          </w:rPr>
          <w:t xml:space="preserve">§ 58 Abschiebung</w:t>
        </w:r>
      </w:hyperlink>
    </w:p>
    <w:p>
      <w:pPr>
        <w:pStyle w:val="Übersicht"/>
        <w:ind w:left="680"/>
      </w:pPr>
      <w:hyperlink w:anchor="b118" w:history="1">
        <w:r>
          <w:rPr>
            <w:color w:val="0A3A8C"/>
            <w:u w:val="single"/>
          </w:rPr>
          <w:t xml:space="preserve">§ 58a Abschiebungsanordnung</w:t>
        </w:r>
      </w:hyperlink>
    </w:p>
    <w:p>
      <w:pPr>
        <w:pStyle w:val="Übersicht"/>
        <w:ind w:left="680"/>
      </w:pPr>
      <w:hyperlink w:anchor="b119" w:history="1">
        <w:r>
          <w:rPr>
            <w:color w:val="0A3A8C"/>
            <w:u w:val="single"/>
          </w:rPr>
          <w:t xml:space="preserve">§ 59 Androhung der Abschiebung</w:t>
        </w:r>
      </w:hyperlink>
    </w:p>
    <w:p>
      <w:pPr>
        <w:pStyle w:val="Übersicht"/>
        <w:ind w:left="680"/>
      </w:pPr>
      <w:hyperlink w:anchor="b120" w:history="1">
        <w:r>
          <w:rPr>
            <w:color w:val="0A3A8C"/>
            <w:u w:val="single"/>
          </w:rPr>
          <w:t xml:space="preserve">§ 60 Verbot der Abschiebung</w:t>
        </w:r>
      </w:hyperlink>
    </w:p>
    <w:p>
      <w:pPr>
        <w:pStyle w:val="Übersicht"/>
        <w:ind w:left="680"/>
      </w:pPr>
      <w:hyperlink w:anchor="b121" w:history="1">
        <w:r>
          <w:rPr>
            <w:color w:val="0A3A8C"/>
            <w:u w:val="single"/>
          </w:rPr>
          <w:t xml:space="preserve">§ 60a Vorübergehende Aussetzung der Abschiebung (Duldung)</w:t>
        </w:r>
      </w:hyperlink>
    </w:p>
    <w:p>
      <w:pPr>
        <w:pStyle w:val="Übersicht"/>
        <w:ind w:left="680"/>
      </w:pPr>
      <w:hyperlink w:anchor="b122" w:history="1">
        <w:r>
          <w:rPr>
            <w:color w:val="0A3A8C"/>
            <w:u w:val="single"/>
          </w:rPr>
          <w:t xml:space="preserve">§ 60b Duldung für Personen mit ungeklärter Identität</w:t>
        </w:r>
      </w:hyperlink>
    </w:p>
    <w:p>
      <w:pPr>
        <w:pStyle w:val="Übersicht"/>
        <w:ind w:left="680"/>
      </w:pPr>
      <w:hyperlink w:anchor="b123" w:history="1">
        <w:r>
          <w:rPr>
            <w:color w:val="0A3A8C"/>
            <w:u w:val="single"/>
          </w:rPr>
          <w:t xml:space="preserve">§ 60c Ausbildungsduldung</w:t>
        </w:r>
      </w:hyperlink>
    </w:p>
    <w:p>
      <w:pPr>
        <w:pStyle w:val="Übersicht"/>
        <w:ind w:left="680"/>
      </w:pPr>
      <w:hyperlink w:anchor="b124" w:history="1">
        <w:r>
          <w:rPr>
            <w:color w:val="0A3A8C"/>
            <w:u w:val="single"/>
          </w:rPr>
          <w:t xml:space="preserve">§ 60d Beschäftigungsduldung</w:t>
        </w:r>
      </w:hyperlink>
    </w:p>
    <w:p>
      <w:pPr>
        <w:pStyle w:val="Übersicht"/>
        <w:ind w:left="680"/>
      </w:pPr>
      <w:hyperlink w:anchor="b125" w:history="1">
        <w:r>
          <w:rPr>
            <w:color w:val="0A3A8C"/>
            <w:u w:val="single"/>
          </w:rPr>
          <w:t xml:space="preserve">§ 61 Räumliche Beschränkung, Wohnsitzauflage, Ausreiseeinrichtungen</w:t>
        </w:r>
      </w:hyperlink>
    </w:p>
    <w:p>
      <w:pPr>
        <w:pStyle w:val="Übersicht"/>
        <w:ind w:left="680"/>
      </w:pPr>
      <w:hyperlink w:anchor="b126" w:history="1">
        <w:r>
          <w:rPr>
            <w:color w:val="0A3A8C"/>
            <w:u w:val="single"/>
          </w:rPr>
          <w:t xml:space="preserve">§ 62 Abschiebungshaft</w:t>
        </w:r>
      </w:hyperlink>
    </w:p>
    <w:p>
      <w:pPr>
        <w:pStyle w:val="Übersicht"/>
        <w:ind w:left="680"/>
      </w:pPr>
      <w:hyperlink w:anchor="b127" w:history="1">
        <w:r>
          <w:rPr>
            <w:color w:val="0A3A8C"/>
            <w:u w:val="single"/>
          </w:rPr>
          <w:t xml:space="preserve">§ 62a Vollzug der Abschiebungshaft</w:t>
        </w:r>
      </w:hyperlink>
    </w:p>
    <w:p>
      <w:pPr>
        <w:pStyle w:val="Übersicht"/>
        <w:ind w:left="680"/>
      </w:pPr>
      <w:hyperlink w:anchor="b128" w:history="1">
        <w:r>
          <w:rPr>
            <w:color w:val="0A3A8C"/>
            <w:u w:val="single"/>
          </w:rPr>
          <w:t xml:space="preserve">§ 62b Ausreisegewahrsam</w:t>
        </w:r>
      </w:hyperlink>
    </w:p>
    <w:p>
      <w:pPr>
        <w:pStyle w:val="Übersicht"/>
        <w:ind w:left="680"/>
      </w:pPr>
      <w:hyperlink w:anchor="b129" w:history="1">
        <w:r>
          <w:rPr>
            <w:color w:val="0A3A8C"/>
            <w:u w:val="single"/>
          </w:rPr>
          <w:t xml:space="preserve">§ 62c Ergänzende Vorbereitungshaft</w:t>
        </w:r>
      </w:hyperlink>
    </w:p>
    <w:p>
      <w:pPr>
        <w:pStyle w:val="Übersicht"/>
        <w:ind w:left="680"/>
      </w:pPr>
      <w:hyperlink w:anchor="b130" w:history="1">
        <w:r>
          <w:rPr>
            <w:color w:val="0A3A8C"/>
            <w:u w:val="single"/>
          </w:rPr>
          <w:t xml:space="preserve">§ 62d (weggefallen)</w:t>
        </w:r>
      </w:hyperlink>
    </w:p>
    <w:p>
      <w:pPr>
        <w:pStyle w:val="Übersicht"/>
        <w:ind w:left="0"/>
      </w:pPr>
      <w:hyperlink w:anchor="b131" w:history="1">
        <w:r>
          <w:rPr>
            <w:b/>
            <w:color w:val="0A3A8C"/>
            <w:u w:val="single"/>
          </w:rPr>
          <w:t xml:space="preserve">Kapitel 6 Haftung und Gebühren</w:t>
        </w:r>
      </w:hyperlink>
    </w:p>
    <w:p>
      <w:pPr>
        <w:pStyle w:val="Übersicht"/>
        <w:ind w:left="340"/>
      </w:pPr>
      <w:hyperlink w:anchor="b132" w:history="1">
        <w:r>
          <w:rPr>
            <w:color w:val="0A3A8C"/>
            <w:u w:val="single"/>
          </w:rPr>
          <w:t xml:space="preserve">§ 63 Pflichten der Beförderungsunternehmer</w:t>
        </w:r>
      </w:hyperlink>
    </w:p>
    <w:p>
      <w:pPr>
        <w:pStyle w:val="Übersicht"/>
        <w:ind w:left="340"/>
      </w:pPr>
      <w:hyperlink w:anchor="b133" w:history="1">
        <w:r>
          <w:rPr>
            <w:color w:val="0A3A8C"/>
            <w:u w:val="single"/>
          </w:rPr>
          <w:t xml:space="preserve">§ 64 Rückbeförderungspflicht der Beförderungsunternehmer</w:t>
        </w:r>
      </w:hyperlink>
    </w:p>
    <w:p>
      <w:pPr>
        <w:pStyle w:val="Übersicht"/>
        <w:ind w:left="340"/>
      </w:pPr>
      <w:hyperlink w:anchor="b134" w:history="1">
        <w:r>
          <w:rPr>
            <w:color w:val="0A3A8C"/>
            <w:u w:val="single"/>
          </w:rPr>
          <w:t xml:space="preserve">§ 65 Pflicht der Hafen- und Flughafenbetreiber</w:t>
        </w:r>
      </w:hyperlink>
    </w:p>
    <w:p>
      <w:pPr>
        <w:pStyle w:val="Übersicht"/>
        <w:ind w:left="340"/>
      </w:pPr>
      <w:hyperlink w:anchor="b135" w:history="1">
        <w:r>
          <w:rPr>
            <w:color w:val="0A3A8C"/>
            <w:u w:val="single"/>
          </w:rPr>
          <w:t xml:space="preserve">§ 66 Kostenschuldner; Sicherheitsleistung</w:t>
        </w:r>
      </w:hyperlink>
    </w:p>
    <w:p>
      <w:pPr>
        <w:pStyle w:val="Übersicht"/>
        <w:ind w:left="340"/>
      </w:pPr>
      <w:hyperlink w:anchor="b136" w:history="1">
        <w:r>
          <w:rPr>
            <w:color w:val="0A3A8C"/>
            <w:u w:val="single"/>
          </w:rPr>
          <w:t xml:space="preserve">§ 67 Umfang der Kostenhaftung</w:t>
        </w:r>
      </w:hyperlink>
    </w:p>
    <w:p>
      <w:pPr>
        <w:pStyle w:val="Übersicht"/>
        <w:ind w:left="340"/>
      </w:pPr>
      <w:hyperlink w:anchor="b137" w:history="1">
        <w:r>
          <w:rPr>
            <w:color w:val="0A3A8C"/>
            <w:u w:val="single"/>
          </w:rPr>
          <w:t xml:space="preserve">§ 68 Haftung für Lebensunterhalt</w:t>
        </w:r>
      </w:hyperlink>
    </w:p>
    <w:p>
      <w:pPr>
        <w:pStyle w:val="Übersicht"/>
        <w:ind w:left="340"/>
      </w:pPr>
      <w:hyperlink w:anchor="b138" w:history="1">
        <w:r>
          <w:rPr>
            <w:color w:val="0A3A8C"/>
            <w:u w:val="single"/>
          </w:rPr>
          <w:t xml:space="preserve">§ 69 Gebühren</w:t>
        </w:r>
      </w:hyperlink>
    </w:p>
    <w:p>
      <w:pPr>
        <w:pStyle w:val="Übersicht"/>
        <w:ind w:left="340"/>
      </w:pPr>
      <w:hyperlink w:anchor="b139" w:history="1">
        <w:r>
          <w:rPr>
            <w:color w:val="0A3A8C"/>
            <w:u w:val="single"/>
          </w:rPr>
          <w:t xml:space="preserve">§ 70 Verjährung</w:t>
        </w:r>
      </w:hyperlink>
    </w:p>
    <w:p>
      <w:pPr>
        <w:pStyle w:val="Übersicht"/>
        <w:ind w:left="0"/>
      </w:pPr>
      <w:hyperlink w:anchor="b140" w:history="1">
        <w:r>
          <w:rPr>
            <w:b/>
            <w:color w:val="0A3A8C"/>
            <w:u w:val="single"/>
          </w:rPr>
          <w:t xml:space="preserve">Kapitel 7 Verfahrensvorschriften</w:t>
        </w:r>
      </w:hyperlink>
    </w:p>
    <w:p>
      <w:pPr>
        <w:pStyle w:val="Übersicht"/>
        <w:ind w:left="340"/>
      </w:pPr>
      <w:hyperlink w:anchor="b141" w:history="1">
        <w:r>
          <w:rPr>
            <w:b/>
            <w:color w:val="0A3A8C"/>
            <w:u w:val="single"/>
          </w:rPr>
          <w:t xml:space="preserve">Abschnitt 1 Zuständigkeiten</w:t>
        </w:r>
      </w:hyperlink>
    </w:p>
    <w:p>
      <w:pPr>
        <w:pStyle w:val="Übersicht"/>
        <w:ind w:left="680"/>
      </w:pPr>
      <w:hyperlink w:anchor="b142" w:history="1">
        <w:r>
          <w:rPr>
            <w:color w:val="0A3A8C"/>
            <w:u w:val="single"/>
          </w:rPr>
          <w:t xml:space="preserve">§ 71 Zuständigkeit; Verordnungsermächtigung</w:t>
        </w:r>
      </w:hyperlink>
    </w:p>
    <w:p>
      <w:pPr>
        <w:pStyle w:val="Übersicht"/>
        <w:ind w:left="680"/>
      </w:pPr>
      <w:hyperlink w:anchor="b143" w:history="1">
        <w:r>
          <w:rPr>
            <w:color w:val="0A3A8C"/>
            <w:u w:val="single"/>
          </w:rPr>
          <w:t xml:space="preserve">§ 71a Zuständigkeit und Unterrichtung</w:t>
        </w:r>
      </w:hyperlink>
    </w:p>
    <w:p>
      <w:pPr>
        <w:pStyle w:val="Übersicht"/>
        <w:ind w:left="680"/>
      </w:pPr>
      <w:hyperlink w:anchor="b144" w:history="1">
        <w:r>
          <w:rPr>
            <w:color w:val="0A3A8C"/>
            <w:u w:val="single"/>
          </w:rPr>
          <w:t xml:space="preserve">§ 72 Beteiligungserfordernisse</w:t>
        </w:r>
      </w:hyperlink>
    </w:p>
    <w:p>
      <w:pPr>
        <w:pStyle w:val="Übersicht"/>
        <w:ind w:left="680"/>
      </w:pPr>
      <w:hyperlink w:anchor="b145" w:history="1">
        <w:r>
          <w:rPr>
            <w:color w:val="0A3A8C"/>
            <w:u w:val="single"/>
          </w:rPr>
          <w:t xml:space="preserve">§ 72a Abgleich von Visumantragsdaten zu Sicherheitszwecken</w:t>
        </w:r>
      </w:hyperlink>
    </w:p>
    <w:p>
      <w:pPr>
        <w:pStyle w:val="Übersicht"/>
        <w:ind w:left="680"/>
      </w:pPr>
      <w:hyperlink w:anchor="b146" w:history="1">
        <w:r>
          <w:rPr>
            <w:color w:val="0A3A8C"/>
            <w:u w:val="single"/>
          </w:rPr>
          <w:t xml:space="preserve">§ 73 Sonstige Beteiligungserfordernisse im Visumverfahren, im Registrier- und Asylverfahren und bei der Erteilung von Aufenthaltstiteln; Prüfung von Personen</w:t>
        </w:r>
      </w:hyperlink>
    </w:p>
    <w:p>
      <w:pPr>
        <w:pStyle w:val="Übersicht"/>
        <w:ind w:left="680"/>
      </w:pPr>
      <w:hyperlink w:anchor="b147" w:history="1">
        <w:r>
          <w:rPr>
            <w:color w:val="0A3A8C"/>
            <w:u w:val="single"/>
          </w:rPr>
          <w:t xml:space="preserve">§ 73a Unterrichtung über die Erteilung von Visa</w:t>
        </w:r>
      </w:hyperlink>
    </w:p>
    <w:p>
      <w:pPr>
        <w:pStyle w:val="Übersicht"/>
        <w:ind w:left="680"/>
      </w:pPr>
      <w:hyperlink w:anchor="b148" w:history="1">
        <w:r>
          <w:rPr>
            <w:color w:val="0A3A8C"/>
            <w:u w:val="single"/>
          </w:rPr>
          <w:t xml:space="preserve">§ 73b Überprüfung der Zuverlässigkeit von im Visumverfahren tätigen Personen und Organisationen</w:t>
        </w:r>
      </w:hyperlink>
    </w:p>
    <w:p>
      <w:pPr>
        <w:pStyle w:val="Übersicht"/>
        <w:ind w:left="680"/>
      </w:pPr>
      <w:hyperlink w:anchor="b149" w:history="1">
        <w:r>
          <w:rPr>
            <w:color w:val="0A3A8C"/>
            <w:u w:val="single"/>
          </w:rPr>
          <w:t xml:space="preserve">§ 73c Zusammenarbeit mit externen Dienstleistungserbringern</w:t>
        </w:r>
      </w:hyperlink>
    </w:p>
    <w:p>
      <w:pPr>
        <w:pStyle w:val="Übersicht"/>
        <w:ind w:left="680"/>
      </w:pPr>
      <w:hyperlink w:anchor="b150" w:history="1">
        <w:r>
          <w:rPr>
            <w:color w:val="0A3A8C"/>
            <w:u w:val="single"/>
          </w:rPr>
          <w:t xml:space="preserve">§ 74 Beteiligung des Bundes; Weisungsbefugnis</w:t>
        </w:r>
      </w:hyperlink>
    </w:p>
    <w:p>
      <w:pPr>
        <w:pStyle w:val="Übersicht"/>
        <w:ind w:left="340"/>
      </w:pPr>
      <w:hyperlink w:anchor="b151" w:history="1">
        <w:r>
          <w:rPr>
            <w:b/>
            <w:color w:val="0A3A8C"/>
            <w:u w:val="single"/>
          </w:rPr>
          <w:t xml:space="preserve">Abschnitt 1a Durchbeförderung</w:t>
        </w:r>
      </w:hyperlink>
    </w:p>
    <w:p>
      <w:pPr>
        <w:pStyle w:val="Übersicht"/>
        <w:ind w:left="680"/>
      </w:pPr>
      <w:hyperlink w:anchor="b152" w:history="1">
        <w:r>
          <w:rPr>
            <w:color w:val="0A3A8C"/>
            <w:u w:val="single"/>
          </w:rPr>
          <w:t xml:space="preserve">§ 74a Durchbeförderung von Ausländern</w:t>
        </w:r>
      </w:hyperlink>
    </w:p>
    <w:p>
      <w:pPr>
        <w:pStyle w:val="Übersicht"/>
        <w:ind w:left="340"/>
      </w:pPr>
      <w:hyperlink w:anchor="b153" w:history="1">
        <w:r>
          <w:rPr>
            <w:b/>
            <w:color w:val="0A3A8C"/>
            <w:u w:val="single"/>
          </w:rPr>
          <w:t xml:space="preserve">Abschnitt 2 Bundesamt für Migration und Flüchtlinge</w:t>
        </w:r>
      </w:hyperlink>
    </w:p>
    <w:p>
      <w:pPr>
        <w:pStyle w:val="Übersicht"/>
        <w:ind w:left="680"/>
      </w:pPr>
      <w:hyperlink w:anchor="b154" w:history="1">
        <w:r>
          <w:rPr>
            <w:color w:val="0A3A8C"/>
            <w:u w:val="single"/>
          </w:rPr>
          <w:t xml:space="preserve">§ 75 Aufgaben</w:t>
        </w:r>
      </w:hyperlink>
    </w:p>
    <w:p>
      <w:pPr>
        <w:pStyle w:val="Übersicht"/>
        <w:ind w:left="680"/>
      </w:pPr>
      <w:hyperlink w:anchor="b155" w:history="1">
        <w:r>
          <w:rPr>
            <w:color w:val="0A3A8C"/>
            <w:u w:val="single"/>
          </w:rPr>
          <w:t xml:space="preserve">§ 76</w:t>
        </w:r>
      </w:hyperlink>
    </w:p>
    <w:p>
      <w:pPr>
        <w:pStyle w:val="Übersicht"/>
        <w:ind w:left="340"/>
      </w:pPr>
      <w:hyperlink w:anchor="b156" w:history="1">
        <w:r>
          <w:rPr>
            <w:b/>
            <w:color w:val="0A3A8C"/>
            <w:u w:val="single"/>
          </w:rPr>
          <w:t xml:space="preserve">Abschnitt 3 Verwaltungsverfahren</w:t>
        </w:r>
      </w:hyperlink>
    </w:p>
    <w:p>
      <w:pPr>
        <w:pStyle w:val="Übersicht"/>
        <w:ind w:left="680"/>
      </w:pPr>
      <w:hyperlink w:anchor="b157" w:history="1">
        <w:r>
          <w:rPr>
            <w:color w:val="0A3A8C"/>
            <w:u w:val="single"/>
          </w:rPr>
          <w:t xml:space="preserve">§ 77 Schriftform; Ausnahme von Formerfordernissen</w:t>
        </w:r>
      </w:hyperlink>
    </w:p>
    <w:p>
      <w:pPr>
        <w:pStyle w:val="Übersicht"/>
        <w:ind w:left="680"/>
      </w:pPr>
      <w:hyperlink w:anchor="b158" w:history="1">
        <w:r>
          <w:rPr>
            <w:color w:val="0A3A8C"/>
            <w:u w:val="single"/>
          </w:rPr>
          <w:t xml:space="preserve">§ 78 Dokumente mit elektronischem Speicher- und Verarbeitungsmedium</w:t>
        </w:r>
      </w:hyperlink>
    </w:p>
    <w:p>
      <w:pPr>
        <w:pStyle w:val="Übersicht"/>
        <w:ind w:left="680"/>
      </w:pPr>
      <w:hyperlink w:anchor="b159" w:history="1">
        <w:r>
          <w:rPr>
            <w:color w:val="0A3A8C"/>
            <w:u w:val="single"/>
          </w:rPr>
          <w:t xml:space="preserve">§ 78a Vordrucke für Aufenthaltstitel in Ausnahmefällen, Ausweisersatz und Bescheinigungen</w:t>
        </w:r>
      </w:hyperlink>
    </w:p>
    <w:p>
      <w:pPr>
        <w:pStyle w:val="Übersicht"/>
        <w:ind w:left="680"/>
      </w:pPr>
      <w:hyperlink w:anchor="b160" w:history="1">
        <w:r>
          <w:rPr>
            <w:color w:val="0A3A8C"/>
            <w:u w:val="single"/>
          </w:rPr>
          <w:t xml:space="preserve">§ 79 Entscheidung über den Aufenthalt</w:t>
        </w:r>
      </w:hyperlink>
    </w:p>
    <w:p>
      <w:pPr>
        <w:pStyle w:val="Übersicht"/>
        <w:ind w:left="680"/>
      </w:pPr>
      <w:hyperlink w:anchor="b161" w:history="1">
        <w:r>
          <w:rPr>
            <w:color w:val="0A3A8C"/>
            <w:u w:val="single"/>
          </w:rPr>
          <w:t xml:space="preserve">§ 80 Handlungsfähigkeit</w:t>
        </w:r>
      </w:hyperlink>
    </w:p>
    <w:p>
      <w:pPr>
        <w:pStyle w:val="Übersicht"/>
        <w:ind w:left="680"/>
      </w:pPr>
      <w:hyperlink w:anchor="b162" w:history="1">
        <w:r>
          <w:rPr>
            <w:color w:val="0A3A8C"/>
            <w:u w:val="single"/>
          </w:rPr>
          <w:t xml:space="preserve">§ 81 Beantragung des Aufenthaltstitels</w:t>
        </w:r>
      </w:hyperlink>
    </w:p>
    <w:p>
      <w:pPr>
        <w:pStyle w:val="Übersicht"/>
        <w:ind w:left="680"/>
      </w:pPr>
      <w:hyperlink w:anchor="b163" w:history="1">
        <w:r>
          <w:rPr>
            <w:color w:val="0A3A8C"/>
            <w:u w:val="single"/>
          </w:rPr>
          <w:t xml:space="preserve">§ 81a Beschleunigtes Fachkräfteverfahren</w:t>
        </w:r>
      </w:hyperlink>
    </w:p>
    <w:p>
      <w:pPr>
        <w:pStyle w:val="Übersicht"/>
        <w:ind w:left="680"/>
      </w:pPr>
      <w:hyperlink w:anchor="b164" w:history="1">
        <w:r>
          <w:rPr>
            <w:color w:val="0A3A8C"/>
            <w:u w:val="single"/>
          </w:rPr>
          <w:t xml:space="preserve">§ 82 Mitwirkung des Ausländers</w:t>
        </w:r>
      </w:hyperlink>
    </w:p>
    <w:p>
      <w:pPr>
        <w:pStyle w:val="Übersicht"/>
        <w:ind w:left="680"/>
      </w:pPr>
      <w:hyperlink w:anchor="b165" w:history="1">
        <w:r>
          <w:rPr>
            <w:color w:val="0A3A8C"/>
            <w:u w:val="single"/>
          </w:rPr>
          <w:t xml:space="preserve">§ 83 Beschränkung der Anfechtbarkeit</w:t>
        </w:r>
      </w:hyperlink>
    </w:p>
    <w:p>
      <w:pPr>
        <w:pStyle w:val="Übersicht"/>
        <w:ind w:left="680"/>
      </w:pPr>
      <w:hyperlink w:anchor="b166" w:history="1">
        <w:r>
          <w:rPr>
            <w:color w:val="0A3A8C"/>
            <w:u w:val="single"/>
          </w:rPr>
          <w:t xml:space="preserve">§ 84 Wirkungen von Widerspruch und Klage</w:t>
        </w:r>
      </w:hyperlink>
    </w:p>
    <w:p>
      <w:pPr>
        <w:pStyle w:val="Übersicht"/>
        <w:ind w:left="680"/>
      </w:pPr>
      <w:hyperlink w:anchor="b167" w:history="1">
        <w:r>
          <w:rPr>
            <w:color w:val="0A3A8C"/>
            <w:u w:val="single"/>
          </w:rPr>
          <w:t xml:space="preserve">§ 85 Berechnung von Aufenthaltszeiten</w:t>
        </w:r>
      </w:hyperlink>
    </w:p>
    <w:p>
      <w:pPr>
        <w:pStyle w:val="Übersicht"/>
        <w:ind w:left="680"/>
      </w:pPr>
      <w:hyperlink w:anchor="b168" w:history="1">
        <w:r>
          <w:rPr>
            <w:color w:val="0A3A8C"/>
            <w:u w:val="single"/>
          </w:rPr>
          <w:t xml:space="preserve">§ 85a Zustimmung der Ausländerbehörde zu einer Anerkennung der Vaterschaft; Anwendungsbereich</w:t>
        </w:r>
      </w:hyperlink>
    </w:p>
    <w:p>
      <w:pPr>
        <w:pStyle w:val="Übersicht"/>
        <w:ind w:left="680"/>
      </w:pPr>
      <w:hyperlink w:anchor="b169" w:history="1">
        <w:r>
          <w:rPr>
            <w:color w:val="0A3A8C"/>
            <w:u w:val="single"/>
          </w:rPr>
          <w:t xml:space="preserve">§ 85b Missbräuchliche Anerkennung der Vaterschaft; Vermutungstatbestände</w:t>
        </w:r>
      </w:hyperlink>
    </w:p>
    <w:p>
      <w:pPr>
        <w:pStyle w:val="Übersicht"/>
        <w:ind w:left="680"/>
      </w:pPr>
      <w:hyperlink w:anchor="b170" w:history="1">
        <w:r>
          <w:rPr>
            <w:color w:val="0A3A8C"/>
            <w:u w:val="single"/>
          </w:rPr>
          <w:t xml:space="preserve">§ 85c Verfahren zur Prüfung der Zustimmung</w:t>
        </w:r>
      </w:hyperlink>
    </w:p>
    <w:p>
      <w:pPr>
        <w:pStyle w:val="Übersicht"/>
        <w:ind w:left="680"/>
      </w:pPr>
      <w:hyperlink w:anchor="b171" w:history="1">
        <w:r>
          <w:rPr>
            <w:color w:val="0A3A8C"/>
            <w:u w:val="single"/>
          </w:rPr>
          <w:t xml:space="preserve">§ 85d Anzeige einer fehlenden Zustimmung gegenüber dem Standesamt; Rücknahme der Zustimmung oder der Feststellung, dass eine solche nicht erforderlich ist</w:t>
        </w:r>
      </w:hyperlink>
    </w:p>
    <w:p>
      <w:pPr>
        <w:pStyle w:val="Übersicht"/>
        <w:ind w:left="340"/>
      </w:pPr>
      <w:hyperlink w:anchor="b172" w:history="1">
        <w:r>
          <w:rPr>
            <w:b/>
            <w:color w:val="0A3A8C"/>
            <w:u w:val="single"/>
          </w:rPr>
          <w:t xml:space="preserve">Abschnitt 4 Datenschutz</w:t>
        </w:r>
      </w:hyperlink>
    </w:p>
    <w:p>
      <w:pPr>
        <w:pStyle w:val="Übersicht"/>
        <w:ind w:left="680"/>
      </w:pPr>
      <w:hyperlink w:anchor="b173" w:history="1">
        <w:r>
          <w:rPr>
            <w:color w:val="0A3A8C"/>
            <w:u w:val="single"/>
          </w:rPr>
          <w:t xml:space="preserve">§ 86 Erhebung personenbezogener Daten</w:t>
        </w:r>
      </w:hyperlink>
    </w:p>
    <w:p>
      <w:pPr>
        <w:pStyle w:val="Übersicht"/>
        <w:ind w:left="680"/>
      </w:pPr>
      <w:hyperlink w:anchor="b174" w:history="1">
        <w:r>
          <w:rPr>
            <w:color w:val="0A3A8C"/>
            <w:u w:val="single"/>
          </w:rPr>
          <w:t xml:space="preserve">§ 86a Erhebung personenbezogener Daten zu Förderungen der freiwilligen Ausreise und Reintegration</w:t>
        </w:r>
      </w:hyperlink>
    </w:p>
    <w:p>
      <w:pPr>
        <w:pStyle w:val="Übersicht"/>
        <w:ind w:left="680"/>
      </w:pPr>
      <w:hyperlink w:anchor="b175" w:history="1">
        <w:r>
          <w:rPr>
            <w:color w:val="0A3A8C"/>
            <w:u w:val="single"/>
          </w:rPr>
          <w:t xml:space="preserve">§ 86b Auslesen von Daten aus Pässen und Schweizer Personalausweisen durch Luftfahrtunternehmen</w:t>
        </w:r>
      </w:hyperlink>
    </w:p>
    <w:p>
      <w:pPr>
        <w:pStyle w:val="Übersicht"/>
        <w:ind w:left="680"/>
      </w:pPr>
      <w:hyperlink w:anchor="b176" w:history="1">
        <w:r>
          <w:rPr>
            <w:color w:val="0A3A8C"/>
            <w:u w:val="single"/>
          </w:rPr>
          <w:t xml:space="preserve">§ 87 Übermittlungen an Ausländerbehörden</w:t>
        </w:r>
      </w:hyperlink>
    </w:p>
    <w:p>
      <w:pPr>
        <w:pStyle w:val="Übersicht"/>
        <w:ind w:left="680"/>
      </w:pPr>
      <w:hyperlink w:anchor="b177" w:history="1">
        <w:r>
          <w:rPr>
            <w:color w:val="0A3A8C"/>
            <w:u w:val="single"/>
          </w:rPr>
          <w:t xml:space="preserve">§ 88 Übermittlungen bei besonderen gesetzlichen Verarbeitungsregelungen</w:t>
        </w:r>
      </w:hyperlink>
    </w:p>
    <w:p>
      <w:pPr>
        <w:pStyle w:val="Übersicht"/>
        <w:ind w:left="680"/>
      </w:pPr>
      <w:hyperlink w:anchor="b178" w:history="1">
        <w:r>
          <w:rPr>
            <w:color w:val="0A3A8C"/>
            <w:u w:val="single"/>
          </w:rPr>
          <w:t xml:space="preserve">§ 88a Verarbeitung von Daten im Zusammenhang mit Integrationsmaßnahmen</w:t>
        </w:r>
      </w:hyperlink>
    </w:p>
    <w:p>
      <w:pPr>
        <w:pStyle w:val="Übersicht"/>
        <w:ind w:left="680"/>
      </w:pPr>
      <w:hyperlink w:anchor="b179" w:history="1">
        <w:r>
          <w:rPr>
            <w:color w:val="0A3A8C"/>
            <w:u w:val="single"/>
          </w:rPr>
          <w:t xml:space="preserve">§ 89 Verfahren bei identitätsüberprüfenden, -feststellenden und -sichernden Maßnahmen</w:t>
        </w:r>
      </w:hyperlink>
    </w:p>
    <w:p>
      <w:pPr>
        <w:pStyle w:val="Übersicht"/>
        <w:ind w:left="680"/>
      </w:pPr>
      <w:hyperlink w:anchor="b180" w:history="1">
        <w:r>
          <w:rPr>
            <w:color w:val="0A3A8C"/>
            <w:u w:val="single"/>
          </w:rPr>
          <w:t xml:space="preserve">§ 90 Übermittlungen durch Ausländerbehörden</w:t>
        </w:r>
      </w:hyperlink>
    </w:p>
    <w:p>
      <w:pPr>
        <w:pStyle w:val="Übersicht"/>
        <w:ind w:left="680"/>
      </w:pPr>
      <w:hyperlink w:anchor="b181" w:history="1">
        <w:r>
          <w:rPr>
            <w:color w:val="0A3A8C"/>
            <w:u w:val="single"/>
          </w:rPr>
          <w:t xml:space="preserve">§ 90a Mitteilungen der Ausländerbehörden an die Meldebehörden</w:t>
        </w:r>
      </w:hyperlink>
    </w:p>
    <w:p>
      <w:pPr>
        <w:pStyle w:val="Übersicht"/>
        <w:ind w:left="680"/>
      </w:pPr>
      <w:hyperlink w:anchor="b182" w:history="1">
        <w:r>
          <w:rPr>
            <w:color w:val="0A3A8C"/>
            <w:u w:val="single"/>
          </w:rPr>
          <w:t xml:space="preserve">§ 90b Datenabgleich zwischen Ausländer- und Meldebehörden</w:t>
        </w:r>
      </w:hyperlink>
    </w:p>
    <w:p>
      <w:pPr>
        <w:pStyle w:val="Übersicht"/>
        <w:ind w:left="680"/>
      </w:pPr>
      <w:hyperlink w:anchor="b183" w:history="1">
        <w:r>
          <w:rPr>
            <w:color w:val="0A3A8C"/>
            <w:u w:val="single"/>
          </w:rPr>
          <w:t xml:space="preserve">§ 90c Datenübermittlungen im Visumverfahren über das Auswärtige Amt</w:t>
        </w:r>
      </w:hyperlink>
    </w:p>
    <w:p>
      <w:pPr>
        <w:pStyle w:val="Übersicht"/>
        <w:ind w:left="680"/>
      </w:pPr>
      <w:hyperlink w:anchor="b184" w:history="1">
        <w:r>
          <w:rPr>
            <w:color w:val="0A3A8C"/>
            <w:u w:val="single"/>
          </w:rPr>
          <w:t xml:space="preserve">§ 91 Speicherung und Löschung personenbezogener Daten</w:t>
        </w:r>
      </w:hyperlink>
    </w:p>
    <w:p>
      <w:pPr>
        <w:pStyle w:val="Übersicht"/>
        <w:ind w:left="680"/>
      </w:pPr>
      <w:hyperlink w:anchor="b185" w:history="1">
        <w:r>
          <w:rPr>
            <w:color w:val="0A3A8C"/>
            <w:u w:val="single"/>
          </w:rPr>
          <w:t xml:space="preserve">§ 91a Datenerhebung und -verwendung im Fall vorübergehenden Schutzes</w:t>
        </w:r>
      </w:hyperlink>
    </w:p>
    <w:p>
      <w:pPr>
        <w:pStyle w:val="Übersicht"/>
        <w:ind w:left="680"/>
      </w:pPr>
      <w:hyperlink w:anchor="b186" w:history="1">
        <w:r>
          <w:rPr>
            <w:color w:val="0A3A8C"/>
            <w:u w:val="single"/>
          </w:rPr>
          <w:t xml:space="preserve">§ 91b Datenübermittlung durch das Bundesamt für Migration und Flüchtlinge als nationale Kontaktstelle</w:t>
        </w:r>
      </w:hyperlink>
    </w:p>
    <w:p>
      <w:pPr>
        <w:pStyle w:val="Übersicht"/>
        <w:ind w:left="680"/>
      </w:pPr>
      <w:hyperlink w:anchor="b187" w:history="1">
        <w:r>
          <w:rPr>
            <w:color w:val="0A3A8C"/>
            <w:u w:val="single"/>
          </w:rPr>
          <w:t xml:space="preserve">§ 91c Innergemeinschaftliche Auskünfte zur Durchführung der Richtlinie 2003/109/EG</w:t>
        </w:r>
      </w:hyperlink>
    </w:p>
    <w:p>
      <w:pPr>
        <w:pStyle w:val="Übersicht"/>
        <w:ind w:left="680"/>
      </w:pPr>
      <w:hyperlink w:anchor="b188" w:history="1">
        <w:r>
          <w:rPr>
            <w:color w:val="0A3A8C"/>
            <w:u w:val="single"/>
          </w:rPr>
          <w:t xml:space="preserve">§ 91d Auskünfte zur Durchführung der Richtlinie (EU) 2016/801</w:t>
        </w:r>
      </w:hyperlink>
    </w:p>
    <w:p>
      <w:pPr>
        <w:pStyle w:val="Übersicht"/>
        <w:ind w:left="680"/>
      </w:pPr>
      <w:hyperlink w:anchor="b189" w:history="1">
        <w:r>
          <w:rPr>
            <w:color w:val="0A3A8C"/>
            <w:u w:val="single"/>
          </w:rPr>
          <w:t xml:space="preserve">§ 91e Gemeinsame Vorschriften zu innergemeinschaftlichen Datenübermittlungen</w:t>
        </w:r>
      </w:hyperlink>
    </w:p>
    <w:p>
      <w:pPr>
        <w:pStyle w:val="Übersicht"/>
        <w:ind w:left="680"/>
      </w:pPr>
      <w:hyperlink w:anchor="b190" w:history="1">
        <w:r>
          <w:rPr>
            <w:color w:val="0A3A8C"/>
            <w:u w:val="single"/>
          </w:rPr>
          <w:t xml:space="preserve">§ 91f Auskünfte zur Durchführung der Richtlinie (EU) 2021/1883 innerhalb der Europäischen Union</w:t>
        </w:r>
      </w:hyperlink>
    </w:p>
    <w:p>
      <w:pPr>
        <w:pStyle w:val="Übersicht"/>
        <w:ind w:left="680"/>
      </w:pPr>
      <w:hyperlink w:anchor="b191" w:history="1">
        <w:r>
          <w:rPr>
            <w:color w:val="0A3A8C"/>
            <w:u w:val="single"/>
          </w:rPr>
          <w:t xml:space="preserve">§ 91g Auskünfte zur Durchführung der Richtlinie 2014/66/EU</w:t>
        </w:r>
      </w:hyperlink>
    </w:p>
    <w:p>
      <w:pPr>
        <w:pStyle w:val="Übersicht"/>
        <w:ind w:left="680"/>
      </w:pPr>
      <w:hyperlink w:anchor="b192" w:history="1">
        <w:r>
          <w:rPr>
            <w:color w:val="0A3A8C"/>
            <w:u w:val="single"/>
          </w:rPr>
          <w:t xml:space="preserve">§ 91h Datenübermittlung zur Durchführung der Verordnung (EU) 2017/2226</w:t>
        </w:r>
      </w:hyperlink>
    </w:p>
    <w:p>
      <w:pPr>
        <w:pStyle w:val="Übersicht"/>
        <w:ind w:left="680"/>
      </w:pPr>
      <w:hyperlink w:anchor="b193" w:history="1">
        <w:r>
          <w:rPr>
            <w:color w:val="0A3A8C"/>
            <w:u w:val="single"/>
          </w:rPr>
          <w:t xml:space="preserve">§ 91j Datenübermittlung zur Ausführung der Verordnung (EU) 2024/1358</w:t>
        </w:r>
      </w:hyperlink>
    </w:p>
    <w:p>
      <w:pPr>
        <w:pStyle w:val="Übersicht"/>
        <w:ind w:left="680"/>
      </w:pPr>
      <w:hyperlink w:anchor="b194" w:history="1">
        <w:r>
          <w:rPr>
            <w:color w:val="0A3A8C"/>
            <w:u w:val="single"/>
          </w:rPr>
          <w:t xml:space="preserve">§ 91k Auskunftsbeschränkung nach Artikel 43 der Verordnung (EU) 2024/1358</w:t>
        </w:r>
      </w:hyperlink>
    </w:p>
    <w:p>
      <w:pPr>
        <w:pStyle w:val="Übersicht"/>
        <w:ind w:left="0"/>
      </w:pPr>
      <w:hyperlink w:anchor="b195" w:history="1">
        <w:r>
          <w:rPr>
            <w:b/>
            <w:color w:val="0A3A8C"/>
            <w:u w:val="single"/>
          </w:rPr>
          <w:t xml:space="preserve">Kapitel 8 Beauftragte für Migration, Flüchtlinge und Integration</w:t>
        </w:r>
      </w:hyperlink>
    </w:p>
    <w:p>
      <w:pPr>
        <w:pStyle w:val="Übersicht"/>
        <w:ind w:left="340"/>
      </w:pPr>
      <w:hyperlink w:anchor="b196" w:history="1">
        <w:r>
          <w:rPr>
            <w:color w:val="0A3A8C"/>
            <w:u w:val="single"/>
          </w:rPr>
          <w:t xml:space="preserve">§ 92 Amt der Beauftragten</w:t>
        </w:r>
      </w:hyperlink>
    </w:p>
    <w:p>
      <w:pPr>
        <w:pStyle w:val="Übersicht"/>
        <w:ind w:left="340"/>
      </w:pPr>
      <w:hyperlink w:anchor="b197" w:history="1">
        <w:r>
          <w:rPr>
            <w:color w:val="0A3A8C"/>
            <w:u w:val="single"/>
          </w:rPr>
          <w:t xml:space="preserve">§ 93 Aufgaben</w:t>
        </w:r>
      </w:hyperlink>
    </w:p>
    <w:p>
      <w:pPr>
        <w:pStyle w:val="Übersicht"/>
        <w:ind w:left="340"/>
      </w:pPr>
      <w:hyperlink w:anchor="b198" w:history="1">
        <w:r>
          <w:rPr>
            <w:color w:val="0A3A8C"/>
            <w:u w:val="single"/>
          </w:rPr>
          <w:t xml:space="preserve">§ 94 Amtsbefugnisse</w:t>
        </w:r>
      </w:hyperlink>
    </w:p>
    <w:p>
      <w:pPr>
        <w:pStyle w:val="Übersicht"/>
        <w:ind w:left="0"/>
      </w:pPr>
      <w:hyperlink w:anchor="b199" w:history="1">
        <w:r>
          <w:rPr>
            <w:b/>
            <w:color w:val="0A3A8C"/>
            <w:u w:val="single"/>
          </w:rPr>
          <w:t xml:space="preserve">Kapitel 9 Straf- und Bußgeldvorschriften</w:t>
        </w:r>
      </w:hyperlink>
    </w:p>
    <w:p>
      <w:pPr>
        <w:pStyle w:val="Übersicht"/>
        <w:ind w:left="340"/>
      </w:pPr>
      <w:hyperlink w:anchor="b200" w:history="1">
        <w:r>
          <w:rPr>
            <w:color w:val="0A3A8C"/>
            <w:u w:val="single"/>
          </w:rPr>
          <w:t xml:space="preserve">§ 95 Strafvorschriften</w:t>
        </w:r>
      </w:hyperlink>
    </w:p>
    <w:p>
      <w:pPr>
        <w:pStyle w:val="Übersicht"/>
        <w:ind w:left="340"/>
      </w:pPr>
      <w:hyperlink w:anchor="b201" w:history="1">
        <w:r>
          <w:rPr>
            <w:color w:val="0A3A8C"/>
            <w:u w:val="single"/>
          </w:rPr>
          <w:t xml:space="preserve">§ 95a Strafvorschriften</w:t>
        </w:r>
      </w:hyperlink>
    </w:p>
    <w:p>
      <w:pPr>
        <w:pStyle w:val="Übersicht"/>
        <w:ind w:left="340"/>
      </w:pPr>
      <w:hyperlink w:anchor="b202" w:history="1">
        <w:r>
          <w:rPr>
            <w:color w:val="0A3A8C"/>
            <w:u w:val="single"/>
          </w:rPr>
          <w:t xml:space="preserve">§ 96 Einschleusen von Ausländern und Personen, auf die das Freizügigkeitsgesetz/EU Anwendung findet</w:t>
        </w:r>
      </w:hyperlink>
    </w:p>
    <w:p>
      <w:pPr>
        <w:pStyle w:val="Übersicht"/>
        <w:ind w:left="340"/>
      </w:pPr>
      <w:hyperlink w:anchor="b203" w:history="1">
        <w:r>
          <w:rPr>
            <w:color w:val="0A3A8C"/>
            <w:u w:val="single"/>
          </w:rPr>
          <w:t xml:space="preserve">§ 97 Einschleusen mit Todesfolge; gewerbs- und bandenmäßiges Einschleusen</w:t>
        </w:r>
      </w:hyperlink>
    </w:p>
    <w:p>
      <w:pPr>
        <w:pStyle w:val="Übersicht"/>
        <w:ind w:left="340"/>
      </w:pPr>
      <w:hyperlink w:anchor="b204" w:history="1">
        <w:r>
          <w:rPr>
            <w:color w:val="0A3A8C"/>
            <w:u w:val="single"/>
          </w:rPr>
          <w:t xml:space="preserve">§ 97a Geheimhaltungspflichten</w:t>
        </w:r>
      </w:hyperlink>
    </w:p>
    <w:p>
      <w:pPr>
        <w:pStyle w:val="Übersicht"/>
        <w:ind w:left="340"/>
      </w:pPr>
      <w:hyperlink w:anchor="b205" w:history="1">
        <w:r>
          <w:rPr>
            <w:color w:val="0A3A8C"/>
            <w:u w:val="single"/>
          </w:rPr>
          <w:t xml:space="preserve">§ 98 Bußgeldvorschriften</w:t>
        </w:r>
      </w:hyperlink>
    </w:p>
    <w:p>
      <w:pPr>
        <w:pStyle w:val="Übersicht"/>
        <w:ind w:left="0"/>
      </w:pPr>
      <w:hyperlink w:anchor="b206" w:history="1">
        <w:r>
          <w:rPr>
            <w:b/>
            <w:color w:val="0A3A8C"/>
            <w:u w:val="single"/>
          </w:rPr>
          <w:t xml:space="preserve">Kapitel 9a Rechtsfolgen bei illegaler Beschäftigung</w:t>
        </w:r>
      </w:hyperlink>
    </w:p>
    <w:p>
      <w:pPr>
        <w:pStyle w:val="Übersicht"/>
        <w:ind w:left="340"/>
      </w:pPr>
      <w:hyperlink w:anchor="b207" w:history="1">
        <w:r>
          <w:rPr>
            <w:color w:val="0A3A8C"/>
            <w:u w:val="single"/>
          </w:rPr>
          <w:t xml:space="preserve">§ 98a Vergütung</w:t>
        </w:r>
      </w:hyperlink>
    </w:p>
    <w:p>
      <w:pPr>
        <w:pStyle w:val="Übersicht"/>
        <w:ind w:left="340"/>
      </w:pPr>
      <w:hyperlink w:anchor="b208" w:history="1">
        <w:r>
          <w:rPr>
            <w:color w:val="0A3A8C"/>
            <w:u w:val="single"/>
          </w:rPr>
          <w:t xml:space="preserve">§ 98b Ausschluss von Subventionen</w:t>
        </w:r>
      </w:hyperlink>
    </w:p>
    <w:p>
      <w:pPr>
        <w:pStyle w:val="Übersicht"/>
        <w:ind w:left="340"/>
      </w:pPr>
      <w:hyperlink w:anchor="b209" w:history="1">
        <w:r>
          <w:rPr>
            <w:color w:val="0A3A8C"/>
            <w:u w:val="single"/>
          </w:rPr>
          <w:t xml:space="preserve">§ 98c Ausschluss von der Vergabe öffentlicher Aufträge</w:t>
        </w:r>
      </w:hyperlink>
    </w:p>
    <w:p>
      <w:pPr>
        <w:pStyle w:val="Übersicht"/>
        <w:ind w:left="0"/>
      </w:pPr>
      <w:hyperlink w:anchor="b210" w:history="1">
        <w:r>
          <w:rPr>
            <w:b/>
            <w:color w:val="0A3A8C"/>
            <w:u w:val="single"/>
          </w:rPr>
          <w:t xml:space="preserve">Kapitel 10 Verordnungsermächtigungen; Übergangs- und Schlussvorschriften</w:t>
        </w:r>
      </w:hyperlink>
    </w:p>
    <w:p>
      <w:pPr>
        <w:pStyle w:val="Übersicht"/>
        <w:ind w:left="340"/>
      </w:pPr>
      <w:hyperlink w:anchor="b211" w:history="1">
        <w:r>
          <w:rPr>
            <w:color w:val="0A3A8C"/>
            <w:u w:val="single"/>
          </w:rPr>
          <w:t xml:space="preserve">§ 99 Verordnungsermächtigung</w:t>
        </w:r>
      </w:hyperlink>
    </w:p>
    <w:p>
      <w:pPr>
        <w:pStyle w:val="Übersicht"/>
        <w:ind w:left="340"/>
      </w:pPr>
      <w:hyperlink w:anchor="b212" w:history="1">
        <w:r>
          <w:rPr>
            <w:color w:val="0A3A8C"/>
            <w:u w:val="single"/>
          </w:rPr>
          <w:t xml:space="preserve">§ 100 Sprachliche Anpassung</w:t>
        </w:r>
      </w:hyperlink>
    </w:p>
    <w:p>
      <w:pPr>
        <w:pStyle w:val="Übersicht"/>
        <w:ind w:left="340"/>
      </w:pPr>
      <w:hyperlink w:anchor="b213" w:history="1">
        <w:r>
          <w:rPr>
            <w:color w:val="0A3A8C"/>
            <w:u w:val="single"/>
          </w:rPr>
          <w:t xml:space="preserve">§ 101 Fortgeltung bisheriger Aufenthaltsrechte</w:t>
        </w:r>
      </w:hyperlink>
    </w:p>
    <w:p>
      <w:pPr>
        <w:pStyle w:val="Übersicht"/>
        <w:ind w:left="340"/>
      </w:pPr>
      <w:hyperlink w:anchor="b214" w:history="1">
        <w:r>
          <w:rPr>
            <w:color w:val="0A3A8C"/>
            <w:u w:val="single"/>
          </w:rPr>
          <w:t xml:space="preserve">§ 102 Fortgeltung ausländerrechtlicher Maßnahmen und Anrechnung</w:t>
        </w:r>
      </w:hyperlink>
    </w:p>
    <w:p>
      <w:pPr>
        <w:pStyle w:val="Übersicht"/>
        <w:ind w:left="340"/>
      </w:pPr>
      <w:hyperlink w:anchor="b215" w:history="1">
        <w:r>
          <w:rPr>
            <w:color w:val="0A3A8C"/>
            <w:u w:val="single"/>
          </w:rPr>
          <w:t xml:space="preserve">§ 103 Anwendung bisherigen Rechts</w:t>
        </w:r>
      </w:hyperlink>
    </w:p>
    <w:p>
      <w:pPr>
        <w:pStyle w:val="Übersicht"/>
        <w:ind w:left="340"/>
      </w:pPr>
      <w:hyperlink w:anchor="b216" w:history="1">
        <w:r>
          <w:rPr>
            <w:color w:val="0A3A8C"/>
            <w:u w:val="single"/>
          </w:rPr>
          <w:t xml:space="preserve">§ 104 Übergangsregelungen</w:t>
        </w:r>
      </w:hyperlink>
    </w:p>
    <w:p>
      <w:pPr>
        <w:pStyle w:val="Übersicht"/>
        <w:ind w:left="340"/>
      </w:pPr>
      <w:hyperlink w:anchor="b217" w:history="1">
        <w:r>
          <w:rPr>
            <w:color w:val="0A3A8C"/>
            <w:u w:val="single"/>
          </w:rPr>
          <w:t xml:space="preserve">§ 104a Altfallregelung</w:t>
        </w:r>
      </w:hyperlink>
    </w:p>
    <w:p>
      <w:pPr>
        <w:pStyle w:val="Übersicht"/>
        <w:ind w:left="340"/>
      </w:pPr>
      <w:hyperlink w:anchor="b218" w:history="1">
        <w:r>
          <w:rPr>
            <w:color w:val="0A3A8C"/>
            <w:u w:val="single"/>
          </w:rPr>
          <w:t xml:space="preserve">§ 104b Aufenthaltsrecht für integrierte Kinder von geduldeten Ausländern</w:t>
        </w:r>
      </w:hyperlink>
    </w:p>
    <w:p>
      <w:pPr>
        <w:pStyle w:val="Übersicht"/>
        <w:ind w:left="340"/>
      </w:pPr>
      <w:hyperlink w:anchor="b219" w:history="1">
        <w:r>
          <w:rPr>
            <w:color w:val="0A3A8C"/>
            <w:u w:val="single"/>
          </w:rPr>
          <w:t xml:space="preserve">§ 104c Übergangsregelung zum Chancen-Aufenthaltsrecht</w:t>
        </w:r>
      </w:hyperlink>
    </w:p>
    <w:p>
      <w:pPr>
        <w:pStyle w:val="Übersicht"/>
        <w:ind w:left="340"/>
      </w:pPr>
      <w:hyperlink w:anchor="b220" w:history="1">
        <w:r>
          <w:rPr>
            <w:color w:val="0A3A8C"/>
            <w:u w:val="single"/>
          </w:rPr>
          <w:t xml:space="preserve">§ 105 Übergangsregelung zur Duldung für Personen mit ungeklärter Identität</w:t>
        </w:r>
      </w:hyperlink>
    </w:p>
    <w:p>
      <w:pPr>
        <w:pStyle w:val="Übersicht"/>
        <w:ind w:left="340"/>
      </w:pPr>
      <w:hyperlink w:anchor="b221" w:history="1">
        <w:r>
          <w:rPr>
            <w:color w:val="0A3A8C"/>
            <w:u w:val="single"/>
          </w:rPr>
          <w:t xml:space="preserve">§ 105a Bestimmungen zum Verwaltungsverfahren</w:t>
        </w:r>
      </w:hyperlink>
    </w:p>
    <w:p>
      <w:pPr>
        <w:pStyle w:val="Übersicht"/>
        <w:ind w:left="340"/>
      </w:pPr>
      <w:hyperlink w:anchor="b222" w:history="1">
        <w:r>
          <w:rPr>
            <w:color w:val="0A3A8C"/>
            <w:u w:val="single"/>
          </w:rPr>
          <w:t xml:space="preserve">§ 105b Übergangsvorschrift für Aufenthaltstitel nach einheitlichem Vordruckmuster</w:t>
        </w:r>
      </w:hyperlink>
    </w:p>
    <w:p>
      <w:pPr>
        <w:pStyle w:val="Übersicht"/>
        <w:ind w:left="340"/>
      </w:pPr>
      <w:hyperlink w:anchor="b223" w:history="1">
        <w:r>
          <w:rPr>
            <w:color w:val="0A3A8C"/>
            <w:u w:val="single"/>
          </w:rPr>
          <w:t xml:space="preserve">§ 105c Überleitung von Maßnahmen zur Überwachung ausgewiesener Ausländer aus Gründen der inneren Sicherheit</w:t>
        </w:r>
      </w:hyperlink>
    </w:p>
    <w:p>
      <w:pPr>
        <w:pStyle w:val="Übersicht"/>
        <w:ind w:left="340"/>
      </w:pPr>
      <w:hyperlink w:anchor="b224" w:history="1">
        <w:r>
          <w:rPr>
            <w:color w:val="0A3A8C"/>
            <w:u w:val="single"/>
          </w:rPr>
          <w:t xml:space="preserve">§ 105d Übergangsregelung für das Verfahren zur Prüfung einer missbräuchlichen Anerkennung der Vaterschaft</w:t>
        </w:r>
      </w:hyperlink>
    </w:p>
    <w:p>
      <w:pPr>
        <w:pStyle w:val="Übersicht"/>
        <w:ind w:left="340"/>
      </w:pPr>
      <w:hyperlink w:anchor="b225" w:history="1">
        <w:r>
          <w:rPr>
            <w:color w:val="0A3A8C"/>
            <w:u w:val="single"/>
          </w:rPr>
          <w:t xml:space="preserve">§ 106 Einschränkung von Grundrechten</w:t>
        </w:r>
      </w:hyperlink>
    </w:p>
    <w:p>
      <w:pPr>
        <w:pStyle w:val="Übersicht"/>
        <w:ind w:left="340"/>
      </w:pPr>
      <w:hyperlink w:anchor="b226" w:history="1">
        <w:r>
          <w:rPr>
            <w:color w:val="0A3A8C"/>
            <w:u w:val="single"/>
          </w:rPr>
          <w:t xml:space="preserve">§ 107 Stadtstaatenklausel</w:t>
        </w:r>
      </w:hyperlink>
    </w:p>
    <w:p>
      <w:pPr>
        <w:pStyle w:val="Übersicht"/>
        <w:ind w:left="340"/>
      </w:pPr>
      <w:hyperlink w:anchor="b227" w:history="1">
        <w:r>
          <w:rPr>
            <w:color w:val="0A3A8C"/>
            <w:u w:val="single"/>
          </w:rPr>
          <w:t xml:space="preserve">Anlage (zu § 20a Absatz 3 Nummer 2, § 20b)</w:t>
        </w:r>
      </w:hyperlink>
    </w:p>
    <w:p>
      <w:pPr>
        <w:pStyle w:val="Heading1"/>
      </w:pPr>
      <w:bookmarkStart w:id="1" w:name="b0"/>
      <w:r>
        <w:t>Kapitel 1 Allgemeine Bestimmungen</w:t>
      </w:r>
      <w:bookmarkEnd w:id="1"/>
    </w:p>
    <w:p>
      <w:pPr>
        <w:pStyle w:val="Heading2"/>
      </w:pPr>
      <w:bookmarkStart w:id="2" w:name="b1"/>
      <w:r>
        <w:t>§ 1 Zweck des Gesetzes; Anwendungsbereich</w:t>
      </w:r>
      <w:r>
        <w:t xml:space="preserve"> </w:t>
      </w:r>
      <w:r>
        <w:rPr>
          <w:rStyle w:val="Suchmarke"/>
        </w:rPr>
        <w:t>#1#</w:t>
      </w:r>
      <w:bookmarkEnd w:id="2"/>
    </w:p>
    <w:p>
      <w:r>
        <w:t xml:space="preserve">(1) </w:t>
      </w:r>
      <w:r>
        <w:rPr>
          <w:rStyle w:val="Satznummer"/>
        </w:rPr>
        <w:t>1</w:t>
      </w:r>
      <w:r>
        <w:t xml:space="preserve">Das Gesetz dient der Steuerung und Begrenzung des Zuzugs von Ausländern in die Bundesrepublik Deutschland. </w:t>
      </w:r>
      <w:r>
        <w:rPr>
          <w:rStyle w:val="Satznummer"/>
        </w:rPr>
        <w:t>2</w:t>
      </w:r>
      <w:r>
        <w:t xml:space="preserve">Es ermöglicht und gestaltet Zuwanderung unter Berücksichtigung der Aufnahme- und Integrationsfähigkeit sowie der wirtschaftlichen und arbeitsmarktpolitischen Interessen der Bundesrepublik Deutschland. </w:t>
      </w:r>
      <w:r>
        <w:rPr>
          <w:rStyle w:val="Satznummer"/>
        </w:rPr>
        <w:t>3</w:t>
      </w:r>
      <w:r>
        <w:t xml:space="preserve">Das Gesetz dient zugleich der Erfüllung der humanitären Verpflichtungen der Bundesrepublik Deutschland. </w:t>
      </w:r>
      <w:r>
        <w:rPr>
          <w:rStyle w:val="Satznummer"/>
        </w:rPr>
        <w:t>4</w:t>
      </w:r>
      <w:r>
        <w:t xml:space="preserve">Es regelt hierzu die Einreise, den Aufenthalt, die Erwerbstätigkeit und die Integration von Ausländern. </w:t>
      </w:r>
      <w:r>
        <w:rPr>
          <w:rStyle w:val="Satznummer"/>
        </w:rPr>
        <w:t>5</w:t>
      </w:r>
      <w:r>
        <w:t>Die Regelungen in anderen Gesetzen bleiben unberührt.</w:t>
      </w:r>
    </w:p>
    <w:p>
      <w:r>
        <w:t>(2) Dieses Gesetz findet keine Anwendung auf Ausländer,</w:t>
      </w:r>
    </w:p>
    <w:p>
      <w:pPr>
        <w:tabs>
          <w:tab w:pos="567" w:val="left"/>
        </w:tabs>
        <w:ind w:left="567" w:hanging="567"/>
      </w:pPr>
      <w:r>
        <w:t>1.</w:t>
      </w:r>
      <w:r>
        <w:tab/>
      </w:r>
      <w:r>
        <w:t>deren Rechtsstellung von dem Gesetz über die allgemeine Freizügigkeit von Unionsbürgern geregelt ist, soweit nicht durch Gesetz etwas anderes bestimmt ist,</w:t>
      </w:r>
    </w:p>
    <w:p>
      <w:pPr>
        <w:tabs>
          <w:tab w:pos="567" w:val="left"/>
        </w:tabs>
        <w:ind w:left="567" w:hanging="567"/>
      </w:pPr>
      <w:r>
        <w:t>2.</w:t>
      </w:r>
      <w:r>
        <w:tab/>
      </w:r>
      <w:r>
        <w:t>die nach Maßgabe der §§ 18 bis 20 des Gerichtsverfassungsgesetzes nicht der deutschen Gerichtsbarkeit unterliegen,</w:t>
      </w:r>
    </w:p>
    <w:p>
      <w:pPr>
        <w:tabs>
          <w:tab w:pos="567" w:val="left"/>
        </w:tabs>
        <w:ind w:left="567" w:hanging="567"/>
      </w:pPr>
      <w:r>
        <w:t>3.</w:t>
      </w:r>
      <w:r>
        <w:tab/>
      </w:r>
      <w:r>
        <w:t>soweit sie nach Maßgabe völkerrechtlicher Verträge für den diplomatischen und konsularischen Verkehr und für die Tätigkeit internationaler Organisationen und Einrichtungen von Einwanderungsbeschränkungen, von der Verpflichtung, ihren Aufenthalt der Ausländerbehörde anzuzeigen und dem Erfordernis eines Aufenthaltstitels befreit sind und wenn Gegenseitigkeit besteht, sofern die Befreiungen davon abhängig gemacht werden können.</w:t>
      </w:r>
    </w:p>
    <w:p>
      <w:pPr>
        <w:pStyle w:val="Heading2"/>
      </w:pPr>
      <w:bookmarkStart w:id="3" w:name="b2"/>
      <w:r>
        <w:t>§ 2 Begriffsbestimmungen</w:t>
      </w:r>
      <w:r>
        <w:t xml:space="preserve"> </w:t>
      </w:r>
      <w:r>
        <w:rPr>
          <w:rStyle w:val="Suchmarke"/>
        </w:rPr>
        <w:t>#2#</w:t>
      </w:r>
      <w:bookmarkEnd w:id="3"/>
    </w:p>
    <w:p>
      <w:r>
        <w:t>(1) Ausländer ist jeder, der nicht Deutscher im Sinne des Artikels 116 Abs. 1 des Grundgesetzes ist.</w:t>
      </w:r>
    </w:p>
    <w:p>
      <w:r>
        <w:t>(2) Erwerbstätigkeit ist die selbständige Tätigkeit, die Beschäftigung im Sinne von § 7 des Vierten Buches Sozialgesetzbuch und die Tätigkeit als Beamter.</w:t>
      </w:r>
    </w:p>
    <w:p>
      <w:r>
        <w:t xml:space="preserve">(3) </w:t>
      </w:r>
      <w:r>
        <w:rPr>
          <w:rStyle w:val="Satznummer"/>
        </w:rPr>
        <w:t>1</w:t>
      </w:r>
      <w:r>
        <w:t xml:space="preserve">Der Lebensunterhalt eines Ausländers ist gesichert, wenn er ihn einschließlich ausreichenden Krankenversicherungsschutzes ohne Inanspruchnahme öffentlicher Mittel bestreiten kann. </w:t>
      </w:r>
      <w:r>
        <w:rPr>
          <w:rStyle w:val="Satznummer"/>
        </w:rPr>
        <w:t>2</w:t>
      </w:r>
      <w:r>
        <w:t>Nicht als Inanspruchnahme öffentlicher Mittel gilt der Bezug von:</w:t>
      </w:r>
    </w:p>
    <w:p>
      <w:pPr>
        <w:tabs>
          <w:tab w:pos="567" w:val="left"/>
        </w:tabs>
        <w:ind w:left="567" w:hanging="567"/>
      </w:pPr>
      <w:r>
        <w:t>1.</w:t>
      </w:r>
      <w:r>
        <w:tab/>
      </w:r>
      <w:r>
        <w:t>Kindergeld,</w:t>
      </w:r>
    </w:p>
    <w:p>
      <w:pPr>
        <w:tabs>
          <w:tab w:pos="567" w:val="left"/>
        </w:tabs>
        <w:ind w:left="567" w:hanging="567"/>
      </w:pPr>
      <w:r>
        <w:t>2.</w:t>
      </w:r>
      <w:r>
        <w:tab/>
      </w:r>
      <w:r>
        <w:t>Kinderzuschlag,</w:t>
      </w:r>
    </w:p>
    <w:p>
      <w:pPr>
        <w:tabs>
          <w:tab w:pos="567" w:val="left"/>
        </w:tabs>
        <w:ind w:left="567" w:hanging="567"/>
      </w:pPr>
      <w:r>
        <w:t>3.</w:t>
      </w:r>
      <w:r>
        <w:tab/>
      </w:r>
      <w:r>
        <w:t>Erziehungsgeld,</w:t>
      </w:r>
    </w:p>
    <w:p>
      <w:pPr>
        <w:tabs>
          <w:tab w:pos="567" w:val="left"/>
        </w:tabs>
        <w:ind w:left="567" w:hanging="567"/>
      </w:pPr>
      <w:r>
        <w:t>4.</w:t>
      </w:r>
      <w:r>
        <w:tab/>
      </w:r>
      <w:r>
        <w:t>Elterngeld,</w:t>
      </w:r>
    </w:p>
    <w:p>
      <w:pPr>
        <w:tabs>
          <w:tab w:pos="567" w:val="left"/>
        </w:tabs>
        <w:ind w:left="567" w:hanging="567"/>
      </w:pPr>
      <w:r>
        <w:t>5.</w:t>
      </w:r>
      <w:r>
        <w:tab/>
      </w:r>
      <w:r>
        <w:t>Leistungen der Ausbildungsförderung nach dem Dritten Buch Sozialgesetzbuch, dem Bundesausbildungsförderungsgesetz und dem Aufstiegsfortbildungsförderungsgesetz,</w:t>
      </w:r>
    </w:p>
    <w:p>
      <w:pPr>
        <w:tabs>
          <w:tab w:pos="567" w:val="left"/>
        </w:tabs>
        <w:ind w:left="567" w:hanging="567"/>
      </w:pPr>
      <w:r>
        <w:t>6.</w:t>
      </w:r>
      <w:r>
        <w:tab/>
      </w:r>
      <w:r>
        <w:t>öffentlichen Mitteln, die auf Beitragsleistungen beruhen oder die gewährt werden, um den Aufenthalt im Bundesgebiet zu ermöglichen und</w:t>
      </w:r>
    </w:p>
    <w:p>
      <w:pPr>
        <w:tabs>
          <w:tab w:pos="567" w:val="left"/>
        </w:tabs>
        <w:ind w:left="567" w:hanging="567"/>
      </w:pPr>
      <w:r>
        <w:t>7.</w:t>
      </w:r>
      <w:r>
        <w:tab/>
      </w:r>
      <w:r>
        <w:t>Leistungen nach dem Unterhaltsvorschussgesetz.</w:t>
      </w:r>
    </w:p>
    <w:p>
      <w:r>
        <w:rPr>
          <w:rStyle w:val="Satznummer"/>
        </w:rPr>
        <w:t>3</w:t>
      </w:r>
      <w:r>
        <w:t xml:space="preserve">Ist der Ausländer in einer gesetzlichen Krankenversicherung krankenversichert, hat er ausreichenden Krankenversicherungsschutz. </w:t>
      </w:r>
      <w:r>
        <w:rPr>
          <w:rStyle w:val="Satznummer"/>
        </w:rPr>
        <w:t>4</w:t>
      </w:r>
      <w:r>
        <w:t xml:space="preserve">Bei der Erteilung oder Verlängerung einer Aufenthaltserlaubnis zum Familiennachzug werden Beiträge der Familienangehörigen zum Haushaltseinkommen berücksichtigt. </w:t>
      </w:r>
      <w:r>
        <w:rPr>
          <w:rStyle w:val="Satznummer"/>
        </w:rPr>
        <w:t>5</w:t>
      </w:r>
      <w:r>
        <w:t xml:space="preserve">Der Lebensunterhalt gilt für die Erteilung einer Aufenthaltserlaubnis nach den </w:t>
      </w:r>
      <w:hyperlink w:anchor="b29" w:history="1">
        <w:r>
          <w:rPr>
            <w:color w:val="0A3A8C"/>
            <w:u w:val="single"/>
          </w:rPr>
          <w:t xml:space="preserve">§§ 16a</w:t>
        </w:r>
      </w:hyperlink>
      <w:r>
        <w:t xml:space="preserve"> bis </w:t>
      </w:r>
      <w:hyperlink w:anchor="b31" w:history="1">
        <w:r>
          <w:rPr>
            <w:color w:val="0A3A8C"/>
            <w:u w:val="single"/>
          </w:rPr>
          <w:t xml:space="preserve">16c</w:t>
        </w:r>
      </w:hyperlink>
      <w:r>
        <w:t xml:space="preserve">, </w:t>
      </w:r>
      <w:hyperlink w:anchor="b33" w:history="1">
        <w:r>
          <w:rPr>
            <w:color w:val="0A3A8C"/>
            <w:u w:val="single"/>
          </w:rPr>
          <w:t xml:space="preserve">16e</w:t>
        </w:r>
      </w:hyperlink>
      <w:r>
        <w:t xml:space="preserve"> sowie </w:t>
      </w:r>
      <w:hyperlink w:anchor="b34" w:history="1">
        <w:r>
          <w:rPr>
            <w:color w:val="0A3A8C"/>
            <w:u w:val="single"/>
          </w:rPr>
          <w:t xml:space="preserve">16f</w:t>
        </w:r>
      </w:hyperlink>
      <w:r>
        <w:t xml:space="preserve"> mit Ausnahme der Teilnehmer an Sprachkursen, die nicht der Studienvorbereitung dienen, als gesichert, wenn der Ausländer über monatliche Mittel in Höhe des monatlichen Bedarfs, der nach den §§ 13 und 13a Abs. 1 des Bundesausbildungsförderungsgesetzes bestimmt wird, verfügt sowie für die Erteilung einer Aufenthaltserlaubnis nach </w:t>
      </w:r>
      <w:hyperlink w:anchor="b35" w:history="1">
        <w:r>
          <w:rPr>
            <w:color w:val="0A3A8C"/>
            <w:u w:val="single"/>
          </w:rPr>
          <w:t xml:space="preserve">§ 16g</w:t>
        </w:r>
      </w:hyperlink>
      <w:r>
        <w:t xml:space="preserve"> als gesichert, wenn der Ausländer über monatliche Mittel in Höhe des monatlichen Bedarfs, der nach § 12 des Bundesausbildungsförderungsgesetzes bestimmt wird, verfügt. </w:t>
      </w:r>
      <w:r>
        <w:rPr>
          <w:rStyle w:val="Satznummer"/>
        </w:rPr>
        <w:t>6</w:t>
      </w:r>
      <w:r>
        <w:t xml:space="preserve">Der Lebensunterhalt gilt für die Erteilung einer Aufenthaltserlaubnis nach den </w:t>
      </w:r>
      <w:hyperlink w:anchor="b32" w:history="1">
        <w:r>
          <w:rPr>
            <w:color w:val="0A3A8C"/>
            <w:u w:val="single"/>
          </w:rPr>
          <w:t xml:space="preserve">§§ 16d</w:t>
        </w:r>
      </w:hyperlink>
      <w:r>
        <w:t xml:space="preserve">, </w:t>
      </w:r>
      <w:hyperlink w:anchor="b34" w:history="1">
        <w:r>
          <w:rPr>
            <w:color w:val="0A3A8C"/>
            <w:u w:val="single"/>
          </w:rPr>
          <w:t xml:space="preserve">16f</w:t>
        </w:r>
      </w:hyperlink>
      <w:r>
        <w:t xml:space="preserve"> Absatz 1 für Teilnehmer an Sprachkursen, die nicht der Studienvorbereitung dienen, sowie </w:t>
      </w:r>
      <w:hyperlink w:anchor="b36" w:history="1">
        <w:r>
          <w:rPr>
            <w:color w:val="0A3A8C"/>
            <w:u w:val="single"/>
          </w:rPr>
          <w:t xml:space="preserve">§ 17</w:t>
        </w:r>
      </w:hyperlink>
      <w:r>
        <w:t xml:space="preserve"> als gesichert, wenn Mittel entsprechend Satz 5 zuzüglich eines Aufschlages um 10 Prozent zur Verfügung stehen. </w:t>
      </w:r>
      <w:r>
        <w:rPr>
          <w:rStyle w:val="Satznummer"/>
        </w:rPr>
        <w:t>7</w:t>
      </w:r>
      <w:r>
        <w:t>Das Bundesministerium des Innern, für Bau und Heimat gibt die Mindestbeträge nach Satz 5 für jedes Kalenderjahr jeweils bis zum 31. August des Vorjahres im Bundesanzeiger bekannt.</w:t>
      </w:r>
    </w:p>
    <w:p>
      <w:r>
        <w:t xml:space="preserve">(4) </w:t>
      </w:r>
      <w:r>
        <w:rPr>
          <w:rStyle w:val="Satznummer"/>
        </w:rPr>
        <w:t>1</w:t>
      </w:r>
      <w:r>
        <w:t xml:space="preserve">Als ausreichender Wohnraum wird nicht mehr gefordert, als für die Unterbringung eines Wohnungssuchenden in einer öffentlich geförderten Sozialmietwohnung genügt. </w:t>
      </w:r>
      <w:r>
        <w:rPr>
          <w:rStyle w:val="Satznummer"/>
        </w:rPr>
        <w:t>2</w:t>
      </w:r>
      <w:r>
        <w:t xml:space="preserve">Der Wohnraum ist nicht ausreichend, wenn er den auch für Deutsche geltenden Rechtsvorschriften hinsichtlich Beschaffenheit und Belegung nicht genügt. </w:t>
      </w:r>
      <w:r>
        <w:rPr>
          <w:rStyle w:val="Satznummer"/>
        </w:rPr>
        <w:t>3</w:t>
      </w:r>
      <w:r>
        <w:t>Kinder bis zur Vollendung des zweiten Lebensjahres werden bei der Berechnung des für die Familienunterbringung ausreichenden Wohnraumes nicht mitgezählt.</w:t>
      </w:r>
    </w:p>
    <w:p>
      <w:r>
        <w:t>(5) Schengen-Staaten sind die Staaten, in denen folgende Rechtsakte in vollem Umfang Anwendung finden:</w:t>
      </w:r>
    </w:p>
    <w:p>
      <w:pPr>
        <w:tabs>
          <w:tab w:pos="567" w:val="left"/>
        </w:tabs>
        <w:ind w:left="567" w:hanging="567"/>
      </w:pPr>
      <w:r>
        <w:t>1.</w:t>
      </w:r>
      <w:r>
        <w:tab/>
      </w:r>
      <w:r>
        <w:t>Übereinkommen zur Durchführung des Übereinkommens von Schengen vom 14. Juni 1985 zwischen den Regierungen der Staaten der Benelux-Wirtschaftsunion, der Bundesrepublik Deutschland und der Französischen Republik betreffend den schrittweisen Abbau der Kontrollen an den gemeinsamen Grenzen (ABl. L 239 vom 22.9.2000, S. 19),</w:t>
      </w:r>
    </w:p>
    <w:p>
      <w:pPr>
        <w:tabs>
          <w:tab w:pos="567" w:val="left"/>
        </w:tabs>
        <w:ind w:left="567" w:hanging="567"/>
      </w:pPr>
      <w:r>
        <w:t>2.</w:t>
      </w:r>
      <w:r>
        <w:tab/>
      </w:r>
      <w:r>
        <w:t>die Verordnung (EU) 2016/399 des Europäischen Parlaments und des Rates vom 9. März 2016 über einen Gemeinschaftskodex für das Überschreiten der Grenzen durch Personen (Schengener Grenzkodex) (ABl. L 77 vom 23.3.2016, S. 1) und</w:t>
      </w:r>
    </w:p>
    <w:p>
      <w:pPr>
        <w:tabs>
          <w:tab w:pos="567" w:val="left"/>
        </w:tabs>
        <w:ind w:left="567" w:hanging="567"/>
      </w:pPr>
      <w:r>
        <w:t>3.</w:t>
      </w:r>
      <w:r>
        <w:tab/>
      </w:r>
      <w:r>
        <w:t>die Verordnung (EG) Nr. 810/2009 des Europäischen Parlaments und des Rates vom 13. Juli 2009 über einen Visakodex der Gemeinschaft (ABl. L 243 vom 15.9.2009, S. 1).</w:t>
      </w:r>
    </w:p>
    <w:p>
      <w:r>
        <w:t>(6) Vorübergehender Schutz im Sinne dieses Gesetzes ist die Aufenthaltsgewährung in Anwendung der Richtlinie 2001/55/EG des Rates vom 20. Juli 2001 über Mindestnormen für die Gewährung vorübergehenden Schutzes im Falle eines Massenzustroms von Vertriebenen und Maßnahmen zur Förderung einer ausgewogenen Verteilung der Belastungen, die mit der Aufnahme dieser Personen und den Folgen dieser Aufnahme verbunden sind, auf die Mitgliedstaaten (ABl. EG Nr. L 212 S. 12).</w:t>
      </w:r>
    </w:p>
    <w:p>
      <w:r>
        <w:t>(7) Langfristig Aufenthaltsberechtigter ist ein Ausländer, dem in einem Mitgliedstaat der Europäischen Union die Rechtsstellung nach Artikel 2 Buchstabe b der Richtlinie 2003/109/EG des Rates vom 25. November 2003 betreffend die Rechtsstellung der langfristig aufenthaltsberechtigten Drittstaatsangehörigen (ABl. EU 2004 Nr. L 16 S. 44), die zuletzt durch die Richtlinie 2011/51/EU (ABl. L 132 vom 19.5.2011, S. 1) geändert worden ist, verliehen und nicht entzogen wurde.</w:t>
      </w:r>
    </w:p>
    <w:p>
      <w:r>
        <w:t>(8) Langfristige Aufenthaltsberechtigung – EU ist der einem langfristig Aufenthaltsberechtigten durch einen anderen Mitgliedstaat der Europäischen Union ausgestellte Aufenthaltstitel nach Artikel 8 der Richtlinie 2003/109/EG.</w:t>
      </w:r>
    </w:p>
    <w:p>
      <w:r>
        <w:t>(9) Einfache deutsche Sprachkenntnisse entsprechen dem Niveau A 1 des Gemeinsamen Europäischen Referenzrahmens für Sprachen (Empfehlungen des Ministerkomitees des Europarates an die Mitgliedstaaten Nr. R (98) 6 vom 17. März 1998 zum Gemeinsamen Europäischen Referenzrahmen für Sprachen – GER).</w:t>
      </w:r>
    </w:p>
    <w:p>
      <w:r>
        <w:t>(10) Hinreichende deutsche Sprachkenntnisse entsprechen dem Niveau A 2 des Gemeinsamen Europäischen Referenzrahmens für Sprachen.</w:t>
      </w:r>
    </w:p>
    <w:p>
      <w:r>
        <w:t>(11) Ausreichende deutsche Sprachkenntnisse entsprechen dem Niveau B 1 des Gemeinsamen Europäischen Referenzrahmens für Sprachen.</w:t>
      </w:r>
    </w:p>
    <w:p>
      <w:r>
        <w:t>(11a) Gute deutsche Sprachkenntnisse entsprechen dem Niveau B2 des Gemeinsamen Europäischen Referenzrahmens für Sprachen.</w:t>
      </w:r>
    </w:p>
    <w:p>
      <w:r>
        <w:t>(12) Die deutsche Sprache beherrscht ein Ausländer, wenn seine Sprachkenntnisse dem Niveau C 1 des Gemeinsamen Europäischen Referenzrahmens für Sprachen entsprechen.</w:t>
      </w:r>
    </w:p>
    <w:p>
      <w:r>
        <w:t>(12a) Eine qualifizierte Berufsausbildung im Sinne dieses Gesetzes liegt vor, wenn es sich um eine Berufsausbildung in einem staatlich anerkannten oder vergleichbar geregelten Ausbildungsberuf handelt, für den nach bundes- oder landesrechtlichen Vorschriften eine Ausbildungsdauer von mindestens zwei Jahren festgelegt ist.</w:t>
      </w:r>
    </w:p>
    <w:p>
      <w:r>
        <w:t>(12b) Eine qualifizierte Beschäftigung im Sinne dieses Gesetzes liegt vor, wenn zu ihrer Ausübung Fertigkeiten, Kenntnisse und Fähigkeiten erforderlich sind, die in einem Studium oder einer qualifizierten Berufsausbildung erworben werden.</w:t>
      </w:r>
    </w:p>
    <w:p>
      <w:r>
        <w:t>(12c) Bildungseinrichtungen im Sinne dieses Gesetzes sind</w:t>
      </w:r>
    </w:p>
    <w:p>
      <w:pPr>
        <w:tabs>
          <w:tab w:pos="567" w:val="left"/>
        </w:tabs>
        <w:ind w:left="567" w:hanging="567"/>
      </w:pPr>
      <w:r>
        <w:t>1.</w:t>
      </w:r>
      <w:r>
        <w:tab/>
      </w:r>
      <w:r>
        <w:t>Ausbildungsbetriebe bei einer betrieblichen Berufsaus- oder Weiterbildung,</w:t>
      </w:r>
    </w:p>
    <w:p>
      <w:pPr>
        <w:tabs>
          <w:tab w:pos="567" w:val="left"/>
        </w:tabs>
        <w:ind w:left="567" w:hanging="567"/>
      </w:pPr>
      <w:r>
        <w:t>2.</w:t>
      </w:r>
      <w:r>
        <w:tab/>
      </w:r>
      <w:r>
        <w:t>Schulen, Hochschulen sowie Einrichtungen der Berufsbildung oder der sonstigen Aus- und Weiterbildung.</w:t>
      </w:r>
    </w:p>
    <w:p>
      <w:r>
        <w:t>(13) International Schutzberechtigter ist ein Ausländer, der internationalen Schutz genießt im Sinne der</w:t>
      </w:r>
    </w:p>
    <w:p>
      <w:pPr>
        <w:tabs>
          <w:tab w:pos="567" w:val="left"/>
        </w:tabs>
        <w:ind w:left="567" w:hanging="567"/>
      </w:pPr>
      <w:r>
        <w:t>1.</w:t>
      </w:r>
      <w:r>
        <w:tab/>
      </w:r>
      <w:r>
        <w:t>Richtlinie 2004/83/EG des Rates vom 29. April 2004 über Mindestnormen für die Anerkennung und den Status von Drittstaatsangehörigen oder Staatenlosen als Flüchtlinge oder als Personen, die anderweitig internationalen Schutz benötigen, und über den Inhalt des zu gewährenden Schutzes (ABl. L 304 vom 30.9.2004, S. 12) oder</w:t>
      </w:r>
    </w:p>
    <w:p>
      <w:pPr>
        <w:tabs>
          <w:tab w:pos="567" w:val="left"/>
        </w:tabs>
        <w:ind w:left="567" w:hanging="567"/>
      </w:pPr>
      <w:r>
        <w:t>2.</w:t>
      </w:r>
      <w:r>
        <w:tab/>
      </w:r>
      <w:r>
        <w:t>Richtlinie 2011/95/EU des Europäischen Parlaments und des Rates vom 13. Dezember 2011 über Normen für die Anerkennung von Drittstaatsangehörigen oder Staatenlosen als Personen mit Anspruch auf internationalen Schutz, für einen einheitlichen Status für Flüchtlinge oder für Personen mit Anrecht auf subsidiären Schutz und für den Inhalt des zu gewährenden Schutzes (ABl. L 337 vom 20.12.2011, S. 9).</w:t>
      </w:r>
    </w:p>
    <w:p>
      <w:r>
        <w:t xml:space="preserve">(14) </w:t>
      </w:r>
      <w:r>
        <w:rPr>
          <w:rStyle w:val="Satznummer"/>
        </w:rPr>
        <w:t>1</w:t>
      </w:r>
      <w:r>
        <w:t xml:space="preserve">Soweit Artikel 44 der Verordnung (EU) 2024/1351, der die Inhaftnahme zum Zwecke der Überstellung betrifft, maßgeblich ist, gelten </w:t>
      </w:r>
      <w:hyperlink w:anchor="b126" w:history="1">
        <w:r>
          <w:rPr>
            <w:color w:val="0A3A8C"/>
            <w:u w:val="single"/>
          </w:rPr>
          <w:t xml:space="preserve">§ 62</w:t>
        </w:r>
      </w:hyperlink>
      <w:r>
        <w:t xml:space="preserve"> Absatz 3 Satz 1 Nummer 4 und Absatz 3a für die widerlegliche Vermutung einer Fluchtgefahr im Sinne von Artikel 2 Absatz 18 der Verordnung (EU) 2024/1351 und </w:t>
      </w:r>
      <w:hyperlink w:anchor="b126" w:history="1">
        <w:r>
          <w:rPr>
            <w:color w:val="0A3A8C"/>
            <w:u w:val="single"/>
          </w:rPr>
          <w:t xml:space="preserve">§ 62</w:t>
        </w:r>
      </w:hyperlink>
      <w:r>
        <w:t xml:space="preserve"> Absatz 3b Nummer 1 bis 5 als objektive Anhaltspunkte für die Annahme einer Fluchtgefahr im Sinne von Artikel 2 Absatz 18 der Verordnung (EU) 2024/1351 entsprechend; im Anwendungsbereich der Verordnung (EU) 2024/1351 bleibt Artikel 44 Absatz 2 im Übrigen maßgeblich. </w:t>
      </w:r>
      <w:r>
        <w:rPr>
          <w:rStyle w:val="Satznummer"/>
        </w:rPr>
        <w:t>2</w:t>
      </w:r>
      <w:r>
        <w:t>Ferner kann ein Anhaltspunkt für Fluchtgefahr vorliegen, wenn</w:t>
      </w:r>
    </w:p>
    <w:p>
      <w:pPr>
        <w:tabs>
          <w:tab w:pos="567" w:val="left"/>
        </w:tabs>
        <w:ind w:left="567" w:hanging="567"/>
      </w:pPr>
      <w:r>
        <w:t>1.</w:t>
      </w:r>
      <w:r>
        <w:tab/>
      </w:r>
      <w:r>
        <w:t>der Ausländer einen Mitgliedstaat vor Abschluss eines dort laufenden Verfahrens zur Zuständigkeitsbestimmung oder zur Prüfung eines Antrags auf internationalen Schutz verlassen hat und die Umstände der Feststellung im Bundesgebiet konkret darauf hindeuten, dass er den zuständigen Mitgliedstaat in absehbarer Zeit nicht aufsuchen will,</w:t>
      </w:r>
    </w:p>
    <w:p>
      <w:pPr>
        <w:tabs>
          <w:tab w:pos="567" w:val="left"/>
        </w:tabs>
        <w:ind w:left="567" w:hanging="567"/>
      </w:pPr>
      <w:r>
        <w:t>2.</w:t>
      </w:r>
      <w:r>
        <w:tab/>
      </w:r>
      <w:r>
        <w:t>der Ausländer zuvor mehrfach einen Asylantrag in anderen Mitgliedstaaten als der Bundesrepublik Deutschland im Geltungsbereich der Verordnung (EU) 2024/1351 gestellt und den jeweiligen anderen Mitgliedstaat der Asylantragstellung wieder verlassen hat, ohne den Ausgang des dort laufenden Verfahrens zur Zuständigkeitsbestimmung oder zur Prüfung eines Antrags auf internationalen Schutz abzuwarten.</w:t>
      </w:r>
    </w:p>
    <w:p>
      <w:r>
        <w:rPr>
          <w:rStyle w:val="Satznummer"/>
        </w:rPr>
        <w:t>3</w:t>
      </w:r>
      <w:r>
        <w:t>Die für den Antrag auf Inhaftnahme zum Zwecke der Überstellung zuständige Behörde kann einen Ausländer ohne vorherige richterliche Anordnung festhalten und vorläufig in Gewahrsam nehmen, wenn</w:t>
      </w:r>
    </w:p>
    <w:p>
      <w:pPr>
        <w:tabs>
          <w:tab w:pos="567" w:val="left"/>
        </w:tabs>
        <w:ind w:left="567" w:hanging="567"/>
      </w:pPr>
      <w:r>
        <w:t>a)</w:t>
      </w:r>
      <w:r>
        <w:tab/>
      </w:r>
      <w:r>
        <w:t>der dringende Verdacht für das Vorliegen der Voraussetzungen nach Satz 1 oder 2 besteht,</w:t>
      </w:r>
    </w:p>
    <w:p>
      <w:pPr>
        <w:tabs>
          <w:tab w:pos="567" w:val="left"/>
        </w:tabs>
        <w:ind w:left="567" w:hanging="567"/>
      </w:pPr>
      <w:r>
        <w:t>b)</w:t>
      </w:r>
      <w:r>
        <w:tab/>
      </w:r>
      <w:r>
        <w:t>die richterliche Entscheidung über die Anordnung der Überstellungshaft nicht vorher eingeholt werden kann und</w:t>
      </w:r>
    </w:p>
    <w:p>
      <w:pPr>
        <w:tabs>
          <w:tab w:pos="567" w:val="left"/>
        </w:tabs>
        <w:ind w:left="567" w:hanging="567"/>
      </w:pPr>
      <w:r>
        <w:t>c)</w:t>
      </w:r>
      <w:r>
        <w:tab/>
      </w:r>
      <w:r>
        <w:t>der begründete Verdacht vorliegt, dass sich der Ausländer der Anordnung der Überstellungshaft entziehen will.</w:t>
      </w:r>
    </w:p>
    <w:p>
      <w:r>
        <w:rPr>
          <w:rStyle w:val="Satznummer"/>
        </w:rPr>
        <w:t>4</w:t>
      </w:r>
      <w:r>
        <w:t xml:space="preserve">Der Ausländer ist unverzüglich dem Richter zur Entscheidung über die Anordnung der Überstellungshaft vorzuführen. </w:t>
      </w:r>
      <w:r>
        <w:rPr>
          <w:rStyle w:val="Satznummer"/>
        </w:rPr>
        <w:t>5</w:t>
      </w:r>
      <w:r>
        <w:t xml:space="preserve">Auf das Verfahren zur Anordnung von Haft zur Überstellung nach der Verordnung (EU) 2024/1351 finden </w:t>
      </w:r>
      <w:hyperlink w:anchor="b130" w:history="1">
        <w:r>
          <w:rPr>
            <w:color w:val="0A3A8C"/>
            <w:u w:val="single"/>
          </w:rPr>
          <w:t xml:space="preserve">§ 62d</w:t>
        </w:r>
      </w:hyperlink>
      <w:r>
        <w:t xml:space="preserve"> sowie die Vorschriften in den Büchern 1 und 7 des Gesetzes über das Verfahren in Familiensachen und in den Angelegenheiten der freiwilligen Gerichtsbarkeit entsprechend Anwendung, soweit das Verfahren in der Verordnung (EU) 2024/1351 nicht abweichend geregelt ist.</w:t>
      </w:r>
    </w:p>
    <w:p>
      <w:pPr>
        <w:pStyle w:val="Heading1"/>
      </w:pPr>
      <w:bookmarkStart w:id="4" w:name="b3"/>
      <w:r>
        <w:t>Kapitel 2 Einreise und Aufenthalt im Bundesgebiet</w:t>
      </w:r>
      <w:bookmarkEnd w:id="4"/>
    </w:p>
    <w:p>
      <w:pPr>
        <w:pStyle w:val="Heading2"/>
      </w:pPr>
      <w:bookmarkStart w:id="5" w:name="b4"/>
      <w:r>
        <w:t>Abschnitt 1 Allgemeines</w:t>
      </w:r>
      <w:bookmarkEnd w:id="5"/>
    </w:p>
    <w:p>
      <w:pPr>
        <w:pStyle w:val="Heading3"/>
      </w:pPr>
      <w:bookmarkStart w:id="6" w:name="b5"/>
      <w:r>
        <w:t>§ 3 Passpflicht</w:t>
      </w:r>
      <w:r>
        <w:t xml:space="preserve"> </w:t>
      </w:r>
      <w:r>
        <w:rPr>
          <w:rStyle w:val="Suchmarke"/>
        </w:rPr>
        <w:t>#3#</w:t>
      </w:r>
      <w:bookmarkEnd w:id="6"/>
    </w:p>
    <w:p>
      <w:r>
        <w:t xml:space="preserve">(1) </w:t>
      </w:r>
      <w:r>
        <w:rPr>
          <w:rStyle w:val="Satznummer"/>
        </w:rPr>
        <w:t>1</w:t>
      </w:r>
      <w:r>
        <w:t xml:space="preserve">Ausländer dürfen nur in das Bundesgebiet einreisen oder sich darin aufhalten, wenn sie einen anerkannten und gültigen Pass oder Passersatz besitzen, sofern sie von der Passpflicht nicht durch Rechtsverordnung befreit sind. </w:t>
      </w:r>
      <w:r>
        <w:rPr>
          <w:rStyle w:val="Satznummer"/>
        </w:rPr>
        <w:t>2</w:t>
      </w:r>
      <w:r>
        <w:t>Für den Aufenthalt im Bundesgebiet erfüllen sie die Passpflicht auch durch den Besitz eines Ausweisersatzes (</w:t>
      </w:r>
      <w:hyperlink w:anchor="b102" w:history="1">
        <w:r>
          <w:rPr>
            <w:color w:val="0A3A8C"/>
            <w:u w:val="single"/>
          </w:rPr>
          <w:t xml:space="preserve">§ 48</w:t>
        </w:r>
      </w:hyperlink>
      <w:r>
        <w:t xml:space="preserve"> Abs. 2).</w:t>
      </w:r>
    </w:p>
    <w:p>
      <w:r>
        <w:t>(2) Das Bundesministerium des Innern, für Bau und Heimat oder die von ihm bestimmte Stelle kann in begründeten Einzelfällen vor der Einreise des Ausländers für den Grenzübertritt und einen anschließenden Aufenthalt von bis zu sechs Monaten Ausnahmen von der Passpflicht zulassen.</w:t>
      </w:r>
    </w:p>
    <w:p>
      <w:pPr>
        <w:pStyle w:val="Heading3"/>
      </w:pPr>
      <w:bookmarkStart w:id="7" w:name="b6"/>
      <w:r>
        <w:t>§ 4 Erfordernis eines Aufenthaltstitels</w:t>
      </w:r>
      <w:r>
        <w:t xml:space="preserve"> </w:t>
      </w:r>
      <w:r>
        <w:rPr>
          <w:rStyle w:val="Suchmarke"/>
        </w:rPr>
        <w:t>#4#</w:t>
      </w:r>
      <w:bookmarkEnd w:id="7"/>
    </w:p>
    <w:p>
      <w:r>
        <w:t xml:space="preserve">(1) </w:t>
      </w:r>
      <w:r>
        <w:rPr>
          <w:rStyle w:val="Satznummer"/>
        </w:rPr>
        <w:t>1</w:t>
      </w:r>
      <w:r>
        <w:t xml:space="preserve">Ausländer bedürfen für die Einreise und den Aufenthalt im Bundesgebiet eines Aufenthaltstitels, sofern nicht durch Recht der Europäischen Union oder durch Rechtsverordnung etwas anderes bestimmt ist oder auf Grund des Abkommens vom 12. September 1963 zur Gründung einer Assoziation zwischen der Europäischen Wirtschaftsgemeinschaft und der Türkei (BGBl. 1964 II S. 509) (Assoziationsabkommen EWG/Türkei) ein Aufenthaltsrecht besteht. </w:t>
      </w:r>
      <w:r>
        <w:rPr>
          <w:rStyle w:val="Satznummer"/>
        </w:rPr>
        <w:t>2</w:t>
      </w:r>
      <w:r>
        <w:t>Die Aufenthaltstitel werden erteilt als</w:t>
      </w:r>
    </w:p>
    <w:p>
      <w:pPr>
        <w:tabs>
          <w:tab w:pos="567" w:val="left"/>
        </w:tabs>
        <w:ind w:left="567" w:hanging="567"/>
      </w:pPr>
      <w:r>
        <w:t>1.</w:t>
      </w:r>
      <w:r>
        <w:tab/>
      </w:r>
      <w:r>
        <w:t xml:space="preserve">Visum im Sinne des </w:t>
      </w:r>
      <w:hyperlink w:anchor="b9" w:history="1">
        <w:r>
          <w:rPr>
            <w:color w:val="0A3A8C"/>
            <w:u w:val="single"/>
          </w:rPr>
          <w:t xml:space="preserve">§ 6</w:t>
        </w:r>
      </w:hyperlink>
      <w:r>
        <w:t xml:space="preserve"> Absatz 1 Nummer 1 und Absatz 3,</w:t>
      </w:r>
    </w:p>
    <w:p>
      <w:pPr>
        <w:tabs>
          <w:tab w:pos="567" w:val="left"/>
        </w:tabs>
        <w:ind w:left="567" w:hanging="567"/>
      </w:pPr>
      <w:r>
        <w:t>2.</w:t>
      </w:r>
      <w:r>
        <w:tab/>
      </w:r>
      <w:r>
        <w:t>Aufenthaltserlaubnis (</w:t>
      </w:r>
      <w:hyperlink w:anchor="b10" w:history="1">
        <w:r>
          <w:rPr>
            <w:color w:val="0A3A8C"/>
            <w:u w:val="single"/>
          </w:rPr>
          <w:t xml:space="preserve">§ 7</w:t>
        </w:r>
      </w:hyperlink>
      <w:r>
        <w:t>),</w:t>
      </w:r>
    </w:p>
    <w:p>
      <w:pPr>
        <w:tabs>
          <w:tab w:pos="567" w:val="left"/>
        </w:tabs>
        <w:ind w:left="567" w:hanging="567"/>
      </w:pPr>
      <w:r>
        <w:t>2a.</w:t>
      </w:r>
      <w:r>
        <w:tab/>
      </w:r>
      <w:r>
        <w:t>Blaue Karte EU (</w:t>
      </w:r>
      <w:hyperlink w:anchor="b45" w:history="1">
        <w:r>
          <w:rPr>
            <w:color w:val="0A3A8C"/>
            <w:u w:val="single"/>
          </w:rPr>
          <w:t xml:space="preserve">§ 18g</w:t>
        </w:r>
      </w:hyperlink>
      <w:r>
        <w:t>),</w:t>
      </w:r>
    </w:p>
    <w:p>
      <w:pPr>
        <w:tabs>
          <w:tab w:pos="567" w:val="left"/>
        </w:tabs>
        <w:ind w:left="567" w:hanging="567"/>
      </w:pPr>
      <w:r>
        <w:t>2b.</w:t>
      </w:r>
      <w:r>
        <w:tab/>
      </w:r>
      <w:r>
        <w:t>ICT-Karte (</w:t>
      </w:r>
      <w:hyperlink w:anchor="b48" w:history="1">
        <w:r>
          <w:rPr>
            <w:color w:val="0A3A8C"/>
            <w:u w:val="single"/>
          </w:rPr>
          <w:t xml:space="preserve">§ 19</w:t>
        </w:r>
      </w:hyperlink>
      <w:r>
        <w:t>),</w:t>
      </w:r>
    </w:p>
    <w:p>
      <w:pPr>
        <w:tabs>
          <w:tab w:pos="567" w:val="left"/>
        </w:tabs>
        <w:ind w:left="567" w:hanging="567"/>
      </w:pPr>
      <w:r>
        <w:t>2c.</w:t>
      </w:r>
      <w:r>
        <w:tab/>
      </w:r>
      <w:r>
        <w:t>Mobiler-ICT-Karte (</w:t>
      </w:r>
      <w:hyperlink w:anchor="b50" w:history="1">
        <w:r>
          <w:rPr>
            <w:color w:val="0A3A8C"/>
            <w:u w:val="single"/>
          </w:rPr>
          <w:t xml:space="preserve">§ 19b</w:t>
        </w:r>
      </w:hyperlink>
      <w:r>
        <w:t>),</w:t>
      </w:r>
    </w:p>
    <w:p>
      <w:pPr>
        <w:tabs>
          <w:tab w:pos="567" w:val="left"/>
        </w:tabs>
        <w:ind w:left="567" w:hanging="567"/>
      </w:pPr>
      <w:r>
        <w:t>3.</w:t>
      </w:r>
      <w:r>
        <w:tab/>
      </w:r>
      <w:r>
        <w:t>Niederlassungserlaubnis (</w:t>
      </w:r>
      <w:hyperlink w:anchor="b12" w:history="1">
        <w:r>
          <w:rPr>
            <w:color w:val="0A3A8C"/>
            <w:u w:val="single"/>
          </w:rPr>
          <w:t xml:space="preserve">§ 9</w:t>
        </w:r>
      </w:hyperlink>
      <w:r>
        <w:t>) oder</w:t>
      </w:r>
    </w:p>
    <w:p>
      <w:pPr>
        <w:tabs>
          <w:tab w:pos="567" w:val="left"/>
        </w:tabs>
        <w:ind w:left="567" w:hanging="567"/>
      </w:pPr>
      <w:r>
        <w:t>4.</w:t>
      </w:r>
      <w:r>
        <w:tab/>
      </w:r>
      <w:r>
        <w:t>Erlaubnis zum Daueraufenthalt – EU (</w:t>
      </w:r>
      <w:hyperlink w:anchor="b13" w:history="1">
        <w:r>
          <w:rPr>
            <w:color w:val="0A3A8C"/>
            <w:u w:val="single"/>
          </w:rPr>
          <w:t xml:space="preserve">§ 9a</w:t>
        </w:r>
      </w:hyperlink>
      <w:r>
        <w:t>).</w:t>
      </w:r>
    </w:p>
    <w:p>
      <w:r>
        <w:rPr>
          <w:rStyle w:val="Satznummer"/>
        </w:rPr>
        <w:t>3</w:t>
      </w:r>
      <w:r>
        <w:t>Die für die Aufenthaltserlaubnis geltenden Rechtsvorschriften werden auch auf die Blaue Karte EU, die ICT-Karte und die Mobiler-ICT-Karte angewandt, sofern durch Gesetz oder Rechtsverordnung nichts anderes bestimmt ist.</w:t>
      </w:r>
    </w:p>
    <w:p>
      <w:r>
        <w:t xml:space="preserve">(2) </w:t>
      </w:r>
      <w:r>
        <w:rPr>
          <w:rStyle w:val="Satznummer"/>
        </w:rPr>
        <w:t>1</w:t>
      </w:r>
      <w:r>
        <w:t xml:space="preserve">Ein Ausländer, dem nach dem Assoziationsabkommen EWG/Türkei ein Aufenthaltsrecht zusteht, ist verpflichtet, das Bestehen des Aufenthaltsrechts durch den Besitz einer Aufenthaltserlaubnis nachzuweisen, sofern er weder eine Niederlassungserlaubnis noch eine Erlaubnis zum Daueraufenthalt – EU besitzt. </w:t>
      </w:r>
      <w:r>
        <w:rPr>
          <w:rStyle w:val="Satznummer"/>
        </w:rPr>
        <w:t>2</w:t>
      </w:r>
      <w:r>
        <w:t>Die Aufenthaltserlaubnis wird auf Antrag ausgestellt.</w:t>
      </w:r>
    </w:p>
    <w:p>
      <w:pPr>
        <w:pStyle w:val="Heading3"/>
      </w:pPr>
      <w:bookmarkStart w:id="8" w:name="b7"/>
      <w:r>
        <w:t>§ 4a Zugang zur Erwerbstätigkeit</w:t>
      </w:r>
      <w:r>
        <w:t xml:space="preserve"> </w:t>
      </w:r>
      <w:r>
        <w:rPr>
          <w:rStyle w:val="Suchmarke"/>
        </w:rPr>
        <w:t>#4a#</w:t>
      </w:r>
      <w:bookmarkEnd w:id="8"/>
    </w:p>
    <w:p>
      <w:r>
        <w:t xml:space="preserve">(1) </w:t>
      </w:r>
      <w:r>
        <w:rPr>
          <w:rStyle w:val="Satznummer"/>
        </w:rPr>
        <w:t>1</w:t>
      </w:r>
      <w:r>
        <w:t xml:space="preserve">Ausländer, die einen Aufenthaltstitel besitzen, dürfen eine Erwerbstätigkeit ausüben, es sei denn, ein Gesetz bestimmt ein Verbot. </w:t>
      </w:r>
      <w:r>
        <w:rPr>
          <w:rStyle w:val="Satznummer"/>
        </w:rPr>
        <w:t>2</w:t>
      </w:r>
      <w:r>
        <w:t xml:space="preserve">Die Erwerbstätigkeit kann durch Gesetz beschränkt sein. </w:t>
      </w:r>
      <w:r>
        <w:rPr>
          <w:rStyle w:val="Satznummer"/>
        </w:rPr>
        <w:t>3</w:t>
      </w:r>
      <w:r>
        <w:t>Die Ausübung einer über das Verbot oder die Beschränkung hinausgehenden Erwerbstätigkeit bedarf der Erlaubnis.</w:t>
      </w:r>
    </w:p>
    <w:p>
      <w:r>
        <w:t xml:space="preserve">(2) </w:t>
      </w:r>
      <w:r>
        <w:rPr>
          <w:rStyle w:val="Satznummer"/>
        </w:rPr>
        <w:t>1</w:t>
      </w:r>
      <w:r>
        <w:t xml:space="preserve">Sofern die Ausübung einer Beschäftigung gesetzlich verboten oder beschränkt ist, bedarf die Ausübung einer Beschäftigung oder einer über die Beschränkung hinausgehenden Beschäftigung der Erlaubnis; diese kann dem Vorbehalt der Zustimmung durch die Bundesagentur für Arbeit nach </w:t>
      </w:r>
      <w:hyperlink w:anchor="b85" w:history="1">
        <w:r>
          <w:rPr>
            <w:color w:val="0A3A8C"/>
            <w:u w:val="single"/>
          </w:rPr>
          <w:t xml:space="preserve">§ 39</w:t>
        </w:r>
      </w:hyperlink>
      <w:r>
        <w:t xml:space="preserve"> unterliegen. </w:t>
      </w:r>
      <w:r>
        <w:rPr>
          <w:rStyle w:val="Satznummer"/>
        </w:rPr>
        <w:t>2</w:t>
      </w:r>
      <w:r>
        <w:t xml:space="preserve">Die Zustimmung der Bundesagentur für Arbeit kann beschränkt erteilt werden. </w:t>
      </w:r>
      <w:r>
        <w:rPr>
          <w:rStyle w:val="Satznummer"/>
        </w:rPr>
        <w:t>3</w:t>
      </w:r>
      <w:r>
        <w:t xml:space="preserve">Bedarf die Erlaubnis nicht der Zustimmung der Bundesagentur für Arbeit, gelten </w:t>
      </w:r>
      <w:hyperlink w:anchor="b85" w:history="1">
        <w:r>
          <w:rPr>
            <w:color w:val="0A3A8C"/>
            <w:u w:val="single"/>
          </w:rPr>
          <w:t xml:space="preserve">§ 39</w:t>
        </w:r>
      </w:hyperlink>
      <w:r>
        <w:t xml:space="preserve"> Absatz 4 für die Erteilung der Erlaubnis und </w:t>
      </w:r>
      <w:hyperlink w:anchor="b86" w:history="1">
        <w:r>
          <w:rPr>
            <w:color w:val="0A3A8C"/>
            <w:u w:val="single"/>
          </w:rPr>
          <w:t xml:space="preserve">§ 40</w:t>
        </w:r>
      </w:hyperlink>
      <w:r>
        <w:t xml:space="preserve"> Absatz 2 oder Absatz 3 für die Versagung der Erlaubnis entsprechend.</w:t>
      </w:r>
    </w:p>
    <w:p>
      <w:r>
        <w:t xml:space="preserve">(3) </w:t>
      </w:r>
      <w:r>
        <w:rPr>
          <w:rStyle w:val="Satznummer"/>
        </w:rPr>
        <w:t>1</w:t>
      </w:r>
      <w:r>
        <w:t xml:space="preserve">Jeder Aufenthaltstitel muss erkennen lassen, ob die Ausübung einer Erwerbstätigkeit erlaubt ist und ob sie Beschränkungen unterliegt. </w:t>
      </w:r>
      <w:r>
        <w:rPr>
          <w:rStyle w:val="Satznummer"/>
        </w:rPr>
        <w:t>2</w:t>
      </w:r>
      <w:r>
        <w:t xml:space="preserve">Zudem müssen Beschränkungen seitens der Bundesagentur für Arbeit für die Ausübung der Beschäftigung in den Aufenthaltstitel übernommen werden. </w:t>
      </w:r>
      <w:r>
        <w:rPr>
          <w:rStyle w:val="Satznummer"/>
        </w:rPr>
        <w:t>3</w:t>
      </w:r>
      <w:r>
        <w:t xml:space="preserve">Für die Änderung einer Beschränkung im Aufenthaltstitel ist eine Erlaubnis erforderlich. </w:t>
      </w:r>
      <w:r>
        <w:rPr>
          <w:rStyle w:val="Satznummer"/>
        </w:rPr>
        <w:t>4</w:t>
      </w:r>
      <w:r>
        <w:t xml:space="preserve">Wurde ein Aufenthaltstitel zum Zweck der Ausübung einer bestimmten Beschäftigung erteilt, ist die Ausübung einer anderen Erwerbstätigkeit verboten, solange und soweit die zuständige Behörde die Ausübung der anderen Erwerbstätigkeit nicht erlaubt hat. </w:t>
      </w:r>
      <w:r>
        <w:rPr>
          <w:rStyle w:val="Satznummer"/>
        </w:rPr>
        <w:t>5</w:t>
      </w:r>
      <w:r>
        <w:t>Die Sätze 2 und 3 gelten nicht, wenn sich der Arbeitgeber auf Grund eines Betriebsübergangs nach § 613a des Bürgerlichen Gesetzbuchs ändert oder auf Grund eines Formwechsels eine andere Rechtsform erhält.</w:t>
      </w:r>
    </w:p>
    <w:p>
      <w:r>
        <w:t>(4) Ein Ausländer, der keinen Aufenthaltstitel besitzt, darf eine kontingentierte kurzzeitige Beschäftigung oder eine Saisonbeschäftigung nach der Beschäftigungsverordnung nur ausüben, wenn er dafür eine Arbeitserlaubnis der Bundesagentur für Arbeit besitzt, sowie eine andere Erwerbstätigkeit nur ausüben, wenn er auf Grund einer zwischenstaatlichen Vereinbarung, eines Gesetzes oder einer Rechtsverordnung ohne Aufenthaltstitel hierzu berechtigt ist oder deren Ausübung ihm durch die zuständige Behörde erlaubt wurde.</w:t>
      </w:r>
    </w:p>
    <w:p>
      <w:r>
        <w:t xml:space="preserve">(5) </w:t>
      </w:r>
      <w:r>
        <w:rPr>
          <w:rStyle w:val="Satznummer"/>
        </w:rPr>
        <w:t>1</w:t>
      </w:r>
      <w:r>
        <w:t xml:space="preserve">Ein Ausländer darf nur beschäftigt oder mit anderen entgeltlichen Dienst- oder Werkleistungen beauftragt werden, wenn er einen Aufenthaltstitel besitzt und kein diesbezügliches Verbot oder keine diesbezügliche Beschränkung besteht. </w:t>
      </w:r>
      <w:r>
        <w:rPr>
          <w:rStyle w:val="Satznummer"/>
        </w:rPr>
        <w:t>2</w:t>
      </w:r>
      <w:r>
        <w:t xml:space="preserve">Ein Ausländer, der keinen Aufenthaltstitel besitzt, darf nur unter den Voraussetzungen des Absatzes 4 beschäftigt werden. </w:t>
      </w:r>
      <w:r>
        <w:rPr>
          <w:rStyle w:val="Satznummer"/>
        </w:rPr>
        <w:t>3</w:t>
      </w:r>
      <w:r>
        <w:t>Wer im Bundesgebiet einen Ausländer beschäftigt, muss</w:t>
      </w:r>
    </w:p>
    <w:p>
      <w:pPr>
        <w:tabs>
          <w:tab w:pos="567" w:val="left"/>
        </w:tabs>
        <w:ind w:left="567" w:hanging="567"/>
      </w:pPr>
      <w:r>
        <w:t>1.</w:t>
      </w:r>
      <w:r>
        <w:tab/>
      </w:r>
      <w:r>
        <w:t>prüfen, ob die Voraussetzungen nach Satz 1 oder Satz 2 vorliegen,</w:t>
      </w:r>
    </w:p>
    <w:p>
      <w:pPr>
        <w:tabs>
          <w:tab w:pos="567" w:val="left"/>
        </w:tabs>
        <w:ind w:left="567" w:hanging="567"/>
      </w:pPr>
      <w:r>
        <w:t>2.</w:t>
      </w:r>
      <w:r>
        <w:tab/>
      </w:r>
      <w:r>
        <w:t>für die Dauer der Beschäftigung eine Kopie des Aufenthaltstitels, der Arbeitserlaubnis der Bundesagentur für Arbeit oder der Bescheinigung über die Aufenthaltsgestattung oder über die Aussetzung der Abschiebung des Ausländers in elektronischer Form oder in Papierform aufbewahren und</w:t>
      </w:r>
    </w:p>
    <w:p>
      <w:pPr>
        <w:tabs>
          <w:tab w:pos="567" w:val="left"/>
        </w:tabs>
        <w:ind w:left="567" w:hanging="567"/>
      </w:pPr>
      <w:r>
        <w:t>3.</w:t>
      </w:r>
      <w:r>
        <w:tab/>
      </w:r>
      <w:r>
        <w:t>der zuständigen Ausländerbehörde innerhalb von vier Wochen ab Kenntnis mitteilen, dass die Beschäftigung, für die ein Aufenthaltstitel nach Kapitel 2 Abschnitt 4 erteilt wurde, vorzeitig beendet wurde.</w:t>
      </w:r>
    </w:p>
    <w:p>
      <w:r>
        <w:rPr>
          <w:rStyle w:val="Satznummer"/>
        </w:rPr>
        <w:t>4</w:t>
      </w:r>
      <w:r>
        <w:t>Satz 3 Nummer 1 gilt auch für denjenigen, der einen Ausländer mit nachhaltigen entgeltlichen Dienst- oder Werkleistungen beauftragt, die der Ausländer auf Gewinnerzielung gerichtet ausübt.</w:t>
      </w:r>
    </w:p>
    <w:p>
      <w:pPr>
        <w:pStyle w:val="Heading3"/>
      </w:pPr>
      <w:bookmarkStart w:id="9" w:name="b8"/>
      <w:r>
        <w:t>§ 5 Allgemeine Erteilungsvoraussetzungen</w:t>
      </w:r>
      <w:r>
        <w:t xml:space="preserve"> </w:t>
      </w:r>
      <w:r>
        <w:rPr>
          <w:rStyle w:val="Suchmarke"/>
        </w:rPr>
        <w:t>#5#</w:t>
      </w:r>
      <w:bookmarkEnd w:id="9"/>
    </w:p>
    <w:p>
      <w:r>
        <w:t>(1) Die Erteilung eines Aufenthaltstitels setzt in der Regel voraus, dass</w:t>
      </w:r>
    </w:p>
    <w:p>
      <w:pPr>
        <w:tabs>
          <w:tab w:pos="567" w:val="left"/>
        </w:tabs>
        <w:ind w:left="567" w:hanging="567"/>
      </w:pPr>
      <w:r>
        <w:t>1.</w:t>
      </w:r>
      <w:r>
        <w:tab/>
      </w:r>
      <w:r>
        <w:t>der Lebensunterhalt gesichert ist,</w:t>
      </w:r>
    </w:p>
    <w:p>
      <w:pPr>
        <w:tabs>
          <w:tab w:pos="567" w:val="left"/>
        </w:tabs>
        <w:ind w:left="567" w:hanging="567"/>
      </w:pPr>
      <w:r>
        <w:t>1a.</w:t>
      </w:r>
      <w:r>
        <w:tab/>
      </w:r>
      <w:r>
        <w:t>die Identität und, falls er nicht zur Rückkehr in einen anderen Staat berechtigt ist, die Staatsangehörigkeit des Ausländers geklärt ist,</w:t>
      </w:r>
    </w:p>
    <w:p>
      <w:pPr>
        <w:tabs>
          <w:tab w:pos="567" w:val="left"/>
        </w:tabs>
        <w:ind w:left="567" w:hanging="567"/>
      </w:pPr>
      <w:r>
        <w:t>2.</w:t>
      </w:r>
      <w:r>
        <w:tab/>
      </w:r>
      <w:r>
        <w:t>kein Ausweisungsinteresse besteht,</w:t>
      </w:r>
    </w:p>
    <w:p>
      <w:pPr>
        <w:tabs>
          <w:tab w:pos="567" w:val="left"/>
        </w:tabs>
        <w:ind w:left="567" w:hanging="567"/>
      </w:pPr>
      <w:r>
        <w:t>3.</w:t>
      </w:r>
      <w:r>
        <w:tab/>
      </w:r>
      <w:r>
        <w:t>soweit kein Anspruch auf Erteilung eines Aufenthaltstitels besteht, der Aufenthalt des Ausländers nicht aus einem sonstigen Grund Interessen der Bundesrepublik Deutschland beeinträchtigt oder gefährdet und</w:t>
      </w:r>
    </w:p>
    <w:p>
      <w:pPr>
        <w:tabs>
          <w:tab w:pos="567" w:val="left"/>
        </w:tabs>
        <w:ind w:left="567" w:hanging="567"/>
      </w:pPr>
      <w:r>
        <w:t>4.</w:t>
      </w:r>
      <w:r>
        <w:tab/>
      </w:r>
      <w:r>
        <w:t xml:space="preserve">die Passpflicht nach </w:t>
      </w:r>
      <w:hyperlink w:anchor="b5" w:history="1">
        <w:r>
          <w:rPr>
            <w:color w:val="0A3A8C"/>
            <w:u w:val="single"/>
          </w:rPr>
          <w:t xml:space="preserve">§ 3</w:t>
        </w:r>
      </w:hyperlink>
      <w:r>
        <w:t xml:space="preserve"> erfüllt wird.</w:t>
      </w:r>
    </w:p>
    <w:p>
      <w:r>
        <w:t xml:space="preserve">(2) </w:t>
      </w:r>
      <w:r>
        <w:rPr>
          <w:rStyle w:val="Satznummer"/>
        </w:rPr>
        <w:t>1</w:t>
      </w:r>
      <w:r>
        <w:t>Des Weiteren setzt die Erteilung einer Aufenthaltserlaubnis, einer Blauen Karte EU, einer ICT-Karte, einer Niederlassungserlaubnis oder einer Erlaubnis zum Daueraufenthalt – EU voraus, dass der Ausländer</w:t>
      </w:r>
    </w:p>
    <w:p>
      <w:pPr>
        <w:tabs>
          <w:tab w:pos="567" w:val="left"/>
        </w:tabs>
        <w:ind w:left="567" w:hanging="567"/>
      </w:pPr>
      <w:r>
        <w:t>1.</w:t>
      </w:r>
      <w:r>
        <w:tab/>
      </w:r>
      <w:r>
        <w:t>mit dem erforderlichen Visum eingereist ist und</w:t>
      </w:r>
    </w:p>
    <w:p>
      <w:pPr>
        <w:tabs>
          <w:tab w:pos="567" w:val="left"/>
        </w:tabs>
        <w:ind w:left="567" w:hanging="567"/>
      </w:pPr>
      <w:r>
        <w:t>2.</w:t>
      </w:r>
      <w:r>
        <w:tab/>
      </w:r>
      <w:r>
        <w:t>die für die Erteilung maßgeblichen Angaben bereits im Visumantrag gemacht hat.</w:t>
      </w:r>
    </w:p>
    <w:p>
      <w:r>
        <w:rPr>
          <w:rStyle w:val="Satznummer"/>
        </w:rPr>
        <w:t>2</w:t>
      </w:r>
      <w:r>
        <w:t xml:space="preserve">Von den Voraussetzungen nach Satz 1 kann abgesehen werden, wenn die Voraussetzungen eines Anspruchs auf Erteilung erfüllt sind; von den Voraussetzungen nach Satz 1 ist abzusehen, wenn es auf Grund besonderer Umstände des Einzelfalls nicht zumutbar ist, das Visumverfahren nachzuholen. </w:t>
      </w:r>
      <w:r>
        <w:rPr>
          <w:rStyle w:val="Satznummer"/>
        </w:rPr>
        <w:t>3</w:t>
      </w:r>
      <w:r>
        <w:t>Satz 2 gilt nicht für die Erteilung einer ICT-Karte.</w:t>
      </w:r>
    </w:p>
    <w:p>
      <w:r>
        <w:t xml:space="preserve">(3) </w:t>
      </w:r>
      <w:r>
        <w:rPr>
          <w:rStyle w:val="Satznummer"/>
        </w:rPr>
        <w:t>1</w:t>
      </w:r>
      <w:r>
        <w:t xml:space="preserve">In den Fällen der Erteilung eines Aufenthaltstitels nach </w:t>
      </w:r>
      <w:hyperlink w:anchor="b63" w:history="1">
        <w:r>
          <w:rPr>
            <w:color w:val="0A3A8C"/>
            <w:u w:val="single"/>
          </w:rPr>
          <w:t xml:space="preserve">§ 24</w:t>
        </w:r>
      </w:hyperlink>
      <w:r>
        <w:t xml:space="preserve"> oder </w:t>
      </w:r>
      <w:hyperlink w:anchor="b64" w:history="1">
        <w:r>
          <w:rPr>
            <w:color w:val="0A3A8C"/>
            <w:u w:val="single"/>
          </w:rPr>
          <w:t xml:space="preserve">§ 25</w:t>
        </w:r>
      </w:hyperlink>
      <w:r>
        <w:t xml:space="preserve"> Absatz 1 bis 3 ist von der Anwendung der Absätze 1 und 2, in den Fällen des § 25 Absatz 4a und 4b von der Anwendung des Absatzes 1 Nr. 1 bis 2 und 4 sowie des Absatzes 2 abzusehen. </w:t>
      </w:r>
      <w:r>
        <w:rPr>
          <w:rStyle w:val="Satznummer"/>
        </w:rPr>
        <w:t>2</w:t>
      </w:r>
      <w:r>
        <w:t xml:space="preserve">In den übrigen Fällen der Erteilung eines Aufenthaltstitels nach Kapitel 2 Abschnitt 5 kann von der Anwendung der Absätze 1 und 2 abgesehen werden. </w:t>
      </w:r>
      <w:r>
        <w:rPr>
          <w:rStyle w:val="Satznummer"/>
        </w:rPr>
        <w:t>3</w:t>
      </w:r>
      <w:r>
        <w:t xml:space="preserve">Wird von der Anwendung des Absatzes 1 Nr. 2 abgesehen, kann die Ausländerbehörde darauf hinweisen, dass eine Ausweisung wegen einzeln zu bezeichnender Ausweisungsinteressen, die Gegenstand eines noch nicht abgeschlossenen Straf- oder anderen Verfahrens sind, möglich ist. </w:t>
      </w:r>
      <w:r>
        <w:rPr>
          <w:rStyle w:val="Satznummer"/>
        </w:rPr>
        <w:t>4</w:t>
      </w:r>
      <w:r>
        <w:t xml:space="preserve">In den Fällen der Erteilung eines Aufenthaltstitels nach </w:t>
      </w:r>
      <w:hyperlink w:anchor="b67" w:history="1">
        <w:r>
          <w:rPr>
            <w:color w:val="0A3A8C"/>
            <w:u w:val="single"/>
          </w:rPr>
          <w:t xml:space="preserve">§ 26</w:t>
        </w:r>
      </w:hyperlink>
      <w:r>
        <w:t xml:space="preserve"> Absatz 3 ist von der Anwendung des Absatzes 2 abzusehen. </w:t>
      </w:r>
      <w:r>
        <w:rPr>
          <w:rStyle w:val="Satznummer"/>
        </w:rPr>
        <w:t>5</w:t>
      </w:r>
      <w:r>
        <w:t xml:space="preserve">Von der Anwendung des Absatzes 2 ist bei Erteilung einer Aufenthaltserlaubnis nach den </w:t>
      </w:r>
      <w:hyperlink w:anchor="b39" w:history="1">
        <w:r>
          <w:rPr>
            <w:color w:val="0A3A8C"/>
            <w:u w:val="single"/>
          </w:rPr>
          <w:t xml:space="preserve">§§ 18a</w:t>
        </w:r>
      </w:hyperlink>
      <w:r>
        <w:t xml:space="preserve">, </w:t>
      </w:r>
      <w:hyperlink w:anchor="b40" w:history="1">
        <w:r>
          <w:rPr>
            <w:color w:val="0A3A8C"/>
            <w:u w:val="single"/>
          </w:rPr>
          <w:t xml:space="preserve">18b</w:t>
        </w:r>
      </w:hyperlink>
      <w:r>
        <w:t xml:space="preserve">, </w:t>
      </w:r>
      <w:hyperlink w:anchor="b51" w:history="1">
        <w:r>
          <w:rPr>
            <w:color w:val="0A3A8C"/>
            <w:u w:val="single"/>
          </w:rPr>
          <w:t xml:space="preserve">19c</w:t>
        </w:r>
      </w:hyperlink>
      <w:r>
        <w:t xml:space="preserve"> Absatz 2 oder nach Abschnitt 6 in Anwendung von </w:t>
      </w:r>
      <w:hyperlink w:anchor="b16" w:history="1">
        <w:r>
          <w:rPr>
            <w:color w:val="0A3A8C"/>
            <w:u w:val="single"/>
          </w:rPr>
          <w:t xml:space="preserve">§ 10</w:t>
        </w:r>
      </w:hyperlink>
      <w:r>
        <w:t xml:space="preserve"> Absatz 3 Satz 5 abzusehen.</w:t>
      </w:r>
    </w:p>
    <w:p>
      <w:r>
        <w:t xml:space="preserve">(4) Die Erteilung eines Aufenthaltstitels ist zu versagen, wenn ein Ausweisungsinteresse im Sinne von </w:t>
      </w:r>
      <w:hyperlink w:anchor="b111" w:history="1">
        <w:r>
          <w:rPr>
            <w:color w:val="0A3A8C"/>
            <w:u w:val="single"/>
          </w:rPr>
          <w:t xml:space="preserve">§ 54</w:t>
        </w:r>
      </w:hyperlink>
      <w:r>
        <w:t xml:space="preserve"> Absatz 1 Nummer 2 oder 4 besteht oder eine Abschiebungsanordnung nach </w:t>
      </w:r>
      <w:hyperlink w:anchor="b118" w:history="1">
        <w:r>
          <w:rPr>
            <w:color w:val="0A3A8C"/>
            <w:u w:val="single"/>
          </w:rPr>
          <w:t xml:space="preserve">§ 58a</w:t>
        </w:r>
      </w:hyperlink>
      <w:r>
        <w:t xml:space="preserve"> erlassen wurde.</w:t>
      </w:r>
    </w:p>
    <w:p>
      <w:pPr>
        <w:pStyle w:val="Heading3"/>
      </w:pPr>
      <w:bookmarkStart w:id="10" w:name="b9"/>
      <w:r>
        <w:t>§ 6 Visum</w:t>
      </w:r>
      <w:r>
        <w:t xml:space="preserve"> </w:t>
      </w:r>
      <w:r>
        <w:rPr>
          <w:rStyle w:val="Suchmarke"/>
        </w:rPr>
        <w:t>#6#</w:t>
      </w:r>
      <w:bookmarkEnd w:id="10"/>
    </w:p>
    <w:p>
      <w:r>
        <w:t>(1) Einem Ausländer können nach Maßgabe der Verordnung (EG) Nr. 810/2009 folgende Visa erteilt werden:</w:t>
      </w:r>
    </w:p>
    <w:p>
      <w:pPr>
        <w:tabs>
          <w:tab w:pos="567" w:val="left"/>
        </w:tabs>
        <w:ind w:left="567" w:hanging="567"/>
      </w:pPr>
      <w:r>
        <w:t>1.</w:t>
      </w:r>
      <w:r>
        <w:tab/>
      </w:r>
      <w:r>
        <w:t>ein Visum für die Durchreise durch das Hoheitsgebiet der Schengen-Staaten oder für geplante Aufenthalte in diesem Gebiet von bis zu 90 Tagen je Zeitraum von 180 Tagen (Schengen-Visum),</w:t>
      </w:r>
    </w:p>
    <w:p>
      <w:pPr>
        <w:tabs>
          <w:tab w:pos="567" w:val="left"/>
        </w:tabs>
        <w:ind w:left="567" w:hanging="567"/>
      </w:pPr>
      <w:r>
        <w:t>2.</w:t>
      </w:r>
      <w:r>
        <w:tab/>
      </w:r>
      <w:r>
        <w:t>ein Flughafentransitvisum für die Durchreise durch die internationalen Transitzonen der Flughäfen.</w:t>
      </w:r>
    </w:p>
    <w:p>
      <w:r>
        <w:t xml:space="preserve">(2) </w:t>
      </w:r>
      <w:r>
        <w:rPr>
          <w:rStyle w:val="Satznummer"/>
        </w:rPr>
        <w:t>1</w:t>
      </w:r>
      <w:r>
        <w:t xml:space="preserve">Schengen-Visa können nach Maßgabe der Verordnung (EG) Nr. 810/2009 bis zu einer Gesamtaufenthaltsdauer von 90 Tagen je Zeitraum von 180 Tagen verlängert werden. </w:t>
      </w:r>
      <w:r>
        <w:rPr>
          <w:rStyle w:val="Satznummer"/>
        </w:rPr>
        <w:t>2</w:t>
      </w:r>
      <w:r>
        <w:t>Für weitere 90 Tage innerhalb des betreffenden Zeitraums von 180 Tagen kann ein Schengen-Visum aus den in Artikel 33 der Verordnung (EG) Nr. 810/2009/EG genannten Gründen, zur Wahrung politischer Interessen der Bundesrepublik Deutschland oder aus völkerrechtlichen Gründen als nationales Visum verlängert werden.</w:t>
      </w:r>
    </w:p>
    <w:p>
      <w:r>
        <w:t>(2a) Schengen-Visa berechtigen nicht zur Ausübung einer Erwerbstätigkeit, es sei denn, sie wurden zum Zweck der Erwerbstätigkeit erteilt.</w:t>
      </w:r>
    </w:p>
    <w:p>
      <w:r>
        <w:t xml:space="preserve">(3) </w:t>
      </w:r>
      <w:r>
        <w:rPr>
          <w:rStyle w:val="Satznummer"/>
        </w:rPr>
        <w:t>1</w:t>
      </w:r>
      <w:r>
        <w:t xml:space="preserve">Für längerfristige Aufenthalte ist ein Visum für das Bundesgebiet (nationales Visum) erforderlich, das vor der Einreise erteilt wird. </w:t>
      </w:r>
      <w:r>
        <w:rPr>
          <w:rStyle w:val="Satznummer"/>
        </w:rPr>
        <w:t>2</w:t>
      </w:r>
      <w:r>
        <w:t xml:space="preserve">Die Erteilung richtet sich nach den für die Aufenthaltserlaubnis, die Blaue Karte EU, die ICT-Karte, die Niederlassungserlaubnis und die Erlaubnis zum Daueraufenthalt – EU geltenden Vorschriften. </w:t>
      </w:r>
      <w:r>
        <w:rPr>
          <w:rStyle w:val="Satznummer"/>
        </w:rPr>
        <w:t>3</w:t>
      </w:r>
      <w:r>
        <w:t>Die Dauer des rechtmäßigen Aufenthalts mit einem nationalen Visum wird auf die Zeiten des Besitzes einer Aufenthaltserlaubnis, Blauen Karte EU, Niederlassungserlaubnis oder Erlaubnis zum Daueraufenthalt – EU angerechnet.</w:t>
      </w:r>
    </w:p>
    <w:p>
      <w:r>
        <w:t xml:space="preserve">(4) Ein Ausnahme-Visum im Sinne des </w:t>
      </w:r>
      <w:hyperlink w:anchor="b22" w:history="1">
        <w:r>
          <w:rPr>
            <w:color w:val="0A3A8C"/>
            <w:u w:val="single"/>
          </w:rPr>
          <w:t xml:space="preserve">§ 14</w:t>
        </w:r>
      </w:hyperlink>
      <w:r>
        <w:t xml:space="preserve"> Absatz 2 wird als Visum im Sinne des Absatzes 1 Nummer 1 oder des Absatzes 3 erteilt.</w:t>
      </w:r>
    </w:p>
    <w:p>
      <w:pPr>
        <w:pStyle w:val="Heading3"/>
      </w:pPr>
      <w:bookmarkStart w:id="11" w:name="b10"/>
      <w:r>
        <w:t>§ 7 Aufenthaltserlaubnis</w:t>
      </w:r>
      <w:r>
        <w:t xml:space="preserve"> </w:t>
      </w:r>
      <w:r>
        <w:rPr>
          <w:rStyle w:val="Suchmarke"/>
        </w:rPr>
        <w:t>#7#</w:t>
      </w:r>
      <w:bookmarkEnd w:id="11"/>
    </w:p>
    <w:p>
      <w:r>
        <w:t xml:space="preserve">(1) </w:t>
      </w:r>
      <w:r>
        <w:rPr>
          <w:rStyle w:val="Satznummer"/>
        </w:rPr>
        <w:t>1</w:t>
      </w:r>
      <w:r>
        <w:t xml:space="preserve">Die Aufenthaltserlaubnis ist ein befristeter Aufenthaltstitel. </w:t>
      </w:r>
      <w:r>
        <w:rPr>
          <w:rStyle w:val="Satznummer"/>
        </w:rPr>
        <w:t>2</w:t>
      </w:r>
      <w:r>
        <w:t xml:space="preserve">Sie wird zu den in den nachfolgenden Abschnitten genannten Aufenthaltszwecken erteilt. </w:t>
      </w:r>
      <w:r>
        <w:rPr>
          <w:rStyle w:val="Satznummer"/>
        </w:rPr>
        <w:t>3</w:t>
      </w:r>
      <w:r>
        <w:t xml:space="preserve">In begründeten Fällen kann eine Aufenthaltserlaubnis auch für einen von diesem Gesetz nicht vorgesehenen Aufenthaltszweck erteilt werden. </w:t>
      </w:r>
      <w:r>
        <w:rPr>
          <w:rStyle w:val="Satznummer"/>
        </w:rPr>
        <w:t>4</w:t>
      </w:r>
      <w:r>
        <w:t xml:space="preserve">Die Aufenthaltserlaubnis nach Satz 3 berechtigt nicht zur Erwerbstätigkeit; sie kann nach </w:t>
      </w:r>
      <w:hyperlink w:anchor="b7" w:history="1">
        <w:r>
          <w:rPr>
            <w:color w:val="0A3A8C"/>
            <w:u w:val="single"/>
          </w:rPr>
          <w:t xml:space="preserve">§ 4a</w:t>
        </w:r>
      </w:hyperlink>
      <w:r>
        <w:t xml:space="preserve"> Absatz 1 erlaubt werden.</w:t>
      </w:r>
    </w:p>
    <w:p>
      <w:r>
        <w:t xml:space="preserve">(2) </w:t>
      </w:r>
      <w:r>
        <w:rPr>
          <w:rStyle w:val="Satznummer"/>
        </w:rPr>
        <w:t>1</w:t>
      </w:r>
      <w:r>
        <w:t xml:space="preserve">Die Aufenthaltserlaubnis ist unter Berücksichtigung des beabsichtigten Aufenthaltszwecks zu befristen. </w:t>
      </w:r>
      <w:r>
        <w:rPr>
          <w:rStyle w:val="Satznummer"/>
        </w:rPr>
        <w:t>2</w:t>
      </w:r>
      <w:r>
        <w:t>Ist eine für die Erteilung, die Verlängerung oder die Bestimmung der Geltungsdauer wesentliche Voraussetzung entfallen, so kann die Frist auch nachträglich verkürzt werden.</w:t>
      </w:r>
    </w:p>
    <w:p>
      <w:pPr>
        <w:pStyle w:val="Heading3"/>
      </w:pPr>
      <w:bookmarkStart w:id="12" w:name="b11"/>
      <w:r>
        <w:t>§ 8 Verlängerung der Aufenthaltserlaubnis</w:t>
      </w:r>
      <w:r>
        <w:t xml:space="preserve"> </w:t>
      </w:r>
      <w:r>
        <w:rPr>
          <w:rStyle w:val="Suchmarke"/>
        </w:rPr>
        <w:t>#8#</w:t>
      </w:r>
      <w:bookmarkEnd w:id="12"/>
    </w:p>
    <w:p>
      <w:r>
        <w:t>(1) Auf die Verlängerung der Aufenthaltserlaubnis finden dieselben Vorschriften Anwendung wie auf die Erteilung.</w:t>
      </w:r>
    </w:p>
    <w:p>
      <w:r>
        <w:t>(2) Die Aufenthaltserlaubnis kann in der Regel nicht verlängert werden, wenn die zuständige Behörde dies bei einem seiner Zweckbestimmung nach nur vorübergehenden Aufenthalt bei der Erteilung oder der zuletzt erfolgten Verlängerung der Aufenthaltserlaubnis ausgeschlossen hat.</w:t>
      </w:r>
    </w:p>
    <w:p>
      <w:r>
        <w:t xml:space="preserve">(3) </w:t>
      </w:r>
      <w:r>
        <w:rPr>
          <w:rStyle w:val="Satznummer"/>
        </w:rPr>
        <w:t>1</w:t>
      </w:r>
      <w:r>
        <w:t xml:space="preserve">Vor der Verlängerung der Aufenthaltserlaubnis ist festzustellen, ob der Ausländer einer etwaigen Pflicht zur ordnungsgemäßen Teilnahme am Integrationskurs nachgekommen ist. </w:t>
      </w:r>
      <w:r>
        <w:rPr>
          <w:rStyle w:val="Satznummer"/>
        </w:rPr>
        <w:t>2</w:t>
      </w:r>
      <w:r>
        <w:t xml:space="preserve">Verletzt ein Ausländer seine Verpflichtung nach § 44a Abs. 1 Satz 1 zur ordnungsgemäßen Teilnahme an einem Integrationskurs, ist dies bei der Entscheidung über die Verlängerung der Aufenthaltserlaubnis zu berücksichtigen. </w:t>
      </w:r>
      <w:r>
        <w:rPr>
          <w:rStyle w:val="Satznummer"/>
        </w:rPr>
        <w:t>3</w:t>
      </w:r>
      <w:r>
        <w:t xml:space="preserve">Besteht kein Anspruch auf Erteilung der Aufenthaltserlaubnis, soll bei wiederholter und gröblicher Verletzung der Pflichten nach Satz 1 die Verlängerung der Aufenthaltserlaubnis abgelehnt werden. </w:t>
      </w:r>
      <w:r>
        <w:rPr>
          <w:rStyle w:val="Satznummer"/>
        </w:rPr>
        <w:t>4</w:t>
      </w:r>
      <w:r>
        <w:t xml:space="preserve">Besteht ein Anspruch auf Verlängerung der Aufenthaltserlaubnis nur nach diesem Gesetz, kann die Verlängerung abgelehnt werden, es sei denn, der Ausländer erbringt den Nachweis, dass seine Integration in das gesellschaftliche und soziale Leben anderweitig erfolgt ist. </w:t>
      </w:r>
      <w:r>
        <w:rPr>
          <w:rStyle w:val="Satznummer"/>
        </w:rPr>
        <w:t>5</w:t>
      </w:r>
      <w:r>
        <w:t xml:space="preserve">Bei der Entscheidung sind die Dauer des rechtmäßigen Aufenthalts, schutzwürdige Bindung des Ausländers an das Bundesgebiet und die Folgen einer Aufenthaltsbeendigung für seine rechtmäßig im Bundesgebiet lebenden Familienangehörigen zu berücksichtigen. </w:t>
      </w:r>
      <w:r>
        <w:rPr>
          <w:rStyle w:val="Satznummer"/>
        </w:rPr>
        <w:t>6</w:t>
      </w:r>
      <w:r>
        <w:t xml:space="preserve">War oder ist ein Ausländer zur Teilnahme an einem Integrationskurs nach </w:t>
      </w:r>
      <w:hyperlink w:anchor="b92" w:history="1">
        <w:r>
          <w:rPr>
            <w:color w:val="0A3A8C"/>
            <w:u w:val="single"/>
          </w:rPr>
          <w:t xml:space="preserve">§ 44a</w:t>
        </w:r>
      </w:hyperlink>
      <w:r>
        <w:t xml:space="preserve"> Absatz 1 Satz 1 verpflichtet, soll die Verlängerung der Aufenthaltserlaubnis jeweils auf höchstens ein Jahr befristet werden, solange er den Integrationskurs noch nicht erfolgreich abgeschlossen oder noch nicht den Nachweis erbracht hat, dass seine Integration in das gesellschaftliche und soziale Leben anderweitig erfolgt ist.</w:t>
      </w:r>
    </w:p>
    <w:p>
      <w:r>
        <w:t xml:space="preserve">(4) Absatz 3 ist nicht anzuwenden auf die Verlängerung einer nach </w:t>
      </w:r>
      <w:hyperlink w:anchor="b64" w:history="1">
        <w:r>
          <w:rPr>
            <w:color w:val="0A3A8C"/>
            <w:u w:val="single"/>
          </w:rPr>
          <w:t xml:space="preserve">§ 25</w:t>
        </w:r>
      </w:hyperlink>
      <w:r>
        <w:t xml:space="preserve"> Absatz 1, 2 oder Absatz 3 erteilten Aufenthaltserlaubnis.</w:t>
      </w:r>
    </w:p>
    <w:p>
      <w:pPr>
        <w:pStyle w:val="Heading3"/>
      </w:pPr>
      <w:bookmarkStart w:id="13" w:name="b12"/>
      <w:r>
        <w:t>§ 9 Niederlassungserlaubnis</w:t>
      </w:r>
      <w:r>
        <w:t xml:space="preserve"> </w:t>
      </w:r>
      <w:r>
        <w:rPr>
          <w:rStyle w:val="Suchmarke"/>
        </w:rPr>
        <w:t>#9#</w:t>
      </w:r>
      <w:bookmarkEnd w:id="13"/>
    </w:p>
    <w:p>
      <w:r>
        <w:t xml:space="preserve">(1) </w:t>
      </w:r>
      <w:r>
        <w:rPr>
          <w:rStyle w:val="Satznummer"/>
        </w:rPr>
        <w:t>1</w:t>
      </w:r>
      <w:r>
        <w:t xml:space="preserve">Die Niederlassungserlaubnis ist ein unbefristeter Aufenthaltstitel. </w:t>
      </w:r>
      <w:r>
        <w:rPr>
          <w:rStyle w:val="Satznummer"/>
        </w:rPr>
        <w:t>2</w:t>
      </w:r>
      <w:r>
        <w:t xml:space="preserve">Sie kann nur in den durch dieses Gesetz ausdrücklich zugelassenen Fällen mit einer Nebenbestimmung versehen werden. </w:t>
      </w:r>
      <w:r>
        <w:rPr>
          <w:rStyle w:val="Satznummer"/>
        </w:rPr>
        <w:t>3</w:t>
      </w:r>
      <w:hyperlink w:anchor="b99" w:history="1">
        <w:r>
          <w:rPr>
            <w:color w:val="0A3A8C"/>
            <w:u w:val="single"/>
          </w:rPr>
          <w:t xml:space="preserve">§ 47</w:t>
        </w:r>
      </w:hyperlink>
      <w:r>
        <w:t xml:space="preserve"> bleibt unberührt.</w:t>
      </w:r>
    </w:p>
    <w:p>
      <w:r>
        <w:t xml:space="preserve">(2) </w:t>
      </w:r>
      <w:r>
        <w:rPr>
          <w:rStyle w:val="Satznummer"/>
        </w:rPr>
        <w:t>1</w:t>
      </w:r>
      <w:r>
        <w:t>Einem Ausländer ist die Niederlassungserlaubnis zu erteilen, wenn</w:t>
      </w:r>
    </w:p>
    <w:p>
      <w:pPr>
        <w:tabs>
          <w:tab w:pos="567" w:val="left"/>
        </w:tabs>
        <w:ind w:left="567" w:hanging="567"/>
      </w:pPr>
      <w:r>
        <w:t>1.</w:t>
      </w:r>
      <w:r>
        <w:tab/>
      </w:r>
      <w:r>
        <w:t>er seit fünf Jahren die Aufenthaltserlaubnis besitzt,</w:t>
      </w:r>
    </w:p>
    <w:p>
      <w:pPr>
        <w:tabs>
          <w:tab w:pos="567" w:val="left"/>
        </w:tabs>
        <w:ind w:left="567" w:hanging="567"/>
      </w:pPr>
      <w:r>
        <w:t>2.</w:t>
      </w:r>
      <w:r>
        <w:tab/>
      </w:r>
      <w:r>
        <w:t>sein Lebensunterhalt gesichert ist,</w:t>
      </w:r>
    </w:p>
    <w:p>
      <w:pPr>
        <w:tabs>
          <w:tab w:pos="567" w:val="left"/>
        </w:tabs>
        <w:ind w:left="567" w:hanging="567"/>
      </w:pPr>
      <w:r>
        <w:t>3.</w:t>
      </w:r>
      <w:r>
        <w:tab/>
      </w:r>
      <w:r>
        <w:t>er mindestens 60 Monate Pflichtbeiträge oder freiwillige Beiträge zur gesetzlichen Rentenversicherung geleistet hat oder Aufwendungen für einen Anspruch auf vergleichbare Leistungen einer Versicherungs- oder Versorgungseinrichtung oder eines Versicherungsunternehmens nachweist; berufliche Ausfallzeiten auf Grund von Kinderbetreuung oder häuslicher Pflege werden entsprechend angerechnet,</w:t>
      </w:r>
    </w:p>
    <w:p>
      <w:pPr>
        <w:tabs>
          <w:tab w:pos="567" w:val="left"/>
        </w:tabs>
        <w:ind w:left="567" w:hanging="567"/>
      </w:pPr>
      <w:r>
        <w:t>4.</w:t>
      </w:r>
      <w:r>
        <w:tab/>
      </w:r>
      <w:r>
        <w:t>Gründe der öffentlichen Sicherheit oder Ordnung unter Berücksichtigung der Schwere oder der Art des Verstoßes gegen die öffentliche Sicherheit oder Ordnung oder der vom Ausländer ausgehenden Gefahr unter Berücksichtigung der Dauer des bisherigen Aufenthalts und dem Bestehen von Bindungen im Bundesgebiet nicht entgegenstehen,</w:t>
      </w:r>
    </w:p>
    <w:p>
      <w:pPr>
        <w:tabs>
          <w:tab w:pos="567" w:val="left"/>
        </w:tabs>
        <w:ind w:left="567" w:hanging="567"/>
      </w:pPr>
      <w:r>
        <w:t>5.</w:t>
      </w:r>
      <w:r>
        <w:tab/>
      </w:r>
      <w:r>
        <w:t>ihm die Beschäftigung erlaubt ist, sofern er Arbeitnehmer ist,</w:t>
      </w:r>
    </w:p>
    <w:p>
      <w:pPr>
        <w:tabs>
          <w:tab w:pos="567" w:val="left"/>
        </w:tabs>
        <w:ind w:left="567" w:hanging="567"/>
      </w:pPr>
      <w:r>
        <w:t>6.</w:t>
      </w:r>
      <w:r>
        <w:tab/>
      </w:r>
      <w:r>
        <w:t>er im Besitz der sonstigen für eine dauernde Ausübung seiner Erwerbstätigkeit erforderlichen Erlaubnisse ist,</w:t>
      </w:r>
    </w:p>
    <w:p>
      <w:pPr>
        <w:tabs>
          <w:tab w:pos="567" w:val="left"/>
        </w:tabs>
        <w:ind w:left="567" w:hanging="567"/>
      </w:pPr>
      <w:r>
        <w:t>7.</w:t>
      </w:r>
      <w:r>
        <w:tab/>
      </w:r>
      <w:r>
        <w:t>er über ausreichende Kenntnisse der deutschen Sprache verfügt,</w:t>
      </w:r>
    </w:p>
    <w:p>
      <w:pPr>
        <w:tabs>
          <w:tab w:pos="567" w:val="left"/>
        </w:tabs>
        <w:ind w:left="567" w:hanging="567"/>
      </w:pPr>
      <w:r>
        <w:t>8.</w:t>
      </w:r>
      <w:r>
        <w:tab/>
      </w:r>
      <w:r>
        <w:t>er über Grundkenntnisse der Rechts- und Gesellschaftsordnung und der Lebensverhältnisse im Bundesgebiet verfügt und</w:t>
      </w:r>
    </w:p>
    <w:p>
      <w:pPr>
        <w:tabs>
          <w:tab w:pos="567" w:val="left"/>
        </w:tabs>
        <w:ind w:left="567" w:hanging="567"/>
      </w:pPr>
      <w:r>
        <w:t>9.</w:t>
      </w:r>
      <w:r>
        <w:tab/>
      </w:r>
      <w:r>
        <w:t>er über ausreichenden Wohnraum für sich und seine mit ihm in häuslicher Gemeinschaft lebenden Familienangehörigen verfügt.</w:t>
      </w:r>
    </w:p>
    <w:p>
      <w:r>
        <w:rPr>
          <w:rStyle w:val="Satznummer"/>
        </w:rPr>
        <w:t>2</w:t>
      </w:r>
      <w:r>
        <w:t xml:space="preserve">Die Voraussetzungen des Satzes 1 Nr. 7 und 8 sind nachgewiesen, wenn ein Integrationskurs erfolgreich abgeschlossen wurde. </w:t>
      </w:r>
      <w:r>
        <w:rPr>
          <w:rStyle w:val="Satznummer"/>
        </w:rPr>
        <w:t>3</w:t>
      </w:r>
      <w:r>
        <w:t xml:space="preserve">Von diesen Voraussetzungen wird abgesehen, wenn der Ausländer sie wegen einer körperlichen, geistigen oder seelischen Krankheit oder Behinderung nicht erfüllen kann. </w:t>
      </w:r>
      <w:r>
        <w:rPr>
          <w:rStyle w:val="Satznummer"/>
        </w:rPr>
        <w:t>4</w:t>
      </w:r>
      <w:r>
        <w:t xml:space="preserve">Im Übrigen kann zur Vermeidung einer Härte von den Voraussetzungen des Satzes 1 Nr. 7 und 8 abgesehen werden. </w:t>
      </w:r>
      <w:r>
        <w:rPr>
          <w:rStyle w:val="Satznummer"/>
        </w:rPr>
        <w:t>5</w:t>
      </w:r>
      <w:r>
        <w:t xml:space="preserve">Ferner wird davon abgesehen, wenn der Ausländer sich auf einfache Art in deutscher Sprache mündlich verständigen kann und er nach </w:t>
      </w:r>
      <w:hyperlink w:anchor="b91" w:history="1">
        <w:r>
          <w:rPr>
            <w:color w:val="0A3A8C"/>
            <w:u w:val="single"/>
          </w:rPr>
          <w:t xml:space="preserve">§ 44</w:t>
        </w:r>
      </w:hyperlink>
      <w:r>
        <w:t xml:space="preserve"> Abs. 3 Nr. 2 keinen Anspruch auf Teilnahme am Integrationskurs hatte oder er nach </w:t>
      </w:r>
      <w:hyperlink w:anchor="b92" w:history="1">
        <w:r>
          <w:rPr>
            <w:color w:val="0A3A8C"/>
            <w:u w:val="single"/>
          </w:rPr>
          <w:t xml:space="preserve">§ 44a</w:t>
        </w:r>
      </w:hyperlink>
      <w:r>
        <w:t xml:space="preserve"> Abs. 2 Nr. 3 nicht zur Teilnahme am Integrationskurs verpflichtet war. </w:t>
      </w:r>
      <w:r>
        <w:rPr>
          <w:rStyle w:val="Satznummer"/>
        </w:rPr>
        <w:t>6</w:t>
      </w:r>
      <w:r>
        <w:t>Darüber hinaus wird von den Voraussetzungen des Satzes 1 Nr. 2 und 3 abgesehen, wenn der Ausländer diese aus den in Satz 3 genannten Gründen nicht erfüllen kann.</w:t>
      </w:r>
    </w:p>
    <w:p>
      <w:r>
        <w:t xml:space="preserve">(3) </w:t>
      </w:r>
      <w:r>
        <w:rPr>
          <w:rStyle w:val="Satznummer"/>
        </w:rPr>
        <w:t>1</w:t>
      </w:r>
      <w:r>
        <w:t xml:space="preserve">Bei Ehegatten, die in ehelicher Lebensgemeinschaft leben, genügt es, wenn die Voraussetzungen nach Absatz 2 Satz 1 Nr. 3, 5 und 6 durch einen Ehegatten erfüllt werden. </w:t>
      </w:r>
      <w:r>
        <w:rPr>
          <w:rStyle w:val="Satznummer"/>
        </w:rPr>
        <w:t>2</w:t>
      </w:r>
      <w:r>
        <w:t xml:space="preserve">Von der Voraussetzung nach Absatz 2 Satz 1 Nr. 3 wird abgesehen, wenn sich der Ausländer in einer Ausbildung befindet, die zu einem anerkannten schulischen oder beruflichen Bildungsabschluss oder einem Hochschulabschluss führt. </w:t>
      </w:r>
      <w:r>
        <w:rPr>
          <w:rStyle w:val="Satznummer"/>
        </w:rPr>
        <w:t>3</w:t>
      </w:r>
      <w:r>
        <w:t xml:space="preserve">Satz 1 gilt in den Fällen des </w:t>
      </w:r>
      <w:hyperlink w:anchor="b67" w:history="1">
        <w:r>
          <w:rPr>
            <w:color w:val="0A3A8C"/>
            <w:u w:val="single"/>
          </w:rPr>
          <w:t xml:space="preserve">§ 26</w:t>
        </w:r>
      </w:hyperlink>
      <w:r>
        <w:t xml:space="preserve"> Abs. 4 entsprechend.</w:t>
      </w:r>
    </w:p>
    <w:p>
      <w:r>
        <w:t xml:space="preserve">(3a) </w:t>
      </w:r>
      <w:r>
        <w:rPr>
          <w:rStyle w:val="Satznummer"/>
        </w:rPr>
        <w:t>1</w:t>
      </w:r>
      <w:r>
        <w:t xml:space="preserve">Dem Ehegatten eines Ausländers, der eine Niederlassungserlaubnis nach </w:t>
      </w:r>
      <w:hyperlink w:anchor="b41" w:history="1">
        <w:r>
          <w:rPr>
            <w:color w:val="0A3A8C"/>
            <w:u w:val="single"/>
          </w:rPr>
          <w:t xml:space="preserve">§ 18c</w:t>
        </w:r>
      </w:hyperlink>
      <w:r>
        <w:t xml:space="preserve"> besitzt, ist eine Niederlassungserlaubnis zu erteilen, wenn</w:t>
      </w:r>
    </w:p>
    <w:p>
      <w:pPr>
        <w:tabs>
          <w:tab w:pos="567" w:val="left"/>
        </w:tabs>
        <w:ind w:left="567" w:hanging="567"/>
      </w:pPr>
      <w:r>
        <w:t>1.</w:t>
      </w:r>
      <w:r>
        <w:tab/>
      </w:r>
      <w:r>
        <w:t>er in ehelicher Lebensgemeinschaft mit dem Ausländer lebt,</w:t>
      </w:r>
    </w:p>
    <w:p>
      <w:pPr>
        <w:tabs>
          <w:tab w:pos="567" w:val="left"/>
        </w:tabs>
        <w:ind w:left="567" w:hanging="567"/>
      </w:pPr>
      <w:r>
        <w:t>2.</w:t>
      </w:r>
      <w:r>
        <w:tab/>
      </w:r>
      <w:r>
        <w:t>er seit drei Jahren die Aufenthaltserlaubnis besitzt,</w:t>
      </w:r>
    </w:p>
    <w:p>
      <w:pPr>
        <w:tabs>
          <w:tab w:pos="567" w:val="left"/>
        </w:tabs>
        <w:ind w:left="567" w:hanging="567"/>
      </w:pPr>
      <w:r>
        <w:t>3.</w:t>
      </w:r>
      <w:r>
        <w:tab/>
      </w:r>
      <w:r>
        <w:t>er erwerbstätig im Umfang von mindestens 20 Stunden je Woche ist und</w:t>
      </w:r>
    </w:p>
    <w:p>
      <w:pPr>
        <w:tabs>
          <w:tab w:pos="567" w:val="left"/>
        </w:tabs>
        <w:ind w:left="567" w:hanging="567"/>
      </w:pPr>
      <w:r>
        <w:t>4.</w:t>
      </w:r>
      <w:r>
        <w:tab/>
      </w:r>
      <w:r>
        <w:t>die Voraussetzungen nach Absatz 2 Satz 1 Nummer 2, 4 bis 9 vorliegen.</w:t>
      </w:r>
    </w:p>
    <w:p>
      <w:r>
        <w:rPr>
          <w:rStyle w:val="Satznummer"/>
        </w:rPr>
        <w:t>2</w:t>
      </w:r>
      <w:r>
        <w:t xml:space="preserve">Absatz 2 Satz 2 bis 6 gilt entsprechend. </w:t>
      </w:r>
      <w:r>
        <w:rPr>
          <w:rStyle w:val="Satznummer"/>
        </w:rPr>
        <w:t>3</w:t>
      </w:r>
      <w:r>
        <w:t>Die Erteilung einer Niederlassungserlaubnis unter den Voraussetzungen des Absatzes 3 bleibt unberührt.</w:t>
      </w:r>
    </w:p>
    <w:p>
      <w:r>
        <w:t>(4) Auf die für die Erteilung einer Niederlassungserlaubnis erforderlichen Zeiten des Besitzes einer Aufenthaltserlaubnis werden folgende Zeiten angerechnet:</w:t>
      </w:r>
    </w:p>
    <w:p>
      <w:pPr>
        <w:tabs>
          <w:tab w:pos="567" w:val="left"/>
        </w:tabs>
        <w:ind w:left="567" w:hanging="567"/>
      </w:pPr>
      <w:r>
        <w:t>1.</w:t>
      </w:r>
      <w:r>
        <w:tab/>
      </w:r>
      <w:r>
        <w:t>die Zeit des früheren Besitzes einer Aufenthaltserlaubnis oder Niederlassungserlaubnis, wenn der Ausländer zum Zeitpunkt seiner Ausreise im Besitz einer Niederlassungserlaubnis war, abzüglich der Zeit der dazwischen liegenden Aufenthalte außerhalb des Bundesgebiets, die zum Erlöschen der Niederlassungserlaubnis führten; angerechnet werden höchstens vier Jahre,</w:t>
      </w:r>
    </w:p>
    <w:p>
      <w:pPr>
        <w:tabs>
          <w:tab w:pos="567" w:val="left"/>
        </w:tabs>
        <w:ind w:left="567" w:hanging="567"/>
      </w:pPr>
      <w:r>
        <w:t>2.</w:t>
      </w:r>
      <w:r>
        <w:tab/>
      </w:r>
      <w:r>
        <w:t>höchstens sechs Monate für jeden Aufenthalt außerhalb des Bundesgebiets, der nicht zum Erlöschen der Aufenthaltserlaubnis führte,</w:t>
      </w:r>
    </w:p>
    <w:p>
      <w:pPr>
        <w:tabs>
          <w:tab w:pos="567" w:val="left"/>
        </w:tabs>
        <w:ind w:left="567" w:hanging="567"/>
      </w:pPr>
      <w:r>
        <w:t>3.</w:t>
      </w:r>
      <w:r>
        <w:tab/>
      </w:r>
      <w:r>
        <w:t>die Zeit eines rechtmäßigen Aufenthalts zum Zweck des Studiums oder der Berufsausbildung im Bundesgebiet zur Hälfte.</w:t>
      </w:r>
    </w:p>
    <w:p>
      <w:pPr>
        <w:pStyle w:val="Heading3"/>
      </w:pPr>
      <w:bookmarkStart w:id="14" w:name="b13"/>
      <w:r>
        <w:t>§ 9a Erlaubnis zum Daueraufenthalt – EU</w:t>
      </w:r>
      <w:r>
        <w:t xml:space="preserve"> </w:t>
      </w:r>
      <w:r>
        <w:rPr>
          <w:rStyle w:val="Suchmarke"/>
        </w:rPr>
        <w:t>#9a#</w:t>
      </w:r>
      <w:bookmarkEnd w:id="14"/>
    </w:p>
    <w:p>
      <w:r>
        <w:t xml:space="preserve">(1) </w:t>
      </w:r>
      <w:r>
        <w:rPr>
          <w:rStyle w:val="Satznummer"/>
        </w:rPr>
        <w:t>1</w:t>
      </w:r>
      <w:r>
        <w:t xml:space="preserve">Die Erlaubnis zum Daueraufenthalt – EU ist ein unbefristeter Aufenthaltstitel. </w:t>
      </w:r>
      <w:r>
        <w:rPr>
          <w:rStyle w:val="Satznummer"/>
        </w:rPr>
        <w:t>2</w:t>
      </w:r>
      <w:hyperlink w:anchor="b12" w:history="1">
        <w:r>
          <w:rPr>
            <w:color w:val="0A3A8C"/>
            <w:u w:val="single"/>
          </w:rPr>
          <w:t xml:space="preserve">§ 9</w:t>
        </w:r>
      </w:hyperlink>
      <w:r>
        <w:t xml:space="preserve"> Abs. 1 Satz 2 und 3 gilt entsprechend. </w:t>
      </w:r>
      <w:r>
        <w:rPr>
          <w:rStyle w:val="Satznummer"/>
        </w:rPr>
        <w:t>3</w:t>
      </w:r>
      <w:r>
        <w:t>Soweit dieses Gesetz nichts anderes regelt, ist die Erlaubnis zum Daueraufenthalt – EU der Niederlassungserlaubnis gleichgestellt.</w:t>
      </w:r>
    </w:p>
    <w:p>
      <w:r>
        <w:t xml:space="preserve">(2) </w:t>
      </w:r>
      <w:r>
        <w:rPr>
          <w:rStyle w:val="Satznummer"/>
        </w:rPr>
        <w:t>1</w:t>
      </w:r>
      <w:r>
        <w:t>Einem Ausländer ist eine Erlaubnis zum Daueraufenthalt – EU nach Artikel 2 Buchstabe b der Richtlinie 2003/109/EG zu erteilen, wenn</w:t>
      </w:r>
    </w:p>
    <w:p>
      <w:pPr>
        <w:tabs>
          <w:tab w:pos="567" w:val="left"/>
        </w:tabs>
        <w:ind w:left="567" w:hanging="567"/>
      </w:pPr>
      <w:r>
        <w:t>1.</w:t>
      </w:r>
      <w:r>
        <w:tab/>
      </w:r>
      <w:r>
        <w:t>er sich seit fünf Jahren mit Aufenthaltstitel im Bundesgebiet aufhält,</w:t>
      </w:r>
    </w:p>
    <w:p>
      <w:pPr>
        <w:tabs>
          <w:tab w:pos="567" w:val="left"/>
        </w:tabs>
        <w:ind w:left="567" w:hanging="567"/>
      </w:pPr>
      <w:r>
        <w:t>2.</w:t>
      </w:r>
      <w:r>
        <w:tab/>
      </w:r>
      <w:r>
        <w:t>sein Lebensunterhalt und derjenige seiner Angehörigen, denen er Unterhalt zu leisten hat, durch feste und regelmäßige Einkünfte gesichert ist,</w:t>
      </w:r>
    </w:p>
    <w:p>
      <w:pPr>
        <w:tabs>
          <w:tab w:pos="567" w:val="left"/>
        </w:tabs>
        <w:ind w:left="567" w:hanging="567"/>
      </w:pPr>
      <w:r>
        <w:t>3.</w:t>
      </w:r>
      <w:r>
        <w:tab/>
      </w:r>
      <w:r>
        <w:t>er über ausreichende Kenntnisse der deutschen Sprache verfügt,</w:t>
      </w:r>
    </w:p>
    <w:p>
      <w:pPr>
        <w:tabs>
          <w:tab w:pos="567" w:val="left"/>
        </w:tabs>
        <w:ind w:left="567" w:hanging="567"/>
      </w:pPr>
      <w:r>
        <w:t>4.</w:t>
      </w:r>
      <w:r>
        <w:tab/>
      </w:r>
      <w:r>
        <w:t>er über Grundkenntnisse der Rechts- und Gesellschaftsordnung und der Lebensverhältnisse im Bundesgebiet verfügt,</w:t>
      </w:r>
    </w:p>
    <w:p>
      <w:pPr>
        <w:tabs>
          <w:tab w:pos="567" w:val="left"/>
        </w:tabs>
        <w:ind w:left="567" w:hanging="567"/>
      </w:pPr>
      <w:r>
        <w:t>5.</w:t>
      </w:r>
      <w:r>
        <w:tab/>
      </w:r>
      <w:r>
        <w:t>Gründe der öffentlichen Sicherheit oder Ordnung unter Berücksichtigung der Schwere oder der Art des Verstoßes gegen die öffentliche Sicherheit oder Ordnung oder der vom Ausländer ausgehenden Gefahr unter Berücksichtigung der Dauer des bisherigen Aufenthalts und dem Bestehen von Bindungen im Bundesgebiet nicht entgegenstehen und</w:t>
      </w:r>
    </w:p>
    <w:p>
      <w:pPr>
        <w:tabs>
          <w:tab w:pos="567" w:val="left"/>
        </w:tabs>
        <w:ind w:left="567" w:hanging="567"/>
      </w:pPr>
      <w:r>
        <w:t>6.</w:t>
      </w:r>
      <w:r>
        <w:tab/>
      </w:r>
      <w:r>
        <w:t>er über ausreichenden Wohnraum für sich und seine mit ihm in familiärer Gemeinschaft lebenden Familienangehörigen verfügt.</w:t>
      </w:r>
    </w:p>
    <w:p>
      <w:r>
        <w:rPr>
          <w:rStyle w:val="Satznummer"/>
        </w:rPr>
        <w:t>2</w:t>
      </w:r>
      <w:r>
        <w:t xml:space="preserve">Für Satz 1 Nr. 3 und 4 gilt </w:t>
      </w:r>
      <w:hyperlink w:anchor="b12" w:history="1">
        <w:r>
          <w:rPr>
            <w:color w:val="0A3A8C"/>
            <w:u w:val="single"/>
          </w:rPr>
          <w:t xml:space="preserve">§ 9</w:t>
        </w:r>
      </w:hyperlink>
      <w:r>
        <w:t xml:space="preserve"> Abs. 2 Satz 2 bis 5 entsprechend.</w:t>
      </w:r>
    </w:p>
    <w:p>
      <w:r>
        <w:t>(3) Absatz 2 ist nicht anzuwenden, wenn der Ausländer</w:t>
      </w:r>
    </w:p>
    <w:p>
      <w:pPr>
        <w:tabs>
          <w:tab w:pos="567" w:val="left"/>
        </w:tabs>
        <w:ind w:left="567" w:hanging="567"/>
      </w:pPr>
      <w:r>
        <w:t>1.</w:t>
      </w:r>
      <w:r>
        <w:tab/>
      </w:r>
      <w:r>
        <w:t xml:space="preserve">einen Aufenthaltstitel nach Abschnitt 5 besitzt, der nicht auf Grund des </w:t>
      </w:r>
      <w:hyperlink w:anchor="b61" w:history="1">
        <w:r>
          <w:rPr>
            <w:color w:val="0A3A8C"/>
            <w:u w:val="single"/>
          </w:rPr>
          <w:t xml:space="preserve">§ 23</w:t>
        </w:r>
      </w:hyperlink>
      <w:r>
        <w:t xml:space="preserve"> Abs. 2 erteilt wurde, oder eine vergleichbare Rechtsstellung in einem anderen Mitgliedstaat der Europäischen Union innehat und weder in der Bundesrepublik Deutschland noch in einem anderen Mitgliedstaat der Europäischen Union als international Schutzberechtigter anerkannt ist; Gleiches gilt, wenn er einen solchen Titel oder eine solche Rechtsstellung beantragt hat und über den Antrag noch nicht abschließend entschieden worden ist,</w:t>
      </w:r>
    </w:p>
    <w:p>
      <w:pPr>
        <w:tabs>
          <w:tab w:pos="567" w:val="left"/>
        </w:tabs>
        <w:ind w:left="567" w:hanging="567"/>
      </w:pPr>
      <w:r>
        <w:t>2.</w:t>
      </w:r>
      <w:r>
        <w:tab/>
      </w:r>
      <w:r>
        <w:t xml:space="preserve">in einem Mitgliedstaat der Europäischen Union einen Antrag auf Anerkennung als international Schutzberechtigter gestellt oder vorübergehenden Schutz im Sinne des </w:t>
      </w:r>
      <w:hyperlink w:anchor="b63" w:history="1">
        <w:r>
          <w:rPr>
            <w:color w:val="0A3A8C"/>
            <w:u w:val="single"/>
          </w:rPr>
          <w:t xml:space="preserve">§ 24</w:t>
        </w:r>
      </w:hyperlink>
      <w:r>
        <w:t xml:space="preserve"> beantragt hat und über seinen Antrag noch nicht abschließend entschieden worden ist,</w:t>
      </w:r>
    </w:p>
    <w:p>
      <w:pPr>
        <w:tabs>
          <w:tab w:pos="567" w:val="left"/>
        </w:tabs>
        <w:ind w:left="567" w:hanging="567"/>
      </w:pPr>
      <w:r>
        <w:t>3.</w:t>
      </w:r>
      <w:r>
        <w:tab/>
      </w:r>
      <w:r>
        <w:t xml:space="preserve">in einem anderen Mitgliedstaat der Europäischen Union eine Rechtsstellung besitzt, die der in </w:t>
      </w:r>
      <w:hyperlink w:anchor="b1" w:history="1">
        <w:r>
          <w:rPr>
            <w:color w:val="0A3A8C"/>
            <w:u w:val="single"/>
          </w:rPr>
          <w:t xml:space="preserve">§ 1</w:t>
        </w:r>
      </w:hyperlink>
      <w:r>
        <w:t xml:space="preserve"> Abs. 2 Nr. 2 beschriebenen entspricht,</w:t>
      </w:r>
    </w:p>
    <w:p>
      <w:pPr>
        <w:tabs>
          <w:tab w:pos="567" w:val="left"/>
        </w:tabs>
        <w:ind w:left="567" w:hanging="567"/>
      </w:pPr>
      <w:r>
        <w:t>4.</w:t>
      </w:r>
      <w:r>
        <w:tab/>
      </w:r>
      <w:r>
        <w:t xml:space="preserve">sich mit einer Aufenthaltserlaubnis nach </w:t>
      </w:r>
      <w:hyperlink w:anchor="b29" w:history="1">
        <w:r>
          <w:rPr>
            <w:color w:val="0A3A8C"/>
            <w:u w:val="single"/>
          </w:rPr>
          <w:t xml:space="preserve">§ 16a</w:t>
        </w:r>
      </w:hyperlink>
      <w:r>
        <w:t xml:space="preserve"> oder </w:t>
      </w:r>
      <w:hyperlink w:anchor="b30" w:history="1">
        <w:r>
          <w:rPr>
            <w:color w:val="0A3A8C"/>
            <w:u w:val="single"/>
          </w:rPr>
          <w:t xml:space="preserve">§ 16b</w:t>
        </w:r>
      </w:hyperlink>
      <w:r>
        <w:t xml:space="preserve"> oder</w:t>
      </w:r>
    </w:p>
    <w:p>
      <w:pPr>
        <w:tabs>
          <w:tab w:pos="567" w:val="left"/>
        </w:tabs>
        <w:ind w:left="567" w:hanging="567"/>
      </w:pPr>
      <w:r>
        <w:t>5.</w:t>
      </w:r>
      <w:r>
        <w:tab/>
      </w:r>
      <w:r>
        <w:t>sich zu einem sonstigen seiner Natur nach vorübergehenden Zweck im Bundesgebiet aufhält, insbesondere</w:t>
      </w:r>
    </w:p>
    <w:p>
      <w:pPr>
        <w:tabs>
          <w:tab w:pos="1134" w:val="left"/>
        </w:tabs>
        <w:ind w:left="1134" w:hanging="567"/>
      </w:pPr>
      <w:r>
        <w:t>a)</w:t>
      </w:r>
      <w:r>
        <w:tab/>
      </w:r>
      <w:r>
        <w:t xml:space="preserve">auf Grund einer Aufenthaltserlaubnis nach </w:t>
      </w:r>
      <w:hyperlink w:anchor="b51" w:history="1">
        <w:r>
          <w:rPr>
            <w:color w:val="0A3A8C"/>
            <w:u w:val="single"/>
          </w:rPr>
          <w:t xml:space="preserve">§ 19c</w:t>
        </w:r>
      </w:hyperlink>
      <w:r>
        <w:t xml:space="preserve">, wenn die Befristung der Zustimmung der Bundesagentur für Arbeit auf einer Verordnung nach </w:t>
      </w:r>
      <w:hyperlink w:anchor="b88" w:history="1">
        <w:r>
          <w:rPr>
            <w:color w:val="0A3A8C"/>
            <w:u w:val="single"/>
          </w:rPr>
          <w:t xml:space="preserve">§ 42</w:t>
        </w:r>
      </w:hyperlink>
      <w:r>
        <w:t xml:space="preserve"> Abs. 1 bestimmten Höchstbeschäftigungsdauer beruht,</w:t>
      </w:r>
    </w:p>
    <w:p>
      <w:pPr>
        <w:tabs>
          <w:tab w:pos="1134" w:val="left"/>
        </w:tabs>
        <w:ind w:left="1134" w:hanging="567"/>
      </w:pPr>
      <w:r>
        <w:t>b)</w:t>
      </w:r>
      <w:r>
        <w:tab/>
      </w:r>
      <w:r>
        <w:t xml:space="preserve">wenn die Verlängerung seiner Aufenthaltserlaubnis nach </w:t>
      </w:r>
      <w:hyperlink w:anchor="b11" w:history="1">
        <w:r>
          <w:rPr>
            <w:color w:val="0A3A8C"/>
            <w:u w:val="single"/>
          </w:rPr>
          <w:t xml:space="preserve">§ 8</w:t>
        </w:r>
      </w:hyperlink>
      <w:r>
        <w:t xml:space="preserve"> Abs. 2 ausgeschlossen wurde oder</w:t>
      </w:r>
    </w:p>
    <w:p>
      <w:pPr>
        <w:tabs>
          <w:tab w:pos="1134" w:val="left"/>
        </w:tabs>
        <w:ind w:left="1134" w:hanging="567"/>
      </w:pPr>
      <w:r>
        <w:t>c)</w:t>
      </w:r>
      <w:r>
        <w:tab/>
      </w:r>
      <w:r>
        <w:t>wenn seine Aufenthaltserlaubnis der Herstellung oder Wahrung der familiären Lebensgemeinschaft mit einem Ausländer dient, der sich selbst nur zu einem seiner Natur nach vorübergehenden Zweck im Bundesgebiet aufhält, und bei einer Aufhebung der Lebensgemeinschaft kein eigenständiges Aufenthaltsrecht entstehen würde.</w:t>
      </w:r>
    </w:p>
    <w:p>
      <w:pPr>
        <w:pStyle w:val="Heading3"/>
      </w:pPr>
      <w:bookmarkStart w:id="15" w:name="b14"/>
      <w:r>
        <w:t>§ 9b Anrechnung von Aufenthaltszeiten</w:t>
      </w:r>
      <w:r>
        <w:t xml:space="preserve"> </w:t>
      </w:r>
      <w:r>
        <w:rPr>
          <w:rStyle w:val="Suchmarke"/>
        </w:rPr>
        <w:t>#9b#</w:t>
      </w:r>
      <w:bookmarkEnd w:id="15"/>
    </w:p>
    <w:p>
      <w:r>
        <w:t xml:space="preserve">(1) </w:t>
      </w:r>
      <w:r>
        <w:rPr>
          <w:rStyle w:val="Satznummer"/>
        </w:rPr>
        <w:t>1</w:t>
      </w:r>
      <w:r>
        <w:t xml:space="preserve">Auf die erforderlichen Zeiten nach </w:t>
      </w:r>
      <w:hyperlink w:anchor="b13" w:history="1">
        <w:r>
          <w:rPr>
            <w:color w:val="0A3A8C"/>
            <w:u w:val="single"/>
          </w:rPr>
          <w:t xml:space="preserve">§ 9a</w:t>
        </w:r>
      </w:hyperlink>
      <w:r>
        <w:t xml:space="preserve"> Abs. 2 Satz 1 Nr. 1 werden folgende Zeiten angerechnet:</w:t>
      </w:r>
    </w:p>
    <w:p>
      <w:pPr>
        <w:tabs>
          <w:tab w:pos="567" w:val="left"/>
        </w:tabs>
        <w:ind w:left="567" w:hanging="567"/>
      </w:pPr>
      <w:r>
        <w:t>1.</w:t>
      </w:r>
      <w:r>
        <w:tab/>
      </w:r>
      <w:r>
        <w:t>Zeiten eines Aufenthalts außerhalb des Bundesgebiets, in denen der Ausländer einen Aufenthaltstitel besaß und</w:t>
      </w:r>
    </w:p>
    <w:p>
      <w:pPr>
        <w:tabs>
          <w:tab w:pos="1134" w:val="left"/>
        </w:tabs>
        <w:ind w:left="1134" w:hanging="567"/>
      </w:pPr>
      <w:r>
        <w:t>a)</w:t>
      </w:r>
      <w:r>
        <w:tab/>
      </w:r>
      <w:r>
        <w:t xml:space="preserve">sich wegen einer Entsendung aus beruflichen Gründen im Ausland aufgehalten hat, soweit deren Dauer jeweils sechs Monate oder eine von der Ausländerbehörde nach </w:t>
      </w:r>
      <w:hyperlink w:anchor="b108" w:history="1">
        <w:r>
          <w:rPr>
            <w:color w:val="0A3A8C"/>
            <w:u w:val="single"/>
          </w:rPr>
          <w:t xml:space="preserve">§ 51</w:t>
        </w:r>
      </w:hyperlink>
      <w:r>
        <w:t xml:space="preserve"> Abs. 1 Nr. 7 bestimmte längere Frist nicht überschritten hat, oder</w:t>
      </w:r>
    </w:p>
    <w:p>
      <w:pPr>
        <w:tabs>
          <w:tab w:pos="1134" w:val="left"/>
        </w:tabs>
        <w:ind w:left="1134" w:hanging="567"/>
      </w:pPr>
      <w:r>
        <w:t>b)</w:t>
      </w:r>
      <w:r>
        <w:tab/>
      </w:r>
      <w:r>
        <w:t xml:space="preserve">die Zeiten sechs aufeinanderfolgende Monate und innerhalb des in </w:t>
      </w:r>
      <w:hyperlink w:anchor="b13" w:history="1">
        <w:r>
          <w:rPr>
            <w:color w:val="0A3A8C"/>
            <w:u w:val="single"/>
          </w:rPr>
          <w:t xml:space="preserve">§ 9a</w:t>
        </w:r>
      </w:hyperlink>
      <w:r>
        <w:t xml:space="preserve"> Abs. 2 Satz 1 Nr. 1 genannten Zeitraums insgesamt zehn Monate nicht überschreiten,</w:t>
      </w:r>
    </w:p>
    <w:p>
      <w:pPr>
        <w:tabs>
          <w:tab w:pos="567" w:val="left"/>
        </w:tabs>
        <w:ind w:left="567" w:hanging="567"/>
      </w:pPr>
      <w:r>
        <w:t>2.</w:t>
      </w:r>
      <w:r>
        <w:tab/>
      </w:r>
      <w:r>
        <w:t>Zeiten eines früheren Aufenthalts im Bundesgebiet mit Aufenthaltserlaubnis, Niederlassungserlaubnis oder Erlaubnis zum Daueraufenthalt – EU, wenn der Ausländer zum Zeitpunkt seiner Ausreise im Besitz einer Niederlassungserlaubnis oder einer Erlaubnis zum Daueraufenthalt – EU war und die Niederlassungserlaubnis oder die Erlaubnis zum Daueraufenthalt – EU allein wegen eines Aufenthalts außerhalb von Mitgliedstaaten der Europäischen Union oder wegen des Erwerbs der Rechtsstellung eines langfristig Aufenthaltsberechtigten in einem anderen Mitgliedstaat der Europäischen Union erloschen ist, bis zu höchstens vier Jahre,</w:t>
      </w:r>
    </w:p>
    <w:p>
      <w:pPr>
        <w:tabs>
          <w:tab w:pos="567" w:val="left"/>
        </w:tabs>
        <w:ind w:left="567" w:hanging="567"/>
      </w:pPr>
      <w:r>
        <w:t>3.</w:t>
      </w:r>
      <w:r>
        <w:tab/>
      </w:r>
      <w:r>
        <w:t>Zeiten, in denen der Ausländer freizügigkeitsberechtigt war,</w:t>
      </w:r>
    </w:p>
    <w:p>
      <w:pPr>
        <w:tabs>
          <w:tab w:pos="567" w:val="left"/>
        </w:tabs>
        <w:ind w:left="567" w:hanging="567"/>
      </w:pPr>
      <w:r>
        <w:t>4.</w:t>
      </w:r>
      <w:r>
        <w:tab/>
      </w:r>
      <w:r>
        <w:t>Zeiten eines rechtmäßigen Aufenthalts zum Zweck des Studiums oder der Berufsausbildung im Bundesgebiet zur Hälfte,</w:t>
      </w:r>
    </w:p>
    <w:p>
      <w:pPr>
        <w:tabs>
          <w:tab w:pos="567" w:val="left"/>
        </w:tabs>
        <w:ind w:left="567" w:hanging="567"/>
      </w:pPr>
      <w:r>
        <w:t>5.</w:t>
      </w:r>
      <w:r>
        <w:tab/>
      </w:r>
      <w:r>
        <w:t>bei international Schutzberechtigten der Zeitraum zwischen dem Tag der Beantragung internationalen Schutzes und dem Tag der Erteilung eines aufgrund der Zuerkennung internationalen Schutzes gewährten Aufenthaltstitels.</w:t>
      </w:r>
    </w:p>
    <w:p>
      <w:r>
        <w:rPr>
          <w:rStyle w:val="Satznummer"/>
        </w:rPr>
        <w:t>2</w:t>
      </w:r>
      <w:r>
        <w:t xml:space="preserve">Nicht angerechnet werden Zeiten eines Aufenthalts nach </w:t>
      </w:r>
      <w:hyperlink w:anchor="b13" w:history="1">
        <w:r>
          <w:rPr>
            <w:color w:val="0A3A8C"/>
            <w:u w:val="single"/>
          </w:rPr>
          <w:t xml:space="preserve">§ 9a</w:t>
        </w:r>
      </w:hyperlink>
      <w:r>
        <w:t xml:space="preserve"> Abs. 3 Nr. 5 und Zeiten des Aufenthalts, in denen der Ausländer auch die Voraussetzungen des </w:t>
      </w:r>
      <w:hyperlink w:anchor="b13" w:history="1">
        <w:r>
          <w:rPr>
            <w:color w:val="0A3A8C"/>
            <w:u w:val="single"/>
          </w:rPr>
          <w:t xml:space="preserve">§ 9a</w:t>
        </w:r>
      </w:hyperlink>
      <w:r>
        <w:t xml:space="preserve"> Abs. 3 Nr. 3 erfüllte. </w:t>
      </w:r>
      <w:r>
        <w:rPr>
          <w:rStyle w:val="Satznummer"/>
        </w:rPr>
        <w:t>3</w:t>
      </w:r>
      <w:r>
        <w:t xml:space="preserve">Zeiten eines Aufenthalts außerhalb des Bundesgebiets unterbrechen den Aufenthalt nach </w:t>
      </w:r>
      <w:hyperlink w:anchor="b13" w:history="1">
        <w:r>
          <w:rPr>
            <w:color w:val="0A3A8C"/>
            <w:u w:val="single"/>
          </w:rPr>
          <w:t xml:space="preserve">§ 9a</w:t>
        </w:r>
      </w:hyperlink>
      <w:r>
        <w:t xml:space="preserve"> Abs. 2 Satz 1 Nr. 1 nicht, wenn der Aufenthalt außerhalb des Bundesgebiets nicht zum Erlöschen des Aufenthaltstitels geführt hat; diese Zeiten werden bei der Bestimmung der Gesamtdauer des Aufenthalts nach </w:t>
      </w:r>
      <w:hyperlink w:anchor="b13" w:history="1">
        <w:r>
          <w:rPr>
            <w:color w:val="0A3A8C"/>
            <w:u w:val="single"/>
          </w:rPr>
          <w:t xml:space="preserve">§ 9a</w:t>
        </w:r>
      </w:hyperlink>
      <w:r>
        <w:t xml:space="preserve"> Abs. 2 Satz 1 Nr. 1 nicht angerechnet. </w:t>
      </w:r>
      <w:r>
        <w:rPr>
          <w:rStyle w:val="Satznummer"/>
        </w:rPr>
        <w:t>4</w:t>
      </w:r>
      <w:r>
        <w:t xml:space="preserve">In allen übrigen Fällen unterbricht die Ausreise aus dem Bundesgebiet den Aufenthalt nach </w:t>
      </w:r>
      <w:hyperlink w:anchor="b13" w:history="1">
        <w:r>
          <w:rPr>
            <w:color w:val="0A3A8C"/>
            <w:u w:val="single"/>
          </w:rPr>
          <w:t xml:space="preserve">§ 9a</w:t>
        </w:r>
      </w:hyperlink>
      <w:r>
        <w:t xml:space="preserve"> Abs. 2 Satz 1 Nr. 1. </w:t>
      </w:r>
      <w:r>
        <w:rPr>
          <w:rStyle w:val="Satznummer"/>
        </w:rPr>
        <w:t>5</w:t>
      </w:r>
      <w:r>
        <w:t xml:space="preserve">Die Ausreise aus dem Bundesgebiet unterbricht den Aufenthalt nach </w:t>
      </w:r>
      <w:hyperlink w:anchor="b13" w:history="1">
        <w:r>
          <w:rPr>
            <w:color w:val="0A3A8C"/>
            <w:u w:val="single"/>
          </w:rPr>
          <w:t xml:space="preserve">§ 9a</w:t>
        </w:r>
      </w:hyperlink>
      <w:r>
        <w:t xml:space="preserve"> Absatz 2 Satz 1 Nummer 1 auch, wenn ein Ausländer, dem im Bundesgebiet internationaler Schutz zuerkannt wurde, in einem anderen Mitgliedstaat angetroffen wird, in dem er nach dem einschlägigen nationalen Recht, Unionsrecht oder internationalen Recht kein Aufenthaltsrecht hat; diese Zeiten werden bei der Bestimmung der Gesamtdauer des Aufenthalts nach </w:t>
      </w:r>
      <w:hyperlink w:anchor="b13" w:history="1">
        <w:r>
          <w:rPr>
            <w:color w:val="0A3A8C"/>
            <w:u w:val="single"/>
          </w:rPr>
          <w:t xml:space="preserve">§ 9a</w:t>
        </w:r>
      </w:hyperlink>
      <w:r>
        <w:t xml:space="preserve"> Absatz 2 Satz 1 Nummer 1 nicht angerechnet.</w:t>
      </w:r>
    </w:p>
    <w:p>
      <w:r>
        <w:t xml:space="preserve">(2) </w:t>
      </w:r>
      <w:r>
        <w:rPr>
          <w:rStyle w:val="Satznummer"/>
        </w:rPr>
        <w:t>1</w:t>
      </w:r>
      <w:r>
        <w:t xml:space="preserve">Auf die erforderlichen Zeiten nach </w:t>
      </w:r>
      <w:hyperlink w:anchor="b13" w:history="1">
        <w:r>
          <w:rPr>
            <w:color w:val="0A3A8C"/>
            <w:u w:val="single"/>
          </w:rPr>
          <w:t xml:space="preserve">§ 9a</w:t>
        </w:r>
      </w:hyperlink>
      <w:r>
        <w:t xml:space="preserve"> Absatz 2 Satz 1 Nummer 1 werden die Zeiten angerechnet, in denen der Ausländer im Besitz</w:t>
      </w:r>
    </w:p>
    <w:p>
      <w:pPr>
        <w:tabs>
          <w:tab w:pos="567" w:val="left"/>
        </w:tabs>
        <w:ind w:left="567" w:hanging="567"/>
      </w:pPr>
      <w:r>
        <w:t>1.</w:t>
      </w:r>
      <w:r>
        <w:tab/>
      </w:r>
      <w:r>
        <w:t>einer von einem anderen Mitgliedstaat der Europäischen Union ausgestellten Blauen Karte EU oder</w:t>
      </w:r>
    </w:p>
    <w:p>
      <w:pPr>
        <w:tabs>
          <w:tab w:pos="567" w:val="left"/>
        </w:tabs>
        <w:ind w:left="567" w:hanging="567"/>
      </w:pPr>
      <w:r>
        <w:t>2.</w:t>
      </w:r>
      <w:r>
        <w:tab/>
      </w:r>
      <w:r>
        <w:t>eines von einem anderen Mitgliedstaat der Europäischen Union ausgestellten Aufenthaltstitels</w:t>
      </w:r>
    </w:p>
    <w:p>
      <w:pPr>
        <w:tabs>
          <w:tab w:pos="1134" w:val="left"/>
        </w:tabs>
        <w:ind w:left="1134" w:hanging="567"/>
      </w:pPr>
      <w:r>
        <w:t>a)</w:t>
      </w:r>
      <w:r>
        <w:tab/>
      </w:r>
      <w:r>
        <w:t>zum Zweck der Ausübung einer Beschäftigung in Berufen, für die ein Hochschulabschluss oder ein Abschluss eines mit einem Hochschulstudium gleichwertigen tertiären Bildungsprogramms, für dessen Erwerb die erforderlichen Studien mindestens drei Jahre dauern und die der Mitgliedstaat mindestens Stufe 6 der Internationalen Standardklassifikation im Bildungswesen (ISCED 2011) oder der Stufe 6 des Europäischen Qualifikationsrahmens zugeordnet hat, erforderlich ist,</w:t>
      </w:r>
    </w:p>
    <w:p>
      <w:pPr>
        <w:tabs>
          <w:tab w:pos="1134" w:val="left"/>
        </w:tabs>
        <w:ind w:left="1134" w:hanging="567"/>
      </w:pPr>
      <w:r>
        <w:t>b)</w:t>
      </w:r>
      <w:r>
        <w:tab/>
      </w:r>
      <w:r>
        <w:t>zum Zweck der Forschung,</w:t>
      </w:r>
    </w:p>
    <w:p>
      <w:pPr>
        <w:tabs>
          <w:tab w:pos="1134" w:val="left"/>
        </w:tabs>
        <w:ind w:left="1134" w:hanging="567"/>
      </w:pPr>
      <w:r>
        <w:t>c)</w:t>
      </w:r>
      <w:r>
        <w:tab/>
      </w:r>
      <w:r>
        <w:t>zum Zweck des Studiums oder</w:t>
      </w:r>
    </w:p>
    <w:p>
      <w:pPr>
        <w:tabs>
          <w:tab w:pos="1134" w:val="left"/>
        </w:tabs>
        <w:ind w:left="1134" w:hanging="567"/>
      </w:pPr>
      <w:r>
        <w:t>d)</w:t>
      </w:r>
      <w:r>
        <w:tab/>
      </w:r>
      <w:r>
        <w:t>auf Grund der Rechtsstellung eines international Schutzberechtigten</w:t>
      </w:r>
    </w:p>
    <w:p>
      <w:r>
        <w:t xml:space="preserve">war, wenn sich der Ausländer bei Antragstellung seit mindestens zwei Jahren als Inhaber einer Blauen Karte EU im Bundesgebiet aufhält und unmittelbar vor der Erteilung dieser Blauen Karte EU im Besitz einer Blauen Karte EU war, die ein anderer Mitgliedstaat der Europäischen Union ausgestellt hat. </w:t>
      </w:r>
      <w:r>
        <w:rPr>
          <w:rStyle w:val="Satznummer"/>
        </w:rPr>
        <w:t>2</w:t>
      </w:r>
      <w:r>
        <w:t xml:space="preserve">Für Voraufenthalte mit einem von einem anderen Mitgliedstaat der Europäischen Union erteilten Aufenthaltstitel zum Zweck des Studiums gilt Absatz 1 Satz 1 Nummer 4 entsprechend. </w:t>
      </w:r>
      <w:r>
        <w:rPr>
          <w:rStyle w:val="Satznummer"/>
        </w:rPr>
        <w:t>3</w:t>
      </w:r>
      <w:r>
        <w:t xml:space="preserve">Nicht angerechnet werden Zeiten, in denen sich der Ausländer nicht in der Europäischen Union aufgehalten hat. </w:t>
      </w:r>
      <w:r>
        <w:rPr>
          <w:rStyle w:val="Satznummer"/>
        </w:rPr>
        <w:t>4</w:t>
      </w:r>
      <w:r>
        <w:t xml:space="preserve">Diese Zeiten unterbrechen jedoch den Aufenthalt nach </w:t>
      </w:r>
      <w:hyperlink w:anchor="b13" w:history="1">
        <w:r>
          <w:rPr>
            <w:color w:val="0A3A8C"/>
            <w:u w:val="single"/>
          </w:rPr>
          <w:t xml:space="preserve">§ 9a</w:t>
        </w:r>
      </w:hyperlink>
      <w:r>
        <w:t xml:space="preserve"> Absatz 2 Satz 1 Nummer 1 nicht, wenn sie zwölf aufeinanderfolgende Monate nicht überschreiten und innerhalb des Zeitraums nach </w:t>
      </w:r>
      <w:hyperlink w:anchor="b13" w:history="1">
        <w:r>
          <w:rPr>
            <w:color w:val="0A3A8C"/>
            <w:u w:val="single"/>
          </w:rPr>
          <w:t xml:space="preserve">§ 9a</w:t>
        </w:r>
      </w:hyperlink>
      <w:r>
        <w:t xml:space="preserve"> Absatz 2 Satz 1 Nummer 1 insgesamt 18 Monate nicht überschreiten. </w:t>
      </w:r>
      <w:r>
        <w:rPr>
          <w:rStyle w:val="Satznummer"/>
        </w:rPr>
        <w:t>5</w:t>
      </w:r>
      <w:r>
        <w:t xml:space="preserve">Die Sätze 1 bis 4 sind entsprechend auf Familienangehörige des Ausländers anzuwenden, denen eine Aufenthaltserlaubnis nach den </w:t>
      </w:r>
      <w:hyperlink w:anchor="b72" w:history="1">
        <w:r>
          <w:rPr>
            <w:color w:val="0A3A8C"/>
            <w:u w:val="single"/>
          </w:rPr>
          <w:t xml:space="preserve">§§ 30</w:t>
        </w:r>
      </w:hyperlink>
      <w:r>
        <w:t xml:space="preserve"> oder </w:t>
      </w:r>
      <w:hyperlink w:anchor="b74" w:history="1">
        <w:r>
          <w:rPr>
            <w:color w:val="0A3A8C"/>
            <w:u w:val="single"/>
          </w:rPr>
          <w:t xml:space="preserve">32</w:t>
        </w:r>
      </w:hyperlink>
      <w:r>
        <w:t xml:space="preserve"> erteilt wurde.</w:t>
      </w:r>
    </w:p>
    <w:p>
      <w:pPr>
        <w:pStyle w:val="Heading3"/>
      </w:pPr>
      <w:bookmarkStart w:id="16" w:name="b15"/>
      <w:r>
        <w:t>§ 9c Lebensunterhalt</w:t>
      </w:r>
      <w:r>
        <w:t xml:space="preserve"> </w:t>
      </w:r>
      <w:r>
        <w:rPr>
          <w:rStyle w:val="Suchmarke"/>
        </w:rPr>
        <w:t>#9c#</w:t>
      </w:r>
      <w:bookmarkEnd w:id="16"/>
    </w:p>
    <w:p>
      <w:r>
        <w:rPr>
          <w:rStyle w:val="Satznummer"/>
        </w:rPr>
        <w:t>1</w:t>
      </w:r>
      <w:r>
        <w:t xml:space="preserve">Feste und regelmäßige Einkünfte im Sinne des </w:t>
      </w:r>
      <w:hyperlink w:anchor="b13" w:history="1">
        <w:r>
          <w:rPr>
            <w:color w:val="0A3A8C"/>
            <w:u w:val="single"/>
          </w:rPr>
          <w:t xml:space="preserve">§ 9a</w:t>
        </w:r>
      </w:hyperlink>
      <w:r>
        <w:t xml:space="preserve"> Absatz 2 Satz 1 Nummer 2 liegen in der Regel vor, wenn</w:t>
      </w:r>
    </w:p>
    <w:p>
      <w:pPr>
        <w:tabs>
          <w:tab w:pos="567" w:val="left"/>
        </w:tabs>
        <w:ind w:left="567" w:hanging="567"/>
      </w:pPr>
      <w:r>
        <w:t>1.</w:t>
      </w:r>
      <w:r>
        <w:tab/>
      </w:r>
      <w:r>
        <w:t>der Ausländer seine steuerlichen Verpflichtungen erfüllt hat,</w:t>
      </w:r>
    </w:p>
    <w:p>
      <w:pPr>
        <w:tabs>
          <w:tab w:pos="567" w:val="left"/>
        </w:tabs>
        <w:ind w:left="567" w:hanging="567"/>
      </w:pPr>
      <w:r>
        <w:t>2.</w:t>
      </w:r>
      <w:r>
        <w:tab/>
      </w:r>
      <w:r>
        <w:t>der Ausländer oder sein mit ihm in familiärer Gemeinschaft lebender Ehegatte im In- oder Ausland Beiträge oder Aufwendungen für eine angemessene Altersversorgung geleistet hat, soweit er hieran nicht durch eine körperliche, geistige oder seelische Krankheit oder Behinderung gehindert war,</w:t>
      </w:r>
    </w:p>
    <w:p>
      <w:pPr>
        <w:tabs>
          <w:tab w:pos="567" w:val="left"/>
        </w:tabs>
        <w:ind w:left="567" w:hanging="567"/>
      </w:pPr>
      <w:r>
        <w:t>3.</w:t>
      </w:r>
      <w:r>
        <w:tab/>
      </w:r>
      <w:r>
        <w:t>der Ausländer und seine mit ihm in familiärer Gemeinschaft lebenden Angehörigen gegen das Risiko der Krankheit und der Pflegebedürftigkeit durch die gesetzliche Krankenversicherung oder einen im Wesentlichen gleichwertigen, unbefristeten oder sich automatisch verlängernden Versicherungsschutz abgesichert sind und</w:t>
      </w:r>
    </w:p>
    <w:p>
      <w:pPr>
        <w:tabs>
          <w:tab w:pos="567" w:val="left"/>
        </w:tabs>
        <w:ind w:left="567" w:hanging="567"/>
      </w:pPr>
      <w:r>
        <w:t>4.</w:t>
      </w:r>
      <w:r>
        <w:tab/>
      </w:r>
      <w:r>
        <w:t>der Ausländer, der seine regelmäßigen Einkünfte aus einer Erwerbstätigkeit bezieht, zu der Erwerbstätigkeit berechtigt ist und auch über die anderen dafür erforderlichen Erlaubnisse verfügt.</w:t>
      </w:r>
    </w:p>
    <w:p>
      <w:r>
        <w:rPr>
          <w:rStyle w:val="Satznummer"/>
        </w:rPr>
        <w:t>2</w:t>
      </w:r>
      <w:r>
        <w:t xml:space="preserve">Bei Ehegatten, die in ehelicher Lebensgemeinschaft leben, genügt es, wenn die Voraussetzung nach Satz 1 Nr. 4 durch einen Ehegatten erfüllt wird. </w:t>
      </w:r>
      <w:r>
        <w:rPr>
          <w:rStyle w:val="Satznummer"/>
        </w:rPr>
        <w:t>3</w:t>
      </w:r>
      <w:r>
        <w:t xml:space="preserve">Als Beiträge oder Aufwendungen, die nach Satz 1 Nr. 2 erforderlich sind, werden keine höheren Beiträge oder Aufwendungen verlangt, als es in </w:t>
      </w:r>
      <w:hyperlink w:anchor="b12" w:history="1">
        <w:r>
          <w:rPr>
            <w:color w:val="0A3A8C"/>
            <w:u w:val="single"/>
          </w:rPr>
          <w:t xml:space="preserve">§ 9</w:t>
        </w:r>
      </w:hyperlink>
      <w:r>
        <w:t xml:space="preserve"> Abs. 2 Satz 1 Nr. 3 vorgesehen ist.</w:t>
      </w:r>
    </w:p>
    <w:p>
      <w:pPr>
        <w:pStyle w:val="Heading3"/>
      </w:pPr>
      <w:bookmarkStart w:id="17" w:name="b16"/>
      <w:r>
        <w:t>§ 10 Aufenthaltstitel bei Asylantrag</w:t>
      </w:r>
      <w:r>
        <w:t xml:space="preserve"> </w:t>
      </w:r>
      <w:r>
        <w:rPr>
          <w:rStyle w:val="Suchmarke"/>
        </w:rPr>
        <w:t>#10#</w:t>
      </w:r>
      <w:bookmarkEnd w:id="17"/>
    </w:p>
    <w:p>
      <w:r>
        <w:t xml:space="preserve">(1) </w:t>
      </w:r>
      <w:r>
        <w:rPr>
          <w:rStyle w:val="Satznummer"/>
        </w:rPr>
        <w:t>1</w:t>
      </w:r>
      <w:r>
        <w:t xml:space="preserve">Einem Ausländer, der einen Asylantrag gestellt hat, kann vor dem bestandskräftigen Abschluss des Asylverfahrens ein Aufenthaltstitel außer in den Fällen eines gesetzlichen Anspruchs nur mit Zustimmung der obersten Landesbehörde und nur dann erteilt werden, wenn wichtige Interessen der Bundesrepublik Deutschland es erfordern. </w:t>
      </w:r>
      <w:r>
        <w:rPr>
          <w:rStyle w:val="Satznummer"/>
        </w:rPr>
        <w:t>2</w:t>
      </w:r>
      <w:r>
        <w:t xml:space="preserve">In den Fällen eines gesetzlichen Anspruchs nach </w:t>
      </w:r>
      <w:hyperlink w:anchor="b39" w:history="1">
        <w:r>
          <w:rPr>
            <w:color w:val="0A3A8C"/>
            <w:u w:val="single"/>
          </w:rPr>
          <w:t xml:space="preserve">§ 18a</w:t>
        </w:r>
      </w:hyperlink>
      <w:r>
        <w:t xml:space="preserve"> oder </w:t>
      </w:r>
      <w:hyperlink w:anchor="b40" w:history="1">
        <w:r>
          <w:rPr>
            <w:color w:val="0A3A8C"/>
            <w:u w:val="single"/>
          </w:rPr>
          <w:t xml:space="preserve">§ 18b</w:t>
        </w:r>
      </w:hyperlink>
      <w:r>
        <w:t xml:space="preserve"> darf vor dem bestandskräftigen Abschluss des Asylverfahrens ein Aufenthaltstitel nur mit Zustimmung der obersten Landesbehörde und nur dann erteilt werden, wenn wichtige Interessen der Bundesrepublik Deutschland es erfordern.</w:t>
      </w:r>
    </w:p>
    <w:p>
      <w:r>
        <w:t>(2) Ein nach der Einreise des Ausländers von der Ausländerbehörde erteilter oder verlängerter Aufenthaltstitel kann nach den Vorschriften dieses Gesetzes ungeachtet des Umstandes verlängert werden, dass der Ausländer einen Asylantrag gestellt hat.</w:t>
      </w:r>
    </w:p>
    <w:p>
      <w:r>
        <w:t xml:space="preserve">(3) </w:t>
      </w:r>
      <w:r>
        <w:rPr>
          <w:rStyle w:val="Satznummer"/>
        </w:rPr>
        <w:t>1</w:t>
      </w:r>
      <w:r>
        <w:t xml:space="preserve">Einem Ausländer, dessen Asylantrag unanfechtbar abgelehnt worden ist oder der seinen Asylantrag zurückgenommen hat, darf vor der Ausreise ein Aufenthaltstitel nur nach Maßgabe des Abschnitts 5 erteilt werden. </w:t>
      </w:r>
      <w:r>
        <w:rPr>
          <w:rStyle w:val="Satznummer"/>
        </w:rPr>
        <w:t>2</w:t>
      </w:r>
      <w:r>
        <w:t xml:space="preserve">Sofern sich die Ablehnung des Asylantrags nach § 30 des Asylgesetzes auf Artikel 42 Absatz 1 Unterabsatz 1 Buchstabe c, d oder f oder Absatz 3 Buchstabe b der Verordnung (EU) 2024/1348 stützt, darf vor der Ausreise kein Aufenthaltstitel erteilt werden. </w:t>
      </w:r>
      <w:r>
        <w:rPr>
          <w:rStyle w:val="Satznummer"/>
        </w:rPr>
        <w:t>3</w:t>
      </w:r>
      <w:r>
        <w:t xml:space="preserve">Die Sätze 1 und 2 finden im Falle eines Anspruchs auf Erteilung eines Aufenthaltstitels keine Anwendung; Satz 2 ist ferner nicht anzuwenden, wenn der Ausländer die Voraussetzungen für die Erteilung einer Aufenthaltserlaubnis nach </w:t>
      </w:r>
      <w:hyperlink w:anchor="b64" w:history="1">
        <w:r>
          <w:rPr>
            <w:color w:val="0A3A8C"/>
            <w:u w:val="single"/>
          </w:rPr>
          <w:t xml:space="preserve">§ 25</w:t>
        </w:r>
      </w:hyperlink>
      <w:r>
        <w:t xml:space="preserve"> Absatz 3 erfüllt. </w:t>
      </w:r>
      <w:r>
        <w:rPr>
          <w:rStyle w:val="Satznummer"/>
        </w:rPr>
        <w:t>4</w:t>
      </w:r>
      <w:r>
        <w:t xml:space="preserve">Ein Aufenthaltstitel nach </w:t>
      </w:r>
      <w:hyperlink w:anchor="b39" w:history="1">
        <w:r>
          <w:rPr>
            <w:color w:val="0A3A8C"/>
            <w:u w:val="single"/>
          </w:rPr>
          <w:t xml:space="preserve">§ 18a</w:t>
        </w:r>
      </w:hyperlink>
      <w:r>
        <w:t xml:space="preserve">, </w:t>
      </w:r>
      <w:hyperlink w:anchor="b40" w:history="1">
        <w:r>
          <w:rPr>
            <w:color w:val="0A3A8C"/>
            <w:u w:val="single"/>
          </w:rPr>
          <w:t xml:space="preserve">§ 18b</w:t>
        </w:r>
      </w:hyperlink>
      <w:r>
        <w:t xml:space="preserve"> oder </w:t>
      </w:r>
      <w:hyperlink w:anchor="b51" w:history="1">
        <w:r>
          <w:rPr>
            <w:color w:val="0A3A8C"/>
            <w:u w:val="single"/>
          </w:rPr>
          <w:t xml:space="preserve">§ 19c</w:t>
        </w:r>
      </w:hyperlink>
      <w:r>
        <w:t xml:space="preserve"> Absatz 2 darf einem Ausländer, dessen Asylantrag unanfechtbar abgelehnt worden ist, vor der Ausreise nicht erteilt werden. </w:t>
      </w:r>
      <w:r>
        <w:rPr>
          <w:rStyle w:val="Satznummer"/>
        </w:rPr>
        <w:t>5</w:t>
      </w:r>
      <w:r>
        <w:t xml:space="preserve">Einem Ausländer, der seinen Asylantrag zurückgenommen hat, darf vor der Ausreise ein Aufenthaltstitel nach </w:t>
      </w:r>
      <w:hyperlink w:anchor="b39" w:history="1">
        <w:r>
          <w:rPr>
            <w:color w:val="0A3A8C"/>
            <w:u w:val="single"/>
          </w:rPr>
          <w:t xml:space="preserve">§ 18a</w:t>
        </w:r>
      </w:hyperlink>
      <w:r>
        <w:t xml:space="preserve">, </w:t>
      </w:r>
      <w:hyperlink w:anchor="b40" w:history="1">
        <w:r>
          <w:rPr>
            <w:color w:val="0A3A8C"/>
            <w:u w:val="single"/>
          </w:rPr>
          <w:t xml:space="preserve">§ 18b</w:t>
        </w:r>
      </w:hyperlink>
      <w:r>
        <w:t xml:space="preserve"> oder </w:t>
      </w:r>
      <w:hyperlink w:anchor="b51" w:history="1">
        <w:r>
          <w:rPr>
            <w:color w:val="0A3A8C"/>
            <w:u w:val="single"/>
          </w:rPr>
          <w:t xml:space="preserve">§ 19c</w:t>
        </w:r>
      </w:hyperlink>
      <w:r>
        <w:t xml:space="preserve"> Absatz 2 nur erteilt werden, wenn er vor dem 29. März 2023 eingereist ist; Gleiches gilt für die Erteilung einer Aufenthaltserlaubnis nach Maßgabe des Abschnitts 6 an den Ehegatten und das minderjährige ledige Kind des Ausländers.</w:t>
      </w:r>
    </w:p>
    <w:p>
      <w:pPr>
        <w:pStyle w:val="Heading3"/>
      </w:pPr>
      <w:bookmarkStart w:id="18" w:name="b17"/>
      <w:r>
        <w:t>§ 11 Einreise- und Aufenthaltsverbot</w:t>
      </w:r>
      <w:r>
        <w:t xml:space="preserve"> </w:t>
      </w:r>
      <w:r>
        <w:rPr>
          <w:rStyle w:val="Suchmarke"/>
        </w:rPr>
        <w:t>#11#</w:t>
      </w:r>
      <w:bookmarkEnd w:id="18"/>
    </w:p>
    <w:p>
      <w:r>
        <w:t xml:space="preserve">(1) </w:t>
      </w:r>
      <w:r>
        <w:rPr>
          <w:rStyle w:val="Satznummer"/>
        </w:rPr>
        <w:t>1</w:t>
      </w:r>
      <w:r>
        <w:t xml:space="preserve">Gegen einen Ausländer, der ausgewiesen, zurückgeschoben oder abgeschoben worden ist oder gegen den eine Abschiebungsanordnung nach </w:t>
      </w:r>
      <w:hyperlink w:anchor="b118" w:history="1">
        <w:r>
          <w:rPr>
            <w:color w:val="0A3A8C"/>
            <w:u w:val="single"/>
          </w:rPr>
          <w:t xml:space="preserve">§ 58a</w:t>
        </w:r>
      </w:hyperlink>
      <w:r>
        <w:t xml:space="preserve"> erlassen wurde</w:t>
      </w:r>
      <w:r>
        <w:rPr>
          <w:i/>
        </w:rPr>
        <w:t>,</w:t>
      </w:r>
      <w:r>
        <w:t xml:space="preserve"> ist ein Einreise- und Aufenthaltsverbot zu erlassen. </w:t>
      </w:r>
      <w:r>
        <w:rPr>
          <w:rStyle w:val="Satznummer"/>
        </w:rPr>
        <w:t>2</w:t>
      </w:r>
      <w:r>
        <w:t xml:space="preserve">Ein Einreise- und Aufenthaltsverbot ist auch gegen einen Ausländer zu erlassen, der zurückgewiesen wurde, weil er unter Nutzung falscher oder verfälschter Dokumente einreisen wollte. </w:t>
      </w:r>
      <w:r>
        <w:rPr>
          <w:rStyle w:val="Satznummer"/>
        </w:rPr>
        <w:t>3</w:t>
      </w:r>
      <w:r>
        <w:t xml:space="preserve">Infolge des Einreise- und Aufenthaltsverbots darf der Ausländer weder erneut in das Bundesgebiet und das Hoheitsgebiet der anderen Mitgliedstaaten der Europäischen Union oder der anderen Schengen-Staaten einreisen noch sich darin aufhalten noch darf ihm, selbst im Falle eines Anspruchs nach diesem Gesetz, ein Aufenthaltstitel erteilt werden. </w:t>
      </w:r>
      <w:r>
        <w:rPr>
          <w:rStyle w:val="Satznummer"/>
        </w:rPr>
        <w:t>4</w:t>
      </w:r>
      <w:r>
        <w:t>Wenn dem Ausländer die Einreise und der Aufenthalt in einem anderen Mitgliedstaat der Europäischen Union oder in einem anderen Schengen-Staat erlaubt sind, erstreckt sich das Einreise- und Aufenthaltsverbot nicht auf diesen Mitgliedstaat der Europäischen Union oder diesen Schengen-Staat.</w:t>
      </w:r>
    </w:p>
    <w:p>
      <w:r>
        <w:t xml:space="preserve">(2) </w:t>
      </w:r>
      <w:r>
        <w:rPr>
          <w:rStyle w:val="Satznummer"/>
        </w:rPr>
        <w:t>1</w:t>
      </w:r>
      <w:r>
        <w:t xml:space="preserve">Im Falle der Ausweisung, der Abschiebungsanordnung nach </w:t>
      </w:r>
      <w:hyperlink w:anchor="b118" w:history="1">
        <w:r>
          <w:rPr>
            <w:color w:val="0A3A8C"/>
            <w:u w:val="single"/>
          </w:rPr>
          <w:t xml:space="preserve">§ 58a</w:t>
        </w:r>
      </w:hyperlink>
      <w:r>
        <w:t xml:space="preserve"> oder der Zurückweisung ist das Einreise- und Aufenthaltsverbot gemeinsam mit der Ausweisungsverfügung, der Abschiebungsanordnung nach </w:t>
      </w:r>
      <w:hyperlink w:anchor="b118" w:history="1">
        <w:r>
          <w:rPr>
            <w:color w:val="0A3A8C"/>
            <w:u w:val="single"/>
          </w:rPr>
          <w:t xml:space="preserve">§ 58a</w:t>
        </w:r>
      </w:hyperlink>
      <w:r>
        <w:t xml:space="preserve"> oder der Zurückweisungsentscheidung zu erlassen. </w:t>
      </w:r>
      <w:r>
        <w:rPr>
          <w:rStyle w:val="Satznummer"/>
        </w:rPr>
        <w:t>2</w:t>
      </w:r>
      <w:r>
        <w:t xml:space="preserve">Ansonsten soll das Einreise- und Aufenthaltsverbot mit der Abschiebungsandrohung unter der aufschiebenden Bedingung der Ab- oder Zurückschiebung und spätestens mit der Ab- oder Zurückschiebung erlassen werden. </w:t>
      </w:r>
      <w:r>
        <w:rPr>
          <w:rStyle w:val="Satznummer"/>
        </w:rPr>
        <w:t>3</w:t>
      </w:r>
      <w:r>
        <w:t xml:space="preserve">Das Einreise- und Aufenthaltsverbot ist bei seinem Erlass von Amts wegen zu befristen. </w:t>
      </w:r>
      <w:r>
        <w:rPr>
          <w:rStyle w:val="Satznummer"/>
        </w:rPr>
        <w:t>4</w:t>
      </w:r>
      <w:r>
        <w:t xml:space="preserve">Die Frist beginnt mit der Ausreise oder der Zurückweisung. </w:t>
      </w:r>
      <w:r>
        <w:rPr>
          <w:rStyle w:val="Satznummer"/>
        </w:rPr>
        <w:t>5</w:t>
      </w:r>
      <w:r>
        <w:t xml:space="preserve">Die Befristung kann zur Abwehr einer Gefahr für die öffentliche Sicherheit und Ordnung mit einer Bedingung versehen werden, insbesondere einer nachweislichen Straf- oder Drogenfreiheit. </w:t>
      </w:r>
      <w:r>
        <w:rPr>
          <w:rStyle w:val="Satznummer"/>
        </w:rPr>
        <w:t>6</w:t>
      </w:r>
      <w:r>
        <w:t>Tritt die Bedingung bis zum Ablauf der Frist nicht ein, gilt eine von Amts wegen zusammen mit der Befristung nach Satz 5 angeordnete längere Befristung.</w:t>
      </w:r>
    </w:p>
    <w:p>
      <w:r>
        <w:t xml:space="preserve">(3) </w:t>
      </w:r>
      <w:r>
        <w:rPr>
          <w:rStyle w:val="Satznummer"/>
        </w:rPr>
        <w:t>1</w:t>
      </w:r>
      <w:r>
        <w:t xml:space="preserve">Über die Länge der Frist des Einreise- und Aufenthaltsverbots wird nach Ermessen entschieden. </w:t>
      </w:r>
      <w:r>
        <w:rPr>
          <w:rStyle w:val="Satznummer"/>
        </w:rPr>
        <w:t>2</w:t>
      </w:r>
      <w:r>
        <w:t>Sie darf außer in den Fällen der Absätze 5 bis 5b fünf Jahre nicht überschreiten.</w:t>
      </w:r>
    </w:p>
    <w:p>
      <w:r>
        <w:t xml:space="preserve">(4) </w:t>
      </w:r>
      <w:r>
        <w:rPr>
          <w:rStyle w:val="Satznummer"/>
        </w:rPr>
        <w:t>1</w:t>
      </w:r>
      <w:r>
        <w:t xml:space="preserve">Das Einreise- und Aufenthaltsverbot kann zur Wahrung schutzwürdiger Belange des Ausländers oder, soweit es der Zweck des Einreise- und Aufenthaltsverbots nicht mehr erfordert, aufgehoben oder die Frist des Einreise- und Aufenthaltsverbots verkürzt werden. </w:t>
      </w:r>
      <w:r>
        <w:rPr>
          <w:rStyle w:val="Satznummer"/>
        </w:rPr>
        <w:t>2</w:t>
      </w:r>
      <w:r>
        <w:t xml:space="preserve">Das Einreise- und Aufenthaltsverbot soll aufgehoben werden, wenn die Voraussetzungen für die Erteilung eines Aufenthaltstitels nach Kapitel 2 Abschnitt 5 vorliegen. </w:t>
      </w:r>
      <w:r>
        <w:rPr>
          <w:rStyle w:val="Satznummer"/>
        </w:rPr>
        <w:t>3</w:t>
      </w:r>
      <w:r>
        <w:t xml:space="preserve">Bei der Entscheidung über die Verkürzung der Frist oder die Aufhebung des Einreise- und Aufenthaltsverbots, das zusammen mit einer Ausweisung erlassen wurde, ist zu berücksichtigen, ob der Ausländer seiner Ausreisepflicht innerhalb der ihm gesetzten Ausreisefrist nachgekommen ist, es sei denn, der Ausländer war unverschuldet an der Ausreise gehindert oder die Überschreitung der Ausreisefrist war nicht erheblich. </w:t>
      </w:r>
      <w:r>
        <w:rPr>
          <w:rStyle w:val="Satznummer"/>
        </w:rPr>
        <w:t>4</w:t>
      </w:r>
      <w:r>
        <w:t xml:space="preserve">Die Frist des Einreise- und Aufenthaltsverbots kann aus Gründen der öffentlichen Sicherheit und Ordnung verlängert werden. </w:t>
      </w:r>
      <w:r>
        <w:rPr>
          <w:rStyle w:val="Satznummer"/>
        </w:rPr>
        <w:t>5</w:t>
      </w:r>
      <w:r>
        <w:t>Absatz 3 gilt entsprechend.</w:t>
      </w:r>
    </w:p>
    <w:p>
      <w:r>
        <w:t xml:space="preserve">(5) </w:t>
      </w:r>
      <w:r>
        <w:rPr>
          <w:rStyle w:val="Satznummer"/>
        </w:rPr>
        <w:t>1</w:t>
      </w:r>
      <w:r>
        <w:t xml:space="preserve">Die Frist des Einreise- und Aufenthaltsverbots soll zehn Jahre nicht überschreiten, wenn der Ausländer auf Grund einer strafrechtlichen Verurteilung ausgewiesen worden ist oder wenn von ihm eine schwerwiegende Gefahr für die öffentliche Sicherheit und Ordnung ausgeht. </w:t>
      </w:r>
      <w:r>
        <w:rPr>
          <w:rStyle w:val="Satznummer"/>
        </w:rPr>
        <w:t>2</w:t>
      </w:r>
      <w:r>
        <w:t>Absatz 4 gilt in diesen Fällen entsprechend.</w:t>
      </w:r>
    </w:p>
    <w:p>
      <w:r>
        <w:t xml:space="preserve">(5a) </w:t>
      </w:r>
      <w:r>
        <w:rPr>
          <w:rStyle w:val="Satznummer"/>
        </w:rPr>
        <w:t>1</w:t>
      </w:r>
      <w:r>
        <w:t xml:space="preserve">Die Frist des Einreise- und Aufenthaltsverbots soll 20 Jahre betragen, wenn der Ausländer wegen eines Verbrechens gegen den Frieden, eines Kriegsverbrechens oder eines Verbrechens gegen die Menschlichkeit oder zur Abwehr einer Gefahr für die Sicherheit der Bundesrepublik Deutschland oder einer terroristischen Gefahr ausgewiesen wurde. </w:t>
      </w:r>
      <w:r>
        <w:rPr>
          <w:rStyle w:val="Satznummer"/>
        </w:rPr>
        <w:t>2</w:t>
      </w:r>
      <w:r>
        <w:t xml:space="preserve">Absatz 4 Satz 4 und 5 gilt in diesen Fällen entsprechend. </w:t>
      </w:r>
      <w:r>
        <w:rPr>
          <w:rStyle w:val="Satznummer"/>
        </w:rPr>
        <w:t>3</w:t>
      </w:r>
      <w:r>
        <w:t xml:space="preserve">Eine Verkürzung der Frist oder Aufhebung des Einreise- und Aufenthaltsverbots ist grundsätzlich ausgeschlossen. </w:t>
      </w:r>
      <w:r>
        <w:rPr>
          <w:rStyle w:val="Satznummer"/>
        </w:rPr>
        <w:t>4</w:t>
      </w:r>
      <w:r>
        <w:t>Die oberste Landesbehörde kann im Einzelfall Ausnahmen hiervon zulassen.</w:t>
      </w:r>
    </w:p>
    <w:p>
      <w:r>
        <w:t xml:space="preserve">(5b) </w:t>
      </w:r>
      <w:r>
        <w:rPr>
          <w:rStyle w:val="Satznummer"/>
        </w:rPr>
        <w:t>1</w:t>
      </w:r>
      <w:r>
        <w:t xml:space="preserve">Wird der Ausländer auf Grund einer Abschiebungsanordnung nach § 58a aus dem Bundesgebiet abgeschoben, soll ein unbefristetes Einreise- und Aufenthaltsverbot erlassen werden. </w:t>
      </w:r>
      <w:r>
        <w:rPr>
          <w:rStyle w:val="Satznummer"/>
        </w:rPr>
        <w:t>2</w:t>
      </w:r>
      <w:r>
        <w:t xml:space="preserve">In den Fällen des Absatzes 5a oder wenn der Ausländer wegen eines in </w:t>
      </w:r>
      <w:hyperlink w:anchor="b111" w:history="1">
        <w:r>
          <w:rPr>
            <w:color w:val="0A3A8C"/>
            <w:u w:val="single"/>
          </w:rPr>
          <w:t xml:space="preserve">§ 54</w:t>
        </w:r>
      </w:hyperlink>
      <w:r>
        <w:t xml:space="preserve"> Absatz 1 Nummer 1, 2 oder Nummer 2a genannten Ausweisungsinteresses ausgewiesen worden ist, kann im Einzelfall ein unbefristetes Einreise- und Aufenthaltsverbot erlassen werden. </w:t>
      </w:r>
      <w:r>
        <w:rPr>
          <w:rStyle w:val="Satznummer"/>
        </w:rPr>
        <w:t>3</w:t>
      </w:r>
      <w:r>
        <w:t>Absatz 5a Satz 3 und 4 gilt entsprechend.</w:t>
      </w:r>
    </w:p>
    <w:p>
      <w:r>
        <w:t xml:space="preserve">(5c) Die Behörde, die die Ausweisung, die Abschiebungsandrohung oder die Abschiebungsanordnung nach </w:t>
      </w:r>
      <w:hyperlink w:anchor="b118" w:history="1">
        <w:r>
          <w:rPr>
            <w:color w:val="0A3A8C"/>
            <w:u w:val="single"/>
          </w:rPr>
          <w:t xml:space="preserve">§ 58a</w:t>
        </w:r>
      </w:hyperlink>
      <w:r>
        <w:t xml:space="preserve"> erlässt, ist auch für den Erlass und die erstmalige Befristung des damit zusammenhängenden Einreise- und Aufenthaltsverbots zuständig.</w:t>
      </w:r>
    </w:p>
    <w:p>
      <w:r>
        <w:t xml:space="preserve">(6) </w:t>
      </w:r>
      <w:r>
        <w:rPr>
          <w:rStyle w:val="Satznummer"/>
        </w:rPr>
        <w:t>1</w:t>
      </w:r>
      <w:r>
        <w:t xml:space="preserve">Gegen einen Ausländer, der seiner Ausreisepflicht nicht innerhalb einer ihm gesetzten Ausreisefrist nachgekommen ist, kann ein Einreise- und Aufenthaltsverbot angeordnet werden, es sei denn, der Ausländer ist unverschuldet an der Ausreise gehindert oder die Überschreitung der Ausreisefrist ist nicht erheblich. </w:t>
      </w:r>
      <w:r>
        <w:rPr>
          <w:rStyle w:val="Satznummer"/>
        </w:rPr>
        <w:t>2</w:t>
      </w:r>
      <w:r>
        <w:t xml:space="preserve">Absatz 1 Satz 2, Absatz 2 Satz 3 bis 6, Absatz 3 Satz 1 und Absatz 4 Satz 1, 2 und 4 gelten entsprechend. </w:t>
      </w:r>
      <w:r>
        <w:rPr>
          <w:rStyle w:val="Satznummer"/>
        </w:rPr>
        <w:t>3</w:t>
      </w:r>
      <w:r>
        <w:t xml:space="preserve">Das Einreise- und Aufenthaltsverbot ist mit seiner Anordnung nach Satz 1 zu befristen. </w:t>
      </w:r>
      <w:r>
        <w:rPr>
          <w:rStyle w:val="Satznummer"/>
        </w:rPr>
        <w:t>4</w:t>
      </w:r>
      <w:r>
        <w:t xml:space="preserve">Bei der ersten Anordnung des Einreise- und Aufenthaltsverbots nach Satz 1 soll die Frist ein Jahr nicht überschreiten. </w:t>
      </w:r>
      <w:r>
        <w:rPr>
          <w:rStyle w:val="Satznummer"/>
        </w:rPr>
        <w:t>5</w:t>
      </w:r>
      <w:r>
        <w:t xml:space="preserve">Im Übrigen soll die Frist drei Jahre nicht überschreiten. </w:t>
      </w:r>
      <w:r>
        <w:rPr>
          <w:rStyle w:val="Satznummer"/>
        </w:rPr>
        <w:t>6</w:t>
      </w:r>
      <w:r>
        <w:t xml:space="preserve">Ein Einreise- und Aufenthaltsverbot wird nicht angeordnet, wenn Gründe für eine vorübergehende Aussetzung der Abschiebung nach </w:t>
      </w:r>
      <w:hyperlink w:anchor="b121" w:history="1">
        <w:r>
          <w:rPr>
            <w:color w:val="0A3A8C"/>
            <w:u w:val="single"/>
          </w:rPr>
          <w:t xml:space="preserve">§ 60a</w:t>
        </w:r>
      </w:hyperlink>
      <w:r>
        <w:t xml:space="preserve"> vorliegen, die der Ausländer nicht verschuldet hat.</w:t>
      </w:r>
    </w:p>
    <w:p>
      <w:r>
        <w:t xml:space="preserve">(7) </w:t>
      </w:r>
      <w:r>
        <w:rPr>
          <w:rStyle w:val="Satznummer"/>
        </w:rPr>
        <w:t>1</w:t>
      </w:r>
      <w:r>
        <w:t>Gegen einen Ausländer,</w:t>
      </w:r>
    </w:p>
    <w:p>
      <w:pPr>
        <w:tabs>
          <w:tab w:pos="567" w:val="left"/>
        </w:tabs>
        <w:ind w:left="567" w:hanging="567"/>
      </w:pPr>
      <w:r>
        <w:t>1.</w:t>
      </w:r>
      <w:r>
        <w:tab/>
      </w:r>
      <w:r>
        <w:t xml:space="preserve">dessen Asylantrag nach § 29a Absatz 1 des Asylgesetzes oder nach § 30 des Asylgesetzes in Verbindung mit Artikel 42 Absatz 1 Unterabsatz 1 Buchstabe e oder Artikel 42 Absatz 3 Unterabsatz 1 Buchstabe a der Verordnung (EU) 2024/1348 als offensichtlich unbegründet abgelehnt wurde, dem kein subsidiärer Schutz zuerkannt wurde, das Vorliegen der Voraussetzungen für ein Abschiebungsverbot nach </w:t>
      </w:r>
      <w:hyperlink w:anchor="b120" w:history="1">
        <w:r>
          <w:rPr>
            <w:color w:val="0A3A8C"/>
            <w:u w:val="single"/>
          </w:rPr>
          <w:t xml:space="preserve">§ 60</w:t>
        </w:r>
      </w:hyperlink>
      <w:r>
        <w:t xml:space="preserve"> Absatz 5 oder 7 nicht festgestellt wurde und der keinen Aufenthaltstitel besitzt oder</w:t>
      </w:r>
    </w:p>
    <w:p>
      <w:pPr>
        <w:tabs>
          <w:tab w:pos="567" w:val="left"/>
        </w:tabs>
        <w:ind w:left="567" w:hanging="567"/>
      </w:pPr>
      <w:r>
        <w:t>2.</w:t>
      </w:r>
      <w:r>
        <w:tab/>
      </w:r>
      <w:r>
        <w:t>dessen Antrag nach § 71 des Asylgesetzes wiederholt nicht zur Durchführung eines weiteren Asylverfahrens geführt hat,</w:t>
      </w:r>
    </w:p>
    <w:p>
      <w:r>
        <w:t xml:space="preserve">kann das Bundesamt für Migration und Flüchtlinge ein Einreise- und Aufenthaltsverbot anordnen. </w:t>
      </w:r>
      <w:r>
        <w:rPr>
          <w:rStyle w:val="Satznummer"/>
        </w:rPr>
        <w:t>2</w:t>
      </w:r>
      <w:r>
        <w:t xml:space="preserve">Das Einreise- und Aufenthaltsverbot wird mit Bestandskraft der Entscheidung über den Asylantrag wirksam. </w:t>
      </w:r>
      <w:r>
        <w:rPr>
          <w:rStyle w:val="Satznummer"/>
        </w:rPr>
        <w:t>3</w:t>
      </w:r>
      <w:r>
        <w:t xml:space="preserve">Absatz 1 Satz 3 und 4, Absatz 2 Satz 3 bis 6, Absatz 3 Satz 1 und Absatz 4 Satz 1, 2 und 4 gelten entsprechend. </w:t>
      </w:r>
      <w:r>
        <w:rPr>
          <w:rStyle w:val="Satznummer"/>
        </w:rPr>
        <w:t>4</w:t>
      </w:r>
      <w:r>
        <w:t xml:space="preserve">Das Einreise- und Aufenthaltsverbot ist mit seiner Anordnung nach Satz 1 zu befristen. </w:t>
      </w:r>
      <w:r>
        <w:rPr>
          <w:rStyle w:val="Satznummer"/>
        </w:rPr>
        <w:t>5</w:t>
      </w:r>
      <w:r>
        <w:t xml:space="preserve">Bei der ersten Anordnung des Einreise- und Aufenthaltsverbots nach Satz 1 soll die Frist ein Jahr nicht überschreiten. </w:t>
      </w:r>
      <w:r>
        <w:rPr>
          <w:rStyle w:val="Satznummer"/>
        </w:rPr>
        <w:t>6</w:t>
      </w:r>
      <w:r>
        <w:t xml:space="preserve">Im Übrigen soll die Frist drei Jahre nicht überschreiten. </w:t>
      </w:r>
      <w:r>
        <w:rPr>
          <w:rStyle w:val="Satznummer"/>
        </w:rPr>
        <w:t>7</w:t>
      </w:r>
      <w:r>
        <w:t>Über die Aufhebung, Verlängerung oder Verkürzung entscheidet die zuständige Ausländerbehörde.</w:t>
      </w:r>
    </w:p>
    <w:p>
      <w:r>
        <w:t xml:space="preserve">(8) </w:t>
      </w:r>
      <w:r>
        <w:rPr>
          <w:rStyle w:val="Satznummer"/>
        </w:rPr>
        <w:t>1</w:t>
      </w:r>
      <w:r>
        <w:t xml:space="preserve">Vor Ablauf des Einreise- und Aufenthaltsverbots kann dem Ausländer ausnahmsweise erlaubt werden, das Bundesgebiet kurzfristig zu betreten, wenn zwingende Gründe seine Anwesenheit erfordern oder die Versagung der Erlaubnis eine unbillige Härte bedeuten würde. </w:t>
      </w:r>
      <w:r>
        <w:rPr>
          <w:rStyle w:val="Satznummer"/>
        </w:rPr>
        <w:t>2</w:t>
      </w:r>
      <w:r>
        <w:t>Im Falle der Absätze 5a und 5b ist für die Entscheidung die oberste Landesbehörde zuständig.</w:t>
      </w:r>
    </w:p>
    <w:p>
      <w:r>
        <w:t xml:space="preserve">(9) </w:t>
      </w:r>
      <w:r>
        <w:rPr>
          <w:rStyle w:val="Satznummer"/>
        </w:rPr>
        <w:t>1</w:t>
      </w:r>
      <w:r>
        <w:t xml:space="preserve">Reist ein Ausländer entgegen einem Einreise- und Aufenthaltsverbot in das Bundesgebiet ein, wird der Ablauf einer festgesetzten Frist für die Dauer des Aufenthalts im Bundesgebiet gehemmt. </w:t>
      </w:r>
      <w:r>
        <w:rPr>
          <w:rStyle w:val="Satznummer"/>
        </w:rPr>
        <w:t>2</w:t>
      </w:r>
      <w:r>
        <w:t xml:space="preserve">Die Frist kann in diesem Fall verlängert werden, längstens jedoch um die Dauer der ursprünglichen Befristung. </w:t>
      </w:r>
      <w:r>
        <w:rPr>
          <w:rStyle w:val="Satznummer"/>
        </w:rPr>
        <w:t>3</w:t>
      </w:r>
      <w:r>
        <w:t xml:space="preserve">Der Ausländer ist auf diese Möglichkeit bei der erstmaligen Befristung hinzuweisen. </w:t>
      </w:r>
      <w:r>
        <w:rPr>
          <w:rStyle w:val="Satznummer"/>
        </w:rPr>
        <w:t>4</w:t>
      </w:r>
      <w:r>
        <w:t>Für eine nach Satz 2 verlängerte Frist gelten die Absätze 3 und 4 Satz 1 entsprechend.</w:t>
      </w:r>
    </w:p>
    <w:p>
      <w:pPr>
        <w:pStyle w:val="Heading3"/>
      </w:pPr>
      <w:bookmarkStart w:id="19" w:name="b18"/>
      <w:r>
        <w:t>§ 12 Geltungsbereich; Nebenbestimmungen</w:t>
      </w:r>
      <w:r>
        <w:t xml:space="preserve"> </w:t>
      </w:r>
      <w:r>
        <w:rPr>
          <w:rStyle w:val="Suchmarke"/>
        </w:rPr>
        <w:t>#12#</w:t>
      </w:r>
      <w:bookmarkEnd w:id="19"/>
    </w:p>
    <w:p>
      <w:r>
        <w:t xml:space="preserve">(1) </w:t>
      </w:r>
      <w:r>
        <w:rPr>
          <w:rStyle w:val="Satznummer"/>
        </w:rPr>
        <w:t>1</w:t>
      </w:r>
      <w:r>
        <w:t xml:space="preserve">Der Aufenthaltstitel wird für das Bundesgebiet erteilt. </w:t>
      </w:r>
      <w:r>
        <w:rPr>
          <w:rStyle w:val="Satznummer"/>
        </w:rPr>
        <w:t>2</w:t>
      </w:r>
      <w:r>
        <w:t>Seine Gültigkeit nach den Vorschriften des Schengener Durchführungsübereinkommens für den Aufenthalt im Hoheitsgebiet der Vertragsparteien bleibt unberührt.</w:t>
      </w:r>
    </w:p>
    <w:p>
      <w:r>
        <w:t xml:space="preserve">(2) </w:t>
      </w:r>
      <w:r>
        <w:rPr>
          <w:rStyle w:val="Satznummer"/>
        </w:rPr>
        <w:t>1</w:t>
      </w:r>
      <w:r>
        <w:t xml:space="preserve">Das Visum und die Aufenthaltserlaubnis können mit Bedingungen erteilt und verlängert werden. </w:t>
      </w:r>
      <w:r>
        <w:rPr>
          <w:rStyle w:val="Satznummer"/>
        </w:rPr>
        <w:t>2</w:t>
      </w:r>
      <w:r>
        <w:t xml:space="preserve">Sie können, auch nachträglich, mit Auflagen, insbesondere einer räumlichen Beschränkung, verbunden werden. </w:t>
      </w:r>
      <w:r>
        <w:rPr>
          <w:rStyle w:val="Satznummer"/>
        </w:rPr>
        <w:t>3</w:t>
      </w:r>
      <w:r>
        <w:t xml:space="preserve">Insbesondere kann die Aufenthaltserlaubnis mit einer räumlichen Beschränkung versehen werden, wenn ein Ausweisungsinteresse nach </w:t>
      </w:r>
      <w:hyperlink w:anchor="b111" w:history="1">
        <w:r>
          <w:rPr>
            <w:color w:val="0A3A8C"/>
            <w:u w:val="single"/>
          </w:rPr>
          <w:t xml:space="preserve">§ 54</w:t>
        </w:r>
      </w:hyperlink>
      <w:r>
        <w:t xml:space="preserve"> Absatz 1 Nummer 1 oder 1a besteht und dies erforderlich ist, um den Ausländer aus einem Umfeld zu lösen, welches die wiederholte Begehung erheblicher Straftaten begünstigt.</w:t>
      </w:r>
    </w:p>
    <w:p>
      <w:r>
        <w:t>(3) Ein Ausländer hat den Teil des Bundesgebiets, in dem er sich ohne Erlaubnis der Ausländerbehörde einer räumlichen Beschränkung zuwider aufhält, unverzüglich zu verlassen.</w:t>
      </w:r>
    </w:p>
    <w:p>
      <w:r>
        <w:t>(4) Der Aufenthalt eines Ausländers, der keines Aufenthaltstitels bedarf, kann zeitlich und räumlich beschränkt sowie von Bedingungen und Auflagen abhängig gemacht werden.</w:t>
      </w:r>
    </w:p>
    <w:p>
      <w:r>
        <w:t xml:space="preserve">(5) </w:t>
      </w:r>
      <w:r>
        <w:rPr>
          <w:rStyle w:val="Satznummer"/>
        </w:rPr>
        <w:t>1</w:t>
      </w:r>
      <w:r>
        <w:t xml:space="preserve">Die Ausländerbehörde kann dem Ausländer das Verlassen des auf der Grundlage dieses Gesetzes beschränkten Aufenthaltsbereichs erlauben. </w:t>
      </w:r>
      <w:r>
        <w:rPr>
          <w:rStyle w:val="Satznummer"/>
        </w:rPr>
        <w:t>2</w:t>
      </w:r>
      <w:r>
        <w:t xml:space="preserve">Die Erlaubnis ist zu erteilen, wenn hieran ein dringendes öffentliches Interesse besteht, zwingende Gründe es erfordern oder die Versagung der Erlaubnis eine unbillige Härte bedeuten würde. </w:t>
      </w:r>
      <w:r>
        <w:rPr>
          <w:rStyle w:val="Satznummer"/>
        </w:rPr>
        <w:t>3</w:t>
      </w:r>
      <w:r>
        <w:t>Der Ausländer kann Termine bei Behörden und Gerichten, bei denen sein persönliches Erscheinen erforderlich ist, ohne Erlaubnis wahrnehmen.</w:t>
      </w:r>
    </w:p>
    <w:p>
      <w:pPr>
        <w:pStyle w:val="Heading3"/>
      </w:pPr>
      <w:bookmarkStart w:id="20" w:name="b19"/>
      <w:r>
        <w:t>§ 12a Wohnsitzregelung</w:t>
      </w:r>
      <w:r>
        <w:t xml:space="preserve"> </w:t>
      </w:r>
      <w:r>
        <w:rPr>
          <w:rStyle w:val="Suchmarke"/>
        </w:rPr>
        <w:t>#12a#</w:t>
      </w:r>
      <w:bookmarkEnd w:id="20"/>
    </w:p>
    <w:p>
      <w:r>
        <w:t xml:space="preserve">(1) </w:t>
      </w:r>
      <w:r>
        <w:rPr>
          <w:rStyle w:val="Satznummer"/>
        </w:rPr>
        <w:t>1</w:t>
      </w:r>
      <w:r>
        <w:t xml:space="preserve">Zur Förderung seiner nachhaltigen Integration in die Lebensverhältnisse der Bundesrepublik Deutschland ist ein Ausländer, dem internationaler Schutz nach der Verordnung (EU) 2024/1347 zuerkannt worden ist oder dem nach </w:t>
      </w:r>
      <w:hyperlink w:anchor="b60" w:history="1">
        <w:r>
          <w:rPr>
            <w:color w:val="0A3A8C"/>
            <w:u w:val="single"/>
          </w:rPr>
          <w:t xml:space="preserve">§§ 22</w:t>
        </w:r>
      </w:hyperlink>
      <w:r>
        <w:t xml:space="preserve">, </w:t>
      </w:r>
      <w:hyperlink w:anchor="b61" w:history="1">
        <w:r>
          <w:rPr>
            <w:color w:val="0A3A8C"/>
            <w:u w:val="single"/>
          </w:rPr>
          <w:t xml:space="preserve">23</w:t>
        </w:r>
      </w:hyperlink>
      <w:r>
        <w:t xml:space="preserve">, </w:t>
      </w:r>
      <w:hyperlink w:anchor="b63" w:history="1">
        <w:r>
          <w:rPr>
            <w:color w:val="0A3A8C"/>
            <w:u w:val="single"/>
          </w:rPr>
          <w:t xml:space="preserve">24</w:t>
        </w:r>
      </w:hyperlink>
      <w:r>
        <w:t xml:space="preserve"> Absatz 1 oder 25 Absatz 3 erstmalig eine Aufenthaltserlaubnis erteilt worden ist, verpflichtet, für den Zeitraum von drei Jahren ab Anerkennung oder Erteilung der Aufenthaltserlaubnis in dem Land seinen gewöhnlichen Aufenthalt (Wohnsitz) zu nehmen, in das er zur Durchführung seines Asylverfahrens oder im Rahmen seines Aufnahmeverfahrens zugewiesen oder gemäß </w:t>
      </w:r>
      <w:hyperlink w:anchor="b63" w:history="1">
        <w:r>
          <w:rPr>
            <w:color w:val="0A3A8C"/>
            <w:u w:val="single"/>
          </w:rPr>
          <w:t xml:space="preserve">§ 24</w:t>
        </w:r>
      </w:hyperlink>
      <w:r>
        <w:t xml:space="preserve"> Absatz 3 verteilt worden ist. </w:t>
      </w:r>
      <w:r>
        <w:rPr>
          <w:rStyle w:val="Satznummer"/>
        </w:rPr>
        <w:t>2</w:t>
      </w:r>
      <w:r>
        <w:t xml:space="preserve">Satz 1 findet keine Anwendung, wenn der Ausländer, sein Ehegatte, eingetragener Lebenspartner oder ein minderjähriges lediges Kind, mit dem er verwandt ist und in familiärer Lebensgemeinschaft lebt, eine sozialversicherungspflichtige Beschäftigung mit einem Umfang von mindestens 15 Stunden wöchentlich aufnimmt oder aufgenommen hat, durch die diese Person mindestens über ein Einkommen in Höhe des monatlichen durchschnittlichen Bedarfs nach den §§ 20 und 22 des Zweiten Buches Sozialgesetzbuch für eine Einzelperson verfügt, oder eine Berufsausbildung aufnimmt oder aufgenommen hat oder in einem Studien- oder Ausbildungsverhältnis steht oder einen Integrationskurs nach </w:t>
      </w:r>
      <w:hyperlink w:anchor="b90" w:history="1">
        <w:r>
          <w:rPr>
            <w:color w:val="0A3A8C"/>
            <w:u w:val="single"/>
          </w:rPr>
          <w:t xml:space="preserve">§ 43</w:t>
        </w:r>
      </w:hyperlink>
      <w:r>
        <w:t xml:space="preserve">, einen Berufssprachkurs nach </w:t>
      </w:r>
      <w:hyperlink w:anchor="b94" w:history="1">
        <w:r>
          <w:rPr>
            <w:color w:val="0A3A8C"/>
            <w:u w:val="single"/>
          </w:rPr>
          <w:t xml:space="preserve">§ 45a</w:t>
        </w:r>
      </w:hyperlink>
      <w:r>
        <w:t xml:space="preserve">, eine Qualifizierungsmaßnahme von einer Dauer von mindestens drei Monaten, die zu einer Berufsanerkennung führt, oder eine Weiterbildungsmaßnahme nach den §§ 81 und 82 des Dritten Buches Sozialgesetzbuch aufnimmt, aufgenommen oder abgeschlossen hat, sofern der Kurs oder die Maßnahme nicht an dem nach Satz 1 verpflichtenden Wohnsitz ohne Verzögerung durchgeführt oder fortgesetzt werden kann. </w:t>
      </w:r>
      <w:r>
        <w:rPr>
          <w:rStyle w:val="Satznummer"/>
        </w:rPr>
        <w:t>3</w:t>
      </w:r>
      <w:r>
        <w:t xml:space="preserve">Die Frist nach Satz 1 kann um den Zeitraum verlängert werden, für den der Ausländer seiner nach Satz 1 bestehenden Verpflichtung nicht nachkommt. </w:t>
      </w:r>
      <w:r>
        <w:rPr>
          <w:rStyle w:val="Satznummer"/>
        </w:rPr>
        <w:t>4</w:t>
      </w:r>
      <w:r>
        <w:t>Fallen die Gründe nach Satz 2 innerhalb von drei Monaten weg, wirkt die Verpflichtung zur Wohnsitznahme nach Satz 1 in dem Land fort, in das der Ausländer seinen Wohnsitz verlegt hat.</w:t>
      </w:r>
    </w:p>
    <w:p>
      <w:r>
        <w:t xml:space="preserve">(1a) </w:t>
      </w:r>
      <w:r>
        <w:rPr>
          <w:rStyle w:val="Satznummer"/>
        </w:rPr>
        <w:t>1</w:t>
      </w:r>
      <w:r>
        <w:t xml:space="preserve">Wird ein Ausländer, dessen gewöhnlicher Aufenthalt durch eine Verteilungs- oder Zuweisungsentscheidung nach dem Achten Buch Sozialgesetzbuch bestimmt wird, volljährig, findet ab Eintritt der Volljährigkeit Absatz 1 Anwendung; die Wohnsitzverpflichtung erwächst in dem Land, in das er zuletzt durch Verteilungs- oder Zuweisungsentscheidung zugewiesen wurde. </w:t>
      </w:r>
      <w:r>
        <w:rPr>
          <w:rStyle w:val="Satznummer"/>
        </w:rPr>
        <w:t>2</w:t>
      </w:r>
      <w:r>
        <w:t xml:space="preserve">Die bis zur Volljährigkeit verbrachte Aufenthaltszeit ab Zuerkennung internationalen Schutzes nach der Verordnung (EU) 2024/1347 oder nach erstmaliger Erteilung eines Aufenthaltstitels nach den </w:t>
      </w:r>
      <w:hyperlink w:anchor="b60" w:history="1">
        <w:r>
          <w:rPr>
            <w:color w:val="0A3A8C"/>
            <w:u w:val="single"/>
          </w:rPr>
          <w:t xml:space="preserve">§§ 22</w:t>
        </w:r>
      </w:hyperlink>
      <w:r>
        <w:t xml:space="preserve">, </w:t>
      </w:r>
      <w:hyperlink w:anchor="b61" w:history="1">
        <w:r>
          <w:rPr>
            <w:color w:val="0A3A8C"/>
            <w:u w:val="single"/>
          </w:rPr>
          <w:t xml:space="preserve">23</w:t>
        </w:r>
      </w:hyperlink>
      <w:r>
        <w:t xml:space="preserve">, </w:t>
      </w:r>
      <w:hyperlink w:anchor="b63" w:history="1">
        <w:r>
          <w:rPr>
            <w:color w:val="0A3A8C"/>
            <w:u w:val="single"/>
          </w:rPr>
          <w:t xml:space="preserve">24</w:t>
        </w:r>
      </w:hyperlink>
      <w:r>
        <w:t xml:space="preserve"> Absatz 1 oder 25 Absatz 3 wird auf die Frist nach Absatz 1 Satz 1 angerechnet.</w:t>
      </w:r>
    </w:p>
    <w:p>
      <w:r>
        <w:t xml:space="preserve">(2) </w:t>
      </w:r>
      <w:r>
        <w:rPr>
          <w:rStyle w:val="Satznummer"/>
        </w:rPr>
        <w:t>1</w:t>
      </w:r>
      <w:r>
        <w:t xml:space="preserve">Ein Ausländer, der der Verpflichtung nach Absatz 1 unterliegt und der in einer Aufnahmeeinrichtung oder anderen vorübergehenden Unterkunft wohnt, kann innerhalb von sechs Monaten nach Anerkennung, Aufnahme oder Erteilung einer Aufenthaltserlaubnis nach </w:t>
      </w:r>
      <w:hyperlink w:anchor="b63" w:history="1">
        <w:r>
          <w:rPr>
            <w:color w:val="0A3A8C"/>
            <w:u w:val="single"/>
          </w:rPr>
          <w:t xml:space="preserve">§ 24</w:t>
        </w:r>
      </w:hyperlink>
      <w:r>
        <w:t xml:space="preserve"> Absatz 1 längstens bis zum Ablauf der nach Absatz 1 geltenden Frist zu seiner Versorgung mit angemessenem Wohnraum verpflichtet werden, seinen Wohnsitz an einem bestimmten Ort zu nehmen, wenn dies der Förderung seiner nachhaltigen Integration in die Lebensverhältnisse der Bundesrepublik Deutschland nicht entgegensteht. </w:t>
      </w:r>
      <w:r>
        <w:rPr>
          <w:rStyle w:val="Satznummer"/>
        </w:rPr>
        <w:t>2</w:t>
      </w:r>
      <w:r>
        <w:t>Soweit im Einzelfall eine Zuweisung angemessenen Wohnraums innerhalb von sechs Monaten nicht möglich war, kann eine Zuweisung nach Satz 1 innerhalb von einmalig weiteren sechs Monaten erfolgen.</w:t>
      </w:r>
    </w:p>
    <w:p>
      <w:r>
        <w:t xml:space="preserve">(3) </w:t>
      </w:r>
      <w:r>
        <w:rPr>
          <w:rStyle w:val="Satznummer"/>
        </w:rPr>
        <w:t>1</w:t>
      </w:r>
      <w:r>
        <w:t>Zur Förderung seiner nachhaltigen Integration in die Lebensverhältnisse der Bundesrepublik Deutschland kann ein Ausländer, der der Verpflichtung nach Absatz 1 unterliegt, innerhalb von sechs Monaten nach Anerkennung oder erstmaliger Erteilung der Aufenthaltserlaubnis verpflichtet werden, längstens bis zum Ablauf der nach Absatz 1 geltenden Frist seinen Wohnsitz an einem bestimmten Ort zu nehmen, wenn dadurch</w:t>
      </w:r>
    </w:p>
    <w:p>
      <w:pPr>
        <w:tabs>
          <w:tab w:pos="567" w:val="left"/>
        </w:tabs>
        <w:ind w:left="567" w:hanging="567"/>
      </w:pPr>
      <w:r>
        <w:t>1.</w:t>
      </w:r>
      <w:r>
        <w:tab/>
      </w:r>
      <w:r>
        <w:t>seine Versorgung mit angemessenem Wohnraum,</w:t>
      </w:r>
    </w:p>
    <w:p>
      <w:pPr>
        <w:tabs>
          <w:tab w:pos="567" w:val="left"/>
        </w:tabs>
        <w:ind w:left="567" w:hanging="567"/>
      </w:pPr>
      <w:r>
        <w:t>2.</w:t>
      </w:r>
      <w:r>
        <w:tab/>
      </w:r>
      <w:r>
        <w:t>sein Erwerb ausreichender mündlicher Deutschkenntnisse im Sinne des Niveaus B1 des Gemeinsamen Europäischen Referenzrahmens für Sprachen und</w:t>
      </w:r>
    </w:p>
    <w:p>
      <w:pPr>
        <w:tabs>
          <w:tab w:pos="567" w:val="left"/>
        </w:tabs>
        <w:ind w:left="567" w:hanging="567"/>
      </w:pPr>
      <w:r>
        <w:t>3.</w:t>
      </w:r>
      <w:r>
        <w:tab/>
      </w:r>
      <w:r>
        <w:t>unter Berücksichtigung der örtlichen Lage am Ausbildungs- und Arbeitsmarkt die Aufnahme einer Erwerbstätigkeit</w:t>
      </w:r>
    </w:p>
    <w:p>
      <w:r>
        <w:t xml:space="preserve">erleichtert werden kann. </w:t>
      </w:r>
      <w:r>
        <w:rPr>
          <w:rStyle w:val="Satznummer"/>
        </w:rPr>
        <w:t>2</w:t>
      </w:r>
      <w:r>
        <w:t>Bei der Entscheidung nach Satz 1 können zudem besondere örtliche, die Integration fördernde Umstände berücksichtigt werden, insbesondere die Verfügbarkeit von Bildungs- und Betreuungsangeboten für minderjährige Kinder und Jugendliche.</w:t>
      </w:r>
    </w:p>
    <w:p>
      <w:r>
        <w:t xml:space="preserve">(4) </w:t>
      </w:r>
      <w:r>
        <w:rPr>
          <w:rStyle w:val="Satznummer"/>
        </w:rPr>
        <w:t>1</w:t>
      </w:r>
      <w:r>
        <w:t xml:space="preserve">Ein Ausländer, der der Verpflichtung nach Absatz 1 unterliegt, kann zur Vermeidung von sozialer und gesellschaftlicher Ausgrenzung bis zum Ablauf der nach Absatz 1 geltenden Frist auch verpflichtet werden, seinen Wohnsitz nicht an einem bestimmten Ort zu nehmen, insbesondere wenn zu erwarten ist, dass der Ausländer Deutsch dort nicht als wesentliche Verkehrssprache nutzen wird. </w:t>
      </w:r>
      <w:r>
        <w:rPr>
          <w:rStyle w:val="Satznummer"/>
        </w:rPr>
        <w:t>2</w:t>
      </w:r>
      <w:r>
        <w:t>Die Situation des dortigen Ausbildungs- und Arbeitsmarktes ist bei der Entscheidung zu berücksichtigen.</w:t>
      </w:r>
    </w:p>
    <w:p>
      <w:r>
        <w:t xml:space="preserve">(5) </w:t>
      </w:r>
      <w:r>
        <w:rPr>
          <w:rStyle w:val="Satznummer"/>
        </w:rPr>
        <w:t>1</w:t>
      </w:r>
      <w:r>
        <w:t>Eine Verpflichtung oder Zuweisung nach den Absätzen 1 bis 4 ist auf Antrag des Ausländers aufzuheben,</w:t>
      </w:r>
    </w:p>
    <w:p>
      <w:pPr>
        <w:tabs>
          <w:tab w:pos="567" w:val="left"/>
        </w:tabs>
        <w:ind w:left="567" w:hanging="567"/>
      </w:pPr>
      <w:r>
        <w:t>1.</w:t>
      </w:r>
      <w:r>
        <w:tab/>
      </w:r>
      <w:r>
        <w:t>wenn der Ausländer nachweist, dass in den Fällen einer Verpflichtung oder Zuweisung nach den Absätzen 1 bis 3 an einem anderen Ort, oder im Falle einer Verpflichtung nach Absatz 4 an dem Ort, an dem er seinen Wohnsitz nicht nehmen darf,</w:t>
      </w:r>
    </w:p>
    <w:p>
      <w:pPr>
        <w:tabs>
          <w:tab w:pos="1134" w:val="left"/>
        </w:tabs>
        <w:ind w:left="1134" w:hanging="567"/>
      </w:pPr>
      <w:r>
        <w:t>a)</w:t>
      </w:r>
      <w:r>
        <w:tab/>
      </w:r>
      <w:r>
        <w:t>ihm oder seinem Ehegatten, eingetragenen Lebenspartner oder einem minderjährigen ledigen Kind, mit dem er verwandt ist und in familiärer Lebensgemeinschaft lebt, eine sozialversicherungspflichtige Beschäftigung im Sinne von Absatz 1 Satz 2, ein den Lebensunterhalt überwiegend sicherndes Einkommen oder ein Ausbildungs- oder Studienplatz zur Verfügung steht,</w:t>
      </w:r>
    </w:p>
    <w:p>
      <w:pPr>
        <w:tabs>
          <w:tab w:pos="1134" w:val="left"/>
        </w:tabs>
        <w:ind w:left="1134" w:hanging="567"/>
      </w:pPr>
      <w:r>
        <w:t>b)</w:t>
      </w:r>
      <w:r>
        <w:tab/>
      </w:r>
      <w:r>
        <w:t xml:space="preserve">ihm oder seinem Ehegatten, seinem eingetragenen Lebenspartner oder einem minderjährigen ledigen Kind, mit dem er verwandt ist und in familiärer Lebensgemeinschaft lebt, ein Integrationskurs nach </w:t>
      </w:r>
      <w:hyperlink w:anchor="b90" w:history="1">
        <w:r>
          <w:rPr>
            <w:color w:val="0A3A8C"/>
            <w:u w:val="single"/>
          </w:rPr>
          <w:t xml:space="preserve">§ 43</w:t>
        </w:r>
      </w:hyperlink>
      <w:r>
        <w:t xml:space="preserve">, ein Berufssprachkurs nach </w:t>
      </w:r>
      <w:hyperlink w:anchor="b94" w:history="1">
        <w:r>
          <w:rPr>
            <w:color w:val="0A3A8C"/>
            <w:u w:val="single"/>
          </w:rPr>
          <w:t xml:space="preserve">§ 45a</w:t>
        </w:r>
      </w:hyperlink>
      <w:r>
        <w:t>, eine Qualifizierungsmaßnahme von einer Dauer von mindestens drei Monaten, die zu einer Berufsanerkennung führt, oder eine Weiterbildungsmaßnahme nach den §§ 81 und 82 des Dritten Buches Sozialgesetzbuch zeitnah zur Verfügung steht, oder</w:t>
      </w:r>
    </w:p>
    <w:p>
      <w:pPr>
        <w:tabs>
          <w:tab w:pos="1134" w:val="left"/>
        </w:tabs>
        <w:ind w:left="1134" w:hanging="567"/>
      </w:pPr>
      <w:r>
        <w:t>c)</w:t>
      </w:r>
      <w:r>
        <w:tab/>
      </w:r>
      <w:r>
        <w:t>der Ehegatte, eingetragene Lebenspartner oder ein minderjähriges lediges Kind, mit dem er verwandt ist und mit dem er zuvor in familiärer Lebensgemeinschaft gelebt hat, an einem anderen Wohnort leben,</w:t>
      </w:r>
    </w:p>
    <w:p>
      <w:pPr>
        <w:tabs>
          <w:tab w:pos="567" w:val="left"/>
        </w:tabs>
        <w:ind w:left="567" w:hanging="567"/>
      </w:pPr>
      <w:r>
        <w:t>2.</w:t>
      </w:r>
      <w:r>
        <w:tab/>
      </w:r>
      <w:r>
        <w:t>zur Vermeidung einer Härte; eine Härte liegt insbesondere vor, wenn</w:t>
      </w:r>
    </w:p>
    <w:p>
      <w:pPr>
        <w:tabs>
          <w:tab w:pos="1134" w:val="left"/>
        </w:tabs>
        <w:ind w:left="1134" w:hanging="567"/>
      </w:pPr>
      <w:r>
        <w:t>a)</w:t>
      </w:r>
      <w:r>
        <w:tab/>
      </w:r>
      <w:r>
        <w:t>nach Einschätzung des zuständigen Jugendamtes Leistungen und Maßnahmen der Kinder- und Jugendhilfe nach dem Achten Buch Sozialgesetzbuch mit Ortsbezug beeinträchtigt würden,</w:t>
      </w:r>
    </w:p>
    <w:p>
      <w:pPr>
        <w:tabs>
          <w:tab w:pos="1134" w:val="left"/>
        </w:tabs>
        <w:ind w:left="1134" w:hanging="567"/>
      </w:pPr>
      <w:r>
        <w:t>b)</w:t>
      </w:r>
      <w:r>
        <w:tab/>
      </w:r>
      <w:r>
        <w:t>aus anderen dringenden persönlichen Gründen die Übernahme durch ein anderes Land zugesagt wurde oder</w:t>
      </w:r>
    </w:p>
    <w:p>
      <w:pPr>
        <w:tabs>
          <w:tab w:pos="1134" w:val="left"/>
        </w:tabs>
        <w:ind w:left="1134" w:hanging="567"/>
      </w:pPr>
      <w:r>
        <w:t>c)</w:t>
      </w:r>
      <w:r>
        <w:tab/>
      </w:r>
      <w:r>
        <w:t>für den Betroffenen aus sonstigen Gründen vergleichbare unzumutbare Einschränkungen entstehen.</w:t>
      </w:r>
    </w:p>
    <w:p>
      <w:r>
        <w:rPr>
          <w:rStyle w:val="Satznummer"/>
        </w:rPr>
        <w:t>2</w:t>
      </w:r>
      <w:r>
        <w:t xml:space="preserve">Fallen die Aufhebungsgründe nach Satz 1 Nummer 1 Buchstabe a innerhalb von drei Monaten ab Bekanntgabe der Aufhebung weg, wirkt die Verpflichtung zur Wohnsitznahme nach Absatz 1 Satz 1 in dem Land fort, in das der Ausländer seinen Wohnsitz verlegt hat. </w:t>
      </w:r>
      <w:r>
        <w:rPr>
          <w:rStyle w:val="Satznummer"/>
        </w:rPr>
        <w:t>3</w:t>
      </w:r>
      <w:r>
        <w:t>Im Fall einer Aufhebung nach Satz 1 Nummer 2 ist dem Ausländer, längstens bis zum Ablauf der nach Absatz 1 geltenden Frist, eine Verpflichtung nach Absatz 3 oder 4 aufzuerlegen, die seinem Interesse Rechnung trägt.</w:t>
      </w:r>
    </w:p>
    <w:p>
      <w:r>
        <w:t xml:space="preserve">(6) </w:t>
      </w:r>
      <w:r>
        <w:rPr>
          <w:rStyle w:val="Satznummer"/>
        </w:rPr>
        <w:t>1</w:t>
      </w:r>
      <w:r>
        <w:t xml:space="preserve">Bei einem Familiennachzug zu einem Ausländer, der einer Verpflichtung oder Zuweisung nach den Absätzen 1 bis 4 unterliegt, gilt die Verpflichtung oder Zuweisung längstens bis zum Ablauf der nach Absatz 1 für den Ausländer geltenden Frist auch für den nachziehenden Familienangehörigen, soweit die zuständige Behörde nichts anderes angeordnet hat. </w:t>
      </w:r>
      <w:r>
        <w:rPr>
          <w:rStyle w:val="Satznummer"/>
        </w:rPr>
        <w:t>2</w:t>
      </w:r>
      <w:r>
        <w:t>Absatz 5 gilt für die nachziehenden Familienangehörigen entsprechend.</w:t>
      </w:r>
    </w:p>
    <w:p>
      <w:r>
        <w:t>(7) Die Absätze 1 bis 6 gelten nicht für Ausländer, deren Anerkennung oder erstmalige Erteilung der Aufenthaltserlaubnis im Sinne des Absatzes 1 vor dem 1. Januar 2016 erfolgte.</w:t>
      </w:r>
    </w:p>
    <w:p>
      <w:r>
        <w:t>(8) Widerspruch und Klage gegen Verpflichtungen nach den Absätzen 2 bis 4 haben keine aufschiebende Wirkung.</w:t>
      </w:r>
    </w:p>
    <w:p>
      <w:r>
        <w:t>(9) Die Länder können im Hinblick auf Ausländer, die der Verpflichtung nach Absatz 1 unterliegen, hinsichtlich Organisation, Verfahren und angemessenen Wohnraums durch Rechtsverordnung der Landesregierung oder andere landesrechtliche Regelungen Näheres bestimmen zu</w:t>
      </w:r>
    </w:p>
    <w:p>
      <w:pPr>
        <w:tabs>
          <w:tab w:pos="567" w:val="left"/>
        </w:tabs>
        <w:ind w:left="567" w:hanging="567"/>
      </w:pPr>
      <w:r>
        <w:t>1.</w:t>
      </w:r>
      <w:r>
        <w:tab/>
      </w:r>
      <w:r>
        <w:t>der Verteilung innerhalb des Landes nach Absatz 2,</w:t>
      </w:r>
    </w:p>
    <w:p>
      <w:pPr>
        <w:tabs>
          <w:tab w:pos="567" w:val="left"/>
        </w:tabs>
        <w:ind w:left="567" w:hanging="567"/>
      </w:pPr>
      <w:r>
        <w:t>2.</w:t>
      </w:r>
      <w:r>
        <w:tab/>
      </w:r>
      <w:r>
        <w:t>dem Verfahren für Zuweisungen und Verpflichtungen nach den Absätzen 2 bis 4,</w:t>
      </w:r>
    </w:p>
    <w:p>
      <w:pPr>
        <w:tabs>
          <w:tab w:pos="567" w:val="left"/>
        </w:tabs>
        <w:ind w:left="567" w:hanging="567"/>
      </w:pPr>
      <w:r>
        <w:t>3.</w:t>
      </w:r>
      <w:r>
        <w:tab/>
      </w:r>
      <w:r>
        <w:t>den Anforderungen an den angemessenen Wohnraum im Sinne der Absätze 2, 3 Nummer 1 und von Absatz 5 Satz 1 Nummer 1 Buchstabe a sowie der Form seines Nachweises,</w:t>
      </w:r>
    </w:p>
    <w:p>
      <w:pPr>
        <w:tabs>
          <w:tab w:pos="567" w:val="left"/>
        </w:tabs>
        <w:ind w:left="567" w:hanging="567"/>
      </w:pPr>
      <w:r>
        <w:t>4.</w:t>
      </w:r>
      <w:r>
        <w:tab/>
      </w:r>
      <w:r>
        <w:t>der Art und Weise des Belegs einer sozialversicherungspflichtigen Beschäftigung nach Absatz 1 Satz 2, eines den Lebensunterhalt sichernden Einkommens sowie eines Ausbildungs- oder Studienplatzes im Sinne der Absätze 1 und 5 Satz 1 Nummer 1 Buchstabe a,</w:t>
      </w:r>
    </w:p>
    <w:p>
      <w:pPr>
        <w:tabs>
          <w:tab w:pos="567" w:val="left"/>
        </w:tabs>
        <w:ind w:left="567" w:hanging="567"/>
      </w:pPr>
      <w:r>
        <w:t>5.</w:t>
      </w:r>
      <w:r>
        <w:tab/>
      </w:r>
      <w:r>
        <w:t>der Verpflichtung zur Aufnahme durch die zum Wohnort bestimmte Gemeinde und zu dem Aufnahmeverfahren.</w:t>
      </w:r>
    </w:p>
    <w:p>
      <w:r>
        <w:t xml:space="preserve">(10) </w:t>
      </w:r>
      <w:hyperlink w:anchor="b18" w:history="1">
        <w:r>
          <w:rPr>
            <w:color w:val="0A3A8C"/>
            <w:u w:val="single"/>
          </w:rPr>
          <w:t xml:space="preserve">§ 12</w:t>
        </w:r>
      </w:hyperlink>
      <w:r>
        <w:t xml:space="preserve"> Absatz 2 Satz 2 bleibt für wohnsitzbeschränkende Auflagen in besonders begründeten Einzelfällen unberührt.</w:t>
      </w:r>
    </w:p>
    <w:p>
      <w:pPr>
        <w:pStyle w:val="Heading2"/>
      </w:pPr>
      <w:bookmarkStart w:id="21" w:name="b20"/>
      <w:r>
        <w:t>Abschnitt 2 Einreise</w:t>
      </w:r>
      <w:bookmarkEnd w:id="21"/>
    </w:p>
    <w:p>
      <w:pPr>
        <w:pStyle w:val="Heading3"/>
      </w:pPr>
      <w:bookmarkStart w:id="22" w:name="b21"/>
      <w:r>
        <w:t>§ 13 Grenzübertritt</w:t>
      </w:r>
      <w:r>
        <w:t xml:space="preserve"> </w:t>
      </w:r>
      <w:r>
        <w:rPr>
          <w:rStyle w:val="Suchmarke"/>
        </w:rPr>
        <w:t>#13#</w:t>
      </w:r>
      <w:bookmarkEnd w:id="22"/>
    </w:p>
    <w:p>
      <w:r>
        <w:t xml:space="preserve">(1) </w:t>
      </w:r>
      <w:r>
        <w:rPr>
          <w:rStyle w:val="Satznummer"/>
        </w:rPr>
        <w:t>1</w:t>
      </w:r>
      <w:r>
        <w:t xml:space="preserve">Die Einreise in das Bundesgebiet und die Ausreise aus dem Bundesgebiet sind nur an den zugelassenen Grenzübergangsstellen und innerhalb der festgesetzten Verkehrsstunden zulässig, soweit nicht auf Grund anderer Rechtsvorschriften oder zwischenstaatlicher Vereinbarungen Ausnahmen zugelassen sind. </w:t>
      </w:r>
      <w:r>
        <w:rPr>
          <w:rStyle w:val="Satznummer"/>
        </w:rPr>
        <w:t>2</w:t>
      </w:r>
      <w:r>
        <w:t xml:space="preserve">Ausländer sind verpflichtet, bei der Einreise und der Ausreise einen anerkannten und gültigen Pass oder Passersatz gemäß </w:t>
      </w:r>
      <w:hyperlink w:anchor="b5" w:history="1">
        <w:r>
          <w:rPr>
            <w:color w:val="0A3A8C"/>
            <w:u w:val="single"/>
          </w:rPr>
          <w:t xml:space="preserve">§ 3</w:t>
        </w:r>
      </w:hyperlink>
      <w:r>
        <w:t xml:space="preserve"> Absatz 1 mitzuführen und sich der polizeilichen Kontrolle des grenzüberschreitenden Verkehrs zu unterziehen.</w:t>
      </w:r>
    </w:p>
    <w:p>
      <w:r>
        <w:t xml:space="preserve">(2) </w:t>
      </w:r>
      <w:r>
        <w:rPr>
          <w:rStyle w:val="Satznummer"/>
        </w:rPr>
        <w:t>1</w:t>
      </w:r>
      <w:r>
        <w:t xml:space="preserve">An einer zugelassenen Grenzübergangsstelle ist ein Ausländer erst eingereist, wenn er die Grenze überschritten und die Grenzübergangsstelle passiert hat. </w:t>
      </w:r>
      <w:r>
        <w:rPr>
          <w:rStyle w:val="Satznummer"/>
        </w:rPr>
        <w:t>2</w:t>
      </w:r>
      <w:r>
        <w:t>Lassen die mit der polizeilichen Kontrolle des grenzüberschreitenden Verkehrs beauftragten Behörden einen Ausländer während der Überprüfung nach der Verordnung (EU) 2024/1356 (</w:t>
      </w:r>
      <w:hyperlink w:anchor="b23" w:history="1">
        <w:r>
          <w:rPr>
            <w:color w:val="0A3A8C"/>
            <w:u w:val="single"/>
          </w:rPr>
          <w:t xml:space="preserve">§ 14a</w:t>
        </w:r>
      </w:hyperlink>
      <w:r>
        <w:t>) vor der Entscheidung über die Zurückweisung (</w:t>
      </w:r>
      <w:hyperlink w:anchor="b24" w:history="1">
        <w:r>
          <w:rPr>
            <w:color w:val="0A3A8C"/>
            <w:u w:val="single"/>
          </w:rPr>
          <w:t xml:space="preserve">§ 15</w:t>
        </w:r>
      </w:hyperlink>
      <w:r>
        <w:t xml:space="preserve"> dieses Gesetzes, §§ 18 und 18a des Asylgesetzes) oder während der Vorbereitung, Sicherung oder Durchführung dieser Maßnahme die Grenzübergangsstelle zu einem bestimmten vorübergehenden Zweck passieren, so liegt keine Einreise im Sinne des Satzes 1 vor, solange ihnen eine Kontrolle des Aufenthalts des Ausländers möglich bleibt. </w:t>
      </w:r>
      <w:r>
        <w:rPr>
          <w:rStyle w:val="Satznummer"/>
        </w:rPr>
        <w:t>3</w:t>
      </w:r>
      <w:r>
        <w:t>Im Übrigen ist ein Ausländer eingereist, wenn er die Grenze überschritten hat.</w:t>
      </w:r>
    </w:p>
    <w:p>
      <w:pPr>
        <w:pStyle w:val="Heading3"/>
      </w:pPr>
      <w:bookmarkStart w:id="23" w:name="b22"/>
      <w:r>
        <w:t>§ 14 Unerlaubte Einreise; Ausnahme-Visum</w:t>
      </w:r>
      <w:r>
        <w:t xml:space="preserve"> </w:t>
      </w:r>
      <w:r>
        <w:rPr>
          <w:rStyle w:val="Suchmarke"/>
        </w:rPr>
        <w:t>#14#</w:t>
      </w:r>
      <w:bookmarkEnd w:id="23"/>
    </w:p>
    <w:p>
      <w:r>
        <w:t>(1) Die Einreise eines Ausländers in das Bundesgebiet ist unerlaubt, wenn er</w:t>
      </w:r>
    </w:p>
    <w:p>
      <w:pPr>
        <w:tabs>
          <w:tab w:pos="567" w:val="left"/>
        </w:tabs>
        <w:ind w:left="567" w:hanging="567"/>
      </w:pPr>
      <w:r>
        <w:t>1.</w:t>
      </w:r>
      <w:r>
        <w:tab/>
      </w:r>
      <w:r>
        <w:t xml:space="preserve">einen erforderlichen Pass oder Passersatz gemäß </w:t>
      </w:r>
      <w:hyperlink w:anchor="b5" w:history="1">
        <w:r>
          <w:rPr>
            <w:color w:val="0A3A8C"/>
            <w:u w:val="single"/>
          </w:rPr>
          <w:t xml:space="preserve">§ 3</w:t>
        </w:r>
      </w:hyperlink>
      <w:r>
        <w:t xml:space="preserve"> Abs. 1 nicht besitzt,</w:t>
      </w:r>
    </w:p>
    <w:p>
      <w:pPr>
        <w:tabs>
          <w:tab w:pos="567" w:val="left"/>
        </w:tabs>
        <w:ind w:left="567" w:hanging="567"/>
      </w:pPr>
      <w:r>
        <w:t>2.</w:t>
      </w:r>
      <w:r>
        <w:tab/>
      </w:r>
      <w:r>
        <w:t xml:space="preserve">den nach </w:t>
      </w:r>
      <w:hyperlink w:anchor="b6" w:history="1">
        <w:r>
          <w:rPr>
            <w:color w:val="0A3A8C"/>
            <w:u w:val="single"/>
          </w:rPr>
          <w:t xml:space="preserve">§ 4</w:t>
        </w:r>
      </w:hyperlink>
      <w:r>
        <w:t xml:space="preserve"> erforderlichen Aufenthaltstitel nicht besitzt,</w:t>
      </w:r>
    </w:p>
    <w:p>
      <w:pPr>
        <w:tabs>
          <w:tab w:pos="567" w:val="left"/>
        </w:tabs>
        <w:ind w:left="567" w:hanging="567"/>
      </w:pPr>
      <w:r>
        <w:t>2a.</w:t>
      </w:r>
      <w:r>
        <w:tab/>
      </w:r>
      <w:r>
        <w:t xml:space="preserve">zwar ein nach </w:t>
      </w:r>
      <w:hyperlink w:anchor="b6" w:history="1">
        <w:r>
          <w:rPr>
            <w:color w:val="0A3A8C"/>
            <w:u w:val="single"/>
          </w:rPr>
          <w:t xml:space="preserve">§ 4</w:t>
        </w:r>
      </w:hyperlink>
      <w:r>
        <w:t xml:space="preserve"> erforderliches Visum bei Einreise besitzt, dieses aber durch Drohung, Bestechung oder Kollusion erwirkt oder durch unrichtige oder unvollständige Angaben erschlichen wurde und deshalb mit Wirkung für die Vergangenheit zurückgenommen oder annulliert wird, oder</w:t>
      </w:r>
    </w:p>
    <w:p>
      <w:pPr>
        <w:tabs>
          <w:tab w:pos="567" w:val="left"/>
        </w:tabs>
        <w:ind w:left="567" w:hanging="567"/>
      </w:pPr>
      <w:r>
        <w:t>3.</w:t>
      </w:r>
      <w:r>
        <w:tab/>
      </w:r>
      <w:r>
        <w:t xml:space="preserve">nach </w:t>
      </w:r>
      <w:hyperlink w:anchor="b17" w:history="1">
        <w:r>
          <w:rPr>
            <w:color w:val="0A3A8C"/>
            <w:u w:val="single"/>
          </w:rPr>
          <w:t xml:space="preserve">§ 11</w:t>
        </w:r>
      </w:hyperlink>
      <w:r>
        <w:t xml:space="preserve"> Absatz 1, 6 oder 7 nicht einreisen darf, es sei denn, er besitzt eine Betretenserlaubnis nach </w:t>
      </w:r>
      <w:hyperlink w:anchor="b17" w:history="1">
        <w:r>
          <w:rPr>
            <w:color w:val="0A3A8C"/>
            <w:u w:val="single"/>
          </w:rPr>
          <w:t xml:space="preserve">§ 11</w:t>
        </w:r>
      </w:hyperlink>
      <w:r>
        <w:t xml:space="preserve"> Absatz 8.</w:t>
      </w:r>
    </w:p>
    <w:p>
      <w:r>
        <w:t>(2) Die mit der polizeilichen Kontrolle des grenzüberschreitenden Verkehrs beauftragten Behörden können Ausnahme-Visa und Passersatzpapiere ausstellen.</w:t>
      </w:r>
    </w:p>
    <w:p>
      <w:r>
        <w:t xml:space="preserve">(3) </w:t>
      </w:r>
      <w:r>
        <w:rPr>
          <w:rStyle w:val="Satznummer"/>
        </w:rPr>
        <w:t>1</w:t>
      </w:r>
      <w:r>
        <w:t xml:space="preserve">Es ist verboten, einem Ausländer, der in einem Beschluss des Rates der Europäischen Union über restriktive Maßnahmen aufgeführt ist, mit dem die Einreise von Personen in oder die Durchreise von Personen durch das Hoheitsgebiet eines Mitgliedstaats der Europäischen Union verhindert werden soll, die Einreise in oder die Durchreise durch das Bundesgebiet zu ermöglichen. </w:t>
      </w:r>
      <w:r>
        <w:rPr>
          <w:rStyle w:val="Satznummer"/>
        </w:rPr>
        <w:t>2</w:t>
      </w:r>
      <w:r>
        <w:t>Satz 1 dient der Umsetzung der Richtlinie (EU) 2024/1226 in der Fassung vom 24. April 2024.</w:t>
      </w:r>
    </w:p>
    <w:p>
      <w:pPr>
        <w:pStyle w:val="Heading3"/>
      </w:pPr>
      <w:bookmarkStart w:id="24" w:name="b23"/>
      <w:r>
        <w:t>§ 14a Überprüfung an der Außengrenze</w:t>
      </w:r>
      <w:r>
        <w:t xml:space="preserve"> </w:t>
      </w:r>
      <w:r>
        <w:rPr>
          <w:rStyle w:val="Suchmarke"/>
        </w:rPr>
        <w:t>#14a#</w:t>
      </w:r>
      <w:bookmarkEnd w:id="24"/>
    </w:p>
    <w:p>
      <w:r>
        <w:t xml:space="preserve">(1) </w:t>
      </w:r>
      <w:r>
        <w:rPr>
          <w:rStyle w:val="Satznummer"/>
        </w:rPr>
        <w:t>1</w:t>
      </w:r>
      <w:r>
        <w:t xml:space="preserve">Ein Ausländer, der einer Überprüfung nach Artikel 5 Absatz 1 und 2 der Verordnung (EU) 2024/1356 zu unterziehen ist, ist von der zuständigen Behörde zur Durchführung der Überprüfung in einen Transitbereich, eine Einrichtung auf einem Hafengelände oder Flughafengelände, eine Einrichtung im Umfeld einer Grenzübergangsstelle oder in eine Einrichtung im Bundesgebiet zu verbringen. </w:t>
      </w:r>
      <w:r>
        <w:rPr>
          <w:rStyle w:val="Satznummer"/>
        </w:rPr>
        <w:t>2</w:t>
      </w:r>
      <w:r>
        <w:t xml:space="preserve">Der Ausländer darf an einer Abreise aus dem Bundesgebiet nicht gehindert werden. </w:t>
      </w:r>
      <w:r>
        <w:rPr>
          <w:rStyle w:val="Satznummer"/>
        </w:rPr>
        <w:t>3</w:t>
      </w:r>
      <w:r>
        <w:t xml:space="preserve">Es ist zu gewährleisten, dass er auf Verlangen zu der Grenzübergangsstelle, an der er die Grenze passiert hat, oder, soweit ihm dort kein Verkehrsmittel zur Abreise zur Verfügung steht, an eine andere Grenzübergangsstelle, an der ihm ein Verkehrsmittel zur Abreise zur Verfügung steht, verbracht wird. </w:t>
      </w:r>
      <w:r>
        <w:rPr>
          <w:rStyle w:val="Satznummer"/>
        </w:rPr>
        <w:t>4</w:t>
      </w:r>
      <w:r>
        <w:t>Den mit der polizeilichen Kontrolle des grenzüberschreitenden Verkehrs beauftragten Behörden muss die Kontrolle seines Aufenthalts möglich bleiben.</w:t>
      </w:r>
    </w:p>
    <w:p>
      <w:r>
        <w:t xml:space="preserve">(2) </w:t>
      </w:r>
      <w:r>
        <w:rPr>
          <w:rStyle w:val="Satznummer"/>
        </w:rPr>
        <w:t>1</w:t>
      </w:r>
      <w:r>
        <w:t xml:space="preserve">Ein Ausländer darf zur Sicherstellung der Durchführung der Überprüfung auf richterliche Anordnung in Überprüfungshaft genommen werden, wenn Gefahr besteht, dass er von einem in Absatz 1 genannten Ort flieht. </w:t>
      </w:r>
      <w:r>
        <w:rPr>
          <w:rStyle w:val="Satznummer"/>
        </w:rPr>
        <w:t>2</w:t>
      </w:r>
      <w:r>
        <w:t xml:space="preserve">Die Fluchtgefahr wird widerleglich vermutet, wenn der Ausländer ausdrücklich erklärt hat, dass er sich der Überprüfung entziehen will oder er eine Flucht schon vorbereitet oder zu ihr unmittelbar angesetzt hat. </w:t>
      </w:r>
      <w:r>
        <w:rPr>
          <w:rStyle w:val="Satznummer"/>
        </w:rPr>
        <w:t>3</w:t>
      </w:r>
      <w:r>
        <w:t>Die für den Haftantrag zuständige Behörde kann einen Ausländer ohne vorherige richterliche Anordnung festhalten und vorläufig in Gewahrsam nehmen, wenn</w:t>
      </w:r>
    </w:p>
    <w:p>
      <w:pPr>
        <w:tabs>
          <w:tab w:pos="567" w:val="left"/>
        </w:tabs>
        <w:ind w:left="567" w:hanging="567"/>
      </w:pPr>
      <w:r>
        <w:t>1.</w:t>
      </w:r>
      <w:r>
        <w:tab/>
      </w:r>
      <w:r>
        <w:t>der dringende Verdacht für das Vorliegen der Voraussetzungen nach Satz 1 besteht,</w:t>
      </w:r>
    </w:p>
    <w:p>
      <w:pPr>
        <w:tabs>
          <w:tab w:pos="567" w:val="left"/>
        </w:tabs>
        <w:ind w:left="567" w:hanging="567"/>
      </w:pPr>
      <w:r>
        <w:t>2.</w:t>
      </w:r>
      <w:r>
        <w:tab/>
      </w:r>
      <w:r>
        <w:t>die richterliche Entscheidung über die Anordnung der Überprüfungshaft nicht vorher eingeholt werden kann und</w:t>
      </w:r>
    </w:p>
    <w:p>
      <w:pPr>
        <w:tabs>
          <w:tab w:pos="567" w:val="left"/>
        </w:tabs>
        <w:ind w:left="567" w:hanging="567"/>
      </w:pPr>
      <w:r>
        <w:t>3.</w:t>
      </w:r>
      <w:r>
        <w:tab/>
      </w:r>
      <w:r>
        <w:t>der begründete Verdacht vorliegt, dass sich der Ausländer der Anordnung der Überprüfungshaft entziehen will.</w:t>
      </w:r>
    </w:p>
    <w:p>
      <w:r>
        <w:rPr>
          <w:rStyle w:val="Satznummer"/>
        </w:rPr>
        <w:t>4</w:t>
      </w:r>
      <w:r>
        <w:t xml:space="preserve">Der Ausländer ist unverzüglich dem Richter zur Entscheidung über die Anordnung der Überprüfungshaft vorzuführen. </w:t>
      </w:r>
      <w:r>
        <w:rPr>
          <w:rStyle w:val="Satznummer"/>
        </w:rPr>
        <w:t>5</w:t>
      </w:r>
      <w:hyperlink w:anchor="b138" w:history="1">
        <w:r>
          <w:rPr>
            <w:color w:val="0A3A8C"/>
            <w:u w:val="single"/>
          </w:rPr>
          <w:t xml:space="preserve">§ 69</w:t>
        </w:r>
      </w:hyperlink>
      <w:r>
        <w:t xml:space="preserve"> Absatz 2 Satz 1 und 4 bis 6 sowie die §§ 70 und 70a des Asylgesetzes gelten entsprechend.</w:t>
      </w:r>
    </w:p>
    <w:p>
      <w:r>
        <w:t xml:space="preserve">(3) </w:t>
      </w:r>
      <w:r>
        <w:rPr>
          <w:rStyle w:val="Satznummer"/>
        </w:rPr>
        <w:t>1</w:t>
      </w:r>
      <w:r>
        <w:t xml:space="preserve">Der Zugang zu in Absatz 1 genannten Einrichtungen von Personen und Organisationen, die befugt sind, Rechtsauskunft und Beratungsleistungen zu erbringen, kann durch die für die Einrichtung zuständige Behörde beschränkt werden, wenn dies aus Gründen der Sicherheit, der öffentlichen Ordnung oder für die Gewährleistung der Funktionsfähigkeit der Einrichtung objektiv erforderlich ist und der Zugang dadurch nicht wesentlich erschwert oder unmöglich gemacht wird. </w:t>
      </w:r>
      <w:r>
        <w:rPr>
          <w:rStyle w:val="Satznummer"/>
        </w:rPr>
        <w:t>2</w:t>
      </w:r>
      <w:r>
        <w:t>Der Zugang für Rechtsvertreter bleibt davon ausgenommen.</w:t>
      </w:r>
    </w:p>
    <w:p>
      <w:pPr>
        <w:pStyle w:val="Heading3"/>
      </w:pPr>
      <w:bookmarkStart w:id="25" w:name="b24"/>
      <w:r>
        <w:t>§ 15 Zurückweisung</w:t>
      </w:r>
      <w:r>
        <w:t xml:space="preserve"> </w:t>
      </w:r>
      <w:r>
        <w:rPr>
          <w:rStyle w:val="Suchmarke"/>
        </w:rPr>
        <w:t>#15#</w:t>
      </w:r>
      <w:bookmarkEnd w:id="25"/>
    </w:p>
    <w:p>
      <w:r>
        <w:t>(1) Ein Ausländer, der unerlaubt einreisen will, wird an der Grenze zurückgewiesen.</w:t>
      </w:r>
    </w:p>
    <w:p>
      <w:r>
        <w:t>(2) Ein Ausländer kann an der Grenze zurückgewiesen werden, wenn</w:t>
      </w:r>
    </w:p>
    <w:p>
      <w:pPr>
        <w:tabs>
          <w:tab w:pos="567" w:val="left"/>
        </w:tabs>
        <w:ind w:left="567" w:hanging="567"/>
      </w:pPr>
      <w:r>
        <w:t>1.</w:t>
      </w:r>
      <w:r>
        <w:tab/>
      </w:r>
      <w:r>
        <w:t>ein Ausweisungsinteresse besteht,</w:t>
      </w:r>
    </w:p>
    <w:p>
      <w:pPr>
        <w:tabs>
          <w:tab w:pos="567" w:val="left"/>
        </w:tabs>
        <w:ind w:left="567" w:hanging="567"/>
      </w:pPr>
      <w:r>
        <w:t>2.</w:t>
      </w:r>
      <w:r>
        <w:tab/>
      </w:r>
      <w:r>
        <w:t>der begründete Verdacht besteht, dass der Aufenthalt nicht dem angegebenen Zweck dient,</w:t>
      </w:r>
    </w:p>
    <w:p>
      <w:pPr>
        <w:tabs>
          <w:tab w:pos="567" w:val="left"/>
        </w:tabs>
        <w:ind w:left="567" w:hanging="567"/>
      </w:pPr>
      <w:r>
        <w:t>2a.</w:t>
      </w:r>
      <w:r>
        <w:tab/>
      </w:r>
      <w:r>
        <w:t xml:space="preserve">er nur über ein Schengen-Visum verfügt oder für einen kurzfristigen Aufenthalt von der Visumpflicht befreit ist und beabsichtigt, entgegen </w:t>
      </w:r>
      <w:hyperlink w:anchor="b7" w:history="1">
        <w:r>
          <w:rPr>
            <w:color w:val="0A3A8C"/>
            <w:u w:val="single"/>
          </w:rPr>
          <w:t xml:space="preserve">§ 4a</w:t>
        </w:r>
      </w:hyperlink>
      <w:r>
        <w:t xml:space="preserve"> Absatz 1 und 2 eine Erwerbstätigkeit auszuüben oder</w:t>
      </w:r>
    </w:p>
    <w:p>
      <w:pPr>
        <w:tabs>
          <w:tab w:pos="567" w:val="left"/>
        </w:tabs>
        <w:ind w:left="567" w:hanging="567"/>
      </w:pPr>
      <w:r>
        <w:t>3.</w:t>
      </w:r>
      <w:r>
        <w:tab/>
      </w:r>
      <w:r>
        <w:t>er die Voraussetzungen für die Einreise in das Hoheitsgebiet der Vertragsparteien nach Artikel 6 des Schengener Grenzkodex nicht erfüllt.</w:t>
      </w:r>
    </w:p>
    <w:p>
      <w:r>
        <w:t xml:space="preserve">(3) Ein Ausländer, der für einen vorübergehenden Aufenthalt im Bundesgebiet vom Erfordernis eines Aufenthaltstitels befreit ist, kann zurückgewiesen werden, wenn er nicht die Voraussetzungen des </w:t>
      </w:r>
      <w:hyperlink w:anchor="b5" w:history="1">
        <w:r>
          <w:rPr>
            <w:color w:val="0A3A8C"/>
            <w:u w:val="single"/>
          </w:rPr>
          <w:t xml:space="preserve">§ 3</w:t>
        </w:r>
      </w:hyperlink>
      <w:r>
        <w:t xml:space="preserve"> Abs. 1 und des </w:t>
      </w:r>
      <w:hyperlink w:anchor="b8" w:history="1">
        <w:r>
          <w:rPr>
            <w:color w:val="0A3A8C"/>
            <w:u w:val="single"/>
          </w:rPr>
          <w:t xml:space="preserve">§ 5</w:t>
        </w:r>
      </w:hyperlink>
      <w:r>
        <w:t xml:space="preserve"> Abs. 1 erfüllt.</w:t>
      </w:r>
    </w:p>
    <w:p>
      <w:r>
        <w:t xml:space="preserve">(4) </w:t>
      </w:r>
      <w:r>
        <w:rPr>
          <w:rStyle w:val="Satznummer"/>
        </w:rPr>
        <w:t>1</w:t>
      </w:r>
      <w:hyperlink w:anchor="b120" w:history="1">
        <w:r>
          <w:rPr>
            <w:color w:val="0A3A8C"/>
            <w:u w:val="single"/>
          </w:rPr>
          <w:t xml:space="preserve">§ 60</w:t>
        </w:r>
      </w:hyperlink>
      <w:r>
        <w:t xml:space="preserve"> Abs. 1 bis 3, 5 und 7 bis 9 ist entsprechend anzuwenden. </w:t>
      </w:r>
      <w:r>
        <w:rPr>
          <w:rStyle w:val="Satznummer"/>
        </w:rPr>
        <w:t>2</w:t>
      </w:r>
      <w:r>
        <w:t>Ein Ausländer, der einen Asylantrag gestellt hat, darf nicht zurückgewiesen werden, solange ihm der Aufenthalt im Bundesgebiet nach den Vorschriften des Asylgesetzes gestattet ist.</w:t>
      </w:r>
    </w:p>
    <w:p>
      <w:r>
        <w:t xml:space="preserve">(5) </w:t>
      </w:r>
      <w:r>
        <w:rPr>
          <w:rStyle w:val="Satznummer"/>
        </w:rPr>
        <w:t>1</w:t>
      </w:r>
      <w:r>
        <w:t xml:space="preserve">Ein Ausländer soll zur Sicherung der Zurückweisung auf richterliche Anordnung in Haft (Zurückweisungshaft) genommen werden, wenn eine Zurückweisungsentscheidung ergangen ist und diese nicht unmittelbar vollzogen werden kann. </w:t>
      </w:r>
      <w:r>
        <w:rPr>
          <w:rStyle w:val="Satznummer"/>
        </w:rPr>
        <w:t>2</w:t>
      </w:r>
      <w:r>
        <w:t xml:space="preserve">Im Übrigen ist </w:t>
      </w:r>
      <w:hyperlink w:anchor="b126" w:history="1">
        <w:r>
          <w:rPr>
            <w:color w:val="0A3A8C"/>
            <w:u w:val="single"/>
          </w:rPr>
          <w:t xml:space="preserve">§ 62</w:t>
        </w:r>
      </w:hyperlink>
      <w:r>
        <w:t xml:space="preserve"> Absatz 4 entsprechend anzuwenden. </w:t>
      </w:r>
      <w:r>
        <w:rPr>
          <w:rStyle w:val="Satznummer"/>
        </w:rPr>
        <w:t>3</w:t>
      </w:r>
      <w:r>
        <w:t>In den Fällen, in denen der Richter die Anordnung oder die Verlängerung der Haft ablehnt, findet Absatz 1 keine Anwendung.</w:t>
      </w:r>
    </w:p>
    <w:p>
      <w:r>
        <w:t xml:space="preserve">(6) </w:t>
      </w:r>
      <w:r>
        <w:rPr>
          <w:rStyle w:val="Satznummer"/>
        </w:rPr>
        <w:t>1</w:t>
      </w:r>
      <w:r>
        <w:t xml:space="preserve">Ist der Ausländer auf dem Luftweg in das Bundesgebiet gelangt und nicht nach </w:t>
      </w:r>
      <w:hyperlink w:anchor="b21" w:history="1">
        <w:r>
          <w:rPr>
            <w:color w:val="0A3A8C"/>
            <w:u w:val="single"/>
          </w:rPr>
          <w:t xml:space="preserve">§ 13</w:t>
        </w:r>
      </w:hyperlink>
      <w:r>
        <w:t xml:space="preserve"> Abs. 2 eingereist, sondern zurückgewiesen worden, ist er in den Transitbereich eines Flughafens oder in eine Unterkunft zu verbringen, von wo aus seine Abreise aus dem Bundesgebiet möglich ist, wenn Zurückweisungshaft nicht beantragt wird. </w:t>
      </w:r>
      <w:r>
        <w:rPr>
          <w:rStyle w:val="Satznummer"/>
        </w:rPr>
        <w:t>2</w:t>
      </w:r>
      <w:r>
        <w:t xml:space="preserve">Der Aufenthalt des Ausländers im Transitbereich eines Flughafens oder in einer Unterkunft nach Satz 1 bedarf spätestens 30 Tage nach Ankunft am Flughafen oder, sollte deren Zeitpunkt nicht feststellbar sein, nach Kenntnis der zuständigen Behörden von der Ankunft, der richterlichen Anordnung. </w:t>
      </w:r>
      <w:r>
        <w:rPr>
          <w:rStyle w:val="Satznummer"/>
        </w:rPr>
        <w:t>3</w:t>
      </w:r>
      <w:r>
        <w:t xml:space="preserve">Die Anordnung ergeht zur Sicherung der Abreise. </w:t>
      </w:r>
      <w:r>
        <w:rPr>
          <w:rStyle w:val="Satznummer"/>
        </w:rPr>
        <w:t>4</w:t>
      </w:r>
      <w:r>
        <w:t xml:space="preserve">Sie ist nur zulässig, wenn die Abreise innerhalb der Anordnungsdauer zu erwarten ist. </w:t>
      </w:r>
      <w:r>
        <w:rPr>
          <w:rStyle w:val="Satznummer"/>
        </w:rPr>
        <w:t>5</w:t>
      </w:r>
      <w:r>
        <w:t>Absatz 5 ist entsprechend anzuwenden.</w:t>
      </w:r>
    </w:p>
    <w:p>
      <w:pPr>
        <w:pStyle w:val="Heading3"/>
      </w:pPr>
      <w:bookmarkStart w:id="26" w:name="b25"/>
      <w:r>
        <w:t>§ 15a Verteilung unerlaubt eingereister Ausländer</w:t>
      </w:r>
      <w:r>
        <w:t xml:space="preserve"> </w:t>
      </w:r>
      <w:r>
        <w:rPr>
          <w:rStyle w:val="Suchmarke"/>
        </w:rPr>
        <w:t>#15a#</w:t>
      </w:r>
      <w:bookmarkEnd w:id="26"/>
    </w:p>
    <w:p>
      <w:r>
        <w:t xml:space="preserve">(1) </w:t>
      </w:r>
      <w:r>
        <w:rPr>
          <w:rStyle w:val="Satznummer"/>
        </w:rPr>
        <w:t>1</w:t>
      </w:r>
      <w:r>
        <w:t xml:space="preserve">Unerlaubt eingereiste Ausländer, die weder um Asyl nachsuchen noch unmittelbar nach der Feststellung der unerlaubten Einreise in Abschiebungshaft genommen und aus der Haft abgeschoben oder zurückgeschoben werden können, werden vor der Entscheidung über die Aussetzung der Abschiebung oder die Erteilung eines Aufenthaltstitels auf die Länder verteilt. </w:t>
      </w:r>
      <w:r>
        <w:rPr>
          <w:rStyle w:val="Satznummer"/>
        </w:rPr>
        <w:t>2</w:t>
      </w:r>
      <w:r>
        <w:t xml:space="preserve">Sie haben keinen Anspruch darauf, in ein bestimmtes Land oder an einen bestimmten Ort verteilt zu werden. </w:t>
      </w:r>
      <w:r>
        <w:rPr>
          <w:rStyle w:val="Satznummer"/>
        </w:rPr>
        <w:t>3</w:t>
      </w:r>
      <w:r>
        <w:t xml:space="preserve">Die Verteilung auf die Länder erfolgt durch eine vom Bundesministerium des Innern, für Bau und Heimat bestimmte zentrale Verteilungsstelle. </w:t>
      </w:r>
      <w:r>
        <w:rPr>
          <w:rStyle w:val="Satznummer"/>
        </w:rPr>
        <w:t>4</w:t>
      </w:r>
      <w:r>
        <w:t xml:space="preserve">Solange die Länder für die Verteilung keinen abweichenden Schlüssel vereinbart haben, gilt der für die Verteilung von Asylbewerbern festgelegte Schlüssel. </w:t>
      </w:r>
      <w:r>
        <w:rPr>
          <w:rStyle w:val="Satznummer"/>
        </w:rPr>
        <w:t>5</w:t>
      </w:r>
      <w:r>
        <w:t xml:space="preserve">Jedes Land bestimmt bis zu sieben Behörden, die die Verteilung durch die nach Satz 3 bestimmte Stelle veranlassen und verteilte Ausländer aufnehmen. </w:t>
      </w:r>
      <w:r>
        <w:rPr>
          <w:rStyle w:val="Satznummer"/>
        </w:rPr>
        <w:t>6</w:t>
      </w:r>
      <w:r>
        <w:t>Weist der Ausländer vor Veranlassung der Verteilung nach, dass eine Haushaltsgemeinschaft zwischen Ehegatten oder Eltern und ihren minderjährigen Kindern oder sonstige zwingende Gründe bestehen, die der Verteilung an einen bestimmten Ort entgegenstehen, ist dem bei der Verteilung Rechnung zu tragen.</w:t>
      </w:r>
    </w:p>
    <w:p>
      <w:r>
        <w:t xml:space="preserve">(2) </w:t>
      </w:r>
      <w:r>
        <w:rPr>
          <w:rStyle w:val="Satznummer"/>
        </w:rPr>
        <w:t>1</w:t>
      </w:r>
      <w:r>
        <w:t xml:space="preserve">Die Ausländerbehörden können die Ausländer verpflichten, sich zu der Behörde zu begeben, die die Verteilung veranlasst. </w:t>
      </w:r>
      <w:r>
        <w:rPr>
          <w:rStyle w:val="Satznummer"/>
        </w:rPr>
        <w:t>2</w:t>
      </w:r>
      <w:r>
        <w:t xml:space="preserve">Dies gilt nicht, wenn dem Vorbringen nach Absatz 1 Satz 6 Rechnung zu tragen ist. </w:t>
      </w:r>
      <w:r>
        <w:rPr>
          <w:rStyle w:val="Satznummer"/>
        </w:rPr>
        <w:t>3</w:t>
      </w:r>
      <w:r>
        <w:t xml:space="preserve">Gegen eine nach Satz 1 getroffene Verpflichtung findet kein Widerspruch statt. </w:t>
      </w:r>
      <w:r>
        <w:rPr>
          <w:rStyle w:val="Satznummer"/>
        </w:rPr>
        <w:t>4</w:t>
      </w:r>
      <w:r>
        <w:t>Die Klage hat keine aufschiebende Wirkung.</w:t>
      </w:r>
    </w:p>
    <w:p>
      <w:r>
        <w:t xml:space="preserve">(3) </w:t>
      </w:r>
      <w:r>
        <w:rPr>
          <w:rStyle w:val="Satznummer"/>
        </w:rPr>
        <w:t>1</w:t>
      </w:r>
      <w:r>
        <w:t xml:space="preserve">Die zentrale Verteilungsstelle benennt der Behörde, die die Verteilung veranlasst hat, die nach den Sätzen 2 und 3 zur Aufnahme verpflichtete Aufnahmeeinrichtung. </w:t>
      </w:r>
      <w:r>
        <w:rPr>
          <w:rStyle w:val="Satznummer"/>
        </w:rPr>
        <w:t>2</w:t>
      </w:r>
      <w:r>
        <w:t xml:space="preserve">Hat das Land, dessen Behörde die Verteilung veranlasst hat, seine Aufnahmequote nicht erfüllt, ist die dieser Behörde nächstgelegene aufnahmefähige Aufnahmeeinrichtung des Landes aufnahmepflichtig. </w:t>
      </w:r>
      <w:r>
        <w:rPr>
          <w:rStyle w:val="Satznummer"/>
        </w:rPr>
        <w:t>3</w:t>
      </w:r>
      <w:r>
        <w:t xml:space="preserve">Andernfalls ist die von der zentralen Verteilungsstelle auf Grund der Aufnahmequote nach § 45 des Asylgesetzes und der vorhandenen freien Unterbringungsmöglichkeiten bestimmte Aufnahmeeinrichtung zur Aufnahme verpflichtet. </w:t>
      </w:r>
      <w:r>
        <w:rPr>
          <w:rStyle w:val="Satznummer"/>
        </w:rPr>
        <w:t>4</w:t>
      </w:r>
      <w:r>
        <w:t>§ 46 Abs. 4 und 5 des Asylgesetzes sind entsprechend anzuwenden.</w:t>
      </w:r>
    </w:p>
    <w:p>
      <w:r>
        <w:t xml:space="preserve">(4) </w:t>
      </w:r>
      <w:r>
        <w:rPr>
          <w:rStyle w:val="Satznummer"/>
        </w:rPr>
        <w:t>1</w:t>
      </w:r>
      <w:r>
        <w:t xml:space="preserve">Die Behörde, die die Verteilung nach Absatz 3 veranlasst hat, ordnet in den Fällen des Absatzes 3 Satz 3 an, dass der Ausländer sich zu der durch die Verteilung festgelegten Aufnahmeeinrichtung zu begeben hat; in den Fällen des Absatzes 3 Satz 2 darf sie dies anordnen. </w:t>
      </w:r>
      <w:r>
        <w:rPr>
          <w:rStyle w:val="Satznummer"/>
        </w:rPr>
        <w:t>2</w:t>
      </w:r>
      <w:r>
        <w:t xml:space="preserve">Die Ausländerbehörde übermittelt das Ergebnis der Anhörung an die die Verteilung veranlassende Stelle, die die Zahl der Ausländer unter Angabe der Herkunftsländer und das Ergebnis der Anhörung der zentralen Verteilungsstelle mitteilt. </w:t>
      </w:r>
      <w:r>
        <w:rPr>
          <w:rStyle w:val="Satznummer"/>
        </w:rPr>
        <w:t>3</w:t>
      </w:r>
      <w:r>
        <w:t xml:space="preserve">Ehegatten sowie Eltern und ihre minderjährigen ledigen Kinder sind als Gruppe zu melden und zu verteilen. </w:t>
      </w:r>
      <w:r>
        <w:rPr>
          <w:rStyle w:val="Satznummer"/>
        </w:rPr>
        <w:t>4</w:t>
      </w:r>
      <w:r>
        <w:t xml:space="preserve">Der Ausländer hat in dieser Aufnahmeeinrichtung zu wohnen, bis er innerhalb des Landes weiterverteilt wird, längstens jedoch bis zur Aussetzung der Abschiebung oder bis zur Erteilung eines Aufenthaltstitels; die </w:t>
      </w:r>
      <w:hyperlink w:anchor="b18" w:history="1">
        <w:r>
          <w:rPr>
            <w:color w:val="0A3A8C"/>
            <w:u w:val="single"/>
          </w:rPr>
          <w:t xml:space="preserve">§§ 12</w:t>
        </w:r>
      </w:hyperlink>
      <w:r>
        <w:t xml:space="preserve"> und </w:t>
      </w:r>
      <w:hyperlink w:anchor="b125" w:history="1">
        <w:r>
          <w:rPr>
            <w:color w:val="0A3A8C"/>
            <w:u w:val="single"/>
          </w:rPr>
          <w:t xml:space="preserve">61</w:t>
        </w:r>
      </w:hyperlink>
      <w:r>
        <w:t xml:space="preserve"> Abs. 1 bleiben unberührt. </w:t>
      </w:r>
      <w:r>
        <w:rPr>
          <w:rStyle w:val="Satznummer"/>
        </w:rPr>
        <w:t>5</w:t>
      </w:r>
      <w:r>
        <w:t xml:space="preserve">Die Landesregierungen werden ermächtigt, durch Rechtsverordnung die Verteilung innerhalb des Landes zu regeln, soweit dies nicht auf der Grundlage dieses Gesetzes durch Landesgesetz geregelt wird; § 50 Abs. 4 des Asylgesetzes findet entsprechende Anwendung. </w:t>
      </w:r>
      <w:r>
        <w:rPr>
          <w:rStyle w:val="Satznummer"/>
        </w:rPr>
        <w:t>6</w:t>
      </w:r>
      <w:r>
        <w:t xml:space="preserve">Die Landesregierungen können die Ermächtigung auf andere Stellen des Landes übertragen. </w:t>
      </w:r>
      <w:r>
        <w:rPr>
          <w:rStyle w:val="Satznummer"/>
        </w:rPr>
        <w:t>7</w:t>
      </w:r>
      <w:r>
        <w:t xml:space="preserve">Gegen eine nach Satz 1 getroffene Anordnung findet kein Widerspruch statt. </w:t>
      </w:r>
      <w:r>
        <w:rPr>
          <w:rStyle w:val="Satznummer"/>
        </w:rPr>
        <w:t>8</w:t>
      </w:r>
      <w:r>
        <w:t xml:space="preserve">Die Klage hat keine aufschiebende Wirkung. </w:t>
      </w:r>
      <w:r>
        <w:rPr>
          <w:rStyle w:val="Satznummer"/>
        </w:rPr>
        <w:t>9</w:t>
      </w:r>
      <w:r>
        <w:t>Die Sätze 7 und 8 gelten entsprechend, wenn eine Verteilungsanordnung auf Grund eines Landesgesetzes oder einer Rechtsverordnung nach Satz 5 ergeht.</w:t>
      </w:r>
    </w:p>
    <w:p>
      <w:r>
        <w:t xml:space="preserve">(5) </w:t>
      </w:r>
      <w:r>
        <w:rPr>
          <w:rStyle w:val="Satznummer"/>
        </w:rPr>
        <w:t>1</w:t>
      </w:r>
      <w:r>
        <w:t xml:space="preserve">Die zuständigen Behörden können dem Ausländer nach der Verteilung erlauben, seine Wohnung in einem anderen Land zu nehmen. </w:t>
      </w:r>
      <w:r>
        <w:rPr>
          <w:rStyle w:val="Satznummer"/>
        </w:rPr>
        <w:t>2</w:t>
      </w:r>
      <w:r>
        <w:t>Nach erlaubtem Wohnungswechsel wird der Ausländer von der Quote des abgebenden Landes abgezogen und der des aufnehmenden Landes angerechnet.</w:t>
      </w:r>
    </w:p>
    <w:p>
      <w:r>
        <w:t>(6) Die Regelungen der Absätze 1 bis 5 gelten nicht für Personen, die nachweislich vor dem 1. Januar 2005 eingereist sind.</w:t>
      </w:r>
    </w:p>
    <w:p>
      <w:pPr>
        <w:pStyle w:val="Heading3"/>
      </w:pPr>
      <w:bookmarkStart w:id="27" w:name="b26"/>
      <w:r>
        <w:t>§ 15b Überprüfung im Bundesgebiet</w:t>
      </w:r>
      <w:r>
        <w:t xml:space="preserve"> </w:t>
      </w:r>
      <w:r>
        <w:rPr>
          <w:rStyle w:val="Suchmarke"/>
        </w:rPr>
        <w:t>#15b#</w:t>
      </w:r>
      <w:bookmarkEnd w:id="27"/>
    </w:p>
    <w:p>
      <w:r>
        <w:t xml:space="preserve">(1) </w:t>
      </w:r>
      <w:r>
        <w:rPr>
          <w:rStyle w:val="Satznummer"/>
        </w:rPr>
        <w:t>1</w:t>
      </w:r>
      <w:r>
        <w:t xml:space="preserve">Ein Ausländer, der einer Überprüfung nach Artikel 7 Absatz 1 der Verordnung (EU) 2024/1356 zu unterziehen ist, ist von der zuständigen Behörde zur Durchführung der Überprüfung festzuhalten und an einen für die Überprüfung oder Unterbringung geeigneten Ort zu verbringen, wenn die Überprüfung auf andere Weise nicht oder nur unter erheblichen Schwierigkeiten durchgeführt werden kann. </w:t>
      </w:r>
      <w:r>
        <w:rPr>
          <w:rStyle w:val="Satznummer"/>
        </w:rPr>
        <w:t>2</w:t>
      </w:r>
      <w:r>
        <w:t xml:space="preserve">Im Fall einer Freiheitsentziehung hat die zuständige Behörde unverzüglich eine richterliche Entscheidung über die Anordnung der Überprüfungshaft herbeizuführen. </w:t>
      </w:r>
      <w:r>
        <w:rPr>
          <w:rStyle w:val="Satznummer"/>
        </w:rPr>
        <w:t>3</w:t>
      </w:r>
      <w:r>
        <w:t xml:space="preserve">Der Herbeiführung einer richterlichen Entscheidung bedarf es nicht, wenn anzunehmen ist, dass die Entscheidung des Richters erst nach Freilassung der festgehaltenen Person ergehen würde. </w:t>
      </w:r>
      <w:r>
        <w:rPr>
          <w:rStyle w:val="Satznummer"/>
        </w:rPr>
        <w:t>4</w:t>
      </w:r>
      <w:r>
        <w:t>Der Ausländer ist freizulassen, wenn bis zum Ende des Tages nach dem Ergreifen die Fortdauer des Festhaltens nicht durch richterliche Entscheidung angeordnet ist.</w:t>
      </w:r>
    </w:p>
    <w:p>
      <w:r>
        <w:t xml:space="preserve">(2) </w:t>
      </w:r>
      <w:r>
        <w:rPr>
          <w:rStyle w:val="Satznummer"/>
        </w:rPr>
        <w:t>1</w:t>
      </w:r>
      <w:r>
        <w:t xml:space="preserve">Ein Ausländer darf zur Sicherstellung der Überprüfung auf richterliche Anordnung in Überprüfungshaft genommen werden, wenn dies zur ordnungsgemäßen Durchführung der Überprüfung erforderlich ist und die Gefahr besteht, dass der Ausländer von einem in Absatz 1 Satz 1 genannten Ort flieht. </w:t>
      </w:r>
      <w:r>
        <w:rPr>
          <w:rStyle w:val="Satznummer"/>
        </w:rPr>
        <w:t>2</w:t>
      </w:r>
      <w:r>
        <w:t>Die für den Haftantrag zuständige Behörde kann einen Ausländer ohne vorherige richterliche Anordnung vorläufig in Gewahrsam nehmen, wenn</w:t>
      </w:r>
    </w:p>
    <w:p>
      <w:pPr>
        <w:tabs>
          <w:tab w:pos="567" w:val="left"/>
        </w:tabs>
        <w:ind w:left="567" w:hanging="567"/>
      </w:pPr>
      <w:r>
        <w:t>1.</w:t>
      </w:r>
      <w:r>
        <w:tab/>
      </w:r>
      <w:r>
        <w:t>der dringende Verdacht für das Vorliegen der Voraussetzungen nach Satz 1 besteht,</w:t>
      </w:r>
    </w:p>
    <w:p>
      <w:pPr>
        <w:tabs>
          <w:tab w:pos="567" w:val="left"/>
        </w:tabs>
        <w:ind w:left="567" w:hanging="567"/>
      </w:pPr>
      <w:r>
        <w:t>2.</w:t>
      </w:r>
      <w:r>
        <w:tab/>
      </w:r>
      <w:r>
        <w:t>die richterliche Entscheidung über die Anordnung der Überprüfungshaft nicht vorher eingeholt werden kann und</w:t>
      </w:r>
    </w:p>
    <w:p>
      <w:pPr>
        <w:tabs>
          <w:tab w:pos="567" w:val="left"/>
        </w:tabs>
        <w:ind w:left="567" w:hanging="567"/>
      </w:pPr>
      <w:r>
        <w:t>3.</w:t>
      </w:r>
      <w:r>
        <w:tab/>
      </w:r>
      <w:r>
        <w:t>der begründete Verdacht vorliegt, dass sich der Ausländer der Anordnung der Überprüfungshaft entziehen will.</w:t>
      </w:r>
    </w:p>
    <w:p>
      <w:r>
        <w:rPr>
          <w:rStyle w:val="Satznummer"/>
        </w:rPr>
        <w:t>3</w:t>
      </w:r>
      <w:r>
        <w:t xml:space="preserve">Der Ausländer ist unverzüglich dem Richter zur Entscheidung über die Anordnung der Überprüfungshaft vorzuführen. </w:t>
      </w:r>
      <w:r>
        <w:rPr>
          <w:rStyle w:val="Satznummer"/>
        </w:rPr>
        <w:t>4</w:t>
      </w:r>
      <w:hyperlink w:anchor="b138" w:history="1">
        <w:r>
          <w:rPr>
            <w:color w:val="0A3A8C"/>
            <w:u w:val="single"/>
          </w:rPr>
          <w:t xml:space="preserve">§ 69</w:t>
        </w:r>
      </w:hyperlink>
      <w:r>
        <w:t xml:space="preserve"> Absatz 2 Satz 1 und 4 bis 6 sowie die §§ 70 und 70a des Asylgesetzes gelten entsprechend.</w:t>
      </w:r>
    </w:p>
    <w:p>
      <w:r>
        <w:t xml:space="preserve">(3) </w:t>
      </w:r>
      <w:r>
        <w:rPr>
          <w:rStyle w:val="Satznummer"/>
        </w:rPr>
        <w:t>1</w:t>
      </w:r>
      <w:r>
        <w:t xml:space="preserve">Von einem Festhalten nach Absatz 1 oder der Überprüfungshaft nach Absatz 2 ist, auch wenn die Überprüfung noch nicht abgeschlossen ist, abzusehen, wenn das Festhalten oder die Überprüfungshaft zur Durchführung der Überprüfung nicht mehr erforderlich sind. </w:t>
      </w:r>
      <w:r>
        <w:rPr>
          <w:rStyle w:val="Satznummer"/>
        </w:rPr>
        <w:t>2</w:t>
      </w:r>
      <w:r>
        <w:t>Dies ist anzunehmen, wenn</w:t>
      </w:r>
    </w:p>
    <w:p>
      <w:pPr>
        <w:tabs>
          <w:tab w:pos="567" w:val="left"/>
        </w:tabs>
        <w:ind w:left="567" w:hanging="567"/>
      </w:pPr>
      <w:r>
        <w:t>1.</w:t>
      </w:r>
      <w:r>
        <w:tab/>
      </w:r>
      <w:r>
        <w:t>die Identität nach Artikel 14 der Verordnung (EU) 2024/1356 verifiziert oder festgestellt ist,</w:t>
      </w:r>
    </w:p>
    <w:p>
      <w:pPr>
        <w:tabs>
          <w:tab w:pos="567" w:val="left"/>
        </w:tabs>
        <w:ind w:left="567" w:hanging="567"/>
      </w:pPr>
      <w:r>
        <w:t>2.</w:t>
      </w:r>
      <w:r>
        <w:tab/>
      </w:r>
      <w:r>
        <w:t>die biometrischen Daten nach Artikel 8 Absatz 5 Buchstabe d der Verordnung (EU) 2024/1356 erfasst sind,</w:t>
      </w:r>
    </w:p>
    <w:p>
      <w:pPr>
        <w:tabs>
          <w:tab w:pos="567" w:val="left"/>
        </w:tabs>
        <w:ind w:left="567" w:hanging="567"/>
      </w:pPr>
      <w:r>
        <w:t>3.</w:t>
      </w:r>
      <w:r>
        <w:tab/>
      </w:r>
      <w:r>
        <w:t>die Sicherheitskontrolle nach Artikel 15 und 16 der Verordnung (EU) 2024/1356 abgeschlossen ist,</w:t>
      </w:r>
    </w:p>
    <w:p>
      <w:pPr>
        <w:tabs>
          <w:tab w:pos="567" w:val="left"/>
        </w:tabs>
        <w:ind w:left="567" w:hanging="567"/>
      </w:pPr>
      <w:r>
        <w:t>4.</w:t>
      </w:r>
      <w:r>
        <w:tab/>
      </w:r>
      <w:r>
        <w:t>eine Maßnahme zum Schutz der öffentlichen Sicherheit, insbesondere auf Grundlage der Ergebnisse der Sicherheitskontrolle nach Artikel 15 und 16 der Verordnung (EU) 2024/1356, nicht zu ergreifen sein wird und</w:t>
      </w:r>
    </w:p>
    <w:p>
      <w:pPr>
        <w:tabs>
          <w:tab w:pos="567" w:val="left"/>
        </w:tabs>
        <w:ind w:left="567" w:hanging="567"/>
      </w:pPr>
      <w:r>
        <w:t>5.</w:t>
      </w:r>
      <w:r>
        <w:tab/>
      </w:r>
      <w:r>
        <w:t>im Anschluss der Überprüfung weder eine Rückführung nach der Richtlinie 2008/115/EG noch eine Überstellung nach der Verordnung (EU) 2024/1351 durchzuführen ist.</w:t>
      </w:r>
    </w:p>
    <w:p>
      <w:r>
        <w:rPr>
          <w:rStyle w:val="Satznummer"/>
        </w:rPr>
        <w:t>3</w:t>
      </w:r>
      <w:r>
        <w:t xml:space="preserve">Im Fall des Satzes 2 Nummer 5 gilt </w:t>
      </w:r>
      <w:hyperlink w:anchor="b126" w:history="1">
        <w:r>
          <w:rPr>
            <w:color w:val="0A3A8C"/>
            <w:u w:val="single"/>
          </w:rPr>
          <w:t xml:space="preserve">§ 62</w:t>
        </w:r>
      </w:hyperlink>
      <w:r>
        <w:t xml:space="preserve"> Absatz 3a Nummer 1, 5 und 6 sowie Absatz 3b Nummer 1 bis 4 entsprechend.</w:t>
      </w:r>
    </w:p>
    <w:p>
      <w:r>
        <w:t xml:space="preserve">(4) </w:t>
      </w:r>
      <w:r>
        <w:rPr>
          <w:rStyle w:val="Satznummer"/>
        </w:rPr>
        <w:t>1</w:t>
      </w:r>
      <w:r>
        <w:t xml:space="preserve">Ein Ausländer, der nicht mehr festgehalten wird, hat sich der zuständigen Behörde weiterhin für den Abschluss der Überprüfung zur Verfügung zu halten. </w:t>
      </w:r>
      <w:r>
        <w:rPr>
          <w:rStyle w:val="Satznummer"/>
        </w:rPr>
        <w:t>2</w:t>
      </w:r>
      <w:r>
        <w:t>Wenn die Überprüfung noch nicht abgeschlossen ist, kann die zuständige Behörde ihn anweisen, zum Zweck der Durchführung der Überprüfung und bis zu deren Abschluss, höchstens bis zum Ablauf der Frist im Sinne des Artikels 8 Absatz 4 der Verordnung (EU) 2024/1356, eine von ihr bestimmte Unterkunft zu beziehen und seinen Aufenthalt auf das Gebiet der jeweiligen Kommune zu beschränken.</w:t>
      </w:r>
    </w:p>
    <w:p>
      <w:r>
        <w:t xml:space="preserve">(5) </w:t>
      </w:r>
      <w:r>
        <w:rPr>
          <w:rStyle w:val="Satznummer"/>
        </w:rPr>
        <w:t>1</w:t>
      </w:r>
      <w:r>
        <w:t xml:space="preserve">Der Zugang zu in Absatz 1 Satz 1 genannten Orten von Personen und Organisationen, die befugt sind, Rechtsauskunft und Beratungsleistungen zu erbringen, kann beschränkt werden, wenn dies aus Gründen der Sicherheit, der öffentlichen Ordnung oder für die Gewährleistung der Funktionsfähigkeit der Einrichtung des Ortes objektiv erforderlich ist und der Zugang dadurch nicht wesentlich erschwert oder unmöglich gemacht wird. </w:t>
      </w:r>
      <w:r>
        <w:rPr>
          <w:rStyle w:val="Satznummer"/>
        </w:rPr>
        <w:t>2</w:t>
      </w:r>
      <w:r>
        <w:t>Der Zugang für Rechtsvertreter bleibt davon ausgenommen.</w:t>
      </w:r>
    </w:p>
    <w:p>
      <w:r>
        <w:t>(6) Behörden des Bundes und der Länder, die einen Ausländer, der einer Überprüfung nach Artikel 7 Absatz 1 der Verordnung (EU) 2024/1356 zu unterziehen ist, feststellen, teilen dies der für die Überprüfung zuständigen Behörde mit.</w:t>
      </w:r>
    </w:p>
    <w:p>
      <w:pPr>
        <w:pStyle w:val="Heading2"/>
      </w:pPr>
      <w:bookmarkStart w:id="28" w:name="b27"/>
      <w:r>
        <w:t>Abschnitt 3 Aufenthalt zum Zweck der Ausbildung</w:t>
      </w:r>
      <w:bookmarkEnd w:id="28"/>
    </w:p>
    <w:p>
      <w:pPr>
        <w:pStyle w:val="Heading3"/>
      </w:pPr>
      <w:bookmarkStart w:id="29" w:name="b28"/>
      <w:r>
        <w:t>§ 16 Grundsatz des Aufenthalts zum Zweck der Ausbildung</w:t>
      </w:r>
      <w:r>
        <w:t xml:space="preserve"> </w:t>
      </w:r>
      <w:r>
        <w:rPr>
          <w:rStyle w:val="Suchmarke"/>
        </w:rPr>
        <w:t>#16#</w:t>
      </w:r>
      <w:bookmarkEnd w:id="29"/>
    </w:p>
    <w:p>
      <w:r>
        <w:rPr>
          <w:rStyle w:val="Satznummer"/>
        </w:rPr>
        <w:t>1</w:t>
      </w:r>
      <w:r>
        <w:t xml:space="preserve">Der Zugang von Ausländern zur Ausbildung dient der allgemeinen Bildung und der internationalen Verständigung ebenso wie der Sicherung des Bedarfs des deutschen Arbeitsmarktes an Fachkräften. </w:t>
      </w:r>
      <w:r>
        <w:rPr>
          <w:rStyle w:val="Satznummer"/>
        </w:rPr>
        <w:t>2</w:t>
      </w:r>
      <w:r>
        <w:t xml:space="preserve">Neben der Stärkung der wissenschaftlichen Beziehungen Deutschlands in der Welt trägt er auch zu internationaler Entwicklung bei. </w:t>
      </w:r>
      <w:r>
        <w:rPr>
          <w:rStyle w:val="Satznummer"/>
        </w:rPr>
        <w:t>3</w:t>
      </w:r>
      <w:r>
        <w:t>Die Ausgestaltung erfolgt so, dass die Interessen der öffentlichen Sicherheit beachtet werden.</w:t>
      </w:r>
    </w:p>
    <w:p>
      <w:pPr>
        <w:pStyle w:val="Heading3"/>
      </w:pPr>
      <w:bookmarkStart w:id="30" w:name="b29"/>
      <w:r>
        <w:t>§ 16a Berufsausbildung; berufliche Weiterbildung</w:t>
      </w:r>
      <w:r>
        <w:t xml:space="preserve"> </w:t>
      </w:r>
      <w:r>
        <w:rPr>
          <w:rStyle w:val="Suchmarke"/>
        </w:rPr>
        <w:t>#16a#</w:t>
      </w:r>
      <w:bookmarkEnd w:id="30"/>
    </w:p>
    <w:p>
      <w:r>
        <w:t xml:space="preserve">(1) </w:t>
      </w:r>
      <w:r>
        <w:rPr>
          <w:rStyle w:val="Satznummer"/>
        </w:rPr>
        <w:t>1</w:t>
      </w:r>
      <w:r>
        <w:t xml:space="preserve">Eine Aufenthaltserlaubnis zum Zweck der betrieblichen Aus- und Weiterbildung soll erteilt werden, wenn die Bundesagentur für Arbeit nach </w:t>
      </w:r>
      <w:hyperlink w:anchor="b85" w:history="1">
        <w:r>
          <w:rPr>
            <w:color w:val="0A3A8C"/>
            <w:u w:val="single"/>
          </w:rPr>
          <w:t xml:space="preserve">§ 39</w:t>
        </w:r>
      </w:hyperlink>
      <w:r>
        <w:t xml:space="preserve"> zugestimmt hat oder durch die Beschäftigungsverordnung oder zwischenstaatliche Vereinbarung bestimmt ist, dass die Aus- und Weiterbildung ohne Zustimmung der Bundesagentur für Arbeit zulässig ist. </w:t>
      </w:r>
      <w:r>
        <w:rPr>
          <w:rStyle w:val="Satznummer"/>
        </w:rPr>
        <w:t>2</w:t>
      </w:r>
      <w:r>
        <w:t xml:space="preserve">Während des Aufenthalts nach Satz 1 darf eine Aufenthaltserlaubnis nicht für Beschäftigungen nach </w:t>
      </w:r>
      <w:hyperlink w:anchor="b51" w:history="1">
        <w:r>
          <w:rPr>
            <w:color w:val="0A3A8C"/>
            <w:u w:val="single"/>
          </w:rPr>
          <w:t xml:space="preserve">§ 19c</w:t>
        </w:r>
      </w:hyperlink>
      <w:r>
        <w:t xml:space="preserve"> Absatz 1 in Verbindung mit einer Regelung der Beschäftigungsverordnung für vorübergehende Beschäftigungen erteilt werden. </w:t>
      </w:r>
      <w:r>
        <w:rPr>
          <w:rStyle w:val="Satznummer"/>
        </w:rPr>
        <w:t>3</w:t>
      </w:r>
      <w:hyperlink w:anchor="b12" w:history="1">
        <w:r>
          <w:rPr>
            <w:color w:val="0A3A8C"/>
            <w:u w:val="single"/>
          </w:rPr>
          <w:t xml:space="preserve">§ 9</w:t>
        </w:r>
      </w:hyperlink>
      <w:r>
        <w:t xml:space="preserve"> findet keine Anwendung, es sei denn, der Ausländer war vor Erteilung der Aufenthaltserlaubnis nach Satz 1 im Besitz einer Aufenthaltserlaubnis nach den </w:t>
      </w:r>
      <w:hyperlink w:anchor="b39" w:history="1">
        <w:r>
          <w:rPr>
            <w:color w:val="0A3A8C"/>
            <w:u w:val="single"/>
          </w:rPr>
          <w:t xml:space="preserve">§§ 18a</w:t>
        </w:r>
      </w:hyperlink>
      <w:r>
        <w:t xml:space="preserve"> oder </w:t>
      </w:r>
      <w:hyperlink w:anchor="b40" w:history="1">
        <w:r>
          <w:rPr>
            <w:color w:val="0A3A8C"/>
            <w:u w:val="single"/>
          </w:rPr>
          <w:t xml:space="preserve">18b</w:t>
        </w:r>
      </w:hyperlink>
      <w:r>
        <w:t xml:space="preserve">. </w:t>
      </w:r>
      <w:r>
        <w:rPr>
          <w:rStyle w:val="Satznummer"/>
        </w:rPr>
        <w:t>4</w:t>
      </w:r>
      <w:r>
        <w:t>Der Aufenthaltszweck der betrieblichen qualifizierten Berufsausbildung nach Satz 1 umfasst auch den Besuch eines Deutschsprachkurses zur Vorbereitung auf die Berufsausbildung, insbesondere den Besuch eines berufsbezogenen Deutschsprachkurses nach der Deutschsprachförderverordnung.</w:t>
      </w:r>
    </w:p>
    <w:p>
      <w:r>
        <w:t xml:space="preserve">(2) </w:t>
      </w:r>
      <w:r>
        <w:rPr>
          <w:rStyle w:val="Satznummer"/>
        </w:rPr>
        <w:t>1</w:t>
      </w:r>
      <w:r>
        <w:t xml:space="preserve">Eine Aufenthaltserlaubnis zum Zweck der schulischen Berufsausbildung soll erteilt werden, wenn sie nach bundes- oder landesrechtlichen Regelungen zu einem staatlich anerkannten Berufsabschluss führt und sich der Bildungsgang nicht überwiegend an Staatsangehörige eines Staates richtet. </w:t>
      </w:r>
      <w:r>
        <w:rPr>
          <w:rStyle w:val="Satznummer"/>
        </w:rPr>
        <w:t>2</w:t>
      </w:r>
      <w:r>
        <w:t xml:space="preserve">Bilaterale oder multilaterale Vereinbarungen der Länder mit öffentlichen Stellen in einem anderen Staat über den Besuch inländischer Schulen durch ausländische Schüler bleiben unberührt. </w:t>
      </w:r>
      <w:r>
        <w:rPr>
          <w:rStyle w:val="Satznummer"/>
        </w:rPr>
        <w:t>3</w:t>
      </w:r>
      <w:r>
        <w:t xml:space="preserve">Aufenthaltserlaubnisse zur Teilnahme am Schulbesuch können auf Grund solcher Vereinbarungen nur erteilt werden, wenn die für das Aufenthaltsrecht zuständige oberste Landesbehörde der Vereinbarung zugestimmt hat. </w:t>
      </w:r>
      <w:r>
        <w:rPr>
          <w:rStyle w:val="Satznummer"/>
        </w:rPr>
        <w:t>4</w:t>
      </w:r>
      <w:r>
        <w:t>Absatz 1 Satz 2 und 3 gilt entsprechend.</w:t>
      </w:r>
    </w:p>
    <w:p>
      <w:r>
        <w:t xml:space="preserve">(3) </w:t>
      </w:r>
      <w:r>
        <w:rPr>
          <w:rStyle w:val="Satznummer"/>
        </w:rPr>
        <w:t>1</w:t>
      </w:r>
      <w:r>
        <w:t xml:space="preserve">Die Aufenthaltserlaubnis berechtigt nur zur Ausübung einer vom Zweck nach Absatz 1 oder Absatz 2 unabhängigen Beschäftigung von bis zu 20 Stunden je Woche. </w:t>
      </w:r>
      <w:r>
        <w:rPr>
          <w:rStyle w:val="Satznummer"/>
        </w:rPr>
        <w:t>2</w:t>
      </w:r>
      <w:r>
        <w:t>Bei einer qualifizierten Berufsausbildung wird ein Nachweis über ausreichende deutsche Sprachkenntnisse verlangt, wenn die für die konkrete qualifizierte Berufsausbildung erforderlichen Sprachkenntnisse weder durch die Bildungseinrichtung geprüft worden sind noch durch einen vorbereitenden Deutschsprachkurs erworben werden sollen.</w:t>
      </w:r>
    </w:p>
    <w:p>
      <w:r>
        <w:t xml:space="preserve">(4) Bevor die Aufenthaltserlaubnis zum Zweck einer qualifizierten Berufsausbildung aus Gründen, die der Ausländer nicht zu vertreten hat, zurückgenommen, widerrufen oder gemäß </w:t>
      </w:r>
      <w:hyperlink w:anchor="b10" w:history="1">
        <w:r>
          <w:rPr>
            <w:color w:val="0A3A8C"/>
            <w:u w:val="single"/>
          </w:rPr>
          <w:t xml:space="preserve">§ 7</w:t>
        </w:r>
      </w:hyperlink>
      <w:r>
        <w:t xml:space="preserve"> Absatz 2 Satz 2 nachträglich verkürzt wird, ist dem Ausländer für die Dauer von bis zu sechs Monaten die Möglichkeit zu geben, einen anderen Ausbildungsplatz zu suchen.</w:t>
      </w:r>
    </w:p>
    <w:p>
      <w:pPr>
        <w:pStyle w:val="Heading3"/>
      </w:pPr>
      <w:bookmarkStart w:id="31" w:name="b30"/>
      <w:r>
        <w:t>§ 16b Studium</w:t>
      </w:r>
      <w:r>
        <w:t xml:space="preserve"> </w:t>
      </w:r>
      <w:r>
        <w:rPr>
          <w:rStyle w:val="Suchmarke"/>
        </w:rPr>
        <w:t>#16b#</w:t>
      </w:r>
      <w:bookmarkEnd w:id="31"/>
    </w:p>
    <w:p>
      <w:r>
        <w:t xml:space="preserve">(1) </w:t>
      </w:r>
      <w:r>
        <w:rPr>
          <w:rStyle w:val="Satznummer"/>
        </w:rPr>
        <w:t>1</w:t>
      </w:r>
      <w:r>
        <w:t xml:space="preserve">Einem Ausländer wird zum Zweck des Vollzeitstudiums an einer staatlichen Hochschule, an einer staatlich anerkannten Hochschule oder an einer vergleichbaren Bildungseinrichtung eine Aufenthaltserlaubnis erteilt, wenn er von der Bildungseinrichtung zugelassen worden ist. </w:t>
      </w:r>
      <w:r>
        <w:rPr>
          <w:rStyle w:val="Satznummer"/>
        </w:rPr>
        <w:t>2</w:t>
      </w:r>
      <w:r>
        <w:t xml:space="preserve">Der Aufenthaltszweck des Studiums umfasst auch studienvorbereitende Maßnahmen und das Absolvieren eines Pflichtpraktikums. </w:t>
      </w:r>
      <w:r>
        <w:rPr>
          <w:rStyle w:val="Satznummer"/>
        </w:rPr>
        <w:t>3</w:t>
      </w:r>
      <w:r>
        <w:t>Studienvorbereitende Maßnahmen sind</w:t>
      </w:r>
    </w:p>
    <w:p>
      <w:pPr>
        <w:tabs>
          <w:tab w:pos="567" w:val="left"/>
        </w:tabs>
        <w:ind w:left="567" w:hanging="567"/>
      </w:pPr>
      <w:r>
        <w:t>1.</w:t>
      </w:r>
      <w:r>
        <w:tab/>
      </w:r>
      <w:r>
        <w:t>der Besuch eines studienvorbereitenden Sprachkurses, wenn der Ausländer zu einem Vollzeitstudium zugelassen worden ist und die Zulassung an den Besuch eines studienvorbereitenden Sprachkurses gebunden ist, und</w:t>
      </w:r>
    </w:p>
    <w:p>
      <w:pPr>
        <w:tabs>
          <w:tab w:pos="567" w:val="left"/>
        </w:tabs>
        <w:ind w:left="567" w:hanging="567"/>
      </w:pPr>
      <w:r>
        <w:t>2.</w:t>
      </w:r>
      <w:r>
        <w:tab/>
      </w:r>
      <w:r>
        <w:t>der Besuch eines Studienkollegs oder einer vergleichbaren Einrichtung, wenn die Annahme zu einem Studienkolleg oder einer vergleichbaren Einrichtung nachgewiesen ist.</w:t>
      </w:r>
    </w:p>
    <w:p>
      <w:r>
        <w:rPr>
          <w:rStyle w:val="Satznummer"/>
        </w:rPr>
        <w:t>4</w:t>
      </w:r>
      <w:r>
        <w:t>Ein Nachweis über die für den konkreten Studiengang erforderlichen Kenntnisse der Ausbildungssprache wird nur verlangt, wenn diese Sprachkenntnisse weder bei der Zulassungsentscheidung geprüft worden sind noch durch die studienvorbereitende Maßnahme erworben werden sollen.</w:t>
      </w:r>
    </w:p>
    <w:p>
      <w:r>
        <w:t xml:space="preserve">(2) </w:t>
      </w:r>
      <w:r>
        <w:rPr>
          <w:rStyle w:val="Satznummer"/>
        </w:rPr>
        <w:t>1</w:t>
      </w:r>
      <w:r>
        <w:t xml:space="preserve">Die Geltungsdauer der Aufenthaltserlaubnis beträgt bei Ersterteilung und Verlängerung in der Regel zwei Jahre und soll eine Mindestdauer von einem Jahr nicht unterschreiten. </w:t>
      </w:r>
      <w:r>
        <w:rPr>
          <w:rStyle w:val="Satznummer"/>
        </w:rPr>
        <w:t>2</w:t>
      </w:r>
      <w:r>
        <w:t xml:space="preserve">Sie beträgt mindestens zwei Jahre, wenn der Ausländer an einem Unions- oder multilateralen Programm mit Mobilitätsmaßnahmen teilnimmt oder wenn für ihn eine Vereinbarung zwischen zwei oder mehr Hochschuleinrichtungen gilt. </w:t>
      </w:r>
      <w:r>
        <w:rPr>
          <w:rStyle w:val="Satznummer"/>
        </w:rPr>
        <w:t>3</w:t>
      </w:r>
      <w:r>
        <w:t xml:space="preserve">Dauert das Studium weniger als zwei Jahre, so wird die Aufenthaltserlaubnis nur für die Dauer des Studiums erteilt. </w:t>
      </w:r>
      <w:r>
        <w:rPr>
          <w:rStyle w:val="Satznummer"/>
        </w:rPr>
        <w:t>4</w:t>
      </w:r>
      <w:r>
        <w:t xml:space="preserve">Die Aufenthaltserlaubnis wird verlängert, wenn der Aufenthaltszweck noch nicht erreicht ist und in einem angemessenen Zeitraum noch erreicht werden kann. </w:t>
      </w:r>
      <w:r>
        <w:rPr>
          <w:rStyle w:val="Satznummer"/>
        </w:rPr>
        <w:t>5</w:t>
      </w:r>
      <w:r>
        <w:t>Zur Beurteilung der Frage, ob der Aufenthaltszweck noch erreicht werden kann, kann die aufnehmende Bildungseinrichtung beteiligt werden.</w:t>
      </w:r>
    </w:p>
    <w:p>
      <w:r>
        <w:t xml:space="preserve">(3) </w:t>
      </w:r>
      <w:r>
        <w:rPr>
          <w:rStyle w:val="Satznummer"/>
        </w:rPr>
        <w:t>1</w:t>
      </w:r>
      <w:r>
        <w:t xml:space="preserve">Die Aufenthaltserlaubnis berechtigt nach Maßgabe der folgenden Sätze nur zur Ausübung von Beschäftigungen, die insgesamt bis zu 140 Arbeitstage im Jahr nicht überschreiten dürfen (Arbeitstagekonto). </w:t>
      </w:r>
      <w:r>
        <w:rPr>
          <w:rStyle w:val="Satznummer"/>
        </w:rPr>
        <w:t>2</w:t>
      </w:r>
      <w:r>
        <w:t xml:space="preserve">Studentische Nebentätigkeiten werden nicht angerechnet. </w:t>
      </w:r>
      <w:r>
        <w:rPr>
          <w:rStyle w:val="Satznummer"/>
        </w:rPr>
        <w:t>3</w:t>
      </w:r>
      <w:r>
        <w:t>Teilzeitbeschäftigungen werden jeweils in der für den Ausländer günstigsten Weise wie folgt angerechnet:</w:t>
      </w:r>
    </w:p>
    <w:p>
      <w:pPr>
        <w:tabs>
          <w:tab w:pos="567" w:val="left"/>
        </w:tabs>
        <w:ind w:left="567" w:hanging="567"/>
      </w:pPr>
      <w:r>
        <w:t>1.</w:t>
      </w:r>
      <w:r>
        <w:tab/>
      </w:r>
      <w:r>
        <w:t>Die Beschäftigungen können für jeden Tag, an dem die Arbeitszeit bis zu vier Stunden beträgt, als halber Arbeitstag, ansonsten als voller Arbeitstag auf das Arbeitstagekonto angerechnet werden oder</w:t>
      </w:r>
    </w:p>
    <w:p>
      <w:pPr>
        <w:tabs>
          <w:tab w:pos="567" w:val="left"/>
        </w:tabs>
        <w:ind w:left="567" w:hanging="567"/>
      </w:pPr>
      <w:r>
        <w:t>2.</w:t>
      </w:r>
      <w:r>
        <w:tab/>
      </w:r>
      <w:r>
        <w:t>die Beschäftigungen können je Kalenderwoche</w:t>
      </w:r>
    </w:p>
    <w:p>
      <w:pPr>
        <w:tabs>
          <w:tab w:pos="1134" w:val="left"/>
        </w:tabs>
        <w:ind w:left="1134" w:hanging="567"/>
      </w:pPr>
      <w:r>
        <w:t>a)</w:t>
      </w:r>
      <w:r>
        <w:tab/>
      </w:r>
      <w:r>
        <w:t>während der Vorlesungszeit, wenn sie bis zu 20 Stunden je Kalenderwoche ausgeübt werden, und</w:t>
      </w:r>
    </w:p>
    <w:p>
      <w:pPr>
        <w:tabs>
          <w:tab w:pos="1134" w:val="left"/>
        </w:tabs>
        <w:ind w:left="1134" w:hanging="567"/>
      </w:pPr>
      <w:r>
        <w:t>b)</w:t>
      </w:r>
      <w:r>
        <w:tab/>
      </w:r>
      <w:r>
        <w:t>außerhalb der Vorlesungszeit</w:t>
      </w:r>
    </w:p>
    <w:p>
      <w:r>
        <w:t xml:space="preserve">unabhängig von der Verteilung der Arbeitszeit als zweieinhalb Arbeitstage auf das Arbeitstagekonto angerechnet werden. </w:t>
      </w:r>
      <w:r>
        <w:rPr>
          <w:rStyle w:val="Satznummer"/>
        </w:rPr>
        <w:t>4</w:t>
      </w:r>
      <w:r>
        <w:t>Die Günstigkeitsprüfung nach Satz 3 erfolgt derart, dass einzeln für jede Kalenderwoche bestimmt wird, ob eine Anrechnung der ausgeübten Tätigkeit nach Satz 3 Nummer 1 oder Nummer 2 erfolgt.</w:t>
      </w:r>
    </w:p>
    <w:p>
      <w:r>
        <w:t xml:space="preserve">(4) </w:t>
      </w:r>
      <w:r>
        <w:rPr>
          <w:rStyle w:val="Satznummer"/>
        </w:rPr>
        <w:t>1</w:t>
      </w:r>
      <w:r>
        <w:t xml:space="preserve">Während des Aufenthalts nach Absatz 1 darf eine Aufenthaltserlaubnis nicht für Beschäftigungen nach </w:t>
      </w:r>
      <w:hyperlink w:anchor="b51" w:history="1">
        <w:r>
          <w:rPr>
            <w:color w:val="0A3A8C"/>
            <w:u w:val="single"/>
          </w:rPr>
          <w:t xml:space="preserve">§ 19c</w:t>
        </w:r>
      </w:hyperlink>
      <w:r>
        <w:t xml:space="preserve"> Absatz 1 in Verbindung mit einer Regelung der Beschäftigungsverordnung für vorübergehende Beschäftigungen erteilt werden. </w:t>
      </w:r>
      <w:r>
        <w:rPr>
          <w:rStyle w:val="Satznummer"/>
        </w:rPr>
        <w:t>2</w:t>
      </w:r>
      <w:hyperlink w:anchor="b12" w:history="1">
        <w:r>
          <w:rPr>
            <w:color w:val="0A3A8C"/>
            <w:u w:val="single"/>
          </w:rPr>
          <w:t xml:space="preserve">§ 9</w:t>
        </w:r>
      </w:hyperlink>
      <w:r>
        <w:t xml:space="preserve"> findet keine Anwendung.</w:t>
      </w:r>
    </w:p>
    <w:p>
      <w:r>
        <w:t xml:space="preserve">(5) </w:t>
      </w:r>
      <w:r>
        <w:rPr>
          <w:rStyle w:val="Satznummer"/>
        </w:rPr>
        <w:t>1</w:t>
      </w:r>
      <w:r>
        <w:t>Einem Ausländer kann eine Aufenthaltserlaubnis erteilt werden, wenn</w:t>
      </w:r>
    </w:p>
    <w:p>
      <w:pPr>
        <w:tabs>
          <w:tab w:pos="567" w:val="left"/>
        </w:tabs>
        <w:ind w:left="567" w:hanging="567"/>
      </w:pPr>
      <w:r>
        <w:t>1.</w:t>
      </w:r>
      <w:r>
        <w:tab/>
      </w:r>
      <w:r>
        <w:t>er von einer staatlichen Hochschule, einer staatlich anerkannten Hochschule oder einer vergleichbaren Bildungseinrichtung</w:t>
      </w:r>
    </w:p>
    <w:p>
      <w:pPr>
        <w:tabs>
          <w:tab w:pos="1134" w:val="left"/>
        </w:tabs>
        <w:ind w:left="1134" w:hanging="567"/>
      </w:pPr>
      <w:r>
        <w:t>a)</w:t>
      </w:r>
      <w:r>
        <w:tab/>
      </w:r>
      <w:r>
        <w:t>zum Zweck des Vollzeitstudiums zugelassen worden ist und die Zulassung mit einer Bedingung verbunden ist, die nicht auf den Besuch einer studienvorbereitenden Maßnahme gerichtet ist,</w:t>
      </w:r>
    </w:p>
    <w:p>
      <w:pPr>
        <w:tabs>
          <w:tab w:pos="1134" w:val="left"/>
        </w:tabs>
        <w:ind w:left="1134" w:hanging="567"/>
      </w:pPr>
      <w:r>
        <w:t>b)</w:t>
      </w:r>
      <w:r>
        <w:tab/>
      </w:r>
      <w:r>
        <w:t>zum Zweck des Vollzeitstudiums zugelassen worden ist und die Zulassung mit der Bedingung des Besuchs eines Studienkollegs oder einer vergleichbaren Einrichtung verbunden ist, der Ausländer aber den Nachweis über die Annahme zu einem Studienkolleg oder einer vergleichbaren Einrichtung nach Absatz 1 Satz 3 Nummer 2 nicht erbringen kann oder</w:t>
      </w:r>
    </w:p>
    <w:p>
      <w:pPr>
        <w:tabs>
          <w:tab w:pos="1134" w:val="left"/>
        </w:tabs>
        <w:ind w:left="1134" w:hanging="567"/>
      </w:pPr>
      <w:r>
        <w:t>c)</w:t>
      </w:r>
      <w:r>
        <w:tab/>
      </w:r>
      <w:r>
        <w:t>zum Zweck des Teilzeitstudiums zugelassen worden ist,</w:t>
      </w:r>
    </w:p>
    <w:p>
      <w:pPr>
        <w:tabs>
          <w:tab w:pos="567" w:val="left"/>
        </w:tabs>
        <w:ind w:left="567" w:hanging="567"/>
      </w:pPr>
      <w:r>
        <w:t>2.</w:t>
      </w:r>
      <w:r>
        <w:tab/>
      </w:r>
      <w:r>
        <w:t>er zur Teilnahme an einem studienvorbereitenden Sprachkurs angenommen worden ist, ohne dass eine Zulassung zum Zweck eines Studiums an einer staatlichen Hochschule, einer staatlich anerkannten Hochschule oder einer vergleichbaren Bildungseinrichtung vorliegt, oder</w:t>
      </w:r>
    </w:p>
    <w:p>
      <w:pPr>
        <w:tabs>
          <w:tab w:pos="567" w:val="left"/>
        </w:tabs>
        <w:ind w:left="567" w:hanging="567"/>
      </w:pPr>
      <w:r>
        <w:t>3.</w:t>
      </w:r>
      <w:r>
        <w:tab/>
      </w:r>
      <w:r>
        <w:t>ihm die Zusage eines Betriebs für das Absolvieren eines studienvorbereitenden Praktikums vorliegt.</w:t>
      </w:r>
    </w:p>
    <w:p>
      <w:r>
        <w:rPr>
          <w:rStyle w:val="Satznummer"/>
        </w:rPr>
        <w:t>2</w:t>
      </w:r>
      <w:r>
        <w:t xml:space="preserve">In den Fällen des Satzes 1 Nummer 1 sind Absatz 1 Satz 2 bis 4 und die Absätze 2 bis 4 entsprechend anzuwenden. </w:t>
      </w:r>
      <w:r>
        <w:rPr>
          <w:rStyle w:val="Satznummer"/>
        </w:rPr>
        <w:t>3</w:t>
      </w:r>
      <w:r>
        <w:t>In den Fällen des Satzes 1 Nummer 2 und 3 sind die Absätze 2 bis 4 entsprechend anzuwenden; die Aufenthaltserlaubnis berechtigt darüber hinaus zur Ausübung des Praktikums nach Satz 1 Nummer 3.</w:t>
      </w:r>
    </w:p>
    <w:p>
      <w:r>
        <w:t xml:space="preserve">(6) Bevor die Aufenthaltserlaubnis nach Absatz 1 oder Absatz 5 aus Gründen, die der Ausländer nicht zu vertreten hat, zurückgenommen, widerrufen oder gemäß </w:t>
      </w:r>
      <w:hyperlink w:anchor="b10" w:history="1">
        <w:r>
          <w:rPr>
            <w:color w:val="0A3A8C"/>
            <w:u w:val="single"/>
          </w:rPr>
          <w:t xml:space="preserve">§ 7</w:t>
        </w:r>
      </w:hyperlink>
      <w:r>
        <w:t xml:space="preserve"> Absatz 2 Satz 2 nachträglich verkürzt wird, ist dem Ausländer für bis zu neun Monate die Möglichkeit zu geben, die Zulassung bei einer anderen Bildungseinrichtung zu beantragen.</w:t>
      </w:r>
    </w:p>
    <w:p>
      <w:r>
        <w:t xml:space="preserve">(7) </w:t>
      </w:r>
      <w:r>
        <w:rPr>
          <w:rStyle w:val="Satznummer"/>
        </w:rPr>
        <w:t>1</w:t>
      </w:r>
      <w:r>
        <w:t xml:space="preserve">Einem Ausländer, der in einem anderen Mitgliedstaat der Europäischen Union international Schutzberechtigter ist, soll eine Aufenthaltserlaubnis zum Zweck des Studiums erteilt werden, wenn der Ausländer in einem anderen Mitgliedstaat der Europäischen Union seit mindestens zwei Jahren ein Studium betrieben hat und die Voraussetzungen des </w:t>
      </w:r>
      <w:hyperlink w:anchor="b31" w:history="1">
        <w:r>
          <w:rPr>
            <w:color w:val="0A3A8C"/>
            <w:u w:val="single"/>
          </w:rPr>
          <w:t xml:space="preserve">§ 16c</w:t>
        </w:r>
      </w:hyperlink>
      <w:r>
        <w:t xml:space="preserve"> Absatz 1 Satz 1 Nummer 2 und 3 vorliegen. </w:t>
      </w:r>
      <w:r>
        <w:rPr>
          <w:rStyle w:val="Satznummer"/>
        </w:rPr>
        <w:t>2</w:t>
      </w:r>
      <w:r>
        <w:t xml:space="preserve">Die Aufenthaltserlaubnis wird für die Dauer des Studienteils, der in Deutschland durchgeführt wird, erteilt. </w:t>
      </w:r>
      <w:r>
        <w:rPr>
          <w:rStyle w:val="Satznummer"/>
        </w:rPr>
        <w:t>3</w:t>
      </w:r>
      <w:r>
        <w:t xml:space="preserve">Absatz 3 gilt entsprechend. </w:t>
      </w:r>
      <w:r>
        <w:rPr>
          <w:rStyle w:val="Satznummer"/>
        </w:rPr>
        <w:t>4</w:t>
      </w:r>
      <w:hyperlink w:anchor="b12" w:history="1">
        <w:r>
          <w:rPr>
            <w:color w:val="0A3A8C"/>
            <w:u w:val="single"/>
          </w:rPr>
          <w:t xml:space="preserve">§ 9</w:t>
        </w:r>
      </w:hyperlink>
      <w:r>
        <w:t xml:space="preserve"> findet keine Anwendung.</w:t>
      </w:r>
    </w:p>
    <w:p>
      <w:r>
        <w:t>(8) Die Absätze 1 bis 4 und 6 dienen der Umsetzung der Richtlinie (EU) 2016/801 des Europäischen Parlaments und des Rates vom 11. Mai 2016 über die Bedingungen für die Einreise und den Aufenthalt von Drittstaatsangehörigen zu Forschungs- oder Studienzwecken, zur Absolvierung eines Praktikums, zur Teilnahme an einem Freiwilligendienst, Schüleraustauschprogrammen oder Bildungsvorhaben und zur Ausübung einer Au-pair-Tätigkeit (ABl. L132 vom 21.5.2016, S. 21).</w:t>
      </w:r>
    </w:p>
    <w:p>
      <w:pPr>
        <w:pStyle w:val="Heading3"/>
      </w:pPr>
      <w:bookmarkStart w:id="32" w:name="b31"/>
      <w:r>
        <w:t>§ 16c Mobilität im Rahmen des Studiums</w:t>
      </w:r>
      <w:r>
        <w:t xml:space="preserve"> </w:t>
      </w:r>
      <w:r>
        <w:rPr>
          <w:rStyle w:val="Suchmarke"/>
        </w:rPr>
        <w:t>#16c#</w:t>
      </w:r>
      <w:bookmarkEnd w:id="32"/>
    </w:p>
    <w:p>
      <w:r>
        <w:t xml:space="preserve">(1) </w:t>
      </w:r>
      <w:r>
        <w:rPr>
          <w:rStyle w:val="Satznummer"/>
        </w:rPr>
        <w:t>1</w:t>
      </w:r>
      <w:r>
        <w:t xml:space="preserve">Für einen Aufenthalt zum Zweck des Studiums, der 360 Tage nicht überschreitet, bedarf ein Ausländer abweichend von </w:t>
      </w:r>
      <w:hyperlink w:anchor="b6" w:history="1">
        <w:r>
          <w:rPr>
            <w:color w:val="0A3A8C"/>
            <w:u w:val="single"/>
          </w:rPr>
          <w:t xml:space="preserve">§ 4</w:t>
        </w:r>
      </w:hyperlink>
      <w:r>
        <w:t xml:space="preserve"> Absatz 1 keines Aufenthaltstitels, wenn die aufnehmende Bildungseinrichtung im Bundesgebiet dem Bundesamt für Migration und Flüchtlinge und der zuständigen Behörde des anderen Mitgliedstaates mitgeteilt hat, dass der Ausländer beabsichtigt, einen Teil seines Studiums im Bundesgebiet durchzuführen, und dem Bundesamt für Migration und Flüchtlinge mit der Mitteilung vorlegt:</w:t>
      </w:r>
    </w:p>
    <w:p>
      <w:pPr>
        <w:tabs>
          <w:tab w:pos="567" w:val="left"/>
        </w:tabs>
        <w:ind w:left="567" w:hanging="567"/>
      </w:pPr>
      <w:r>
        <w:t>1.</w:t>
      </w:r>
      <w:r>
        <w:tab/>
      </w:r>
      <w:r>
        <w:t>den Nachweis, dass der Ausländer einen von einem anderen Mitgliedstaat der Europäischen Union für die Dauer des geplanten Aufenthalts gültigen Aufenthaltstitel zum Zweck des Studiums besitzt, der in den Anwendungsbereich der Richtlinie (EU) 2016/801 fällt,</w:t>
      </w:r>
    </w:p>
    <w:p>
      <w:pPr>
        <w:tabs>
          <w:tab w:pos="567" w:val="left"/>
        </w:tabs>
        <w:ind w:left="567" w:hanging="567"/>
      </w:pPr>
      <w:r>
        <w:t>2.</w:t>
      </w:r>
      <w:r>
        <w:tab/>
      </w:r>
      <w:r>
        <w:t>den Nachweis, dass der Ausländer einen Teil seines Studiums an einer Bildungseinrichtung im Bundesgebiet durchführen möchte, weil er an einem Unions- oder multilateralen Programm mit Mobilitätsmaßnahmen teilnimmt oder für ihn eine Vereinbarung zwischen zwei oder mehr Hochschulen gilt,</w:t>
      </w:r>
    </w:p>
    <w:p>
      <w:pPr>
        <w:tabs>
          <w:tab w:pos="567" w:val="left"/>
        </w:tabs>
        <w:ind w:left="567" w:hanging="567"/>
      </w:pPr>
      <w:r>
        <w:t>3.</w:t>
      </w:r>
      <w:r>
        <w:tab/>
      </w:r>
      <w:r>
        <w:t>den Nachweis, dass der Ausländer von der aufnehmenden Bildungseinrichtung zugelassen wurde,</w:t>
      </w:r>
    </w:p>
    <w:p>
      <w:pPr>
        <w:tabs>
          <w:tab w:pos="567" w:val="left"/>
        </w:tabs>
        <w:ind w:left="567" w:hanging="567"/>
      </w:pPr>
      <w:r>
        <w:t>4.</w:t>
      </w:r>
      <w:r>
        <w:tab/>
      </w:r>
      <w:r>
        <w:t>die Kopie eines anerkannten und gültigen Passes oder Passersatzes des Ausländers und</w:t>
      </w:r>
    </w:p>
    <w:p>
      <w:pPr>
        <w:tabs>
          <w:tab w:pos="567" w:val="left"/>
        </w:tabs>
        <w:ind w:left="567" w:hanging="567"/>
      </w:pPr>
      <w:r>
        <w:t>5.</w:t>
      </w:r>
      <w:r>
        <w:tab/>
      </w:r>
      <w:r>
        <w:t>den Nachweis, dass der Lebensunterhalt des Ausländers gesichert ist.</w:t>
      </w:r>
    </w:p>
    <w:p>
      <w:r>
        <w:rPr>
          <w:rStyle w:val="Satznummer"/>
        </w:rPr>
        <w:t>2</w:t>
      </w:r>
      <w:r>
        <w:t xml:space="preserve">Die aufnehmende Bildungseinrichtung hat die Mitteilung zu dem Zeitpunkt zu machen, zu dem der Ausländer in einem anderen Mitgliedstaat der Europäischen Union den Antrag auf Erteilung eines Aufenthaltstitels im Anwendungsbereich der Richtlinie (EU) 2016/801 stellt. </w:t>
      </w:r>
      <w:r>
        <w:rPr>
          <w:rStyle w:val="Satznummer"/>
        </w:rPr>
        <w:t>3</w:t>
      </w:r>
      <w:r>
        <w:t xml:space="preserve">Ist der aufnehmenden Bildungseinrichtung zu diesem Zeitpunkt die Absicht des Ausländers, einen Teil des Studiums im Bundesgebiet durchzuführen, noch nicht bekannt, so hat sie die Mitteilung zu dem Zeitpunkt zu machen, zu dem ihr die Absicht bekannt wird. </w:t>
      </w:r>
      <w:r>
        <w:rPr>
          <w:rStyle w:val="Satznummer"/>
        </w:rPr>
        <w:t>4</w:t>
      </w:r>
      <w:r>
        <w:t>Bei der Erteilung des Aufenthaltstitels nach Satz 1 Nummer 1 durch einen Staat, der nicht Schengen-Staat ist, und bei der Einreise über einen Staat, der nicht Schengen-Staat ist, hat der Ausländer eine Kopie der Mitteilung mitzuführen und den zuständigen Behörden auf deren Verlangen vorzulegen.</w:t>
      </w:r>
    </w:p>
    <w:p>
      <w:r>
        <w:t xml:space="preserve">(2) </w:t>
      </w:r>
      <w:r>
        <w:rPr>
          <w:rStyle w:val="Satznummer"/>
        </w:rPr>
        <w:t>1</w:t>
      </w:r>
      <w:r>
        <w:t xml:space="preserve">Erfolgt die Mitteilung zu dem in Absatz 1 Satz 2 genannten Zeitpunkt und wurden die Einreise und der Aufenthalt nicht nach </w:t>
      </w:r>
      <w:hyperlink w:anchor="b54" w:history="1">
        <w:r>
          <w:rPr>
            <w:color w:val="0A3A8C"/>
            <w:u w:val="single"/>
          </w:rPr>
          <w:t xml:space="preserve">§ 19f</w:t>
        </w:r>
      </w:hyperlink>
      <w:r>
        <w:t xml:space="preserve"> Absatz 5 abgelehnt, so darf der Ausländer jederzeit innerhalb der Gültigkeitsdauer des in Absatz 1 Satz 1 Nummer 1 genannten Aufenthaltstitels des anderen Mitgliedstaates in das Bundesgebiet einreisen und sich dort zum Zweck des Studiums aufhalten. </w:t>
      </w:r>
      <w:r>
        <w:rPr>
          <w:rStyle w:val="Satznummer"/>
        </w:rPr>
        <w:t>2</w:t>
      </w:r>
      <w:r>
        <w:t xml:space="preserve">Erfolgt die Mitteilung zu dem in Absatz 1 Satz 3 genannten Zeitpunkt und wurden die Einreise und der Aufenthalt nicht nach </w:t>
      </w:r>
      <w:hyperlink w:anchor="b54" w:history="1">
        <w:r>
          <w:rPr>
            <w:color w:val="0A3A8C"/>
            <w:u w:val="single"/>
          </w:rPr>
          <w:t xml:space="preserve">§ 19f</w:t>
        </w:r>
      </w:hyperlink>
      <w:r>
        <w:t xml:space="preserve"> Absatz 5 abgelehnt, so darf der Ausländer in das Bundesgebiet einreisen und sich dort zum Zweck des Studiums aufhalten. </w:t>
      </w:r>
      <w:r>
        <w:rPr>
          <w:rStyle w:val="Satznummer"/>
        </w:rPr>
        <w:t>3</w:t>
      </w:r>
      <w:r>
        <w:t xml:space="preserve">Während des Aufenthalts nach Absatz 1 findet </w:t>
      </w:r>
      <w:hyperlink w:anchor="b30" w:history="1">
        <w:r>
          <w:rPr>
            <w:color w:val="0A3A8C"/>
            <w:u w:val="single"/>
          </w:rPr>
          <w:t xml:space="preserve">§ 16b</w:t>
        </w:r>
      </w:hyperlink>
      <w:r>
        <w:t xml:space="preserve"> Absatz 3 mit der Maßgabe Anwendung, dass der Ausländer bei einer kürzeren Aufenthaltsdauer als 360 Tage nur für die Zahl der entsprechend anteilig gekürzten zulässigen Arbeitstage des Arbeitstagekontos zur Beschäftigung berechtigt ist.</w:t>
      </w:r>
    </w:p>
    <w:p>
      <w:r>
        <w:t xml:space="preserve">(3) </w:t>
      </w:r>
      <w:r>
        <w:rPr>
          <w:rStyle w:val="Satznummer"/>
        </w:rPr>
        <w:t>1</w:t>
      </w:r>
      <w:r>
        <w:t xml:space="preserve">Werden die Einreise und der Aufenthalt nach </w:t>
      </w:r>
      <w:hyperlink w:anchor="b54" w:history="1">
        <w:r>
          <w:rPr>
            <w:color w:val="0A3A8C"/>
            <w:u w:val="single"/>
          </w:rPr>
          <w:t xml:space="preserve">§ 19f</w:t>
        </w:r>
      </w:hyperlink>
      <w:r>
        <w:t xml:space="preserve"> Absatz 5 abgelehnt, so hat der Ausländer das Studium unverzüglich einzustellen. </w:t>
      </w:r>
      <w:r>
        <w:rPr>
          <w:rStyle w:val="Satznummer"/>
        </w:rPr>
        <w:t>2</w:t>
      </w:r>
      <w:r>
        <w:t>Die bis dahin nach Absatz 1 Satz 1 bestehende Befreiung vom Erfordernis eines Aufenthaltstitels entfällt.</w:t>
      </w:r>
    </w:p>
    <w:p>
      <w:r>
        <w:t xml:space="preserve">(4) Sofern innerhalb von 30 Tagen nach Zugang der in Absatz 1 Satz 1 genannten Mitteilung keine Ablehnung der Einreise und des Aufenthalts des Ausländers nach </w:t>
      </w:r>
      <w:hyperlink w:anchor="b54" w:history="1">
        <w:r>
          <w:rPr>
            <w:color w:val="0A3A8C"/>
            <w:u w:val="single"/>
          </w:rPr>
          <w:t xml:space="preserve">§ 19f</w:t>
        </w:r>
      </w:hyperlink>
      <w:r>
        <w:t xml:space="preserve"> Absatz 5 erfolgt, ist dem Ausländer durch das Bundesamt für Migration und Flüchtlinge eine Bescheinigung über die Berechtigung zur Einreise und zum Aufenthalt zum Zweck des Studiums im Rahmen der kurzfristigen Mobilität auszustellen.</w:t>
      </w:r>
    </w:p>
    <w:p>
      <w:r>
        <w:t xml:space="preserve">(5) </w:t>
      </w:r>
      <w:r>
        <w:rPr>
          <w:rStyle w:val="Satznummer"/>
        </w:rPr>
        <w:t>1</w:t>
      </w:r>
      <w:r>
        <w:t xml:space="preserve">Nach der Ablehnung gemäß </w:t>
      </w:r>
      <w:hyperlink w:anchor="b54" w:history="1">
        <w:r>
          <w:rPr>
            <w:color w:val="0A3A8C"/>
            <w:u w:val="single"/>
          </w:rPr>
          <w:t xml:space="preserve">§ 19f</w:t>
        </w:r>
      </w:hyperlink>
      <w:r>
        <w:t xml:space="preserve"> Absatz 5 oder der Ausstellung der Bescheinigung im Sinne von Absatz 4 durch das Bundesamt für Migration und Flüchtlinge ist die Ausländerbehörde gemäß </w:t>
      </w:r>
      <w:hyperlink w:anchor="b142" w:history="1">
        <w:r>
          <w:rPr>
            <w:color w:val="0A3A8C"/>
            <w:u w:val="single"/>
          </w:rPr>
          <w:t xml:space="preserve">§ 71</w:t>
        </w:r>
      </w:hyperlink>
      <w:r>
        <w:t xml:space="preserve"> Absatz 1 für weitere aufenthaltsrechtliche Maßnahmen und Entscheidungen zuständig. </w:t>
      </w:r>
      <w:r>
        <w:rPr>
          <w:rStyle w:val="Satznummer"/>
        </w:rPr>
        <w:t>2</w:t>
      </w:r>
      <w:r>
        <w:t>Der Ausländer und die aufnehmende Bildungseinrichtung sind verpflichtet, der Ausländerbehörde Änderungen in Bezug auf die in Absatz 1 genannten Voraussetzungen anzuzeigen.</w:t>
      </w:r>
    </w:p>
    <w:p>
      <w:pPr>
        <w:pStyle w:val="Heading3"/>
      </w:pPr>
      <w:bookmarkStart w:id="33" w:name="b32"/>
      <w:r>
        <w:t>§ 16d Maßnahmen zur Anerkennung ausländischer Berufsqualifikationen</w:t>
      </w:r>
      <w:r>
        <w:t xml:space="preserve"> </w:t>
      </w:r>
      <w:r>
        <w:rPr>
          <w:rStyle w:val="Suchmarke"/>
        </w:rPr>
        <w:t>#16d#</w:t>
      </w:r>
      <w:bookmarkEnd w:id="33"/>
    </w:p>
    <w:p>
      <w:r>
        <w:t xml:space="preserve">(1) </w:t>
      </w:r>
      <w:r>
        <w:rPr>
          <w:rStyle w:val="Satznummer"/>
        </w:rPr>
        <w:t>1</w:t>
      </w:r>
      <w:r>
        <w:t>Einem Ausländer soll zum Zweck der Anerkennung seiner im Ausland erworbenen Berufsqualifikation eine Aufenthaltserlaubnis für die Durchführung einer Qualifizierungsmaßnahme einschließlich sich daran anschließender Prüfungen erteilt werden, wenn von einer nach den Regelungen des Bundes oder der Länder für die berufliche Anerkennung zuständigen Stelle festgestellt wurde, dass Anpassungs- oder Ausgleichsmaßnahmen oder weitere Qualifikationen</w:t>
      </w:r>
    </w:p>
    <w:p>
      <w:pPr>
        <w:tabs>
          <w:tab w:pos="567" w:val="left"/>
        </w:tabs>
        <w:ind w:left="567" w:hanging="567"/>
      </w:pPr>
      <w:r>
        <w:t>1.</w:t>
      </w:r>
      <w:r>
        <w:tab/>
      </w:r>
      <w:r>
        <w:t>für die Feststellung der Gleichwertigkeit der Berufsqualifikation mit einer inländischen Berufsqualifikation oder</w:t>
      </w:r>
    </w:p>
    <w:p>
      <w:pPr>
        <w:tabs>
          <w:tab w:pos="567" w:val="left"/>
        </w:tabs>
        <w:ind w:left="567" w:hanging="567"/>
      </w:pPr>
      <w:r>
        <w:t>2.</w:t>
      </w:r>
      <w:r>
        <w:tab/>
      </w:r>
      <w:r>
        <w:t>in einem im Inland reglementierten Beruf für die Erteilung der Berufsausübungserlaubnis</w:t>
      </w:r>
    </w:p>
    <w:p>
      <w:r>
        <w:t xml:space="preserve">erforderlich sind. </w:t>
      </w:r>
      <w:r>
        <w:rPr>
          <w:rStyle w:val="Satznummer"/>
        </w:rPr>
        <w:t>2</w:t>
      </w:r>
      <w:r>
        <w:t>Die Erteilung der Aufenthaltserlaubnis setzt voraus, dass</w:t>
      </w:r>
    </w:p>
    <w:p>
      <w:pPr>
        <w:tabs>
          <w:tab w:pos="567" w:val="left"/>
        </w:tabs>
        <w:ind w:left="567" w:hanging="567"/>
      </w:pPr>
      <w:r>
        <w:t>1.</w:t>
      </w:r>
      <w:r>
        <w:tab/>
      </w:r>
      <w:r>
        <w:t>der Ausländer über der Qualifizierungsmaßnahme entsprechende deutsche Sprachkenntnisse, in der Regel mindestens über hinreichende deutsche Sprachkenntnisse, verfügt,</w:t>
      </w:r>
    </w:p>
    <w:p>
      <w:pPr>
        <w:tabs>
          <w:tab w:pos="567" w:val="left"/>
        </w:tabs>
        <w:ind w:left="567" w:hanging="567"/>
      </w:pPr>
      <w:r>
        <w:t>2.</w:t>
      </w:r>
      <w:r>
        <w:tab/>
      </w:r>
      <w:r>
        <w:t>die Qualifizierungsmaßnahme geeignet ist, dem Ausländer die Anerkennung der Berufsqualifikation oder den Berufszugang zu ermöglichen, und</w:t>
      </w:r>
    </w:p>
    <w:p>
      <w:pPr>
        <w:tabs>
          <w:tab w:pos="567" w:val="left"/>
        </w:tabs>
        <w:ind w:left="567" w:hanging="567"/>
      </w:pPr>
      <w:r>
        <w:t>3.</w:t>
      </w:r>
      <w:r>
        <w:tab/>
      </w:r>
      <w:r>
        <w:t xml:space="preserve">bei einer überwiegend betrieblichen Qualifizierungsmaßnahme die Bundesagentur für Arbeit nach </w:t>
      </w:r>
      <w:hyperlink w:anchor="b85" w:history="1">
        <w:r>
          <w:rPr>
            <w:color w:val="0A3A8C"/>
            <w:u w:val="single"/>
          </w:rPr>
          <w:t xml:space="preserve">§ 39</w:t>
        </w:r>
      </w:hyperlink>
      <w:r>
        <w:t xml:space="preserve"> zugestimmt hat oder durch die Beschäftigungsverordnung oder zwischenstaatliche Vereinbarung bestimmt ist, dass die Teilnahme an der Qualifizierungsmaßnahme ohne Zustimmung der Bundesagentur für Arbeit zulässig ist.</w:t>
      </w:r>
    </w:p>
    <w:p>
      <w:r>
        <w:rPr>
          <w:rStyle w:val="Satznummer"/>
        </w:rPr>
        <w:t>3</w:t>
      </w:r>
      <w:r>
        <w:t xml:space="preserve">Die Aufenthaltserlaubnis wird für bis zu 24 Monate erteilt und um längstens zwölf Monate bis zu einer Höchstaufenthaltsdauer von drei Jahren verlängert. </w:t>
      </w:r>
      <w:r>
        <w:rPr>
          <w:rStyle w:val="Satznummer"/>
        </w:rPr>
        <w:t>4</w:t>
      </w:r>
      <w:r>
        <w:t>Sie berechtigt nur zur Ausübung einer von der Qualifizierungsmaßnahme unabhängigen Beschäftigung bis zu 20 Stunden je Woche.</w:t>
      </w:r>
    </w:p>
    <w:p>
      <w:r>
        <w:t xml:space="preserve">(2) </w:t>
      </w:r>
      <w:r>
        <w:rPr>
          <w:rStyle w:val="Satznummer"/>
        </w:rPr>
        <w:t>1</w:t>
      </w:r>
      <w:r>
        <w:t xml:space="preserve">Die Aufenthaltserlaubnis nach Absatz 1 berechtigt zusätzlich zur Ausübung einer zeitlich nicht eingeschränkten Beschäftigung, deren Anforderungen in einem Zusammenhang mit den in der späteren Beschäftigung verlangten berufsfachlichen Kenntnissen stehen, wenn die Bundesagentur für Arbeit nach </w:t>
      </w:r>
      <w:hyperlink w:anchor="b85" w:history="1">
        <w:r>
          <w:rPr>
            <w:color w:val="0A3A8C"/>
            <w:u w:val="single"/>
          </w:rPr>
          <w:t xml:space="preserve">§ 39</w:t>
        </w:r>
      </w:hyperlink>
      <w:r>
        <w:t xml:space="preserve"> zugestimmt hat oder durch die Beschäftigungsverordnung bestimmt ist, dass die Beschäftigung ohne Zustimmung der Bundesagentur für Arbeit zulässig ist. </w:t>
      </w:r>
      <w:r>
        <w:rPr>
          <w:rStyle w:val="Satznummer"/>
        </w:rPr>
        <w:t>2</w:t>
      </w:r>
      <w:hyperlink w:anchor="b38" w:history="1">
        <w:r>
          <w:rPr>
            <w:color w:val="0A3A8C"/>
            <w:u w:val="single"/>
          </w:rPr>
          <w:t xml:space="preserve">§ 18</w:t>
        </w:r>
      </w:hyperlink>
      <w:r>
        <w:t xml:space="preserve"> Absatz 2 Nummer 3 gilt entsprechend.</w:t>
      </w:r>
    </w:p>
    <w:p>
      <w:r>
        <w:t xml:space="preserve">(3) </w:t>
      </w:r>
      <w:r>
        <w:rPr>
          <w:rStyle w:val="Satznummer"/>
        </w:rPr>
        <w:t>1</w:t>
      </w:r>
      <w:r>
        <w:t>Einem Ausländer soll zur Durchführung eines Verfahrens zur Anerkennung seiner im Ausland erworbenen Berufsqualifikation mit begleitender Ausübung einer qualifizierten Beschäftigung eine Aufenthaltserlaubnis erteilt werden, wenn</w:t>
      </w:r>
    </w:p>
    <w:p>
      <w:pPr>
        <w:tabs>
          <w:tab w:pos="567" w:val="left"/>
        </w:tabs>
        <w:ind w:left="567" w:hanging="567"/>
      </w:pPr>
      <w:r>
        <w:t>1.</w:t>
      </w:r>
      <w:r>
        <w:tab/>
      </w:r>
      <w:r>
        <w:t>der Ausländer</w:t>
      </w:r>
    </w:p>
    <w:p>
      <w:pPr>
        <w:tabs>
          <w:tab w:pos="1134" w:val="left"/>
        </w:tabs>
        <w:ind w:left="1134" w:hanging="567"/>
      </w:pPr>
      <w:r>
        <w:t>a)</w:t>
      </w:r>
      <w:r>
        <w:tab/>
      </w:r>
      <w:r>
        <w:t>über eine ausländische Berufsqualifikation verfügt, die von dem Staat, in dem sie erworben wurde, staatlich anerkannt ist und deren Erlangung eine Ausbildungsdauer von mindestens zwei Jahren vorausgesetzt hat, oder</w:t>
      </w:r>
    </w:p>
    <w:p>
      <w:pPr>
        <w:tabs>
          <w:tab w:pos="1134" w:val="left"/>
        </w:tabs>
        <w:ind w:left="1134" w:hanging="567"/>
      </w:pPr>
      <w:r>
        <w:t>b)</w:t>
      </w:r>
      <w:r>
        <w:tab/>
      </w:r>
      <w:r>
        <w:t>einen ausländischen Hochschulabschluss besitzt, der von dem Staat, in dem er erworben wurde, staatlich anerkannt ist, und</w:t>
      </w:r>
    </w:p>
    <w:p>
      <w:pPr>
        <w:tabs>
          <w:tab w:pos="567" w:val="left"/>
        </w:tabs>
        <w:ind w:left="567" w:hanging="567"/>
      </w:pPr>
      <w:r>
        <w:t>2.</w:t>
      </w:r>
      <w:r>
        <w:tab/>
      </w:r>
      <w:r>
        <w:t>ein konkretes Arbeitsplatzangebot vorliegt,</w:t>
      </w:r>
    </w:p>
    <w:p>
      <w:pPr>
        <w:tabs>
          <w:tab w:pos="567" w:val="left"/>
        </w:tabs>
        <w:ind w:left="567" w:hanging="567"/>
      </w:pPr>
      <w:r>
        <w:t>3.</w:t>
      </w:r>
      <w:r>
        <w:tab/>
      </w:r>
      <w:r>
        <w:t>sich aus einer zwischen dem Ausländer und dem Arbeitgeber zu schließenden Vereinbarung ergibt, dass</w:t>
      </w:r>
    </w:p>
    <w:p>
      <w:pPr>
        <w:tabs>
          <w:tab w:pos="1134" w:val="left"/>
        </w:tabs>
        <w:ind w:left="1134" w:hanging="567"/>
      </w:pPr>
      <w:r>
        <w:t>a)</w:t>
      </w:r>
      <w:r>
        <w:tab/>
      </w:r>
      <w:r>
        <w:t>sich der Ausländer verpflichtet, spätestens nach der Einreise bei der im Inland nach den Regelungen des Bundes oder der Länder für die berufliche Anerkennung zuständigen Stelle unverzüglich das Verfahren zur Anerkennung seiner im Ausland erworbenen Berufsqualifikation einzuleiten, und</w:t>
      </w:r>
    </w:p>
    <w:p>
      <w:pPr>
        <w:tabs>
          <w:tab w:pos="1134" w:val="left"/>
        </w:tabs>
        <w:ind w:left="1134" w:hanging="567"/>
      </w:pPr>
      <w:r>
        <w:t>b)</w:t>
      </w:r>
      <w:r>
        <w:tab/>
      </w:r>
      <w:r>
        <w:t>sich der Arbeitgeber gegenüber dem Ausländer verpflichtet, ihm die Wahrnehmung der von der zuständigen Stelle zur Anerkennung seiner Berufsqualifikation geforderten Qualifizierungsmaßnahmen im Rahmen des Arbeitsverhältnisses zu ermöglichen,</w:t>
      </w:r>
    </w:p>
    <w:p>
      <w:pPr>
        <w:tabs>
          <w:tab w:pos="567" w:val="left"/>
        </w:tabs>
        <w:ind w:left="567" w:hanging="567"/>
      </w:pPr>
      <w:r>
        <w:t>4.</w:t>
      </w:r>
      <w:r>
        <w:tab/>
      </w:r>
      <w:r>
        <w:t>der Arbeitgeber für eine Ausbildung oder Nachqualifizierung geeignet ist,</w:t>
      </w:r>
    </w:p>
    <w:p>
      <w:pPr>
        <w:tabs>
          <w:tab w:pos="567" w:val="left"/>
        </w:tabs>
        <w:ind w:left="567" w:hanging="567"/>
      </w:pPr>
      <w:r>
        <w:t>5.</w:t>
      </w:r>
      <w:r>
        <w:tab/>
      </w:r>
      <w:r>
        <w:t>der Ausländer über die der angestrebten Tätigkeit entsprechenden, mindestens jedoch über hinreichende deutsche Sprachkenntnisse verfügt und</w:t>
      </w:r>
    </w:p>
    <w:p>
      <w:pPr>
        <w:tabs>
          <w:tab w:pos="567" w:val="left"/>
        </w:tabs>
        <w:ind w:left="567" w:hanging="567"/>
      </w:pPr>
      <w:r>
        <w:t>6.</w:t>
      </w:r>
      <w:r>
        <w:tab/>
      </w:r>
      <w:r>
        <w:t xml:space="preserve">die Bundesagentur für Arbeit nach </w:t>
      </w:r>
      <w:hyperlink w:anchor="b85" w:history="1">
        <w:r>
          <w:rPr>
            <w:color w:val="0A3A8C"/>
            <w:u w:val="single"/>
          </w:rPr>
          <w:t xml:space="preserve">§ 39</w:t>
        </w:r>
      </w:hyperlink>
      <w:r>
        <w:t xml:space="preserve"> zugestimmt hat oder durch die Beschäftigungsverordnung oder zwischenstaatliche Vereinbarung bestimmt ist, dass die Beschäftigung ohne Zustimmung der Bundesagentur für Arbeit zulässig ist.</w:t>
      </w:r>
    </w:p>
    <w:p>
      <w:r>
        <w:rPr>
          <w:rStyle w:val="Satznummer"/>
        </w:rPr>
        <w:t>2</w:t>
      </w:r>
      <w:r>
        <w:t>Von dem Erfordernis einer qualifizierten Beschäftigung nach Satz 1 ist abzusehen, wenn zur Ausübung dieser Beschäftigung eine Berufsausübungserlaubnis erforderlich wäre und</w:t>
      </w:r>
    </w:p>
    <w:p>
      <w:pPr>
        <w:tabs>
          <w:tab w:pos="567" w:val="left"/>
        </w:tabs>
        <w:ind w:left="567" w:hanging="567"/>
      </w:pPr>
      <w:r>
        <w:t>1.</w:t>
      </w:r>
      <w:r>
        <w:tab/>
      </w:r>
      <w:r>
        <w:t>der Arbeitgeber tarifgebunden ist oder es sich um einen kirchlichen Arbeitgeber handelt, der an Regelungen paritätisch besetzter Kommissionen gebunden ist, die auf der Grundlage kirchlichen Rechts Arbeitsbedingungen festlegen,</w:t>
      </w:r>
    </w:p>
    <w:p>
      <w:pPr>
        <w:tabs>
          <w:tab w:pos="567" w:val="left"/>
        </w:tabs>
        <w:ind w:left="567" w:hanging="567"/>
      </w:pPr>
      <w:r>
        <w:t>2.</w:t>
      </w:r>
      <w:r>
        <w:tab/>
      </w:r>
      <w:r>
        <w:t>der Arbeitgeber den Ausländer zu den bei ihm geltenden tariflichen oder den auf der Grundlage kirchlichen Rechts festgelegten Arbeitsbedingungen beschäftigt und</w:t>
      </w:r>
    </w:p>
    <w:p>
      <w:pPr>
        <w:tabs>
          <w:tab w:pos="567" w:val="left"/>
        </w:tabs>
        <w:ind w:left="567" w:hanging="567"/>
      </w:pPr>
      <w:r>
        <w:t>3.</w:t>
      </w:r>
      <w:r>
        <w:tab/>
      </w:r>
      <w:r>
        <w:t>die Einstufung und das Entgelt einer Beschäftigung entsprechen, deren Anforderungen auf eine berufliche Tätigkeit im angestrebten Zielberuf hinführen.</w:t>
      </w:r>
    </w:p>
    <w:p>
      <w:r>
        <w:rPr>
          <w:rStyle w:val="Satznummer"/>
        </w:rPr>
        <w:t>3</w:t>
      </w:r>
      <w:r>
        <w:t>Von dem Erfordernis einer qualifizierten Beschäftigung nach Satz 1 ist ebenfalls abzusehen, wenn zur Ausübung dieser Beschäftigung eine Berufsausübungserlaubnis erforderlich wäre und</w:t>
      </w:r>
    </w:p>
    <w:p>
      <w:pPr>
        <w:tabs>
          <w:tab w:pos="567" w:val="left"/>
        </w:tabs>
        <w:ind w:left="567" w:hanging="567"/>
      </w:pPr>
      <w:r>
        <w:t>1.</w:t>
      </w:r>
      <w:r>
        <w:tab/>
      </w:r>
      <w:r>
        <w:t>der Arbeitgeber eine nach § 72 des Elften Buches Sozialgesetzbuch zugelassene Pflegeeinrichtung ist und</w:t>
      </w:r>
    </w:p>
    <w:p>
      <w:pPr>
        <w:tabs>
          <w:tab w:pos="567" w:val="left"/>
        </w:tabs>
        <w:ind w:left="567" w:hanging="567"/>
      </w:pPr>
      <w:r>
        <w:t>2.</w:t>
      </w:r>
      <w:r>
        <w:tab/>
      </w:r>
      <w:r>
        <w:t>die Einstufung und das Entgelt einer Beschäftigung entsprechen, deren Anforderungen auf eine berufliche Tätigkeit im angestrebten Zielberuf hinführen.</w:t>
      </w:r>
    </w:p>
    <w:p>
      <w:r>
        <w:rPr>
          <w:rStyle w:val="Satznummer"/>
        </w:rPr>
        <w:t>4</w:t>
      </w:r>
      <w:r>
        <w:t xml:space="preserve">Der Ausländer ist verpflichtet, sich das Vorliegen der Voraussetzungen nach Satz 1 Nummer 1 Buchstabe a oder b von einer fachkundigen inländischen Stelle bestätigen zu lassen. </w:t>
      </w:r>
      <w:r>
        <w:rPr>
          <w:rStyle w:val="Satznummer"/>
        </w:rPr>
        <w:t>5</w:t>
      </w:r>
      <w:r>
        <w:t xml:space="preserve">Die Aufenthaltserlaubnis wird bei erstmaliger Erteilung für die Dauer der Zustimmung der Bundesagentur für Arbeit, höchstens jedoch für ein Jahr erteilt und bis zu einer Höchstaufenthaltsdauer von drei Jahren verlängert. </w:t>
      </w:r>
      <w:r>
        <w:rPr>
          <w:rStyle w:val="Satznummer"/>
        </w:rPr>
        <w:t>6</w:t>
      </w:r>
      <w:r>
        <w:t xml:space="preserve">Nach zeitlichem Ablauf des Höchstzeitraumes der Aufenthaltserlaubnis darf keine Aufenthaltserlaubnis nach den </w:t>
      </w:r>
      <w:hyperlink w:anchor="b32" w:history="1">
        <w:r>
          <w:rPr>
            <w:color w:val="0A3A8C"/>
            <w:u w:val="single"/>
          </w:rPr>
          <w:t xml:space="preserve">§§ 16d</w:t>
        </w:r>
      </w:hyperlink>
      <w:r>
        <w:t xml:space="preserve"> und </w:t>
      </w:r>
      <w:hyperlink w:anchor="b51" w:history="1">
        <w:r>
          <w:rPr>
            <w:color w:val="0A3A8C"/>
            <w:u w:val="single"/>
          </w:rPr>
          <w:t xml:space="preserve">19c</w:t>
        </w:r>
      </w:hyperlink>
      <w:r>
        <w:t xml:space="preserve"> Absatz 1 in Verbindung mit einer Regelung der Beschäftigungsverordnung für vorübergehende Beschäftigungen erteilt werden. </w:t>
      </w:r>
      <w:r>
        <w:rPr>
          <w:rStyle w:val="Satznummer"/>
        </w:rPr>
        <w:t>7</w:t>
      </w:r>
      <w:hyperlink w:anchor="b12" w:history="1">
        <w:r>
          <w:rPr>
            <w:color w:val="0A3A8C"/>
            <w:u w:val="single"/>
          </w:rPr>
          <w:t xml:space="preserve">§ 9</w:t>
        </w:r>
      </w:hyperlink>
      <w:r>
        <w:t xml:space="preserve"> findet keine Anwendung. </w:t>
      </w:r>
      <w:r>
        <w:rPr>
          <w:rStyle w:val="Satznummer"/>
        </w:rPr>
        <w:t>8</w:t>
      </w:r>
      <w:r>
        <w:t>Die Aufenthaltserlaubnis berechtigt nur zur Ausübung der Beschäftigung nach Satz 1, 2 oder Satz 3 Nummer 2 sowie zu einer Nebenbeschäftigung von bis zu 20 Stunden je Woche.</w:t>
      </w:r>
    </w:p>
    <w:p>
      <w:r>
        <w:t xml:space="preserve">(4) </w:t>
      </w:r>
      <w:r>
        <w:rPr>
          <w:rStyle w:val="Satznummer"/>
        </w:rPr>
        <w:t>1</w:t>
      </w:r>
      <w:r>
        <w:t>Einem Ausländer soll zum Zweck der Anerkennung seiner im Ausland erworbenen Berufsqualifikation eine Aufenthaltserlaubnis für ein Jahr erteilt und um jeweils ein Jahr bis zu einer Höchstaufenthaltsdauer von drei Jahren verlängert werden, wenn der Ausländer auf Grund einer Absprache der Bundesagentur für Arbeit mit der Arbeitsverwaltung des Herkunftslandes</w:t>
      </w:r>
    </w:p>
    <w:p>
      <w:pPr>
        <w:tabs>
          <w:tab w:pos="567" w:val="left"/>
        </w:tabs>
        <w:ind w:left="567" w:hanging="567"/>
      </w:pPr>
      <w:r>
        <w:t>1.</w:t>
      </w:r>
      <w:r>
        <w:tab/>
      </w:r>
      <w:r>
        <w:t>über das Verfahren, die Auswahl, die Vermittlung und die Durchführung des Verfahrens zur Feststellung der Gleichwertigkeit der ausländischen Berufsqualifikation und zur Erteilung der Berufsausübungserlaubnis bei durch Bundes- oder Landesgesetz reglementierten Berufen im Gesundheits- und Pflegebereich oder</w:t>
      </w:r>
    </w:p>
    <w:p>
      <w:pPr>
        <w:tabs>
          <w:tab w:pos="567" w:val="left"/>
        </w:tabs>
        <w:ind w:left="567" w:hanging="567"/>
      </w:pPr>
      <w:r>
        <w:t>2.</w:t>
      </w:r>
      <w:r>
        <w:tab/>
      </w:r>
      <w:r>
        <w:t>über das Verfahren, die Auswahl, die Vermittlung und die Durchführung des Verfahrens zur Feststellung der Gleichwertigkeit der ausländischen Berufsqualifikation und, soweit erforderlich, zur Erteilung der Berufsausübungserlaubnis für sonstige ausgewählte Berufsqualifikationen unter Berücksichtigung der Angemessenheit der Ausbildungsstrukturen des Herkunftslandes</w:t>
      </w:r>
    </w:p>
    <w:p>
      <w:r>
        <w:t xml:space="preserve">in eine Beschäftigung vermittelt worden ist und die Bundesagentur für Arbeit nach </w:t>
      </w:r>
      <w:hyperlink w:anchor="b85" w:history="1">
        <w:r>
          <w:rPr>
            <w:color w:val="0A3A8C"/>
            <w:u w:val="single"/>
          </w:rPr>
          <w:t xml:space="preserve">§ 39</w:t>
        </w:r>
      </w:hyperlink>
      <w:r>
        <w:t xml:space="preserve"> zugestimmt hat oder durch die Beschäftigungsverordnung oder zwischenstaatliche Vereinbarung bestimmt ist, dass die Erteilung der Aufenthaltserlaubnis ohne Zustimmung der Bundesagentur für Arbeit zulässig ist. </w:t>
      </w:r>
      <w:r>
        <w:rPr>
          <w:rStyle w:val="Satznummer"/>
        </w:rPr>
        <w:t>2</w:t>
      </w:r>
      <w:r>
        <w:t xml:space="preserve">Voraussetzung ist zudem, dass der Ausländer über die in der Absprache festgelegten deutschen Sprachkenntnisse, in der Regel mindestens hinreichende deutsche Sprachkenntnisse, verfügt. </w:t>
      </w:r>
      <w:r>
        <w:rPr>
          <w:rStyle w:val="Satznummer"/>
        </w:rPr>
        <w:t>3</w:t>
      </w:r>
      <w:r>
        <w:t>Die Aufenthaltserlaubnis berechtigt nur zur Ausübung einer von der anzuerkennenden Berufsqualifikation unabhängigen Beschäftigung bis zu 20 Stunden je Woche.</w:t>
      </w:r>
    </w:p>
    <w:p>
      <w:r>
        <w:t xml:space="preserve">(5) </w:t>
      </w:r>
      <w:r>
        <w:rPr>
          <w:rStyle w:val="Satznummer"/>
        </w:rPr>
        <w:t>1</w:t>
      </w:r>
      <w:r>
        <w:t xml:space="preserve">Einem Ausländer soll zum Ablegen von Prüfungen zur Anerkennung seiner ausländischen Berufsqualifikation eine Aufenthaltserlaubnis erteilt werden, wenn er über deutsche Sprachkenntnisse, die der abzulegenden Prüfung entsprechen, in der Regel jedoch mindestens über hinreichende deutsche Sprachkenntnisse, verfügt, sofern diese nicht durch die Prüfung nachgewiesen werden sollen. </w:t>
      </w:r>
      <w:r>
        <w:rPr>
          <w:rStyle w:val="Satznummer"/>
        </w:rPr>
        <w:t>2</w:t>
      </w:r>
      <w:r>
        <w:t>Die Aufenthaltserlaubnis berechtigt nicht zur Ausübung einer Erwerbstätigkeit.</w:t>
      </w:r>
    </w:p>
    <w:p>
      <w:r>
        <w:t xml:space="preserve">(6) </w:t>
      </w:r>
      <w:r>
        <w:rPr>
          <w:rStyle w:val="Satznummer"/>
        </w:rPr>
        <w:t>1</w:t>
      </w:r>
      <w:r>
        <w:t xml:space="preserve">Einem Ausländer soll zum Zweck der Feststellung seiner maßgeblichen beruflichen Fertigkeiten, Kenntnisse und Fähigkeiten, die zur Feststellung der Gleichwertigkeit seiner im Ausland erworbenen Berufsqualifikation erforderlich sind (Qualifikationsanalyse) und die ihn zu einer qualifizierten Beschäftigung befähigen, eine Aufenthaltserlaubnis von bis zu sechs Monaten erteilt werden. </w:t>
      </w:r>
      <w:r>
        <w:rPr>
          <w:rStyle w:val="Satznummer"/>
        </w:rPr>
        <w:t>2</w:t>
      </w:r>
      <w:r>
        <w:t>Die Erteilung der Aufenthaltserlaubnis setzt voraus, dass</w:t>
      </w:r>
    </w:p>
    <w:p>
      <w:pPr>
        <w:tabs>
          <w:tab w:pos="567" w:val="left"/>
        </w:tabs>
        <w:ind w:left="567" w:hanging="567"/>
      </w:pPr>
      <w:r>
        <w:t>1.</w:t>
      </w:r>
      <w:r>
        <w:tab/>
      </w:r>
      <w:r>
        <w:t>die zuständige Stelle entschieden hat, dass die gesetzlichen Voraussetzungen für ein sonstiges Verfahren zur Feststellung der Gleichwertigkeit der ausländischen Berufsqualifikation vorliegen und die Durchführung einer Qualifikationsanalyse zugesagt wurde,</w:t>
      </w:r>
    </w:p>
    <w:p>
      <w:pPr>
        <w:tabs>
          <w:tab w:pos="567" w:val="left"/>
        </w:tabs>
        <w:ind w:left="567" w:hanging="567"/>
      </w:pPr>
      <w:r>
        <w:t>2.</w:t>
      </w:r>
      <w:r>
        <w:tab/>
      </w:r>
      <w:r>
        <w:t>der Ausländer über deutsche Sprachkenntnisse, die der abzulegenden Qualifikationsanalyse entsprechen, in der Regel jedoch mindestens über hinreichende deutsche Sprachkenntnisse, verfügt.</w:t>
      </w:r>
    </w:p>
    <w:p>
      <w:r>
        <w:rPr>
          <w:rStyle w:val="Satznummer"/>
        </w:rPr>
        <w:t>3</w:t>
      </w:r>
      <w:r>
        <w:t xml:space="preserve">Absatz 1 Satz 4 und Absatz 2 gelten entsprechend. </w:t>
      </w:r>
      <w:r>
        <w:rPr>
          <w:rStyle w:val="Satznummer"/>
        </w:rPr>
        <w:t>4</w:t>
      </w:r>
      <w:r>
        <w:t xml:space="preserve">Stellt die zuständige Stelle nach Durchführung des Verfahrens fest, dass Anpassungs- oder Ausgleichsmaßnahmen erforderlich sind, kann der Aufenthalt nach Absatz 1 oder Absatz 3 fortgesetzt werden, sofern die dort jeweils festgelegten Voraussetzungen erfüllt sind. </w:t>
      </w:r>
      <w:r>
        <w:rPr>
          <w:rStyle w:val="Satznummer"/>
        </w:rPr>
        <w:t>5</w:t>
      </w:r>
      <w:r>
        <w:t>Eine Anrechnung der Dauer des Aufenthalts nach Satz 1 auf die in Absatz 1 oder Absatz 3 genannte Höchstaufenthaltsdauer erfolgt nicht.</w:t>
      </w:r>
    </w:p>
    <w:p>
      <w:pPr>
        <w:pStyle w:val="Heading3"/>
      </w:pPr>
      <w:bookmarkStart w:id="34" w:name="b33"/>
      <w:r>
        <w:t>§ 16e Studienbezogenes Praktikum EU</w:t>
      </w:r>
      <w:r>
        <w:t xml:space="preserve"> </w:t>
      </w:r>
      <w:r>
        <w:rPr>
          <w:rStyle w:val="Suchmarke"/>
        </w:rPr>
        <w:t>#16e#</w:t>
      </w:r>
      <w:bookmarkEnd w:id="34"/>
    </w:p>
    <w:p>
      <w:r>
        <w:t xml:space="preserve">(1) Einem Ausländer wird eine Aufenthaltserlaubnis zum Zweck eines Praktikums nach der Richtlinie (EU) 2016/801 erteilt, wenn die Bundesagentur für Arbeit nach </w:t>
      </w:r>
      <w:hyperlink w:anchor="b85" w:history="1">
        <w:r>
          <w:rPr>
            <w:color w:val="0A3A8C"/>
            <w:u w:val="single"/>
          </w:rPr>
          <w:t xml:space="preserve">§ 39</w:t>
        </w:r>
      </w:hyperlink>
      <w:r>
        <w:t xml:space="preserve"> zugestimmt hat oder durch die Beschäftigungsverordnung oder durch zwischenstaatliche Vereinbarung bestimmt ist, dass das Praktikum ohne Zustimmung der Bundesagentur für Arbeit zulässig ist, und</w:t>
      </w:r>
    </w:p>
    <w:p>
      <w:pPr>
        <w:tabs>
          <w:tab w:pos="567" w:val="left"/>
        </w:tabs>
        <w:ind w:left="567" w:hanging="567"/>
      </w:pPr>
      <w:r>
        <w:t>1.</w:t>
      </w:r>
      <w:r>
        <w:tab/>
      </w:r>
      <w:r>
        <w:t>das Praktikum dazu dient, dass sich der Ausländer Wissen, praktische Kenntnisse und Erfahrungen in einem beruflichen Umfeld aneignet,</w:t>
      </w:r>
    </w:p>
    <w:p>
      <w:pPr>
        <w:tabs>
          <w:tab w:pos="567" w:val="left"/>
        </w:tabs>
        <w:ind w:left="567" w:hanging="567"/>
      </w:pPr>
      <w:r>
        <w:t>2.</w:t>
      </w:r>
      <w:r>
        <w:tab/>
      </w:r>
      <w:r>
        <w:t>der Ausländer eine Vereinbarung mit einer aufnehmenden Einrichtung über die Teilnahme an einem Praktikum vorlegt, die theoretische und praktische Schulungsmaßnahmen vorsieht, und Folgendes enthält:</w:t>
      </w:r>
    </w:p>
    <w:p>
      <w:pPr>
        <w:tabs>
          <w:tab w:pos="1134" w:val="left"/>
        </w:tabs>
        <w:ind w:left="1134" w:hanging="567"/>
      </w:pPr>
      <w:r>
        <w:t>a)</w:t>
      </w:r>
      <w:r>
        <w:tab/>
      </w:r>
      <w:r>
        <w:t>eine Beschreibung des Programms für das Praktikum einschließlich des Bildungsziels oder der Lernkomponenten,</w:t>
      </w:r>
    </w:p>
    <w:p>
      <w:pPr>
        <w:tabs>
          <w:tab w:pos="1134" w:val="left"/>
        </w:tabs>
        <w:ind w:left="1134" w:hanging="567"/>
      </w:pPr>
      <w:r>
        <w:t>b)</w:t>
      </w:r>
      <w:r>
        <w:tab/>
      </w:r>
      <w:r>
        <w:t>die Angabe der Dauer des Praktikums,</w:t>
      </w:r>
    </w:p>
    <w:p>
      <w:pPr>
        <w:tabs>
          <w:tab w:pos="1134" w:val="left"/>
        </w:tabs>
        <w:ind w:left="1134" w:hanging="567"/>
      </w:pPr>
      <w:r>
        <w:t>c)</w:t>
      </w:r>
      <w:r>
        <w:tab/>
      </w:r>
      <w:r>
        <w:t>die Bedingungen der Tätigkeit und der Betreuung des Ausländers,</w:t>
      </w:r>
    </w:p>
    <w:p>
      <w:pPr>
        <w:tabs>
          <w:tab w:pos="1134" w:val="left"/>
        </w:tabs>
        <w:ind w:left="1134" w:hanging="567"/>
      </w:pPr>
      <w:r>
        <w:t>d)</w:t>
      </w:r>
      <w:r>
        <w:tab/>
      </w:r>
      <w:r>
        <w:t>die Arbeitszeiten des Ausländers und</w:t>
      </w:r>
    </w:p>
    <w:p>
      <w:pPr>
        <w:tabs>
          <w:tab w:pos="1134" w:val="left"/>
        </w:tabs>
        <w:ind w:left="1134" w:hanging="567"/>
      </w:pPr>
      <w:r>
        <w:t>e)</w:t>
      </w:r>
      <w:r>
        <w:tab/>
      </w:r>
      <w:r>
        <w:t>das Rechtsverhältnis zwischen dem Ausländer und der aufnehmenden Einrichtung,</w:t>
      </w:r>
    </w:p>
    <w:p>
      <w:pPr>
        <w:tabs>
          <w:tab w:pos="567" w:val="left"/>
        </w:tabs>
        <w:ind w:left="567" w:hanging="567"/>
      </w:pPr>
      <w:r>
        <w:t>3.</w:t>
      </w:r>
      <w:r>
        <w:tab/>
      </w:r>
      <w:r>
        <w:t>der Ausländer nachweist, dass er in den letzten zwei Jahren vor der Antragstellung einen Hochschulabschluss erlangt hat, oder nachweist, dass er ein Studium absolviert, das zu einem Hochschulabschluss führt,</w:t>
      </w:r>
    </w:p>
    <w:p>
      <w:pPr>
        <w:tabs>
          <w:tab w:pos="567" w:val="left"/>
        </w:tabs>
        <w:ind w:left="567" w:hanging="567"/>
      </w:pPr>
      <w:r>
        <w:t>4.</w:t>
      </w:r>
      <w:r>
        <w:tab/>
      </w:r>
      <w:r>
        <w:t>das Praktikum fachlich und im Niveau dem in Nummer 3 genannten Hochschulabschluss oder Studium entspricht und</w:t>
      </w:r>
    </w:p>
    <w:p>
      <w:pPr>
        <w:tabs>
          <w:tab w:pos="567" w:val="left"/>
        </w:tabs>
        <w:ind w:left="567" w:hanging="567"/>
      </w:pPr>
      <w:r>
        <w:t>5.</w:t>
      </w:r>
      <w:r>
        <w:tab/>
      </w:r>
      <w:r>
        <w:t>die aufnehmende Einrichtung sich schriftlich zur Übernahme der Kosten verpflichtet hat, die öffentlichen Stellen bis zu sechs Monate nach der Beendigung der Praktikumsvereinbarung entstehen für</w:t>
      </w:r>
    </w:p>
    <w:p>
      <w:pPr>
        <w:tabs>
          <w:tab w:pos="1134" w:val="left"/>
        </w:tabs>
        <w:ind w:left="1134" w:hanging="567"/>
      </w:pPr>
      <w:r>
        <w:t>a)</w:t>
      </w:r>
      <w:r>
        <w:tab/>
      </w:r>
      <w:r>
        <w:t>den Lebensunterhalt des Ausländers während eines unerlaubten Aufenthalts im Bundesgebiet und</w:t>
      </w:r>
    </w:p>
    <w:p>
      <w:pPr>
        <w:tabs>
          <w:tab w:pos="1134" w:val="left"/>
        </w:tabs>
        <w:ind w:left="1134" w:hanging="567"/>
      </w:pPr>
      <w:r>
        <w:t>b)</w:t>
      </w:r>
      <w:r>
        <w:tab/>
      </w:r>
      <w:r>
        <w:t>eine Abschiebung des Ausländers.</w:t>
      </w:r>
    </w:p>
    <w:p>
      <w:r>
        <w:t>(2) Die Aufenthaltserlaubnis wird für die vereinbarte Dauer des Praktikums, höchstens jedoch für sechs Monate erteilt.</w:t>
      </w:r>
    </w:p>
    <w:p>
      <w:pPr>
        <w:pStyle w:val="Heading3"/>
      </w:pPr>
      <w:bookmarkStart w:id="35" w:name="b34"/>
      <w:r>
        <w:t>§ 16f Sprachkurse und Schulbesuch</w:t>
      </w:r>
      <w:r>
        <w:t xml:space="preserve"> </w:t>
      </w:r>
      <w:r>
        <w:rPr>
          <w:rStyle w:val="Suchmarke"/>
        </w:rPr>
        <w:t>#16f#</w:t>
      </w:r>
      <w:bookmarkEnd w:id="35"/>
    </w:p>
    <w:p>
      <w:r>
        <w:t xml:space="preserve">(1) </w:t>
      </w:r>
      <w:r>
        <w:rPr>
          <w:rStyle w:val="Satznummer"/>
        </w:rPr>
        <w:t>1</w:t>
      </w:r>
      <w:r>
        <w:t xml:space="preserve">Einem Ausländer kann eine Aufenthaltserlaubnis zur Teilnahme an Sprachkursen, die nicht der Studienvorbereitung dienen, oder zur Teilnahme an einem Schüleraustausch erteilt werden. </w:t>
      </w:r>
      <w:r>
        <w:rPr>
          <w:rStyle w:val="Satznummer"/>
        </w:rPr>
        <w:t>2</w:t>
      </w:r>
      <w:r>
        <w:t>Eine Aufenthaltserlaubnis zur Teilnahme an einem Schüleraustausch kann auch erteilt werden, wenn kein unmittelbarer Austausch erfolgt.</w:t>
      </w:r>
    </w:p>
    <w:p>
      <w:r>
        <w:t>(2) Einem Ausländer soll eine Aufenthaltserlaubnis zum Zweck des Schulbesuchs in der Regel ab der neunten Klassenstufe erteilt werden, wenn in der Schulklasse eine Zusammensetzung aus Schülern verschiedener Staatsangehörigkeiten gewährleistet ist und es sich handelt</w:t>
      </w:r>
    </w:p>
    <w:p>
      <w:pPr>
        <w:tabs>
          <w:tab w:pos="567" w:val="left"/>
        </w:tabs>
        <w:ind w:left="567" w:hanging="567"/>
      </w:pPr>
      <w:r>
        <w:t>1.</w:t>
      </w:r>
      <w:r>
        <w:tab/>
      </w:r>
      <w:r>
        <w:t>um eine öffentliche oder staatlich anerkannte Schule mit internationaler Ausrichtung oder</w:t>
      </w:r>
    </w:p>
    <w:p>
      <w:pPr>
        <w:tabs>
          <w:tab w:pos="567" w:val="left"/>
        </w:tabs>
        <w:ind w:left="567" w:hanging="567"/>
      </w:pPr>
      <w:r>
        <w:t>2.</w:t>
      </w:r>
      <w:r>
        <w:tab/>
      </w:r>
      <w:r>
        <w:t>um eine Schule, die nicht oder nicht überwiegend aus öffentlichen Mitteln finanziert wird und die Schüler auf internationale Abschlüsse, Abschlüsse anderer Staaten oder staatlich anerkannte Abschlüsse vorbereitet.</w:t>
      </w:r>
    </w:p>
    <w:p>
      <w:r>
        <w:t xml:space="preserve">(3) </w:t>
      </w:r>
      <w:r>
        <w:rPr>
          <w:rStyle w:val="Satznummer"/>
        </w:rPr>
        <w:t>1</w:t>
      </w:r>
      <w:r>
        <w:t xml:space="preserve">Während eines Aufenthalts zum Schulbesuch nach Absatz 2 soll in der Regel eine Aufenthaltserlaubnis zu einem anderen Aufenthaltszweck nur in Fällen eines gesetzlichen Anspruchs erteilt werden. </w:t>
      </w:r>
      <w:r>
        <w:rPr>
          <w:rStyle w:val="Satznummer"/>
        </w:rPr>
        <w:t>2</w:t>
      </w:r>
      <w:r>
        <w:t xml:space="preserve">Im Anschluss an einen Aufenthalt zur Teilnahme an einem Schüleraustausch darf eine Aufenthaltserlaubnis für einen anderen Zweck nur in den Fällen eines gesetzlichen Anspruchs erteilt werden. </w:t>
      </w:r>
      <w:r>
        <w:rPr>
          <w:rStyle w:val="Satznummer"/>
        </w:rPr>
        <w:t>3</w:t>
      </w:r>
      <w:hyperlink w:anchor="b12" w:history="1">
        <w:r>
          <w:rPr>
            <w:color w:val="0A3A8C"/>
            <w:u w:val="single"/>
          </w:rPr>
          <w:t xml:space="preserve">§ 9</w:t>
        </w:r>
      </w:hyperlink>
      <w:r>
        <w:t xml:space="preserve"> findet keine Anwendung. </w:t>
      </w:r>
      <w:r>
        <w:rPr>
          <w:rStyle w:val="Satznummer"/>
        </w:rPr>
        <w:t>4</w:t>
      </w:r>
      <w:r>
        <w:t xml:space="preserve">Die Aufenthaltserlaubnis nach Absatz 1 zur Teilnahme an einem Sprachkurs berechtigt nur zur Ausübung einer Beschäftigung von bis zu 20 Stunden je Woche. </w:t>
      </w:r>
      <w:r>
        <w:rPr>
          <w:rStyle w:val="Satznummer"/>
        </w:rPr>
        <w:t>5</w:t>
      </w:r>
      <w:r>
        <w:t>Die Aufenthaltserlaubnis nach Absatz 1 zur Teilnahme an einem Schüleraustausch und die Aufenthaltserlaubnis nach Absatz 2 berechtigen nicht zur Ausübung einer Erwerbstätigkeit.</w:t>
      </w:r>
    </w:p>
    <w:p>
      <w:r>
        <w:t xml:space="preserve">(4) </w:t>
      </w:r>
      <w:r>
        <w:rPr>
          <w:rStyle w:val="Satznummer"/>
        </w:rPr>
        <w:t>1</w:t>
      </w:r>
      <w:r>
        <w:t xml:space="preserve">Bilaterale oder multilaterale Vereinbarungen der Länder mit öffentlichen Stellen in einem anderen Staat über den Besuch inländischer Schulen durch ausländische Schüler bleiben unberührt. </w:t>
      </w:r>
      <w:r>
        <w:rPr>
          <w:rStyle w:val="Satznummer"/>
        </w:rPr>
        <w:t>2</w:t>
      </w:r>
      <w:r>
        <w:t>Aufenthaltserlaubnisse zur Teilnahme am Schulbesuch können auf Grund solcher Vereinbarungen nur erteilt werden, wenn die für das Aufenthaltsrecht zuständige oberste Landesbehörde der Vereinbarung zugestimmt hat.</w:t>
      </w:r>
    </w:p>
    <w:p>
      <w:pPr>
        <w:pStyle w:val="Heading3"/>
      </w:pPr>
      <w:bookmarkStart w:id="36" w:name="b35"/>
      <w:r>
        <w:t>§ 16g Aufenthaltserlaubnis zur Berufsausbildung für ausreisepflichtige Ausländer</w:t>
      </w:r>
      <w:r>
        <w:t xml:space="preserve"> </w:t>
      </w:r>
      <w:r>
        <w:rPr>
          <w:rStyle w:val="Suchmarke"/>
        </w:rPr>
        <w:t>#16g#</w:t>
      </w:r>
      <w:bookmarkEnd w:id="36"/>
    </w:p>
    <w:p>
      <w:r>
        <w:t xml:space="preserve">(1) </w:t>
      </w:r>
      <w:r>
        <w:rPr>
          <w:rStyle w:val="Satznummer"/>
        </w:rPr>
        <w:t>1</w:t>
      </w:r>
      <w:r>
        <w:t>Einem Ausländer ist eine Aufenthaltserlaubnis zu erteilen, wenn er in Deutschland</w:t>
      </w:r>
    </w:p>
    <w:p>
      <w:pPr>
        <w:tabs>
          <w:tab w:pos="567" w:val="left"/>
        </w:tabs>
        <w:ind w:left="567" w:hanging="567"/>
      </w:pPr>
      <w:r>
        <w:t>1.</w:t>
      </w:r>
      <w:r>
        <w:tab/>
      </w:r>
      <w:r>
        <w:t>als Asylbewerber eine</w:t>
      </w:r>
    </w:p>
    <w:p>
      <w:pPr>
        <w:tabs>
          <w:tab w:pos="1134" w:val="left"/>
        </w:tabs>
        <w:ind w:left="1134" w:hanging="567"/>
      </w:pPr>
      <w:r>
        <w:t>a)</w:t>
      </w:r>
      <w:r>
        <w:tab/>
      </w:r>
      <w:r>
        <w:t>qualifizierte Berufsausbildung in einem staatlich anerkannten oder vergleichbar geregelten Ausbildungsberuf aufgenommen hat oder</w:t>
      </w:r>
    </w:p>
    <w:p>
      <w:pPr>
        <w:tabs>
          <w:tab w:pos="1134" w:val="left"/>
        </w:tabs>
        <w:ind w:left="1134" w:hanging="567"/>
      </w:pPr>
      <w:r>
        <w:t>b)</w:t>
      </w:r>
      <w:r>
        <w:tab/>
      </w:r>
      <w:r>
        <w:t>Assistenz- oder Helferausbildung in einem staatlich anerkannten oder vergleichbar geregelten Ausbildungsberuf aufgenommen hat, an die eine qualifizierte Berufsausbildung in einem staatlich anerkannten oder vergleichbar geregelten Ausbildungsberuf, für den die Bundesagentur für Arbeit einen Engpass festgestellt hat, anschlussfähig ist und dazu eine Ausbildungsplatzzusage vorliegt,</w:t>
      </w:r>
    </w:p>
    <w:p>
      <w:pPr>
        <w:ind w:left="567"/>
      </w:pPr>
      <w:r>
        <w:t>und nach Ablehnung des Asylantrags diese Berufsausbildung fortsetzen möchte oder</w:t>
      </w:r>
    </w:p>
    <w:p>
      <w:pPr>
        <w:tabs>
          <w:tab w:pos="567" w:val="left"/>
        </w:tabs>
        <w:ind w:left="567" w:hanging="567"/>
      </w:pPr>
      <w:r>
        <w:t>2.</w:t>
      </w:r>
      <w:r>
        <w:tab/>
      </w:r>
      <w:r>
        <w:t xml:space="preserve">im Besitz einer Duldung nach </w:t>
      </w:r>
      <w:hyperlink w:anchor="b121" w:history="1">
        <w:r>
          <w:rPr>
            <w:color w:val="0A3A8C"/>
            <w:u w:val="single"/>
          </w:rPr>
          <w:t xml:space="preserve">§ 60a</w:t>
        </w:r>
      </w:hyperlink>
      <w:r>
        <w:t xml:space="preserve"> ist und eine in Nummer 1 genannte Berufsausbildung aufnimmt.</w:t>
      </w:r>
    </w:p>
    <w:p>
      <w:r>
        <w:rPr>
          <w:rStyle w:val="Satznummer"/>
        </w:rPr>
        <w:t>2</w:t>
      </w:r>
      <w:r>
        <w:t>In Fällen offensichtlichen Missbrauchs kann die Aufenthaltserlaubnis versagt werden.</w:t>
      </w:r>
    </w:p>
    <w:p>
      <w:r>
        <w:t>(2) Die Aufenthaltserlaubnis nach Absatz 1 wird nicht erteilt, wenn</w:t>
      </w:r>
    </w:p>
    <w:p>
      <w:pPr>
        <w:tabs>
          <w:tab w:pos="567" w:val="left"/>
        </w:tabs>
        <w:ind w:left="567" w:hanging="567"/>
      </w:pPr>
      <w:r>
        <w:t>1.</w:t>
      </w:r>
      <w:r>
        <w:tab/>
      </w:r>
      <w:r>
        <w:t xml:space="preserve">ein Ausschlussgrund nach </w:t>
      </w:r>
      <w:hyperlink w:anchor="b121" w:history="1">
        <w:r>
          <w:rPr>
            <w:color w:val="0A3A8C"/>
            <w:u w:val="single"/>
          </w:rPr>
          <w:t xml:space="preserve">§ 60a</w:t>
        </w:r>
      </w:hyperlink>
      <w:r>
        <w:t xml:space="preserve"> Absatz 6 vorliegt,</w:t>
      </w:r>
    </w:p>
    <w:p>
      <w:pPr>
        <w:tabs>
          <w:tab w:pos="567" w:val="left"/>
        </w:tabs>
        <w:ind w:left="567" w:hanging="567"/>
      </w:pPr>
      <w:r>
        <w:t>2.</w:t>
      </w:r>
      <w:r>
        <w:tab/>
      </w:r>
      <w:r>
        <w:t>im Fall von Absatz 1 Satz 1 Nummer 2 der Ausländer bei Antragstellung noch nicht drei Monate im Besitz einer Duldung ist,</w:t>
      </w:r>
    </w:p>
    <w:p>
      <w:pPr>
        <w:tabs>
          <w:tab w:pos="567" w:val="left"/>
        </w:tabs>
        <w:ind w:left="567" w:hanging="567"/>
      </w:pPr>
      <w:r>
        <w:t>3.</w:t>
      </w:r>
      <w:r>
        <w:tab/>
      </w:r>
      <w:r>
        <w:t>die Identität nicht geklärt ist</w:t>
      </w:r>
    </w:p>
    <w:p>
      <w:pPr>
        <w:tabs>
          <w:tab w:pos="1134" w:val="left"/>
        </w:tabs>
        <w:ind w:left="1134" w:hanging="567"/>
      </w:pPr>
      <w:r>
        <w:t>a)</w:t>
      </w:r>
      <w:r>
        <w:tab/>
      </w:r>
      <w:r>
        <w:t>bei Einreise in das Bundesgebiet bis zum 31. Dezember 2016 bis zur Beantragung der Aufenthaltserlaubnis oder</w:t>
      </w:r>
    </w:p>
    <w:p>
      <w:pPr>
        <w:tabs>
          <w:tab w:pos="1134" w:val="left"/>
        </w:tabs>
        <w:ind w:left="1134" w:hanging="567"/>
      </w:pPr>
      <w:r>
        <w:t>b)</w:t>
      </w:r>
      <w:r>
        <w:tab/>
      </w:r>
      <w:r>
        <w:t>bei Einreise in das Bundesgebiet ab dem 1. Januar 2017 und vor dem 1. Januar 2020 bis zur Beantragung der Aufenthaltserlaubnis, spätestens jedoch bis zum 30. Juni 2020 oder</w:t>
      </w:r>
    </w:p>
    <w:p>
      <w:pPr>
        <w:tabs>
          <w:tab w:pos="1134" w:val="left"/>
        </w:tabs>
        <w:ind w:left="1134" w:hanging="567"/>
      </w:pPr>
      <w:r>
        <w:t>c)</w:t>
      </w:r>
      <w:r>
        <w:tab/>
      </w:r>
      <w:r>
        <w:t>bei Einreise in das Bundesgebiet nach dem 31. Dezember 2019 innerhalb der ersten sechs Monate nach der Einreise;</w:t>
      </w:r>
    </w:p>
    <w:p>
      <w:pPr>
        <w:ind w:left="567"/>
      </w:pPr>
      <w:r>
        <w:t>die Frist gilt als gewahrt, wenn der Ausländer innerhalb der in den Buchstaben a bis c genannten Frist alle erforderlichen und ihm zumutbaren Maßnahmen für die Identitätsklärung ergriffen hat und die Identität erst nach dieser Frist geklärt werden kann, ohne dass der Ausländer dies zu vertreten hat,</w:t>
      </w:r>
    </w:p>
    <w:p>
      <w:pPr>
        <w:tabs>
          <w:tab w:pos="567" w:val="left"/>
        </w:tabs>
        <w:ind w:left="567" w:hanging="567"/>
      </w:pPr>
      <w:r>
        <w:t>4.</w:t>
      </w:r>
      <w:r>
        <w:tab/>
      </w:r>
      <w:r>
        <w:t xml:space="preserve">ein Ausschlussgrund nach </w:t>
      </w:r>
      <w:hyperlink w:anchor="b52" w:history="1">
        <w:r>
          <w:rPr>
            <w:color w:val="0A3A8C"/>
            <w:u w:val="single"/>
          </w:rPr>
          <w:t xml:space="preserve">§ 19d</w:t>
        </w:r>
      </w:hyperlink>
      <w:r>
        <w:t xml:space="preserve"> Absatz 1 Nummer 6 oder 7 vorliegt, oder gegen den Ausländer eine Ausweisungsverfügung oder eine Abschiebungsanordnung nach </w:t>
      </w:r>
      <w:hyperlink w:anchor="b118" w:history="1">
        <w:r>
          <w:rPr>
            <w:color w:val="0A3A8C"/>
            <w:u w:val="single"/>
          </w:rPr>
          <w:t xml:space="preserve">§ 58a</w:t>
        </w:r>
      </w:hyperlink>
      <w:r>
        <w:t xml:space="preserve"> besteht oder</w:t>
      </w:r>
    </w:p>
    <w:p>
      <w:pPr>
        <w:tabs>
          <w:tab w:pos="567" w:val="left"/>
        </w:tabs>
        <w:ind w:left="567" w:hanging="567"/>
      </w:pPr>
      <w:r>
        <w:t>5.</w:t>
      </w:r>
      <w:r>
        <w:tab/>
      </w:r>
      <w:r>
        <w:t>im Fall von Absatz 1 Satz 1 Nummer 2 zum Zeitpunkt der Antragstellung konkrete Maßnahmen zur Aufenthaltsbeendigung, die in einem hinreichenden sachlichen und zeitlichen Zusammenhang zur Aufenthaltsbeendigung stehen, bevorstehen; diese konkreten Maßnahmen zur Aufenthaltsbeendigung stehen bevor, wenn</w:t>
      </w:r>
    </w:p>
    <w:p>
      <w:pPr>
        <w:tabs>
          <w:tab w:pos="1134" w:val="left"/>
        </w:tabs>
        <w:ind w:left="1134" w:hanging="567"/>
      </w:pPr>
      <w:r>
        <w:t>a)</w:t>
      </w:r>
      <w:r>
        <w:tab/>
      </w:r>
      <w:r>
        <w:t>eine ärztliche Untersuchung zur Feststellung der Reisefähigkeit veranlasst wurde,</w:t>
      </w:r>
    </w:p>
    <w:p>
      <w:pPr>
        <w:tabs>
          <w:tab w:pos="1134" w:val="left"/>
        </w:tabs>
        <w:ind w:left="1134" w:hanging="567"/>
      </w:pPr>
      <w:r>
        <w:t>b)</w:t>
      </w:r>
      <w:r>
        <w:tab/>
      </w:r>
      <w:r>
        <w:t>der Ausländer einen Antrag zur Förderung einer freiwilligen Ausreise mit staatlichen Mitteln gestellt hat,</w:t>
      </w:r>
    </w:p>
    <w:p>
      <w:pPr>
        <w:tabs>
          <w:tab w:pos="1134" w:val="left"/>
        </w:tabs>
        <w:ind w:left="1134" w:hanging="567"/>
      </w:pPr>
      <w:r>
        <w:t>c)</w:t>
      </w:r>
      <w:r>
        <w:tab/>
      </w:r>
      <w:r>
        <w:t>die Buchung von Transportmitteln für die Abschiebung eingeleitet wurde,</w:t>
      </w:r>
    </w:p>
    <w:p>
      <w:pPr>
        <w:tabs>
          <w:tab w:pos="1134" w:val="left"/>
        </w:tabs>
        <w:ind w:left="1134" w:hanging="567"/>
      </w:pPr>
      <w:r>
        <w:t>d)</w:t>
      </w:r>
      <w:r>
        <w:tab/>
      </w:r>
      <w:r>
        <w:t>vergleichbar konkrete Vorbereitungsmaßnahmen zur Abschiebung des Ausländers eingeleitet wurden, es sei denn, es ist von vornherein absehbar, dass diese nicht zum Erfolg führen, oder</w:t>
      </w:r>
    </w:p>
    <w:p>
      <w:pPr>
        <w:tabs>
          <w:tab w:pos="1134" w:val="left"/>
        </w:tabs>
        <w:ind w:left="1134" w:hanging="567"/>
      </w:pPr>
      <w:r>
        <w:t>e)</w:t>
      </w:r>
      <w:r>
        <w:tab/>
      </w:r>
      <w:r>
        <w:t>ein Verfahren zur Bestimmung des zuständigen Mitgliedstaates gemäß Artikel 38 Absatz 1 der Verordnung (EU) 2024/1351 eingeleitet wurde.</w:t>
      </w:r>
    </w:p>
    <w:p>
      <w:r>
        <w:t xml:space="preserve">(3) </w:t>
      </w:r>
      <w:r>
        <w:rPr>
          <w:rStyle w:val="Satznummer"/>
        </w:rPr>
        <w:t>1</w:t>
      </w:r>
      <w:r>
        <w:t xml:space="preserve">Der Antrag auf Erteilung der Aufenthaltserlaubnis nach Absatz 1 kann frühestens sieben Monate vor Beginn der Berufsausbildung gestellt werden. </w:t>
      </w:r>
      <w:r>
        <w:rPr>
          <w:rStyle w:val="Satznummer"/>
        </w:rPr>
        <w:t>2</w:t>
      </w:r>
      <w:r>
        <w:t xml:space="preserve">Die Aufenthaltserlaubnis nach Absatz 1 Satz 1 Nummer 2 wird frühestens sechs Monate vor Beginn der Berufsausbildung erteilt. </w:t>
      </w:r>
      <w:r>
        <w:rPr>
          <w:rStyle w:val="Satznummer"/>
        </w:rPr>
        <w:t>3</w:t>
      </w:r>
      <w:r>
        <w:t>Sie wird erteilt, wenn zum Zeitpunkt der Antragstellung auf Erteilung der Aufenthaltserlaubnis nach Absatz 1</w:t>
      </w:r>
    </w:p>
    <w:p>
      <w:pPr>
        <w:tabs>
          <w:tab w:pos="567" w:val="left"/>
        </w:tabs>
        <w:ind w:left="567" w:hanging="567"/>
      </w:pPr>
      <w:r>
        <w:t>1.</w:t>
      </w:r>
      <w:r>
        <w:tab/>
      </w:r>
      <w:r>
        <w:t>die Eintragung des Ausbildungsvertrages in das Verzeichnis der Berufsausbildungsverhältnisse bei der zuständigen Stelle bereits beantragt wurde,</w:t>
      </w:r>
    </w:p>
    <w:p>
      <w:pPr>
        <w:tabs>
          <w:tab w:pos="567" w:val="left"/>
        </w:tabs>
        <w:ind w:left="567" w:hanging="567"/>
      </w:pPr>
      <w:r>
        <w:t>2.</w:t>
      </w:r>
      <w:r>
        <w:tab/>
      </w:r>
      <w:r>
        <w:t>die Eintragung des Ausbildungsvertrages in das Verzeichnis der Berufsausbildungsverhältnisse bei der zuständigen Stelle erfolgt ist,</w:t>
      </w:r>
    </w:p>
    <w:p>
      <w:pPr>
        <w:tabs>
          <w:tab w:pos="567" w:val="left"/>
        </w:tabs>
        <w:ind w:left="567" w:hanging="567"/>
      </w:pPr>
      <w:r>
        <w:t>3.</w:t>
      </w:r>
      <w:r>
        <w:tab/>
      </w:r>
      <w:r>
        <w:t>soweit eine solche Eintragung nicht erforderlich ist, der Ausbildungsvertrag mit einer Bildungseinrichtung geschlossen wurde oder</w:t>
      </w:r>
    </w:p>
    <w:p>
      <w:pPr>
        <w:tabs>
          <w:tab w:pos="567" w:val="left"/>
        </w:tabs>
        <w:ind w:left="567" w:hanging="567"/>
      </w:pPr>
      <w:r>
        <w:t>4.</w:t>
      </w:r>
      <w:r>
        <w:tab/>
      </w:r>
      <w:r>
        <w:t>die Zustimmung einer staatlichen oder staatlich anerkannten Bildungseinrichtung zu dem Ausbildungsvertrag vorliegt.</w:t>
      </w:r>
    </w:p>
    <w:p>
      <w:r>
        <w:rPr>
          <w:rStyle w:val="Satznummer"/>
        </w:rPr>
        <w:t>4</w:t>
      </w:r>
      <w:r>
        <w:t>Die Aufenthaltserlaubnis nach Absatz 1 wird für die im Ausbildungsvertrag bestimmte Dauer der Berufsausbildung erteilt.</w:t>
      </w:r>
    </w:p>
    <w:p>
      <w:r>
        <w:t>(3a) Die Aufenthaltserlaubnis nach Absatz 1 berechtigt für die Dauer der Berufsausbildung nach Absatz 1 nur zur Ausübung einer vom Zweck nach Absatz 1 unabhängigen Beschäftigung von bis zu 20 Stunden je Woche.</w:t>
      </w:r>
    </w:p>
    <w:p>
      <w:r>
        <w:t xml:space="preserve">(4) </w:t>
      </w:r>
      <w:r>
        <w:rPr>
          <w:rStyle w:val="Satznummer"/>
        </w:rPr>
        <w:t>1</w:t>
      </w:r>
      <w:r>
        <w:t xml:space="preserve">Wird die Ausbildung vorzeitig beendet oder abgebrochen, ist die Bildungseinrichtung verpflichtet, dies unverzüglich, in der Regel innerhalb von zwei Wochen, der zuständigen Ausländerbehörde schriftlich oder elektronisch mitzuteilen. </w:t>
      </w:r>
      <w:r>
        <w:rPr>
          <w:rStyle w:val="Satznummer"/>
        </w:rPr>
        <w:t>2</w:t>
      </w:r>
      <w:r>
        <w:t>In der Mitteilung sind neben den mitzuteilenden Tatsachen und dem Zeitpunkt ihres Eintritts die Namen, Vornamen und die Staatsangehörigkeit des Ausländers anzugeben.</w:t>
      </w:r>
    </w:p>
    <w:p>
      <w:r>
        <w:t xml:space="preserve">(5) </w:t>
      </w:r>
      <w:r>
        <w:rPr>
          <w:rStyle w:val="Satznummer"/>
        </w:rPr>
        <w:t>1</w:t>
      </w:r>
      <w:r>
        <w:t xml:space="preserve">Wird das Ausbildungsverhältnis vorzeitig beendet oder abgebrochen, wird die Aufenthaltserlaubnis nach Absatz 1 einmalig um sechs Monate zum Zweck der Suche nach einem weiteren Ausbildungsplatz zur Aufnahme einer Berufsausbildung nach Absatz 1 verlängert. </w:t>
      </w:r>
      <w:r>
        <w:rPr>
          <w:rStyle w:val="Satznummer"/>
        </w:rPr>
        <w:t>2</w:t>
      </w:r>
      <w:r>
        <w:t>Die Aufenthaltserlaubnis nach Absatz 1 wird für sechs Monate zum Zweck der Suche nach einer der erworbenen beruflichen Qualifikation entsprechenden Beschäftigung verlängert, wenn nach erfolgreichem Abschluss der Berufsausbildung, für die die Aufenthaltserlaubnis nach Absatz 1 erteilt wurde, eine Weiterbeschäftigung im Ausbildungsbetrieb nicht erfolgt; die zur Ausbildungs- oder Arbeitsplatzsuche erteilte Aufenthaltserlaubnis nach Satz 1 oder 2 darf für diesen Zweck nicht verlängert werden.</w:t>
      </w:r>
    </w:p>
    <w:p>
      <w:r>
        <w:t>(6) Eine Aufenthaltserlaubnis nach Absatz 1 Satz 1 kann unbeachtlich des Absatzes 2 Nummer 3 erteilt werden, wenn der Ausländer die erforderlichen und für ihn zumutbaren Maßnahmen für die Identitätsklärung getroffen hat.</w:t>
      </w:r>
    </w:p>
    <w:p>
      <w:r>
        <w:t>(7) Die Aufenthaltserlaubnis nach Absatz 1 oder nach Absatz 5 wird widerrufen, wenn ein Ausschlussgrund nach Absatz 2 Nummer 4 eintritt oder die Ausbildung vorzeitig beendet oder abgebrochen wird.</w:t>
      </w:r>
    </w:p>
    <w:p>
      <w:r>
        <w:t xml:space="preserve">(8) </w:t>
      </w:r>
      <w:r>
        <w:rPr>
          <w:rStyle w:val="Satznummer"/>
        </w:rPr>
        <w:t>1</w:t>
      </w:r>
      <w:r>
        <w:t xml:space="preserve">Nach erfolgreichem Abschluss dieser Berufsausbildung ist für eine der erworbenen beruflichen Qualifikation entsprechenden Beschäftigung mit Zustimmung der Bundesagentur für Arbeit eine Aufenthaltserlaubnis für die Dauer von zwei Jahren zu erteilen, wenn die Voraussetzungen des </w:t>
      </w:r>
      <w:hyperlink w:anchor="b52" w:history="1">
        <w:r>
          <w:rPr>
            <w:color w:val="0A3A8C"/>
            <w:u w:val="single"/>
          </w:rPr>
          <w:t xml:space="preserve">§ 19d</w:t>
        </w:r>
      </w:hyperlink>
      <w:r>
        <w:t xml:space="preserve"> Absatz 1 Nummer 2, 3, 6 und 7 vorliegen. </w:t>
      </w:r>
      <w:r>
        <w:rPr>
          <w:rStyle w:val="Satznummer"/>
        </w:rPr>
        <w:t>2</w:t>
      </w:r>
      <w:r>
        <w:t>Die Aufenthaltserlaubnis berechtigt nach Ausübung einer zweijährigen der beruflichen Qualifikation entsprechenden Beschäftigung zu jeder Beschäftigung.</w:t>
      </w:r>
    </w:p>
    <w:p>
      <w:r>
        <w:t>(9) Eine Aufenthaltserlaubnis nach Absatz 8 wird widerrufen, wenn das der Erteilung der Aufenthaltserlaubnis zugrundeliegende Arbeitsverhältnis aus Gründen, die in der Person des Ausländers liegen, aufgelöst wird oder ein Ausschlussgrund nach Absatz 2 Nummer 4 eintritt.</w:t>
      </w:r>
    </w:p>
    <w:p>
      <w:r>
        <w:t xml:space="preserve">(10) </w:t>
      </w:r>
      <w:r>
        <w:rPr>
          <w:rStyle w:val="Satznummer"/>
        </w:rPr>
        <w:t>1</w:t>
      </w:r>
      <w:r>
        <w:t xml:space="preserve">Die Aufenthaltserlaubnis wird abweichend von </w:t>
      </w:r>
      <w:hyperlink w:anchor="b8" w:history="1">
        <w:r>
          <w:rPr>
            <w:color w:val="0A3A8C"/>
            <w:u w:val="single"/>
          </w:rPr>
          <w:t xml:space="preserve">§ 5</w:t>
        </w:r>
      </w:hyperlink>
      <w:r>
        <w:t xml:space="preserve"> Absatz 2 und </w:t>
      </w:r>
      <w:hyperlink w:anchor="b16" w:history="1">
        <w:r>
          <w:rPr>
            <w:color w:val="0A3A8C"/>
            <w:u w:val="single"/>
          </w:rPr>
          <w:t xml:space="preserve">§ 10</w:t>
        </w:r>
      </w:hyperlink>
      <w:r>
        <w:t xml:space="preserve"> Absatz 3 Satz 1 erteilt. </w:t>
      </w:r>
      <w:r>
        <w:rPr>
          <w:rStyle w:val="Satznummer"/>
        </w:rPr>
        <w:t>2</w:t>
      </w:r>
      <w:hyperlink w:anchor="b8" w:history="1">
        <w:r>
          <w:rPr>
            <w:color w:val="0A3A8C"/>
            <w:u w:val="single"/>
          </w:rPr>
          <w:t xml:space="preserve">§ 5</w:t>
        </w:r>
      </w:hyperlink>
      <w:r>
        <w:t xml:space="preserve"> Absatz 1 Nummer 1a findet keine Anwendung. </w:t>
      </w:r>
      <w:r>
        <w:rPr>
          <w:rStyle w:val="Satznummer"/>
        </w:rPr>
        <w:t>3</w:t>
      </w:r>
      <w:r>
        <w:t xml:space="preserve">Solange der Ausländer Leistungen der Ausbildungsförderung nach dem Dritten Buch Sozialgesetzbuch bezieht, schließt die Inanspruchnahme öffentlicher Leistungen zur Sicherstellung des eigenen Lebensunterhalts die Erteilung der Aufenthaltserlaubnis nicht aus. </w:t>
      </w:r>
      <w:r>
        <w:rPr>
          <w:rStyle w:val="Satznummer"/>
        </w:rPr>
        <w:t>4</w:t>
      </w:r>
      <w:r>
        <w:t xml:space="preserve">Die Aufenthaltserlaubnis nach Absatz 1 in Verbindung mit Absatz 5 wird abweichend von </w:t>
      </w:r>
      <w:hyperlink w:anchor="b8" w:history="1">
        <w:r>
          <w:rPr>
            <w:color w:val="0A3A8C"/>
            <w:u w:val="single"/>
          </w:rPr>
          <w:t xml:space="preserve">§ 5</w:t>
        </w:r>
      </w:hyperlink>
      <w:r>
        <w:t xml:space="preserve"> Absatz 1 Nummer 1 erteilt.Von </w:t>
      </w:r>
      <w:hyperlink w:anchor="b5" w:history="1">
        <w:r>
          <w:rPr>
            <w:color w:val="0A3A8C"/>
            <w:u w:val="single"/>
          </w:rPr>
          <w:t xml:space="preserve">§ 3</w:t>
        </w:r>
      </w:hyperlink>
      <w:r>
        <w:t xml:space="preserve"> kann in den Fällen des Absatzes 6 abgesehen werden.</w:t>
      </w:r>
    </w:p>
    <w:p>
      <w:pPr>
        <w:pStyle w:val="Heading3"/>
      </w:pPr>
      <w:bookmarkStart w:id="37" w:name="b36"/>
      <w:r>
        <w:t>§ 17 Suche eines Ausbildungs- oder Studienplatzes</w:t>
      </w:r>
      <w:r>
        <w:t xml:space="preserve"> </w:t>
      </w:r>
      <w:r>
        <w:rPr>
          <w:rStyle w:val="Suchmarke"/>
        </w:rPr>
        <w:t>#17#</w:t>
      </w:r>
      <w:bookmarkEnd w:id="37"/>
    </w:p>
    <w:p>
      <w:r>
        <w:t xml:space="preserve">(1) </w:t>
      </w:r>
      <w:r>
        <w:rPr>
          <w:rStyle w:val="Satznummer"/>
        </w:rPr>
        <w:t>1</w:t>
      </w:r>
      <w:r>
        <w:t>Einem Ausländer kann zum Zweck der Suche nach einem Ausbildungsplatz zur Durchführung einer qualifizierten Berufsausbildung eine Aufenthaltserlaubnis erteilt werden, wenn</w:t>
      </w:r>
    </w:p>
    <w:p>
      <w:pPr>
        <w:tabs>
          <w:tab w:pos="567" w:val="left"/>
        </w:tabs>
        <w:ind w:left="567" w:hanging="567"/>
      </w:pPr>
      <w:r>
        <w:t>1.</w:t>
      </w:r>
      <w:r>
        <w:tab/>
      </w:r>
      <w:r>
        <w:t>er das 35. Lebensjahr noch nicht vollendet hat,</w:t>
      </w:r>
    </w:p>
    <w:p>
      <w:pPr>
        <w:tabs>
          <w:tab w:pos="567" w:val="left"/>
        </w:tabs>
        <w:ind w:left="567" w:hanging="567"/>
      </w:pPr>
      <w:r>
        <w:t>2.</w:t>
      </w:r>
      <w:r>
        <w:tab/>
      </w:r>
      <w:r>
        <w:t>der Lebensunterhalt gesichert ist,</w:t>
      </w:r>
    </w:p>
    <w:p>
      <w:pPr>
        <w:tabs>
          <w:tab w:pos="567" w:val="left"/>
        </w:tabs>
        <w:ind w:left="567" w:hanging="567"/>
      </w:pPr>
      <w:r>
        <w:t>3.</w:t>
      </w:r>
      <w:r>
        <w:tab/>
      </w:r>
      <w:r>
        <w:t>er über einen Abschluss einer deutschen Auslandsschule oder über einen Schulabschluss verfügt, der zum Hochschulzugang im Bundesgebiet oder in dem Staat berechtigt, in dem der Schulabschluss erworben wurde, und</w:t>
      </w:r>
    </w:p>
    <w:p>
      <w:pPr>
        <w:tabs>
          <w:tab w:pos="567" w:val="left"/>
        </w:tabs>
        <w:ind w:left="567" w:hanging="567"/>
      </w:pPr>
      <w:r>
        <w:t>4.</w:t>
      </w:r>
      <w:r>
        <w:tab/>
      </w:r>
      <w:r>
        <w:t>er über ausreichende deutsche Sprachkenntnisse verfügt.</w:t>
      </w:r>
    </w:p>
    <w:p>
      <w:r>
        <w:rPr>
          <w:rStyle w:val="Satznummer"/>
        </w:rPr>
        <w:t>2</w:t>
      </w:r>
      <w:r>
        <w:t xml:space="preserve">Die Aufenthaltserlaubnis wird für bis zu neun Monate erteilt. </w:t>
      </w:r>
      <w:r>
        <w:rPr>
          <w:rStyle w:val="Satznummer"/>
        </w:rPr>
        <w:t>3</w:t>
      </w:r>
      <w:r>
        <w:t>Sie kann erneut nur erteilt werden, wenn sich der Ausländer nach seiner Ausreise mindestens so lange im Ausland aufgehalten hat, wie er sich zuvor auf der Grundlage einer Aufenthaltserlaubnis nach Satz 1 im Bundesgebiet aufgehalten hat.</w:t>
      </w:r>
    </w:p>
    <w:p>
      <w:r>
        <w:t xml:space="preserve">(2) </w:t>
      </w:r>
      <w:r>
        <w:rPr>
          <w:rStyle w:val="Satznummer"/>
        </w:rPr>
        <w:t>1</w:t>
      </w:r>
      <w:r>
        <w:t>Einem Ausländer kann zum Zweck der Studienbewerbung eine Aufenthaltserlaubnis erteilt werden, wenn</w:t>
      </w:r>
    </w:p>
    <w:p>
      <w:pPr>
        <w:tabs>
          <w:tab w:pos="567" w:val="left"/>
        </w:tabs>
        <w:ind w:left="567" w:hanging="567"/>
      </w:pPr>
      <w:r>
        <w:t>1.</w:t>
      </w:r>
      <w:r>
        <w:tab/>
      </w:r>
      <w:r>
        <w:t>er über die schulischen und sprachlichen Voraussetzungen zur Aufnahme eines Studiums verfügt oder diese innerhalb der Aufenthaltsdauer nach Satz 2 erworben werden sollen und</w:t>
      </w:r>
    </w:p>
    <w:p>
      <w:pPr>
        <w:tabs>
          <w:tab w:pos="567" w:val="left"/>
        </w:tabs>
        <w:ind w:left="567" w:hanging="567"/>
      </w:pPr>
      <w:r>
        <w:t>2.</w:t>
      </w:r>
      <w:r>
        <w:tab/>
      </w:r>
      <w:r>
        <w:t>der Lebensunterhalt gesichert ist.</w:t>
      </w:r>
    </w:p>
    <w:p>
      <w:r>
        <w:rPr>
          <w:rStyle w:val="Satznummer"/>
        </w:rPr>
        <w:t>2</w:t>
      </w:r>
      <w:r>
        <w:t>Die Aufenthaltserlaubnis wird für bis zu neun Monate erteilt.</w:t>
      </w:r>
    </w:p>
    <w:p>
      <w:r>
        <w:t xml:space="preserve">(3) </w:t>
      </w:r>
      <w:r>
        <w:rPr>
          <w:rStyle w:val="Satznummer"/>
        </w:rPr>
        <w:t>1</w:t>
      </w:r>
      <w:r>
        <w:t xml:space="preserve">Die Aufenthaltserlaubnis nach den Absätzen 1 und 2 berechtigt nur zur Ausübung einer Beschäftigung von bis zu 20 Stunden je Woche und zur Ausübung von Probebeschäftigungen von bis zu insgesamt zwei Wochen. </w:t>
      </w:r>
      <w:r>
        <w:rPr>
          <w:rStyle w:val="Satznummer"/>
        </w:rPr>
        <w:t>2</w:t>
      </w:r>
      <w:r>
        <w:t xml:space="preserve">Während des Aufenthalts nach den Absätzen 1 und 2 soll in der Regel eine Aufenthaltserlaubnis zu einem anderen Aufenthaltszweck nur nach den </w:t>
      </w:r>
      <w:hyperlink w:anchor="b29" w:history="1">
        <w:r>
          <w:rPr>
            <w:color w:val="0A3A8C"/>
            <w:u w:val="single"/>
          </w:rPr>
          <w:t xml:space="preserve">§§ 16a</w:t>
        </w:r>
      </w:hyperlink>
      <w:r>
        <w:t xml:space="preserve">, </w:t>
      </w:r>
      <w:hyperlink w:anchor="b30" w:history="1">
        <w:r>
          <w:rPr>
            <w:color w:val="0A3A8C"/>
            <w:u w:val="single"/>
          </w:rPr>
          <w:t xml:space="preserve">16b</w:t>
        </w:r>
      </w:hyperlink>
      <w:r>
        <w:t xml:space="preserve"> oder </w:t>
      </w:r>
      <w:hyperlink w:anchor="b51" w:history="1">
        <w:r>
          <w:rPr>
            <w:color w:val="0A3A8C"/>
            <w:u w:val="single"/>
          </w:rPr>
          <w:t xml:space="preserve">19c</w:t>
        </w:r>
      </w:hyperlink>
      <w:r>
        <w:t xml:space="preserve"> Absatz 2 oder in Fällen eines gesetzlichen Anspruchs erteilt werden.</w:t>
      </w:r>
    </w:p>
    <w:p>
      <w:pPr>
        <w:pStyle w:val="Heading2"/>
      </w:pPr>
      <w:bookmarkStart w:id="38" w:name="b37"/>
      <w:r>
        <w:t>Abschnitt 4 Aufenthalt zum Zweck der Erwerbstätigkeit</w:t>
      </w:r>
      <w:bookmarkEnd w:id="38"/>
    </w:p>
    <w:p>
      <w:pPr>
        <w:pStyle w:val="Heading3"/>
      </w:pPr>
      <w:bookmarkStart w:id="39" w:name="b38"/>
      <w:r>
        <w:t>§ 18 Grundsatz der Fachkräfteeinwanderung; allgemeine Bestimmungen</w:t>
      </w:r>
      <w:r>
        <w:t xml:space="preserve"> </w:t>
      </w:r>
      <w:r>
        <w:rPr>
          <w:rStyle w:val="Suchmarke"/>
        </w:rPr>
        <w:t>#18#</w:t>
      </w:r>
      <w:bookmarkEnd w:id="39"/>
    </w:p>
    <w:p>
      <w:r>
        <w:t xml:space="preserve">(1) </w:t>
      </w:r>
      <w:r>
        <w:rPr>
          <w:rStyle w:val="Satznummer"/>
        </w:rPr>
        <w:t>1</w:t>
      </w:r>
      <w:r>
        <w:t xml:space="preserve">Die Zulassung ausländischer Beschäftigter orientiert sich an den Erfordernissen des Wirtschafts- und Wissenschaftsstandortes Deutschland unter Berücksichtigung der Verhältnisse auf dem Arbeitsmarkt. </w:t>
      </w:r>
      <w:r>
        <w:rPr>
          <w:rStyle w:val="Satznummer"/>
        </w:rPr>
        <w:t>2</w:t>
      </w:r>
      <w:r>
        <w:t xml:space="preserve">Die besonderen Möglichkeiten für ausländische Fach- und Arbeitskräfte dienen der Sicherung der Fach- und Arbeitskräftebasis und der Stärkung der sozialen Sicherungssysteme. </w:t>
      </w:r>
      <w:r>
        <w:rPr>
          <w:rStyle w:val="Satznummer"/>
        </w:rPr>
        <w:t>3</w:t>
      </w:r>
      <w:r>
        <w:t>Sie sind ausgerichtet auf die nachhaltige Integration von Fachkräften sowie Arbeitskräften mit ausgeprägter Berufserfahrung in den Arbeitsmarkt und die Gesellschaft unter Beachtung der Interessen der öffentlichen Sicherheit.</w:t>
      </w:r>
    </w:p>
    <w:p>
      <w:r>
        <w:t>(2) Die Erteilung eines Aufenthaltstitels zur Ausübung einer Beschäftigung nach diesem Abschnitt setzt voraus, dass</w:t>
      </w:r>
    </w:p>
    <w:p>
      <w:pPr>
        <w:tabs>
          <w:tab w:pos="567" w:val="left"/>
        </w:tabs>
        <w:ind w:left="567" w:hanging="567"/>
      </w:pPr>
      <w:r>
        <w:t>1.</w:t>
      </w:r>
      <w:r>
        <w:tab/>
      </w:r>
      <w:r>
        <w:t>ein konkretes Arbeitsplatzangebot vorliegt,</w:t>
      </w:r>
    </w:p>
    <w:p>
      <w:pPr>
        <w:tabs>
          <w:tab w:pos="567" w:val="left"/>
        </w:tabs>
        <w:ind w:left="567" w:hanging="567"/>
      </w:pPr>
      <w:r>
        <w:t>2.</w:t>
      </w:r>
      <w:r>
        <w:tab/>
      </w:r>
      <w:r>
        <w:t xml:space="preserve">die Bundesagentur für Arbeit nach </w:t>
      </w:r>
      <w:hyperlink w:anchor="b85" w:history="1">
        <w:r>
          <w:rPr>
            <w:color w:val="0A3A8C"/>
            <w:u w:val="single"/>
          </w:rPr>
          <w:t xml:space="preserve">§ 39</w:t>
        </w:r>
      </w:hyperlink>
      <w:r>
        <w:t xml:space="preserve"> zugestimmt hat; dies gilt nicht, wenn durch Gesetz, zwischenstaatliche Vereinbarung oder durch die Beschäftigungsverordnung bestimmt ist, dass die Ausübung der Beschäftigung ohne Zustimmung der Bundesagentur für Arbeit zulässig ist; in diesem Fall kann die Erteilung des Aufenthaltstitels auch versagt werden, wenn einer der Tatbestände des </w:t>
      </w:r>
      <w:hyperlink w:anchor="b86" w:history="1">
        <w:r>
          <w:rPr>
            <w:color w:val="0A3A8C"/>
            <w:u w:val="single"/>
          </w:rPr>
          <w:t xml:space="preserve">§ 40</w:t>
        </w:r>
      </w:hyperlink>
      <w:r>
        <w:t xml:space="preserve"> Absatz 2 oder 3 vorliegt,</w:t>
      </w:r>
    </w:p>
    <w:p>
      <w:pPr>
        <w:tabs>
          <w:tab w:pos="567" w:val="left"/>
        </w:tabs>
        <w:ind w:left="567" w:hanging="567"/>
      </w:pPr>
      <w:r>
        <w:t>3.</w:t>
      </w:r>
      <w:r>
        <w:tab/>
      </w:r>
      <w:r>
        <w:t>eine Berufsausübungserlaubnis erteilt wurde oder zugesagt ist, soweit diese erforderlich ist,</w:t>
      </w:r>
    </w:p>
    <w:p>
      <w:pPr>
        <w:tabs>
          <w:tab w:pos="567" w:val="left"/>
        </w:tabs>
        <w:ind w:left="567" w:hanging="567"/>
      </w:pPr>
      <w:r>
        <w:t>4.</w:t>
      </w:r>
      <w:r>
        <w:tab/>
      </w:r>
      <w:r>
        <w:t>die Gleichwertigkeit der Qualifikation festgestellt wurde oder ein anerkannter ausländischer oder ein einem deutschen Hochschulabschluss vergleichbarer ausländischer Hochschulabschluss vorliegt, soweit dies eine Voraussetzung für die Erteilung des Aufenthaltstitels ist,</w:t>
      </w:r>
    </w:p>
    <w:p>
      <w:pPr>
        <w:tabs>
          <w:tab w:pos="567" w:val="left"/>
        </w:tabs>
        <w:ind w:left="567" w:hanging="567"/>
      </w:pPr>
      <w:r>
        <w:t>4a.</w:t>
      </w:r>
      <w:r>
        <w:tab/>
      </w:r>
      <w:r>
        <w:t>der Ausländer und der Arbeitgeber versichern, dass die Beschäftigung tatsächlich ausgeübt werden soll, und</w:t>
      </w:r>
    </w:p>
    <w:p>
      <w:pPr>
        <w:tabs>
          <w:tab w:pos="567" w:val="left"/>
        </w:tabs>
        <w:ind w:left="567" w:hanging="567"/>
      </w:pPr>
      <w:r>
        <w:t>5.</w:t>
      </w:r>
      <w:r>
        <w:tab/>
      </w:r>
      <w:r>
        <w:t xml:space="preserve">in den Fällen der erstmaligen Erteilung eines Aufenthaltstitels nach </w:t>
      </w:r>
      <w:hyperlink w:anchor="b39" w:history="1">
        <w:r>
          <w:rPr>
            <w:color w:val="0A3A8C"/>
            <w:u w:val="single"/>
          </w:rPr>
          <w:t xml:space="preserve">§ 18a</w:t>
        </w:r>
      </w:hyperlink>
      <w:r>
        <w:t xml:space="preserve"> oder </w:t>
      </w:r>
      <w:hyperlink w:anchor="b40" w:history="1">
        <w:r>
          <w:rPr>
            <w:color w:val="0A3A8C"/>
            <w:u w:val="single"/>
          </w:rPr>
          <w:t xml:space="preserve">§ 18b</w:t>
        </w:r>
      </w:hyperlink>
      <w:r>
        <w:t xml:space="preserve"> nach Vollendung des 45. Lebensjahres des Ausländers die Höhe des Gehalts mindestens 55 Prozent der jährlichen Beitragsbemessungsgrenze in der allgemeinen Rentenversicherung entspricht, es sei denn, der Ausländer kann den Nachweis über eine angemessene Altersversorgung erbringen. </w:t>
      </w:r>
      <w:r>
        <w:rPr>
          <w:rStyle w:val="Satznummer"/>
        </w:rPr>
        <w:t>2</w:t>
      </w:r>
      <w:r>
        <w:t xml:space="preserve">Von den Voraussetzungen nach Satz 1 kann abgesehen werden, wenn ein öffentliches, insbesondere ein regionales, wirtschaftliches oder arbeitsmarktpolitisches Interesse an der Beschäftigung des Ausländers besteht, insbesondere, wenn die Gehaltsschwelle nur geringfügig unterschritten oder die Altersgrenze nur geringfügig überschritten wird. </w:t>
      </w:r>
      <w:r>
        <w:rPr>
          <w:rStyle w:val="Satznummer"/>
        </w:rPr>
        <w:t>3</w:t>
      </w:r>
      <w:r>
        <w:t>Das Bundesministerium des Innern, für Bau und Heimat gibt das Mindestgehalt für jedes Kalenderjahr jeweils bis zum 31. Dezember des Vorjahres im Bundesanzeiger bekannt.</w:t>
      </w:r>
    </w:p>
    <w:p>
      <w:r>
        <w:t>(3) Fachkraft im Sinne dieses Gesetzes ist ein Ausländer, der</w:t>
      </w:r>
    </w:p>
    <w:p>
      <w:pPr>
        <w:tabs>
          <w:tab w:pos="567" w:val="left"/>
        </w:tabs>
        <w:ind w:left="567" w:hanging="567"/>
      </w:pPr>
      <w:r>
        <w:t>1.</w:t>
      </w:r>
      <w:r>
        <w:tab/>
      </w:r>
      <w:r>
        <w:t>eine inländische qualifizierte Berufsausbildung oder eine mit einer inländischen qualifizierten Berufsausbildung gleichwertige ausländische Berufsqualifikation besitzt (Fachkraft mit Berufsausbildung) oder</w:t>
      </w:r>
    </w:p>
    <w:p>
      <w:pPr>
        <w:tabs>
          <w:tab w:pos="567" w:val="left"/>
        </w:tabs>
        <w:ind w:left="567" w:hanging="567"/>
      </w:pPr>
      <w:r>
        <w:t>2.</w:t>
      </w:r>
      <w:r>
        <w:tab/>
      </w:r>
      <w:r>
        <w:t>einen deutschen, einen anerkannten ausländischen oder einen einem deutschen Hochschulabschluss vergleichbaren ausländischen Hochschulabschluss besitzt (Fachkraft mit akademischer Ausbildung).</w:t>
      </w:r>
    </w:p>
    <w:p>
      <w:r>
        <w:t xml:space="preserve">(4) Aufenthaltstitel gemäß den </w:t>
      </w:r>
      <w:hyperlink w:anchor="b39" w:history="1">
        <w:r>
          <w:rPr>
            <w:color w:val="0A3A8C"/>
            <w:u w:val="single"/>
          </w:rPr>
          <w:t xml:space="preserve">§§ 18a</w:t>
        </w:r>
      </w:hyperlink>
      <w:r>
        <w:t xml:space="preserve">, </w:t>
      </w:r>
      <w:hyperlink w:anchor="b40" w:history="1">
        <w:r>
          <w:rPr>
            <w:color w:val="0A3A8C"/>
            <w:u w:val="single"/>
          </w:rPr>
          <w:t xml:space="preserve">18b</w:t>
        </w:r>
      </w:hyperlink>
      <w:r>
        <w:t xml:space="preserve">, </w:t>
      </w:r>
      <w:hyperlink w:anchor="b45" w:history="1">
        <w:r>
          <w:rPr>
            <w:color w:val="0A3A8C"/>
            <w:u w:val="single"/>
          </w:rPr>
          <w:t xml:space="preserve">18g</w:t>
        </w:r>
      </w:hyperlink>
      <w:r>
        <w:t xml:space="preserve"> und </w:t>
      </w:r>
      <w:hyperlink w:anchor="b51" w:history="1">
        <w:r>
          <w:rPr>
            <w:color w:val="0A3A8C"/>
            <w:u w:val="single"/>
          </w:rPr>
          <w:t xml:space="preserve">19c</w:t>
        </w:r>
      </w:hyperlink>
      <w:r>
        <w:t xml:space="preserve"> werden für die Dauer von vier Jahren oder, wenn das Arbeitsverhältnis oder die Zustimmung der Bundesagentur für Arbeit auf einen kürzeren Zeitraum befristet sind, für diesen kürzeren Zeitraum zuzüglich sechs Monate, nicht jedoch für länger als vier Jahre, erteilt.</w:t>
      </w:r>
    </w:p>
    <w:p>
      <w:r>
        <w:t xml:space="preserve">(5) </w:t>
      </w:r>
      <w:r>
        <w:rPr>
          <w:rStyle w:val="Satznummer"/>
        </w:rPr>
        <w:t>1</w:t>
      </w:r>
      <w:r>
        <w:t xml:space="preserve">In Fällen, in denen die Beschäftigung, für die ein Aufenthaltstitel nach diesem Abschnitt erteilt wurde, vorzeitig beendet und die zuständige Ausländerbehörde hierüber gemäß </w:t>
      </w:r>
      <w:hyperlink w:anchor="b164" w:history="1">
        <w:r>
          <w:rPr>
            <w:color w:val="0A3A8C"/>
            <w:u w:val="single"/>
          </w:rPr>
          <w:t xml:space="preserve">§ 82</w:t>
        </w:r>
      </w:hyperlink>
      <w:r>
        <w:t xml:space="preserve"> Absatz 6 Satz 1 oder </w:t>
      </w:r>
      <w:hyperlink w:anchor="b7" w:history="1">
        <w:r>
          <w:rPr>
            <w:color w:val="0A3A8C"/>
            <w:u w:val="single"/>
          </w:rPr>
          <w:t xml:space="preserve">§ 4a</w:t>
        </w:r>
      </w:hyperlink>
      <w:r>
        <w:t xml:space="preserve"> Absatz 5 Satz 3 Nummer 3 unterrichtet wurde, ist die nachträgliche Verkürzung der Frist gemäß </w:t>
      </w:r>
      <w:hyperlink w:anchor="b10" w:history="1">
        <w:r>
          <w:rPr>
            <w:color w:val="0A3A8C"/>
            <w:u w:val="single"/>
          </w:rPr>
          <w:t xml:space="preserve">§ 7</w:t>
        </w:r>
      </w:hyperlink>
      <w:r>
        <w:t xml:space="preserve"> Absatz 2 Satz 2 so vorzunehmen, dass ab Beendigung der Beschäftigung eine Geltungsdauer von mindestens sechs Monaten verbleibt. </w:t>
      </w:r>
      <w:r>
        <w:rPr>
          <w:rStyle w:val="Satznummer"/>
        </w:rPr>
        <w:t>2</w:t>
      </w:r>
      <w:r>
        <w:t xml:space="preserve">Die ab Beendigung der Beschäftigung verbleibende Geltungsdauer beträgt mindestens neun Monate, wenn hinreichende Gründe für die Annahme vorliegen, dass der Ausländer besonders ausbeuterische Arbeitsbedingungen im Sinne von Artikel 2 Buchstabe i der Richtlinie 2009/52/EG des Europäischen Parlaments und des Rates erfahren hat. </w:t>
      </w:r>
      <w:r>
        <w:rPr>
          <w:rStyle w:val="Satznummer"/>
        </w:rPr>
        <w:t>3</w:t>
      </w:r>
      <w:r>
        <w:t>Die Fristverkürzung nach Satz 1 und 2 darf nicht dazu führen, dass die ursprüngliche Geltungsdauer des Aufenthaltstitels überschritten wird.</w:t>
      </w:r>
    </w:p>
    <w:p>
      <w:pPr>
        <w:pStyle w:val="Heading3"/>
      </w:pPr>
      <w:bookmarkStart w:id="40" w:name="b39"/>
      <w:r>
        <w:t>§ 18a Fachkräfte mit Berufsausbildung</w:t>
      </w:r>
      <w:r>
        <w:t xml:space="preserve"> </w:t>
      </w:r>
      <w:r>
        <w:rPr>
          <w:rStyle w:val="Suchmarke"/>
        </w:rPr>
        <w:t>#18a#</w:t>
      </w:r>
      <w:bookmarkEnd w:id="40"/>
    </w:p>
    <w:p>
      <w:r>
        <w:t>Einer Fachkraft mit Berufsausbildung wird eine Aufenthaltserlaubnis zur Ausübung jeder qualifizierten Beschäftigung erteilt.</w:t>
      </w:r>
    </w:p>
    <w:p>
      <w:pPr>
        <w:pStyle w:val="Heading3"/>
      </w:pPr>
      <w:bookmarkStart w:id="41" w:name="b40"/>
      <w:r>
        <w:t>§ 18b Fachkräfte mit akademischer Ausbildung</w:t>
      </w:r>
      <w:r>
        <w:t xml:space="preserve"> </w:t>
      </w:r>
      <w:r>
        <w:rPr>
          <w:rStyle w:val="Suchmarke"/>
        </w:rPr>
        <w:t>#18b#</w:t>
      </w:r>
      <w:bookmarkEnd w:id="41"/>
    </w:p>
    <w:p>
      <w:r>
        <w:t>Einer Fachkraft mit akademischer Ausbildung wird eine Aufenthaltserlaubnis zur Ausübung jeder qualifizierten Beschäftigung erteilt.</w:t>
      </w:r>
    </w:p>
    <w:p>
      <w:pPr>
        <w:pStyle w:val="Heading3"/>
      </w:pPr>
      <w:bookmarkStart w:id="42" w:name="b41"/>
      <w:r>
        <w:t>§ 18c Niederlassungserlaubnis für Fachkräfte</w:t>
      </w:r>
      <w:r>
        <w:t xml:space="preserve"> </w:t>
      </w:r>
      <w:r>
        <w:rPr>
          <w:rStyle w:val="Suchmarke"/>
        </w:rPr>
        <w:t>#18c#</w:t>
      </w:r>
      <w:bookmarkEnd w:id="42"/>
    </w:p>
    <w:p>
      <w:r>
        <w:t xml:space="preserve">(1) </w:t>
      </w:r>
      <w:r>
        <w:rPr>
          <w:rStyle w:val="Satznummer"/>
        </w:rPr>
        <w:t>1</w:t>
      </w:r>
      <w:r>
        <w:t>Einer Fachkraft ist ohne Zustimmung der Bundesagentur für Arbeit eine Niederlassungserlaubnis zu erteilen, wenn</w:t>
      </w:r>
    </w:p>
    <w:p>
      <w:pPr>
        <w:tabs>
          <w:tab w:pos="567" w:val="left"/>
        </w:tabs>
        <w:ind w:left="567" w:hanging="567"/>
      </w:pPr>
      <w:r>
        <w:t>1.</w:t>
      </w:r>
      <w:r>
        <w:tab/>
      </w:r>
      <w:r>
        <w:t xml:space="preserve">sie seit drei Jahren im Besitz eines Aufenthaltstitels nach den </w:t>
      </w:r>
      <w:hyperlink w:anchor="b39" w:history="1">
        <w:r>
          <w:rPr>
            <w:color w:val="0A3A8C"/>
            <w:u w:val="single"/>
          </w:rPr>
          <w:t xml:space="preserve">§§ 18a</w:t>
        </w:r>
      </w:hyperlink>
      <w:r>
        <w:t xml:space="preserve">, </w:t>
      </w:r>
      <w:hyperlink w:anchor="b40" w:history="1">
        <w:r>
          <w:rPr>
            <w:color w:val="0A3A8C"/>
            <w:u w:val="single"/>
          </w:rPr>
          <w:t xml:space="preserve">18b</w:t>
        </w:r>
      </w:hyperlink>
      <w:r>
        <w:t xml:space="preserve">, </w:t>
      </w:r>
      <w:hyperlink w:anchor="b42" w:history="1">
        <w:r>
          <w:rPr>
            <w:color w:val="0A3A8C"/>
            <w:u w:val="single"/>
          </w:rPr>
          <w:t xml:space="preserve">18d</w:t>
        </w:r>
      </w:hyperlink>
      <w:r>
        <w:t xml:space="preserve"> oder </w:t>
      </w:r>
      <w:hyperlink w:anchor="b45" w:history="1">
        <w:r>
          <w:rPr>
            <w:color w:val="0A3A8C"/>
            <w:u w:val="single"/>
          </w:rPr>
          <w:t xml:space="preserve">§ 18g</w:t>
        </w:r>
      </w:hyperlink>
      <w:r>
        <w:t xml:space="preserve"> ist,</w:t>
      </w:r>
    </w:p>
    <w:p>
      <w:pPr>
        <w:tabs>
          <w:tab w:pos="567" w:val="left"/>
        </w:tabs>
        <w:ind w:left="567" w:hanging="567"/>
      </w:pPr>
      <w:r>
        <w:t>2.</w:t>
      </w:r>
      <w:r>
        <w:tab/>
      </w:r>
      <w:r>
        <w:t>sie einen Arbeitsplatz innehat, der nach den Voraussetzungen der §§ 18a, 18b, 18d oder § 18g von ihr besetzt werden darf,</w:t>
      </w:r>
    </w:p>
    <w:p>
      <w:pPr>
        <w:tabs>
          <w:tab w:pos="567" w:val="left"/>
        </w:tabs>
        <w:ind w:left="567" w:hanging="567"/>
      </w:pPr>
      <w:r>
        <w:t>3.</w:t>
      </w:r>
      <w:r>
        <w:tab/>
      </w:r>
      <w:r>
        <w:t>sie mindestens 36 Monate Pflichtbeiträge oder freiwillige Beiträge zur gesetzlichen Rentenversicherung geleistet hat oder Aufwendungen für einen Anspruch auf vergleichbare Leistungen einer Versicherungs- oder Versorgungseinrichtung oder eines Versicherungsunternehmens nachweist,</w:t>
      </w:r>
    </w:p>
    <w:p>
      <w:pPr>
        <w:tabs>
          <w:tab w:pos="567" w:val="left"/>
        </w:tabs>
        <w:ind w:left="567" w:hanging="567"/>
      </w:pPr>
      <w:r>
        <w:t>4.</w:t>
      </w:r>
      <w:r>
        <w:tab/>
      </w:r>
      <w:r>
        <w:t>sie über ausreichende Kenntnisse der deutschen Sprache verfügt und</w:t>
      </w:r>
    </w:p>
    <w:p>
      <w:pPr>
        <w:tabs>
          <w:tab w:pos="567" w:val="left"/>
        </w:tabs>
        <w:ind w:left="567" w:hanging="567"/>
      </w:pPr>
      <w:r>
        <w:t>5.</w:t>
      </w:r>
      <w:r>
        <w:tab/>
      </w:r>
      <w:r>
        <w:t xml:space="preserve">die Voraussetzungen des </w:t>
      </w:r>
      <w:hyperlink w:anchor="b12" w:history="1">
        <w:r>
          <w:rPr>
            <w:color w:val="0A3A8C"/>
            <w:u w:val="single"/>
          </w:rPr>
          <w:t xml:space="preserve">§ 9</w:t>
        </w:r>
      </w:hyperlink>
      <w:r>
        <w:t xml:space="preserve"> Absatz 2 Satz 1 Nummer 2 und 4 bis 6, 8 und 9 vorliegen; </w:t>
      </w:r>
      <w:hyperlink w:anchor="b12" w:history="1">
        <w:r>
          <w:rPr>
            <w:color w:val="0A3A8C"/>
            <w:u w:val="single"/>
          </w:rPr>
          <w:t xml:space="preserve">§ 9</w:t>
        </w:r>
      </w:hyperlink>
      <w:r>
        <w:t xml:space="preserve"> Absatz 2 Satz 2 bis 4 und 6 gilt entsprechend.</w:t>
      </w:r>
    </w:p>
    <w:p>
      <w:r>
        <w:rPr>
          <w:rStyle w:val="Satznummer"/>
        </w:rPr>
        <w:t>2</w:t>
      </w:r>
      <w:r>
        <w:t>Die Frist nach Satz 1 Nummer 1 verkürzt sich auf zwei Jahre und die Frist nach Satz 1 Nummer 3 verkürzt sich auf 24 Monate, wenn die Fachkraft eine inländische Berufsausbildung oder ein inländisches Studium erfolgreich abgeschlossen hat.</w:t>
      </w:r>
    </w:p>
    <w:p>
      <w:r>
        <w:t xml:space="preserve">(2) </w:t>
      </w:r>
      <w:r>
        <w:rPr>
          <w:rStyle w:val="Satznummer"/>
        </w:rPr>
        <w:t>1</w:t>
      </w:r>
      <w:r>
        <w:t xml:space="preserve">Abweichend von Absatz 1 ist dem Inhaber einer Blauen Karte EU eine Niederlassungserlaubnis zu erteilen, wenn er mindestens 27 Monate eine Beschäftigung nach </w:t>
      </w:r>
      <w:hyperlink w:anchor="b45" w:history="1">
        <w:r>
          <w:rPr>
            <w:color w:val="0A3A8C"/>
            <w:u w:val="single"/>
          </w:rPr>
          <w:t xml:space="preserve">§ 18g</w:t>
        </w:r>
      </w:hyperlink>
      <w:r>
        <w:t xml:space="preserve"> ausgeübt hat und für diesen Zeitraum Pflichtbeiträge oder freiwillige Beiträge zur gesetzlichen Rentenversicherung geleistet hat oder Aufwendungen für einen Anspruch auf vergleichbare Leistungen einer Versicherungs- oder Versorgungseinrichtung oder eines Versicherungsunternehmens nachweist und die Voraussetzungen des </w:t>
      </w:r>
      <w:hyperlink w:anchor="b12" w:history="1">
        <w:r>
          <w:rPr>
            <w:color w:val="0A3A8C"/>
            <w:u w:val="single"/>
          </w:rPr>
          <w:t xml:space="preserve">§ 9</w:t>
        </w:r>
      </w:hyperlink>
      <w:r>
        <w:t xml:space="preserve"> Absatz 2 Satz 1 Nummer 2 und 4 bis 6, 8 und 9 vorliegen und er über einfache Kenntnisse der deutschen Sprache verfügt. </w:t>
      </w:r>
      <w:r>
        <w:rPr>
          <w:rStyle w:val="Satznummer"/>
        </w:rPr>
        <w:t>2</w:t>
      </w:r>
      <w:hyperlink w:anchor="b12" w:history="1">
        <w:r>
          <w:rPr>
            <w:color w:val="0A3A8C"/>
            <w:u w:val="single"/>
          </w:rPr>
          <w:t xml:space="preserve">§ 9</w:t>
        </w:r>
      </w:hyperlink>
      <w:r>
        <w:t xml:space="preserve"> Absatz 2 Satz 2 bis 4 und 6 gilt entsprechend. </w:t>
      </w:r>
      <w:r>
        <w:rPr>
          <w:rStyle w:val="Satznummer"/>
        </w:rPr>
        <w:t>3</w:t>
      </w:r>
      <w:r>
        <w:t>Die Frist nach Satz 1 verkürzt sich auf 21 Monate, wenn der Ausländer über ausreichende Kenntnisse der deutschen Sprache verfügt.</w:t>
      </w:r>
    </w:p>
    <w:p>
      <w:r>
        <w:t xml:space="preserve">(3) </w:t>
      </w:r>
      <w:r>
        <w:rPr>
          <w:rStyle w:val="Satznummer"/>
        </w:rPr>
        <w:t>1</w:t>
      </w:r>
      <w:r>
        <w:t xml:space="preserve">Einer hoch qualifizierten Fachkraft mit akademischer Ausbildung soll ohne Zustimmung der Bundesagentur für Arbeit in besonderen Fällen eine Niederlassungserlaubnis erteilt werden, wenn die Annahme gerechtfertigt ist, dass die Integration in die Lebensverhältnisse der Bundesrepublik Deutschland und die Sicherung des Lebensunterhalts ohne staatliche Hilfe gewährleistet sind sowie die Voraussetzung des </w:t>
      </w:r>
      <w:hyperlink w:anchor="b12" w:history="1">
        <w:r>
          <w:rPr>
            <w:color w:val="0A3A8C"/>
            <w:u w:val="single"/>
          </w:rPr>
          <w:t xml:space="preserve">§ 9</w:t>
        </w:r>
      </w:hyperlink>
      <w:r>
        <w:t xml:space="preserve"> Absatz 2 Satz 1 Nummer 4 vorliegt. </w:t>
      </w:r>
      <w:r>
        <w:rPr>
          <w:rStyle w:val="Satznummer"/>
        </w:rPr>
        <w:t>2</w:t>
      </w:r>
      <w:r>
        <w:t xml:space="preserve">Die Landesregierung kann bestimmen, dass die Erteilung der Niederlassungserlaubnis nach Satz 1 der Zustimmung der obersten Landesbehörde oder einer von ihr bestimmten Stelle bedarf. </w:t>
      </w:r>
      <w:r>
        <w:rPr>
          <w:rStyle w:val="Satznummer"/>
        </w:rPr>
        <w:t>3</w:t>
      </w:r>
      <w:r>
        <w:t>Hoch qualifiziert nach Satz 1 sind bei mehrjähriger Berufserfahrung insbesondere</w:t>
      </w:r>
    </w:p>
    <w:p>
      <w:pPr>
        <w:tabs>
          <w:tab w:pos="567" w:val="left"/>
        </w:tabs>
        <w:ind w:left="567" w:hanging="567"/>
      </w:pPr>
      <w:r>
        <w:t>1.</w:t>
      </w:r>
      <w:r>
        <w:tab/>
      </w:r>
      <w:r>
        <w:t>Wissenschaftler mit besonderen fachlichen Kenntnissen oder</w:t>
      </w:r>
    </w:p>
    <w:p>
      <w:pPr>
        <w:tabs>
          <w:tab w:pos="567" w:val="left"/>
        </w:tabs>
        <w:ind w:left="567" w:hanging="567"/>
      </w:pPr>
      <w:r>
        <w:t>2.</w:t>
      </w:r>
      <w:r>
        <w:tab/>
      </w:r>
      <w:r>
        <w:t>Lehrpersonen in herausgehobener Funktion oder wissenschaftliche Mitarbeiter in herausgehobener Funktion.</w:t>
      </w:r>
    </w:p>
    <w:p>
      <w:pPr>
        <w:pStyle w:val="Heading3"/>
      </w:pPr>
      <w:bookmarkStart w:id="43" w:name="b42"/>
      <w:r>
        <w:t>§ 18d Forschung</w:t>
      </w:r>
      <w:r>
        <w:t xml:space="preserve"> </w:t>
      </w:r>
      <w:r>
        <w:rPr>
          <w:rStyle w:val="Suchmarke"/>
        </w:rPr>
        <w:t>#18d#</w:t>
      </w:r>
      <w:bookmarkEnd w:id="43"/>
    </w:p>
    <w:p>
      <w:r>
        <w:t xml:space="preserve">(1) </w:t>
      </w:r>
      <w:r>
        <w:rPr>
          <w:rStyle w:val="Satznummer"/>
        </w:rPr>
        <w:t>1</w:t>
      </w:r>
      <w:r>
        <w:t>Einem Ausländer wird ohne Zustimmung der Bundesagentur für Arbeit eine Aufenthaltserlaubnis nach der Richtlinie (EU) 2016/801 zum Zweck der Forschung erteilt, wenn</w:t>
      </w:r>
    </w:p>
    <w:p>
      <w:pPr>
        <w:tabs>
          <w:tab w:pos="567" w:val="left"/>
        </w:tabs>
        <w:ind w:left="567" w:hanging="567"/>
      </w:pPr>
      <w:r>
        <w:t>1.</w:t>
      </w:r>
      <w:r>
        <w:tab/>
      </w:r>
      <w:r>
        <w:t>er</w:t>
      </w:r>
    </w:p>
    <w:p>
      <w:pPr>
        <w:tabs>
          <w:tab w:pos="1134" w:val="left"/>
        </w:tabs>
        <w:ind w:left="1134" w:hanging="567"/>
      </w:pPr>
      <w:r>
        <w:t>a)</w:t>
      </w:r>
      <w:r>
        <w:tab/>
      </w:r>
      <w:r>
        <w:t>eine wirksame Aufnahmevereinbarung oder einen entsprechenden Vertrag zur Durchführung eines Forschungsvorhabens mit einer Forschungseinrichtung abgeschlossen hat, die für die Durchführung des besonderen Zulassungsverfahrens für Forscher im Bundesgebiet anerkannt ist, oder</w:t>
      </w:r>
    </w:p>
    <w:p>
      <w:pPr>
        <w:tabs>
          <w:tab w:pos="1134" w:val="left"/>
        </w:tabs>
        <w:ind w:left="1134" w:hanging="567"/>
      </w:pPr>
      <w:r>
        <w:t>b)</w:t>
      </w:r>
      <w:r>
        <w:tab/>
      </w:r>
      <w:r>
        <w:t>eine wirksame Aufnahmevereinbarung oder einen entsprechenden Vertrag mit einer Forschungseinrichtung abgeschlossen hat, die Forschung betreibt, und</w:t>
      </w:r>
    </w:p>
    <w:p>
      <w:pPr>
        <w:tabs>
          <w:tab w:pos="567" w:val="left"/>
        </w:tabs>
        <w:ind w:left="567" w:hanging="567"/>
      </w:pPr>
      <w:r>
        <w:t>2.</w:t>
      </w:r>
      <w:r>
        <w:tab/>
      </w:r>
      <w:r>
        <w:t>die Forschungseinrichtung sich schriftlich zur Übernahme der Kosten verpflichtet hat, die öffentlichen Stellen bis zu sechs Monate nach der Beendigung der Aufnahmevereinbarung entstehen für</w:t>
      </w:r>
    </w:p>
    <w:p>
      <w:pPr>
        <w:tabs>
          <w:tab w:pos="1134" w:val="left"/>
        </w:tabs>
        <w:ind w:left="1134" w:hanging="567"/>
      </w:pPr>
      <w:r>
        <w:t>a)</w:t>
      </w:r>
      <w:r>
        <w:tab/>
      </w:r>
      <w:r>
        <w:t>den Lebensunterhalt des Ausländers während eines unerlaubten Aufenthalts in einem Mitgliedstaat der Europäischen Union und</w:t>
      </w:r>
    </w:p>
    <w:p>
      <w:pPr>
        <w:tabs>
          <w:tab w:pos="1134" w:val="left"/>
        </w:tabs>
        <w:ind w:left="1134" w:hanging="567"/>
      </w:pPr>
      <w:r>
        <w:t>b)</w:t>
      </w:r>
      <w:r>
        <w:tab/>
      </w:r>
      <w:r>
        <w:t>eine Abschiebung des Ausländers.</w:t>
      </w:r>
    </w:p>
    <w:p>
      <w:r>
        <w:rPr>
          <w:rStyle w:val="Satznummer"/>
        </w:rPr>
        <w:t>2</w:t>
      </w:r>
      <w:r>
        <w:t>In den Fällen des Satzes 1 Nummer 1 Buchstabe a ist die Aufenthaltserlaubnis innerhalb von 60 Tagen nach Antragstellung zu erteilen.</w:t>
      </w:r>
    </w:p>
    <w:p>
      <w:r>
        <w:t xml:space="preserve">(2) </w:t>
      </w:r>
      <w:r>
        <w:rPr>
          <w:rStyle w:val="Satznummer"/>
        </w:rPr>
        <w:t>1</w:t>
      </w:r>
      <w:r>
        <w:t xml:space="preserve">Von dem Erfordernis des Absatzes 1 Satz 1 Nummer 2 soll abgesehen werden, wenn die Tätigkeit der Forschungseinrichtung überwiegend aus öffentlichen Mitteln finanziert wird. </w:t>
      </w:r>
      <w:r>
        <w:rPr>
          <w:rStyle w:val="Satznummer"/>
        </w:rPr>
        <w:t>2</w:t>
      </w:r>
      <w:r>
        <w:t xml:space="preserve">Es kann davon abgesehen werden, wenn an dem Forschungsvorhaben ein besonderes öffentliches Interesse besteht. </w:t>
      </w:r>
      <w:r>
        <w:rPr>
          <w:rStyle w:val="Satznummer"/>
        </w:rPr>
        <w:t>3</w:t>
      </w:r>
      <w:r>
        <w:t xml:space="preserve">Auf die nach Absatz 1 Satz 1 Nummer 2 abgegebenen Erklärungen sind </w:t>
      </w:r>
      <w:hyperlink w:anchor="b135" w:history="1">
        <w:r>
          <w:rPr>
            <w:color w:val="0A3A8C"/>
            <w:u w:val="single"/>
          </w:rPr>
          <w:t xml:space="preserve">§ 66</w:t>
        </w:r>
      </w:hyperlink>
      <w:r>
        <w:t xml:space="preserve"> Absatz 5, </w:t>
      </w:r>
      <w:hyperlink w:anchor="b136" w:history="1">
        <w:r>
          <w:rPr>
            <w:color w:val="0A3A8C"/>
            <w:u w:val="single"/>
          </w:rPr>
          <w:t xml:space="preserve">§ 67</w:t>
        </w:r>
      </w:hyperlink>
      <w:r>
        <w:t xml:space="preserve"> Absatz 3 sowie </w:t>
      </w:r>
      <w:hyperlink w:anchor="b137" w:history="1">
        <w:r>
          <w:rPr>
            <w:color w:val="0A3A8C"/>
            <w:u w:val="single"/>
          </w:rPr>
          <w:t xml:space="preserve">§ 68</w:t>
        </w:r>
      </w:hyperlink>
      <w:r>
        <w:t xml:space="preserve"> Absatz 2 Satz 3 und 4 und Absatz 4 entsprechend anzuwenden.</w:t>
      </w:r>
    </w:p>
    <w:p>
      <w:r>
        <w:t>(3) Die Forschungseinrichtung kann die Erklärung nach Absatz 1 Satz 1 Nummer 2 auch gegenüber der für ihre Anerkennung zuständigen Stelle allgemein für sämtliche Ausländer abgeben, denen auf Grund einer mit ihr geschlossenen Aufnahmevereinbarung eine Aufenthaltserlaubnis erteilt wird.</w:t>
      </w:r>
    </w:p>
    <w:p>
      <w:r>
        <w:t xml:space="preserve">(4) </w:t>
      </w:r>
      <w:r>
        <w:rPr>
          <w:rStyle w:val="Satznummer"/>
        </w:rPr>
        <w:t>1</w:t>
      </w:r>
      <w:r>
        <w:t xml:space="preserve">Die Aufenthaltserlaubnis wird für mindestens ein Jahr erteilt. </w:t>
      </w:r>
      <w:r>
        <w:rPr>
          <w:rStyle w:val="Satznummer"/>
        </w:rPr>
        <w:t>2</w:t>
      </w:r>
      <w:r>
        <w:t xml:space="preserve">Nimmt der Ausländer an einem Unions- oder multilateralen Programm mit Mobilitätsmaßnahmen teil, so wird die Aufenthaltserlaubnis für mindestens zwei Jahre erteilt. </w:t>
      </w:r>
      <w:r>
        <w:rPr>
          <w:rStyle w:val="Satznummer"/>
        </w:rPr>
        <w:t>3</w:t>
      </w:r>
      <w:r>
        <w:t>Wenn das Forschungsvorhaben in einem kürzeren Zeitraum durchgeführt wird, wird die Aufenthaltserlaubnis abweichend von den Sätzen 1 und 2 auf die Dauer des Forschungsvorhabens befristet; die Frist beträgt in den Fällen des Satzes 2 mindestens ein Jahr.</w:t>
      </w:r>
    </w:p>
    <w:p>
      <w:r>
        <w:t xml:space="preserve">(5) </w:t>
      </w:r>
      <w:r>
        <w:rPr>
          <w:rStyle w:val="Satznummer"/>
        </w:rPr>
        <w:t>1</w:t>
      </w:r>
      <w:r>
        <w:t xml:space="preserve">Eine Aufenthaltserlaubnis nach Absatz 1 berechtigt zur Aufnahme der Forschungstätigkeit bei der in der Aufnahmevereinbarung bezeichneten Forschungseinrichtung und zur Aufnahme von Tätigkeiten in der Lehre. </w:t>
      </w:r>
      <w:r>
        <w:rPr>
          <w:rStyle w:val="Satznummer"/>
        </w:rPr>
        <w:t>2</w:t>
      </w:r>
      <w:r>
        <w:t>Änderungen des Forschungsvorhabens während des Aufenthalts führen nicht zum Wegfall dieser Berechtigung.</w:t>
      </w:r>
    </w:p>
    <w:p>
      <w:r>
        <w:t xml:space="preserve">(6) </w:t>
      </w:r>
      <w:r>
        <w:rPr>
          <w:rStyle w:val="Satznummer"/>
        </w:rPr>
        <w:t>1</w:t>
      </w:r>
      <w:r>
        <w:t xml:space="preserve">Einem Ausländer, der in einem Mitgliedstaat der Europäischen Union international Schutzberechtigter ist, kann eine Aufenthaltserlaubnis zum Zweck der Forschung erteilt werden, wenn die Voraussetzungen des Absatzes 1 erfüllt sind und er sich mindestens zwei Jahre nach Erteilung der Schutzberechtigung in diesem Mitgliedstaat aufgehalten hat. </w:t>
      </w:r>
      <w:r>
        <w:rPr>
          <w:rStyle w:val="Satznummer"/>
        </w:rPr>
        <w:t>2</w:t>
      </w:r>
      <w:r>
        <w:t>Absatz 5 gilt entsprechend.</w:t>
      </w:r>
    </w:p>
    <w:p>
      <w:pPr>
        <w:pStyle w:val="Heading3"/>
      </w:pPr>
      <w:bookmarkStart w:id="44" w:name="b43"/>
      <w:r>
        <w:t>§ 18e Kurzfristige Mobilität für Forscher</w:t>
      </w:r>
      <w:r>
        <w:t xml:space="preserve"> </w:t>
      </w:r>
      <w:r>
        <w:rPr>
          <w:rStyle w:val="Suchmarke"/>
        </w:rPr>
        <w:t>#18e#</w:t>
      </w:r>
      <w:bookmarkEnd w:id="44"/>
    </w:p>
    <w:p>
      <w:r>
        <w:t xml:space="preserve">(1) </w:t>
      </w:r>
      <w:r>
        <w:rPr>
          <w:rStyle w:val="Satznummer"/>
        </w:rPr>
        <w:t>1</w:t>
      </w:r>
      <w:r>
        <w:t xml:space="preserve">Für einen Aufenthalt zum Zweck der Forschung, der eine Dauer von 180 Tagen innerhalb eines Zeitraums von 360 Tagen nicht überschreitet, bedarf ein Ausländer abweichend von </w:t>
      </w:r>
      <w:hyperlink w:anchor="b6" w:history="1">
        <w:r>
          <w:rPr>
            <w:color w:val="0A3A8C"/>
            <w:u w:val="single"/>
          </w:rPr>
          <w:t xml:space="preserve">§ 4</w:t>
        </w:r>
      </w:hyperlink>
      <w:r>
        <w:t xml:space="preserve"> Absatz 1 keines Aufenthaltstitels, wenn die aufnehmende Forschungseinrichtung im Bundesgebiet dem Bundesamt für Migration und Flüchtlinge und der zuständigen Behörde des anderen Mitgliedstaates mitgeteilt hat, dass der Ausländer beabsichtigt, einen Teil seiner Forschungstätigkeit im Bundesgebiet durchzuführen, und dem Bundesamt für Migration und Flüchtlinge mit der Mitteilung vorlegt</w:t>
      </w:r>
    </w:p>
    <w:p>
      <w:pPr>
        <w:tabs>
          <w:tab w:pos="567" w:val="left"/>
        </w:tabs>
        <w:ind w:left="567" w:hanging="567"/>
      </w:pPr>
      <w:r>
        <w:t>1.</w:t>
      </w:r>
      <w:r>
        <w:tab/>
      </w:r>
      <w:r>
        <w:t>den Nachweis, dass der Ausländer einen gültigen nach der Richtlinie (EU) 2016/801 erteilten Aufenthaltstitel eines anderen Mitgliedstaates zum Zweck der Forschung besitzt,</w:t>
      </w:r>
    </w:p>
    <w:p>
      <w:pPr>
        <w:tabs>
          <w:tab w:pos="567" w:val="left"/>
        </w:tabs>
        <w:ind w:left="567" w:hanging="567"/>
      </w:pPr>
      <w:r>
        <w:t>2.</w:t>
      </w:r>
      <w:r>
        <w:tab/>
      </w:r>
      <w:r>
        <w:t>die Aufnahmevereinbarung oder den entsprechenden Vertrag, die oder der mit der aufnehmenden Forschungseinrichtung im Bundesgebiet geschlossen wurde,</w:t>
      </w:r>
    </w:p>
    <w:p>
      <w:pPr>
        <w:tabs>
          <w:tab w:pos="567" w:val="left"/>
        </w:tabs>
        <w:ind w:left="567" w:hanging="567"/>
      </w:pPr>
      <w:r>
        <w:t>3.</w:t>
      </w:r>
      <w:r>
        <w:tab/>
      </w:r>
      <w:r>
        <w:t>die Kopie eines anerkannten und gültigen Passes oder Passersatzes des Ausländers und</w:t>
      </w:r>
    </w:p>
    <w:p>
      <w:pPr>
        <w:tabs>
          <w:tab w:pos="567" w:val="left"/>
        </w:tabs>
        <w:ind w:left="567" w:hanging="567"/>
      </w:pPr>
      <w:r>
        <w:t>4.</w:t>
      </w:r>
      <w:r>
        <w:tab/>
      </w:r>
      <w:r>
        <w:t>den Nachweis, dass der Lebensunterhalt des Ausländers gesichert ist.</w:t>
      </w:r>
    </w:p>
    <w:p>
      <w:r>
        <w:rPr>
          <w:rStyle w:val="Satznummer"/>
        </w:rPr>
        <w:t>2</w:t>
      </w:r>
      <w:r>
        <w:t xml:space="preserve">Die aufnehmende Forschungseinrichtung hat die Mitteilung zu dem Zeitpunkt zu machen, zu dem der Ausländer in einem anderen Mitgliedstaat der Europäischen Union den Antrag auf Erteilung eines Aufenthaltstitels im Anwendungsbereich der Richtlinie (EU) 2016/801 stellt. </w:t>
      </w:r>
      <w:r>
        <w:rPr>
          <w:rStyle w:val="Satznummer"/>
        </w:rPr>
        <w:t>3</w:t>
      </w:r>
      <w:r>
        <w:t xml:space="preserve">Ist der aufnehmenden Forschungseinrichtung zu diesem Zeitpunkt die Absicht des Ausländers, einen Teil der Forschungstätigkeit im Bundesgebiet durchzuführen, noch nicht bekannt, so hat sie die Mitteilung zu dem Zeitpunkt zu machen, zu dem ihr die Absicht bekannt wird. </w:t>
      </w:r>
      <w:r>
        <w:rPr>
          <w:rStyle w:val="Satznummer"/>
        </w:rPr>
        <w:t>4</w:t>
      </w:r>
      <w:r>
        <w:t>Bei der Erteilung des Aufenthaltstitels nach Satz 1 Nummer 1 durch einen Staat, der nicht Schengen-Staat ist, und bei der Einreise über einen Staat, der nicht Schengen-Staat ist, hat der Ausländer eine Kopie der Mitteilung mitzuführen und den zuständigen Behörden auf deren Verlangen vorzulegen.</w:t>
      </w:r>
    </w:p>
    <w:p>
      <w:r>
        <w:t xml:space="preserve">(2) </w:t>
      </w:r>
      <w:r>
        <w:rPr>
          <w:rStyle w:val="Satznummer"/>
        </w:rPr>
        <w:t>1</w:t>
      </w:r>
      <w:r>
        <w:t xml:space="preserve">Erfolgt die Mitteilung zu dem in Absatz 1 Satz 2 genannten Zeitpunkt und wurden die Einreise und der Aufenthalt nicht nach </w:t>
      </w:r>
      <w:hyperlink w:anchor="b54" w:history="1">
        <w:r>
          <w:rPr>
            <w:color w:val="0A3A8C"/>
            <w:u w:val="single"/>
          </w:rPr>
          <w:t xml:space="preserve">§ 19f</w:t>
        </w:r>
      </w:hyperlink>
      <w:r>
        <w:t xml:space="preserve"> Absatz 5 abgelehnt, so darf der Ausländer jederzeit innerhalb der Gültigkeitsdauer des Aufenthaltstitels in das Bundesgebiet einreisen und sich dort zum Zweck der Forschung aufhalten. </w:t>
      </w:r>
      <w:r>
        <w:rPr>
          <w:rStyle w:val="Satznummer"/>
        </w:rPr>
        <w:t>2</w:t>
      </w:r>
      <w:r>
        <w:t>Erfolgt die Mitteilung zu dem in Absatz 1 Satz 3 genannten Zeitpunkt, so darf der Ausländer nach Zugang der Mitteilung innerhalb der Gültigkeitsdauer des in Absatz 1 Satz 1 Nummer 1 genannten Aufenthaltstitels des anderen Mitgliedstaates in das Bundesgebiet einreisen und sich dort zum Zweck der Forschung aufhalten.</w:t>
      </w:r>
    </w:p>
    <w:p>
      <w:r>
        <w:t>(3) Ein Ausländer, der die Voraussetzungen nach Absatz 1 erfüllt, ist berechtigt, in der aufnehmenden Forschungseinrichtung die Forschungstätigkeit aufzunehmen und Tätigkeiten in der Lehre aufzunehmen.</w:t>
      </w:r>
    </w:p>
    <w:p>
      <w:r>
        <w:t xml:space="preserve">(4) </w:t>
      </w:r>
      <w:r>
        <w:rPr>
          <w:rStyle w:val="Satznummer"/>
        </w:rPr>
        <w:t>1</w:t>
      </w:r>
      <w:r>
        <w:t xml:space="preserve">Werden die Einreise und der Aufenthalt nach </w:t>
      </w:r>
      <w:hyperlink w:anchor="b54" w:history="1">
        <w:r>
          <w:rPr>
            <w:color w:val="0A3A8C"/>
            <w:u w:val="single"/>
          </w:rPr>
          <w:t xml:space="preserve">§ 19f</w:t>
        </w:r>
      </w:hyperlink>
      <w:r>
        <w:t xml:space="preserve"> Absatz 5 abgelehnt, so hat der Ausländer die Forschungsstätigkeit unverzüglich einzustellen. </w:t>
      </w:r>
      <w:r>
        <w:rPr>
          <w:rStyle w:val="Satznummer"/>
        </w:rPr>
        <w:t>2</w:t>
      </w:r>
      <w:r>
        <w:t>Die bis dahin nach Absatz 1 Satz 1 bestehende Befreiung vom Erfordernis eines Aufenthaltstitels entfällt.</w:t>
      </w:r>
    </w:p>
    <w:p>
      <w:r>
        <w:t xml:space="preserve">(5) Sofern keine Ablehnung der Einreise und des Aufenthalts nach </w:t>
      </w:r>
      <w:hyperlink w:anchor="b54" w:history="1">
        <w:r>
          <w:rPr>
            <w:color w:val="0A3A8C"/>
            <w:u w:val="single"/>
          </w:rPr>
          <w:t xml:space="preserve">§ 19f</w:t>
        </w:r>
      </w:hyperlink>
      <w:r>
        <w:t xml:space="preserve"> Absatz 5 erfolgt, wird dem Ausländer durch das Bundesamt für Migration und Flüchtlinge eine Bescheinigung über die Berechtigung zur Einreise und zum Aufenthalt zum Zweck der Forschung im Rahmen der kurzfristigen Mobilität ausgestellt.</w:t>
      </w:r>
    </w:p>
    <w:p>
      <w:r>
        <w:t xml:space="preserve">(6) </w:t>
      </w:r>
      <w:r>
        <w:rPr>
          <w:rStyle w:val="Satznummer"/>
        </w:rPr>
        <w:t>1</w:t>
      </w:r>
      <w:r>
        <w:t xml:space="preserve">Nach der Ablehnung gemäß </w:t>
      </w:r>
      <w:hyperlink w:anchor="b54" w:history="1">
        <w:r>
          <w:rPr>
            <w:color w:val="0A3A8C"/>
            <w:u w:val="single"/>
          </w:rPr>
          <w:t xml:space="preserve">§ 19f</w:t>
        </w:r>
      </w:hyperlink>
      <w:r>
        <w:t xml:space="preserve"> Absatz 5 oder der Ausstellung der Bescheinigung im Sinne von Absatz 5 durch das Bundesamt für Migration und Flüchtlinge ist die Ausländerbehörde gemäß </w:t>
      </w:r>
      <w:hyperlink w:anchor="b142" w:history="1">
        <w:r>
          <w:rPr>
            <w:color w:val="0A3A8C"/>
            <w:u w:val="single"/>
          </w:rPr>
          <w:t xml:space="preserve">§ 71</w:t>
        </w:r>
      </w:hyperlink>
      <w:r>
        <w:t xml:space="preserve"> Absatz 1 für weitere aufenthaltsrechtliche Maßnahmen und Entscheidungen zuständig. </w:t>
      </w:r>
      <w:r>
        <w:rPr>
          <w:rStyle w:val="Satznummer"/>
        </w:rPr>
        <w:t>2</w:t>
      </w:r>
      <w:r>
        <w:t>Der Ausländer und die aufnehmende Forschungseinrichtung sind verpflichtet, der Ausländerbehörde Änderungen in Bezug auf die in Absatz 1 genannten Voraussetzungen anzuzeigen.</w:t>
      </w:r>
    </w:p>
    <w:p>
      <w:pPr>
        <w:pStyle w:val="Heading3"/>
      </w:pPr>
      <w:bookmarkStart w:id="45" w:name="b44"/>
      <w:r>
        <w:t>§ 18f Aufenthaltserlaubnis für mobile Forscher</w:t>
      </w:r>
      <w:r>
        <w:t xml:space="preserve"> </w:t>
      </w:r>
      <w:r>
        <w:rPr>
          <w:rStyle w:val="Suchmarke"/>
        </w:rPr>
        <w:t>#18f#</w:t>
      </w:r>
      <w:bookmarkEnd w:id="45"/>
    </w:p>
    <w:p>
      <w:r>
        <w:t>(1) Für einen Aufenthalt zum Zweck der Forschung, der mehr als 180 Tage und höchstens ein Jahr dauert, wird einem Ausländer ohne Zustimmung der Bundesagentur für Arbeit eine Aufenthaltserlaubnis erteilt, wenn</w:t>
      </w:r>
    </w:p>
    <w:p>
      <w:pPr>
        <w:tabs>
          <w:tab w:pos="567" w:val="left"/>
        </w:tabs>
        <w:ind w:left="567" w:hanging="567"/>
      </w:pPr>
      <w:r>
        <w:t>1.</w:t>
      </w:r>
      <w:r>
        <w:tab/>
      </w:r>
      <w:r>
        <w:t>er einen für die Dauer des Verfahrens gültigen nach der Richtlinie (EU) 2016/801 erteilten Aufenthaltstitel eines anderen Mitgliedstaates besitzt,</w:t>
      </w:r>
    </w:p>
    <w:p>
      <w:pPr>
        <w:tabs>
          <w:tab w:pos="567" w:val="left"/>
        </w:tabs>
        <w:ind w:left="567" w:hanging="567"/>
      </w:pPr>
      <w:r>
        <w:t>2.</w:t>
      </w:r>
      <w:r>
        <w:tab/>
      </w:r>
      <w:r>
        <w:t>die Kopie eines anerkannten und gültigen Passes oder Passersatzes vorgelegt wird und</w:t>
      </w:r>
    </w:p>
    <w:p>
      <w:pPr>
        <w:tabs>
          <w:tab w:pos="567" w:val="left"/>
        </w:tabs>
        <w:ind w:left="567" w:hanging="567"/>
      </w:pPr>
      <w:r>
        <w:t>3.</w:t>
      </w:r>
      <w:r>
        <w:tab/>
      </w:r>
      <w:r>
        <w:t>die Aufnahmevereinbarung oder der entsprechende Vertrag, die oder der mit der aufnehmenden Forschungseinrichtung im Bundesgebiet geschlossen wurde, vorgelegt wird.</w:t>
      </w:r>
    </w:p>
    <w:p>
      <w:r>
        <w:t>(2) Wird der Antrag auf Erteilung der Aufenthaltserlaubnis mindestens 30 Tage vor Beginn des Aufenthalts im Bundesgebiet gestellt und ist der Aufenthaltstitel des anderen Mitgliedstaates weiterhin gültig, so gelten, bevor über den Antrag entschieden wird, der Aufenthalt und die Erwerbstätigkeit des Ausländers für bis zu 180 Tage innerhalb eines Zeitraums von 360 Tagen als erlaubt.</w:t>
      </w:r>
    </w:p>
    <w:p>
      <w:r>
        <w:t xml:space="preserve">(3) Für die Berechtigung zur Ausübung der Forschungstätigkeit und einer Tätigkeit in der Lehre gilt </w:t>
      </w:r>
      <w:hyperlink w:anchor="b42" w:history="1">
        <w:r>
          <w:rPr>
            <w:color w:val="0A3A8C"/>
            <w:u w:val="single"/>
          </w:rPr>
          <w:t xml:space="preserve">§ 18d</w:t>
        </w:r>
      </w:hyperlink>
      <w:r>
        <w:t xml:space="preserve"> Absatz 5 entsprechend.</w:t>
      </w:r>
    </w:p>
    <w:p>
      <w:r>
        <w:t>(4) Der Ausländer und die aufnehmende Forschungseinrichtung sind verpflichtet, der Ausländerbehörde Änderungen in Bezug auf die in Absatz 1 genannten Voraussetzungen anzuzeigen.</w:t>
      </w:r>
    </w:p>
    <w:p>
      <w:r>
        <w:t xml:space="preserve">(5) </w:t>
      </w:r>
      <w:r>
        <w:rPr>
          <w:rStyle w:val="Satznummer"/>
        </w:rPr>
        <w:t>1</w:t>
      </w:r>
      <w:r>
        <w:t xml:space="preserve">Der Antrag wird abgelehnt, wenn er parallel zu einer Mitteilung nach </w:t>
      </w:r>
      <w:hyperlink w:anchor="b43" w:history="1">
        <w:r>
          <w:rPr>
            <w:color w:val="0A3A8C"/>
            <w:u w:val="single"/>
          </w:rPr>
          <w:t xml:space="preserve">§ 18e</w:t>
        </w:r>
      </w:hyperlink>
      <w:r>
        <w:t xml:space="preserve"> Absatz 1 Satz 1 gestellt wurde. </w:t>
      </w:r>
      <w:r>
        <w:rPr>
          <w:rStyle w:val="Satznummer"/>
        </w:rPr>
        <w:t>2</w:t>
      </w:r>
      <w:r>
        <w:t xml:space="preserve">Abgelehnt wird ein Antrag auch, wenn er zwar während eines Aufenthalts nach </w:t>
      </w:r>
      <w:hyperlink w:anchor="b43" w:history="1">
        <w:r>
          <w:rPr>
            <w:color w:val="0A3A8C"/>
            <w:u w:val="single"/>
          </w:rPr>
          <w:t xml:space="preserve">§ 18e</w:t>
        </w:r>
      </w:hyperlink>
      <w:r>
        <w:t xml:space="preserve"> Absatz 1, aber nicht mindestens 30 Tage vor Ablauf dieses Aufenthalts vollständig gestellt wurde.</w:t>
      </w:r>
    </w:p>
    <w:p>
      <w:pPr>
        <w:pStyle w:val="Heading3"/>
      </w:pPr>
      <w:bookmarkStart w:id="46" w:name="b45"/>
      <w:r>
        <w:t>§ 18g Blaue Karte EU</w:t>
      </w:r>
      <w:r>
        <w:t xml:space="preserve"> </w:t>
      </w:r>
      <w:r>
        <w:rPr>
          <w:rStyle w:val="Suchmarke"/>
        </w:rPr>
        <w:t>#18g#</w:t>
      </w:r>
      <w:bookmarkEnd w:id="46"/>
    </w:p>
    <w:p>
      <w:r>
        <w:t xml:space="preserve">(1) </w:t>
      </w:r>
      <w:r>
        <w:rPr>
          <w:rStyle w:val="Satznummer"/>
        </w:rPr>
        <w:t>1</w:t>
      </w:r>
      <w:r>
        <w:t xml:space="preserve">Einer Fachkraft mit akademischer Ausbildung wird ohne Zustimmung der Bundesagentur für Arbeit eine Blaue Karte EU zum Zweck einer ihrer Qualifikation angemessenen inländischen Beschäftigung erteilt, wenn sie ein Gehalt in Höhe von mindestens 50 Prozent der jährlichen Beitragsbemessungsgrenze in der allgemeinen Rentenversicherung erhält und keiner der in </w:t>
      </w:r>
      <w:hyperlink w:anchor="b54" w:history="1">
        <w:r>
          <w:rPr>
            <w:color w:val="0A3A8C"/>
            <w:u w:val="single"/>
          </w:rPr>
          <w:t xml:space="preserve">§ 19f</w:t>
        </w:r>
      </w:hyperlink>
      <w:r>
        <w:t xml:space="preserve"> Absatz 1 und 2 geregelten Ablehnungsgründe vorliegt. </w:t>
      </w:r>
      <w:r>
        <w:rPr>
          <w:rStyle w:val="Satznummer"/>
        </w:rPr>
        <w:t>2</w:t>
      </w:r>
      <w:r>
        <w:t>Fachkräften mit akademischer Ausbildung, die</w:t>
      </w:r>
    </w:p>
    <w:p>
      <w:pPr>
        <w:tabs>
          <w:tab w:pos="567" w:val="left"/>
        </w:tabs>
        <w:ind w:left="567" w:hanging="567"/>
      </w:pPr>
      <w:r>
        <w:t>1.</w:t>
      </w:r>
      <w:r>
        <w:tab/>
      </w:r>
      <w:r>
        <w:t>einen Beruf ausüben, der zu den Gruppen 132, 133, 134, 21, 221, 222, 225, 226, 23 oder 25 nach der Empfehlung der Kommission vom 29. Oktober 2009 über die Verwendung der Internationalen Standardklassifikation der Berufe (ISCO-08) (ABl. L 292 vom 10.11.2009, S. 31) gehört, oder</w:t>
      </w:r>
    </w:p>
    <w:p>
      <w:pPr>
        <w:tabs>
          <w:tab w:pos="567" w:val="left"/>
        </w:tabs>
        <w:ind w:left="567" w:hanging="567"/>
      </w:pPr>
      <w:r>
        <w:t>2.</w:t>
      </w:r>
      <w:r>
        <w:tab/>
      </w:r>
      <w:r>
        <w:t>einen Hochschulabschluss nicht mehr als drei Jahre vor der Beantragung der Blauen Karte EU erworben haben,</w:t>
      </w:r>
    </w:p>
    <w:p>
      <w:r>
        <w:t xml:space="preserve">wird die Blaue Karte EU abweichend von Satz 1 mit Zustimmung der Bundesagentur für Arbeit erteilt, wenn die Höhe des Gehalts mindestens 45,3 Prozent der jährlichen Beitragsbemessungsgrenze in der allgemeinen Rentenversicherung beträgt. </w:t>
      </w:r>
      <w:r>
        <w:rPr>
          <w:rStyle w:val="Satznummer"/>
        </w:rPr>
        <w:t>3</w:t>
      </w:r>
      <w:r>
        <w:t xml:space="preserve">Die Voraussetzungen nach </w:t>
      </w:r>
      <w:hyperlink w:anchor="b38" w:history="1">
        <w:r>
          <w:rPr>
            <w:color w:val="0A3A8C"/>
            <w:u w:val="single"/>
          </w:rPr>
          <w:t xml:space="preserve">§ 18</w:t>
        </w:r>
      </w:hyperlink>
      <w:r>
        <w:t xml:space="preserve"> Absatz 2 Nummer 3 gelten als erfüllt, wenn die Fachkraft Inhaberin einer Aufenthaltserlaubnis nach </w:t>
      </w:r>
      <w:hyperlink w:anchor="b40" w:history="1">
        <w:r>
          <w:rPr>
            <w:color w:val="0A3A8C"/>
            <w:u w:val="single"/>
          </w:rPr>
          <w:t xml:space="preserve">§ 18b</w:t>
        </w:r>
      </w:hyperlink>
      <w:r>
        <w:t xml:space="preserve"> ist und für die Ausübung der Beschäftigung mit der Blauen Karte EU dieselbe Berufsausübungserlaubnis wie für die Aufenthaltserlaubnis nach </w:t>
      </w:r>
      <w:hyperlink w:anchor="b40" w:history="1">
        <w:r>
          <w:rPr>
            <w:color w:val="0A3A8C"/>
            <w:u w:val="single"/>
          </w:rPr>
          <w:t xml:space="preserve">§ 18b</w:t>
        </w:r>
      </w:hyperlink>
      <w:r>
        <w:t xml:space="preserve"> erforderlich ist. </w:t>
      </w:r>
      <w:r>
        <w:rPr>
          <w:rStyle w:val="Satznummer"/>
        </w:rPr>
        <w:t>4</w:t>
      </w:r>
      <w:r>
        <w:t xml:space="preserve">Die Voraussetzungen nach </w:t>
      </w:r>
      <w:hyperlink w:anchor="b38" w:history="1">
        <w:r>
          <w:rPr>
            <w:color w:val="0A3A8C"/>
            <w:u w:val="single"/>
          </w:rPr>
          <w:t xml:space="preserve">§ 18</w:t>
        </w:r>
      </w:hyperlink>
      <w:r>
        <w:t xml:space="preserve"> Absatz 2 Nummer 4 gelten als erfüllt, wenn die Fachkraft Inhaberin einer Aufenthaltserlaubnis nach </w:t>
      </w:r>
      <w:hyperlink w:anchor="b40" w:history="1">
        <w:r>
          <w:rPr>
            <w:color w:val="0A3A8C"/>
            <w:u w:val="single"/>
          </w:rPr>
          <w:t xml:space="preserve">§ 18b</w:t>
        </w:r>
      </w:hyperlink>
      <w:r>
        <w:t xml:space="preserve"> ist und für die Erteilung dieser Aufenthaltserlaubnis denselben Hochschulabschluss vorgelegt hat, der für die Erteilung der Blauen Karte EU maßgeblich ist. </w:t>
      </w:r>
      <w:r>
        <w:rPr>
          <w:rStyle w:val="Satznummer"/>
        </w:rPr>
        <w:t>5</w:t>
      </w:r>
      <w:r>
        <w:t>Die Sätze 1 bis 4 gelten entsprechend für eine Fachkraft, die ein tertiäres Bildungsprogramm, das mit einem Hochschulabschluss gleichwertig ist und mindestens drei Jahre Ausbildungsdauer erfordert, erfolgreich abgeschlossen hat, wenn diese Qualifikation einem Ausbildungsniveau entspricht, das in der Bundesrepublik Deutschland mindestens der Stufe 6 der Internationalen Standardklassifikation im Bildungswesen (ISCED 2011) oder der Stufe 6 des Europäischen Qualifikationsrahmens zugeordnet ist.</w:t>
      </w:r>
    </w:p>
    <w:p>
      <w:r>
        <w:t xml:space="preserve">(2) Einem Ausländer, der die Voraussetzungen nach Absatz 1 nicht erfüllt, wird mit Zustimmung der Bundesagentur für Arbeit eine Blaue Karte EU zum Zweck der Ausübung einer der Qualifikation angemessenen inländischen Beschäftigung in einem Beruf, der zu den Gruppen 133 oder 25 nach der Empfehlung der Kommission vom 29. Oktober 2009 über die Verwendung der Internationalen Standardklassifikation der Berufe (ISCO-08) (ABl. L 292 vom 10.11.2009, S. 31) gehört, abweichend von </w:t>
      </w:r>
      <w:hyperlink w:anchor="b38" w:history="1">
        <w:r>
          <w:rPr>
            <w:color w:val="0A3A8C"/>
            <w:u w:val="single"/>
          </w:rPr>
          <w:t xml:space="preserve">§ 18</w:t>
        </w:r>
      </w:hyperlink>
      <w:r>
        <w:t xml:space="preserve"> Absatz 2 Nummer 4 erteilt, wenn</w:t>
      </w:r>
    </w:p>
    <w:p>
      <w:pPr>
        <w:tabs>
          <w:tab w:pos="567" w:val="left"/>
        </w:tabs>
        <w:ind w:left="567" w:hanging="567"/>
      </w:pPr>
      <w:r>
        <w:t>1.</w:t>
      </w:r>
      <w:r>
        <w:tab/>
      </w:r>
      <w:r>
        <w:t>die Höhe des Gehalts mindestens 45,3 Prozent der jährlichen Beitragsbemessungsgrenze in der allgemeinen Rentenversicherung beträgt,</w:t>
      </w:r>
    </w:p>
    <w:p>
      <w:pPr>
        <w:tabs>
          <w:tab w:pos="567" w:val="left"/>
        </w:tabs>
        <w:ind w:left="567" w:hanging="567"/>
      </w:pPr>
      <w:r>
        <w:t>2.</w:t>
      </w:r>
      <w:r>
        <w:tab/>
      </w:r>
      <w:r>
        <w:t xml:space="preserve">keiner der in </w:t>
      </w:r>
      <w:hyperlink w:anchor="b54" w:history="1">
        <w:r>
          <w:rPr>
            <w:color w:val="0A3A8C"/>
            <w:u w:val="single"/>
          </w:rPr>
          <w:t xml:space="preserve">§ 19f</w:t>
        </w:r>
      </w:hyperlink>
      <w:r>
        <w:t xml:space="preserve"> Absatz 1 und 2 geregelten Ablehnungsgründe vorliegt und</w:t>
      </w:r>
    </w:p>
    <w:p>
      <w:pPr>
        <w:tabs>
          <w:tab w:pos="567" w:val="left"/>
        </w:tabs>
        <w:ind w:left="567" w:hanging="567"/>
      </w:pPr>
      <w:r>
        <w:t>3.</w:t>
      </w:r>
      <w:r>
        <w:tab/>
      </w:r>
      <w:r>
        <w:t>der Ausländer über Fertigkeiten, Kenntnisse und Fähigkeiten verfügt,</w:t>
      </w:r>
    </w:p>
    <w:p>
      <w:pPr>
        <w:tabs>
          <w:tab w:pos="1134" w:val="left"/>
        </w:tabs>
        <w:ind w:left="1134" w:hanging="567"/>
      </w:pPr>
      <w:r>
        <w:t>a)</w:t>
      </w:r>
      <w:r>
        <w:tab/>
      </w:r>
      <w:r>
        <w:t>die auf einer in den letzten sieben Jahren erworbenen, mindestens dreijährigen Berufserfahrung in einem Beruf beruhen, der zu den Gruppen 133 oder 25 nach der Empfehlung der Kommission vom 29. Oktober 2009 über die Verwendung der Internationalen Standardklassifikation der Berufe (ISCO-08) (ABl. L 292 vom 10.11.2009, S. 31) gehört,</w:t>
      </w:r>
    </w:p>
    <w:p>
      <w:pPr>
        <w:tabs>
          <w:tab w:pos="1134" w:val="left"/>
        </w:tabs>
        <w:ind w:left="1134" w:hanging="567"/>
      </w:pPr>
      <w:r>
        <w:t>b)</w:t>
      </w:r>
      <w:r>
        <w:tab/>
      </w:r>
      <w:r>
        <w:t>deren Niveau mit einem Hochschulabschluss oder einem Abschluss eines mit einem Hochschulstudium gleichwertigen tertiären Bildungsprogramms, das alle Voraussetzungen des Absatzes 1 Satz 5 erfüllt, vergleichbar ist, und</w:t>
      </w:r>
    </w:p>
    <w:p>
      <w:pPr>
        <w:tabs>
          <w:tab w:pos="1134" w:val="left"/>
        </w:tabs>
        <w:ind w:left="1134" w:hanging="567"/>
      </w:pPr>
      <w:r>
        <w:t>c)</w:t>
      </w:r>
      <w:r>
        <w:tab/>
      </w:r>
      <w:r>
        <w:t>die für die Ausübung der Beschäftigung erforderlich sind.</w:t>
      </w:r>
    </w:p>
    <w:p>
      <w:r>
        <w:t xml:space="preserve">(3) Die Erteilung einer Blauen Karte EU setzt voraus, dass das konkrete Arbeitsplatzangebot nach </w:t>
      </w:r>
      <w:hyperlink w:anchor="b38" w:history="1">
        <w:r>
          <w:rPr>
            <w:color w:val="0A3A8C"/>
            <w:u w:val="single"/>
          </w:rPr>
          <w:t xml:space="preserve">§ 18</w:t>
        </w:r>
      </w:hyperlink>
      <w:r>
        <w:t xml:space="preserve"> Absatz 2 Nummer 1 eine Beschäftigungsdauer von mindestens sechs Monaten vorsieht.</w:t>
      </w:r>
    </w:p>
    <w:p>
      <w:r>
        <w:t xml:space="preserve">(4) </w:t>
      </w:r>
      <w:r>
        <w:rPr>
          <w:rStyle w:val="Satznummer"/>
        </w:rPr>
        <w:t>1</w:t>
      </w:r>
      <w:r>
        <w:t xml:space="preserve">Abweichend von </w:t>
      </w:r>
      <w:hyperlink w:anchor="b7" w:history="1">
        <w:r>
          <w:rPr>
            <w:color w:val="0A3A8C"/>
            <w:u w:val="single"/>
          </w:rPr>
          <w:t xml:space="preserve">§ 4a</w:t>
        </w:r>
      </w:hyperlink>
      <w:r>
        <w:t xml:space="preserve"> Absatz 3 Satz 4 ist für den Arbeitsplatzwechsel eines Inhabers einer Blauen Karte EU keine Erlaubnis der Ausländerbehörde erforderlich. </w:t>
      </w:r>
      <w:r>
        <w:rPr>
          <w:rStyle w:val="Satznummer"/>
        </w:rPr>
        <w:t>2</w:t>
      </w:r>
      <w:r>
        <w:t>In den ersten zwölf Monaten der Beschäftigung kann die zuständige Ausländerbehörde den Arbeitsplatzwechsel des Inhabers einer Blauen Karte EU für 30 Tage aussetzen und innerhalb dieses Zeitraums ablehnen, wenn die Voraussetzungen für die Erteilung einer Blauen Karte EU nicht vorliegen.</w:t>
      </w:r>
    </w:p>
    <w:p>
      <w:r>
        <w:t xml:space="preserve">(5) Für die Erteilung einer Blauen Karte EU gilt der Lebensunterhalt als gesichert, wenn der Ausländer Inhaber einer Aufenthaltserlaubnis nach </w:t>
      </w:r>
      <w:hyperlink w:anchor="b39" w:history="1">
        <w:r>
          <w:rPr>
            <w:color w:val="0A3A8C"/>
            <w:u w:val="single"/>
          </w:rPr>
          <w:t xml:space="preserve">§ 18a</w:t>
        </w:r>
      </w:hyperlink>
      <w:r>
        <w:t xml:space="preserve"> oder </w:t>
      </w:r>
      <w:hyperlink w:anchor="b40" w:history="1">
        <w:r>
          <w:rPr>
            <w:color w:val="0A3A8C"/>
            <w:u w:val="single"/>
          </w:rPr>
          <w:t xml:space="preserve">§ 18b</w:t>
        </w:r>
      </w:hyperlink>
      <w:r>
        <w:t xml:space="preserve"> ist und der Arbeitsplatz nicht gewechselt wird.</w:t>
      </w:r>
    </w:p>
    <w:p>
      <w:r>
        <w:t xml:space="preserve">(6) </w:t>
      </w:r>
      <w:r>
        <w:rPr>
          <w:rStyle w:val="Satznummer"/>
        </w:rPr>
        <w:t>1</w:t>
      </w:r>
      <w:r>
        <w:t xml:space="preserve">Abweichend von </w:t>
      </w:r>
      <w:hyperlink w:anchor="b11" w:history="1">
        <w:r>
          <w:rPr>
            <w:color w:val="0A3A8C"/>
            <w:u w:val="single"/>
          </w:rPr>
          <w:t xml:space="preserve">§ 8</w:t>
        </w:r>
      </w:hyperlink>
      <w:r>
        <w:t xml:space="preserve"> Absatz 1 findet auf die Verlängerung einer Blauen Karte EU die Gehaltsschwelle gemäß Absatz 1 Satz 2 Anwendung, wenn der Antragsteller den Hochschulabschluss oder den Abschluss des mit einem Hochschulstudium gleichwertigen tertiären Bildungsprogramms nicht mehr als drei Jahre vor der Beantragung der Verlängerung der Blauen Karte EU erworben hat oder seit der Erteilung der ersten Blauen Karte EU gemäß Absatz 1 Satz 2 Nummer 2 weniger als 24 Monate vergangen sind. </w:t>
      </w:r>
      <w:r>
        <w:rPr>
          <w:rStyle w:val="Satznummer"/>
        </w:rPr>
        <w:t>2</w:t>
      </w:r>
      <w:r>
        <w:t xml:space="preserve">Im Übrigen bleibt </w:t>
      </w:r>
      <w:hyperlink w:anchor="b11" w:history="1">
        <w:r>
          <w:rPr>
            <w:color w:val="0A3A8C"/>
            <w:u w:val="single"/>
          </w:rPr>
          <w:t xml:space="preserve">§ 8</w:t>
        </w:r>
      </w:hyperlink>
      <w:r>
        <w:t xml:space="preserve"> Absatz 1 unberührt.</w:t>
      </w:r>
    </w:p>
    <w:p>
      <w:r>
        <w:t>(7) Das Bundesministerium des Innern und für Heimat gibt die Mindestgehälter nach den Absätzen 1 und 2 für jedes Kalenderjahr jeweils bis zum 31. Dezember des Vorjahres im Bundesanzeiger bekannt.</w:t>
      </w:r>
    </w:p>
    <w:p>
      <w:pPr>
        <w:pStyle w:val="Heading3"/>
      </w:pPr>
      <w:bookmarkStart w:id="47" w:name="b46"/>
      <w:r>
        <w:t>§ 18h Kurzfristige Mobilität für Inhaber einer Blauen Karte EU</w:t>
      </w:r>
      <w:r>
        <w:t xml:space="preserve"> </w:t>
      </w:r>
      <w:r>
        <w:rPr>
          <w:rStyle w:val="Suchmarke"/>
        </w:rPr>
        <w:t>#18h#</w:t>
      </w:r>
      <w:bookmarkEnd w:id="47"/>
    </w:p>
    <w:p>
      <w:r>
        <w:t xml:space="preserve">(1) </w:t>
      </w:r>
      <w:r>
        <w:rPr>
          <w:rStyle w:val="Satznummer"/>
        </w:rPr>
        <w:t>1</w:t>
      </w:r>
      <w:r>
        <w:t xml:space="preserve">Ein Inhaber einer gültigen Blauen Karte EU, die ein anderer Mitgliedstaat der Europäischen Union ausgestellt hat, benötigt für die Einreise und den sich daran anschließenden Aufenthalt zum Zweck der Ausübung einer geschäftlichen Tätigkeit, die im direkten Zusammenhang mit den Pflichten aus dem Arbeitsvertrag steht, der Grundlage für die Erteilung der Blauen Karte EU war, abweichend von </w:t>
      </w:r>
      <w:hyperlink w:anchor="b6" w:history="1">
        <w:r>
          <w:rPr>
            <w:color w:val="0A3A8C"/>
            <w:u w:val="single"/>
          </w:rPr>
          <w:t xml:space="preserve">§ 4</w:t>
        </w:r>
      </w:hyperlink>
      <w:r>
        <w:t xml:space="preserve"> Absatz 1 keinen Aufenthaltstitel und keine Arbeitserlaubnis der Bundesagentur für Arbeit, wenn die Dauer des Aufenthalts 90 Tage innerhalb eines Zeitraums von 180 Tagen nicht überschreitet. </w:t>
      </w:r>
      <w:r>
        <w:rPr>
          <w:rStyle w:val="Satznummer"/>
        </w:rPr>
        <w:t>2</w:t>
      </w:r>
      <w:r>
        <w:t>Ist die Blaue Karte EU von einem Mitgliedstaat der Europäischen Union ausgestellt, der nicht Schengen-Staat ist, hat der Ausländer neben der gültigen Blauen Karte EU zusätzlich einen Nachweis über den geschäftlichen Zweck des Aufenthalts mit sich zu führen und bei der Grenzkontrolle auf Verlangen vorzuzeigen.</w:t>
      </w:r>
    </w:p>
    <w:p>
      <w:r>
        <w:t>(2) Absatz 1 gilt entsprechend, wenn der Ausländer in einem anderen Mitgliedstaat der Europäischen Union die Rechtsstellung eines langfristig Aufenthaltsberechtigten innehat und unmittelbar vor Erlangung dieser Rechtsstellung im Besitz einer von diesem Mitgliedstaat ausgestellten Blauen Karte EU war.</w:t>
      </w:r>
    </w:p>
    <w:p>
      <w:pPr>
        <w:pStyle w:val="Heading3"/>
      </w:pPr>
      <w:bookmarkStart w:id="48" w:name="b47"/>
      <w:r>
        <w:t>§ 18i Langfristige Mobilität für Inhaber einer Blauen Karte EU</w:t>
      </w:r>
      <w:r>
        <w:t xml:space="preserve"> </w:t>
      </w:r>
      <w:r>
        <w:rPr>
          <w:rStyle w:val="Suchmarke"/>
        </w:rPr>
        <w:t>#18i#</w:t>
      </w:r>
      <w:bookmarkEnd w:id="48"/>
    </w:p>
    <w:p>
      <w:r>
        <w:t xml:space="preserve">(1) </w:t>
      </w:r>
      <w:r>
        <w:rPr>
          <w:rStyle w:val="Satznummer"/>
        </w:rPr>
        <w:t>1</w:t>
      </w:r>
      <w:r>
        <w:t xml:space="preserve">Einem Ausländer, der eine gültige Blaue Karte EU besitzt, die von einem anderen Mitgliedstaat der Europäischen Union erteilt wurde und mit der er sich seit mindestens zwölf Monaten rechtmäßig in diesem Mitgliedstaat der Europäischen Union aufhält, wird eine Blaue Karte EU nach </w:t>
      </w:r>
      <w:hyperlink w:anchor="b45" w:history="1">
        <w:r>
          <w:rPr>
            <w:color w:val="0A3A8C"/>
            <w:u w:val="single"/>
          </w:rPr>
          <w:t xml:space="preserve">§ 18g</w:t>
        </w:r>
      </w:hyperlink>
      <w:r>
        <w:t xml:space="preserve"> erteilt, wenn die jeweils erforderlichen Voraussetzungen nach </w:t>
      </w:r>
      <w:hyperlink w:anchor="b45" w:history="1">
        <w:r>
          <w:rPr>
            <w:color w:val="0A3A8C"/>
            <w:u w:val="single"/>
          </w:rPr>
          <w:t xml:space="preserve">§ 18g</w:t>
        </w:r>
      </w:hyperlink>
      <w:r>
        <w:t xml:space="preserve"> vorliegen. </w:t>
      </w:r>
      <w:r>
        <w:rPr>
          <w:rStyle w:val="Satznummer"/>
        </w:rPr>
        <w:t>2</w:t>
      </w:r>
      <w:r>
        <w:t xml:space="preserve">Die Voraussetzung nach </w:t>
      </w:r>
      <w:hyperlink w:anchor="b38" w:history="1">
        <w:r>
          <w:rPr>
            <w:color w:val="0A3A8C"/>
            <w:u w:val="single"/>
          </w:rPr>
          <w:t xml:space="preserve">§ 18</w:t>
        </w:r>
      </w:hyperlink>
      <w:r>
        <w:t xml:space="preserve"> Absatz 2 Nummer 4 gilt als erfüllt, es sei denn</w:t>
      </w:r>
    </w:p>
    <w:p>
      <w:pPr>
        <w:tabs>
          <w:tab w:pos="567" w:val="left"/>
        </w:tabs>
        <w:ind w:left="567" w:hanging="567"/>
      </w:pPr>
      <w:r>
        <w:t>1.</w:t>
      </w:r>
      <w:r>
        <w:tab/>
      </w:r>
      <w:r>
        <w:t>der Ausländer ist weniger als zwei Jahre im Besitz der Blauen Karte EU, die der andere Mitgliedstaat der Europäischen Union ausgestellt hat, oder</w:t>
      </w:r>
    </w:p>
    <w:p>
      <w:pPr>
        <w:tabs>
          <w:tab w:pos="567" w:val="left"/>
        </w:tabs>
        <w:ind w:left="567" w:hanging="567"/>
      </w:pPr>
      <w:r>
        <w:t>2.</w:t>
      </w:r>
      <w:r>
        <w:tab/>
      </w:r>
      <w:r>
        <w:t>der andere Mitgliedstaat der Europäischen Union hat die Blaue Karte EU auf Grund von durch Berufserfahrungen erworbenen Fertigkeiten, Kenntnissen und Fähigkeiten zum Zweck der Ausübung eines Berufes erteilt, der nicht in Anhang I zu der Richtlinie (EU) 2021/1883 des Europäischen Parlaments und des Rates vom 20. Oktober 2021 über die Bedingungen für die Einreise und den Aufenthalt von Drittstaatsangehörigen zur Ausübung einer hoch qualifizierten Beschäftigung und zur Aufhebung der Richtlinie 2009/50/EG des Rates (ABI. L 382 vom 28.10.2021, S. 1) aufgeführt ist.</w:t>
      </w:r>
    </w:p>
    <w:p>
      <w:r>
        <w:t xml:space="preserve">(2) Hat ein Mitgliedstaat der Europäischen Union, der nicht Schengen-Staat ist, die Blaue Karte EU nach Absatz 1 Satz 1 erster Halbsatz ausgestellt, so hat der Ausländer bei der Einreise neben der gültigen Blauen Karte EU einen Arbeitsvertrag oder ein verbindliches Arbeitsplatzangebot für eine der Qualifikation angemessene Beschäftigung auf dem Niveau eines Hochschulabschlusses oder dem Niveau eines mit einem Hochschulabschluss gleichwertigen tertiären Bildungsabschlusses, der alle Voraussetzungen nach </w:t>
      </w:r>
      <w:hyperlink w:anchor="b45" w:history="1">
        <w:r>
          <w:rPr>
            <w:color w:val="0A3A8C"/>
            <w:u w:val="single"/>
          </w:rPr>
          <w:t xml:space="preserve">§ 18g</w:t>
        </w:r>
      </w:hyperlink>
      <w:r>
        <w:t xml:space="preserve"> Absatz 1 Satz 5 erfüllt, für einen Zeitraum von mindestens sechs Monaten im Bundesgebiet mit sich zu führen.</w:t>
      </w:r>
    </w:p>
    <w:p>
      <w:r>
        <w:t>(3) Hat der Ausländer bereits einmal oder mehrfach von der Möglichkeit der langfristigen Mobilität nach Artikel 21 der Richtlinie (EU) 2021/1883 Gebrauch gemacht, beträgt die Mindestdauer des rechtmäßigen Aufenthalts in einem anderen Mitgliedstaat der Europäischen Union mit einer von diesem Mitgliedstaat ausgestellten und gültigen Blauen Karte EU abweichend von Absatz 1 Satz 1 sechs Monate.</w:t>
      </w:r>
    </w:p>
    <w:p>
      <w:pPr>
        <w:pStyle w:val="Heading3"/>
      </w:pPr>
      <w:bookmarkStart w:id="49" w:name="b48"/>
      <w:r>
        <w:t>§ 19 ICT-Karte für unternehmensintern transferierte Arbeitnehmer</w:t>
      </w:r>
      <w:r>
        <w:t xml:space="preserve"> </w:t>
      </w:r>
      <w:r>
        <w:rPr>
          <w:rStyle w:val="Suchmarke"/>
        </w:rPr>
        <w:t>#19#</w:t>
      </w:r>
      <w:bookmarkEnd w:id="49"/>
    </w:p>
    <w:p>
      <w:r>
        <w:t xml:space="preserve">(1) </w:t>
      </w:r>
      <w:r>
        <w:rPr>
          <w:rStyle w:val="Satznummer"/>
        </w:rPr>
        <w:t>1</w:t>
      </w:r>
      <w:r>
        <w:t xml:space="preserve">Eine ICT-Karte ist ein Aufenthaltstitel zum Zweck eines unternehmensinternen Transfers eines Ausländers. </w:t>
      </w:r>
      <w:r>
        <w:rPr>
          <w:rStyle w:val="Satznummer"/>
        </w:rPr>
        <w:t>2</w:t>
      </w:r>
      <w:r>
        <w:t>Ein unternehmensinterner Transfer ist die vorübergehende Abordnung eines Ausländers</w:t>
      </w:r>
    </w:p>
    <w:p>
      <w:pPr>
        <w:tabs>
          <w:tab w:pos="567" w:val="left"/>
        </w:tabs>
        <w:ind w:left="567" w:hanging="567"/>
      </w:pPr>
      <w:r>
        <w:t>1.</w:t>
      </w:r>
      <w:r>
        <w:tab/>
      </w:r>
      <w:r>
        <w:t>in eine inländische Niederlassung des Unternehmens, dem der Ausländer angehört, wenn das Unternehmen seinen Sitz außerhalb der Europäischen Union hat, oder</w:t>
      </w:r>
    </w:p>
    <w:p>
      <w:pPr>
        <w:tabs>
          <w:tab w:pos="567" w:val="left"/>
        </w:tabs>
        <w:ind w:left="567" w:hanging="567"/>
      </w:pPr>
      <w:r>
        <w:t>2.</w:t>
      </w:r>
      <w:r>
        <w:tab/>
      </w:r>
      <w:r>
        <w:t>in eine inländische Niederlassung eines anderen Unternehmens der Unternehmensgruppe, zu der auch dasjenige Unternehmen mit Sitz außerhalb der Europäischen Union gehört, dem der Ausländer angehört.</w:t>
      </w:r>
    </w:p>
    <w:p>
      <w:r>
        <w:t xml:space="preserve">(2) </w:t>
      </w:r>
      <w:r>
        <w:rPr>
          <w:rStyle w:val="Satznummer"/>
        </w:rPr>
        <w:t>1</w:t>
      </w:r>
      <w:r>
        <w:t>Einem Ausländer wird die ICT-Karte erteilt, wenn</w:t>
      </w:r>
    </w:p>
    <w:p>
      <w:pPr>
        <w:tabs>
          <w:tab w:pos="567" w:val="left"/>
        </w:tabs>
        <w:ind w:left="567" w:hanging="567"/>
      </w:pPr>
      <w:r>
        <w:t>1.</w:t>
      </w:r>
      <w:r>
        <w:tab/>
      </w:r>
      <w:r>
        <w:t>er in der aufnehmenden Niederlassung als Führungskraft oder Spezialist tätig wird,</w:t>
      </w:r>
    </w:p>
    <w:p>
      <w:pPr>
        <w:tabs>
          <w:tab w:pos="567" w:val="left"/>
        </w:tabs>
        <w:ind w:left="567" w:hanging="567"/>
      </w:pPr>
      <w:r>
        <w:t>2.</w:t>
      </w:r>
      <w:r>
        <w:tab/>
      </w:r>
      <w:r>
        <w:t>er dem Unternehmen oder der Unternehmensgruppe unmittelbar vor Beginn des unternehmensinternen Transfers seit mindestens sechs Monaten und für die Zeit des Transfers ununterbrochen angehört,</w:t>
      </w:r>
    </w:p>
    <w:p>
      <w:pPr>
        <w:tabs>
          <w:tab w:pos="567" w:val="left"/>
        </w:tabs>
        <w:ind w:left="567" w:hanging="567"/>
      </w:pPr>
      <w:r>
        <w:t>3.</w:t>
      </w:r>
      <w:r>
        <w:tab/>
      </w:r>
      <w:r>
        <w:t>der unternehmensinterne Transfer mehr als 90 Tage dauert,</w:t>
      </w:r>
    </w:p>
    <w:p>
      <w:pPr>
        <w:tabs>
          <w:tab w:pos="567" w:val="left"/>
        </w:tabs>
        <w:ind w:left="567" w:hanging="567"/>
      </w:pPr>
      <w:r>
        <w:t>4.</w:t>
      </w:r>
      <w:r>
        <w:tab/>
      </w:r>
      <w:r>
        <w:t>der Ausländer einen für die Dauer des unternehmensinternen Transfers gültigen Arbeitsvertrag und erforderlichenfalls ein Abordnungsschreiben vorweist, worin enthalten sind:</w:t>
      </w:r>
    </w:p>
    <w:p>
      <w:pPr>
        <w:tabs>
          <w:tab w:pos="1134" w:val="left"/>
        </w:tabs>
        <w:ind w:left="1134" w:hanging="567"/>
      </w:pPr>
      <w:r>
        <w:t>a)</w:t>
      </w:r>
      <w:r>
        <w:tab/>
      </w:r>
      <w:r>
        <w:t>Einzelheiten zu Ort, Art, Entgelt und zu sonstigen Arbeitsbedingungen für die Dauer des unternehmensinternen Transfers sowie</w:t>
      </w:r>
    </w:p>
    <w:p>
      <w:pPr>
        <w:tabs>
          <w:tab w:pos="1134" w:val="left"/>
        </w:tabs>
        <w:ind w:left="1134" w:hanging="567"/>
      </w:pPr>
      <w:r>
        <w:t>b)</w:t>
      </w:r>
      <w:r>
        <w:tab/>
      </w:r>
      <w:r>
        <w:t>der Nachweis, dass der Ausländer nach Beendigung des unternehmensinternen Transfers in eine außerhalb der Europäischen Union ansässige Niederlassung des gleichen Unternehmens oder der gleichen Unternehmensgruppe zurückkehren kann, und</w:t>
      </w:r>
    </w:p>
    <w:p>
      <w:pPr>
        <w:tabs>
          <w:tab w:pos="567" w:val="left"/>
        </w:tabs>
        <w:ind w:left="567" w:hanging="567"/>
      </w:pPr>
      <w:r>
        <w:t>5.</w:t>
      </w:r>
      <w:r>
        <w:tab/>
      </w:r>
      <w:r>
        <w:t>er seine berufliche Qualifikation nachweist.</w:t>
      </w:r>
    </w:p>
    <w:p>
      <w:r>
        <w:rPr>
          <w:rStyle w:val="Satznummer"/>
        </w:rPr>
        <w:t>2</w:t>
      </w:r>
      <w:r>
        <w:t xml:space="preserve">Führungskraft im Sinne dieses Gesetzes ist eine in einer Schlüsselposition beschäftigte Person, die in erster Linie die aufnehmende Niederlassung leitet und die hauptsächlich unter der allgemeinen Aufsicht des Leitungsorgans oder der Anteilseigner oder gleichwertiger Personen steht oder von ihnen allgemeine Weisungen erhält. </w:t>
      </w:r>
      <w:r>
        <w:rPr>
          <w:rStyle w:val="Satznummer"/>
        </w:rPr>
        <w:t>3</w:t>
      </w:r>
      <w:r>
        <w:t xml:space="preserve">Diese Position schließt die Leitung der aufnehmenden Niederlassung oder einer Abteilung oder Unterabteilung der aufnehmenden Niederlassung, die Überwachung und Kontrolle der Arbeit des sonstigen Aufsicht führenden Personals und der Fach- und Führungskräfte sowie die Befugnis zur Empfehlung einer Anstellung, Entlassung oder sonstigen personellen Maßnahme ein. </w:t>
      </w:r>
      <w:r>
        <w:rPr>
          <w:rStyle w:val="Satznummer"/>
        </w:rPr>
        <w:t>4</w:t>
      </w:r>
      <w:r>
        <w:t>Spezialist im Sinne dieses Gesetzes ist, wer über unerlässliche Spezialkenntnisse über die Tätigkeitsbereiche, die Verfahren oder die Verwaltung der aufnehmenden Niederlassung, ein hohes Qualifikationsniveau sowie angemessene Berufserfahrung verfügt.</w:t>
      </w:r>
    </w:p>
    <w:p>
      <w:r>
        <w:t xml:space="preserve">(3) </w:t>
      </w:r>
      <w:r>
        <w:rPr>
          <w:rStyle w:val="Satznummer"/>
        </w:rPr>
        <w:t>1</w:t>
      </w:r>
      <w:r>
        <w:t>Die ICT-Karte wird einem Ausländer auch erteilt, wenn</w:t>
      </w:r>
    </w:p>
    <w:p>
      <w:pPr>
        <w:tabs>
          <w:tab w:pos="567" w:val="left"/>
        </w:tabs>
        <w:ind w:left="567" w:hanging="567"/>
      </w:pPr>
      <w:r>
        <w:t>1.</w:t>
      </w:r>
      <w:r>
        <w:tab/>
      </w:r>
      <w:r>
        <w:t>er als Trainee im Rahmen eines unternehmensinternen Transfers tätig wird und</w:t>
      </w:r>
    </w:p>
    <w:p>
      <w:pPr>
        <w:tabs>
          <w:tab w:pos="567" w:val="left"/>
        </w:tabs>
        <w:ind w:left="567" w:hanging="567"/>
      </w:pPr>
      <w:r>
        <w:t>2.</w:t>
      </w:r>
      <w:r>
        <w:tab/>
      </w:r>
      <w:r>
        <w:t>die in Absatz 2 Satz 1 Nummer 2 bis 4 genannten Voraussetzungen vorliegen.</w:t>
      </w:r>
    </w:p>
    <w:p>
      <w:r>
        <w:rPr>
          <w:rStyle w:val="Satznummer"/>
        </w:rPr>
        <w:t>2</w:t>
      </w:r>
      <w:r>
        <w:t>Trainee im Sinne dieses Gesetzes ist, wer über einen Hochschulabschluss verfügt, ein Traineeprogramm absolviert, das der beruflichen Entwicklung oder der Fortbildung in Bezug auf Geschäftstechniken und -methoden dient, und entlohnt wird.</w:t>
      </w:r>
    </w:p>
    <w:p>
      <w:r>
        <w:t xml:space="preserve">(4) </w:t>
      </w:r>
      <w:r>
        <w:rPr>
          <w:rStyle w:val="Satznummer"/>
        </w:rPr>
        <w:t>1</w:t>
      </w:r>
      <w:r>
        <w:t>Die ICT-Karte wird erteilt</w:t>
      </w:r>
    </w:p>
    <w:p>
      <w:pPr>
        <w:tabs>
          <w:tab w:pos="567" w:val="left"/>
        </w:tabs>
        <w:ind w:left="567" w:hanging="567"/>
      </w:pPr>
      <w:r>
        <w:t>1.</w:t>
      </w:r>
      <w:r>
        <w:tab/>
      </w:r>
      <w:r>
        <w:t>bei Führungskräften und bei Spezialisten für die Dauer des Transfers, höchstens jedoch für drei Jahre und</w:t>
      </w:r>
    </w:p>
    <w:p>
      <w:pPr>
        <w:tabs>
          <w:tab w:pos="567" w:val="left"/>
        </w:tabs>
        <w:ind w:left="567" w:hanging="567"/>
      </w:pPr>
      <w:r>
        <w:t>2.</w:t>
      </w:r>
      <w:r>
        <w:tab/>
      </w:r>
      <w:r>
        <w:t>bei Trainees für die Dauer des Transfers, höchstens jedoch für ein Jahr.</w:t>
      </w:r>
    </w:p>
    <w:p>
      <w:r>
        <w:rPr>
          <w:rStyle w:val="Satznummer"/>
        </w:rPr>
        <w:t>2</w:t>
      </w:r>
      <w:r>
        <w:t>Durch eine Verlängerung der ICT-Karte dürfen die in Satz 1 genannten Höchstfristen nicht überschritten werden.</w:t>
      </w:r>
    </w:p>
    <w:p>
      <w:r>
        <w:t>(5) Die ICT-Karte wird nicht erteilt, wenn der Ausländer</w:t>
      </w:r>
    </w:p>
    <w:p>
      <w:pPr>
        <w:tabs>
          <w:tab w:pos="567" w:val="left"/>
        </w:tabs>
        <w:ind w:left="567" w:hanging="567"/>
      </w:pPr>
      <w:r>
        <w:t>1.</w:t>
      </w:r>
      <w:r>
        <w:tab/>
      </w:r>
      <w:r>
        <w:t>auf Grund von Übereinkommen zwischen der Europäischen Union und ihren Mitgliedstaaten einerseits und Drittstaaten andererseits ein Recht auf freien Personenverkehr genießt, das dem der Unionsbürger gleichwertig ist,</w:t>
      </w:r>
    </w:p>
    <w:p>
      <w:pPr>
        <w:tabs>
          <w:tab w:pos="567" w:val="left"/>
        </w:tabs>
        <w:ind w:left="567" w:hanging="567"/>
      </w:pPr>
      <w:r>
        <w:t>2.</w:t>
      </w:r>
      <w:r>
        <w:tab/>
      </w:r>
      <w:r>
        <w:t>in einem Unternehmen mit Sitz in einem dieser Drittstaaten beschäftigt ist oder</w:t>
      </w:r>
    </w:p>
    <w:p>
      <w:pPr>
        <w:tabs>
          <w:tab w:pos="567" w:val="left"/>
        </w:tabs>
        <w:ind w:left="567" w:hanging="567"/>
      </w:pPr>
      <w:r>
        <w:t>3.</w:t>
      </w:r>
      <w:r>
        <w:tab/>
      </w:r>
      <w:r>
        <w:t>im Rahmen seines Studiums ein Praktikum absolviert.</w:t>
      </w:r>
    </w:p>
    <w:p>
      <w:r>
        <w:t>(6) Die ICT-Karte wird darüber hinaus nicht erteilt, wenn</w:t>
      </w:r>
    </w:p>
    <w:p>
      <w:pPr>
        <w:tabs>
          <w:tab w:pos="567" w:val="left"/>
        </w:tabs>
        <w:ind w:left="567" w:hanging="567"/>
      </w:pPr>
      <w:r>
        <w:t>1.</w:t>
      </w:r>
      <w:r>
        <w:tab/>
      </w:r>
      <w:r>
        <w:t>die aufnehmende Niederlassung hauptsächlich zu dem Zweck gegründet wurde, die Einreise von unternehmensintern transferierten Arbeitnehmern zu erleichtern,</w:t>
      </w:r>
    </w:p>
    <w:p>
      <w:pPr>
        <w:tabs>
          <w:tab w:pos="567" w:val="left"/>
        </w:tabs>
        <w:ind w:left="567" w:hanging="567"/>
      </w:pPr>
      <w:r>
        <w:t>2.</w:t>
      </w:r>
      <w:r>
        <w:tab/>
      </w:r>
      <w:r>
        <w:t>sich der Ausländer im Rahmen der Möglichkeiten der Einreise und des Aufenthalts in mehreren Mitgliedstaaten der Europäischen Union zu Zwecken des unternehmensinternen Transfers im Rahmen des Transfers länger in einem anderen Mitgliedstaat aufhalten wird als im Bundesgebiet oder</w:t>
      </w:r>
    </w:p>
    <w:p>
      <w:pPr>
        <w:tabs>
          <w:tab w:pos="567" w:val="left"/>
        </w:tabs>
        <w:ind w:left="567" w:hanging="567"/>
      </w:pPr>
      <w:r>
        <w:t>3.</w:t>
      </w:r>
      <w:r>
        <w:tab/>
      </w:r>
      <w:r>
        <w:t>der Antrag vor Ablauf von sechs Monaten seit dem Ende des letzten Aufenthalts des Ausländers zum Zweck des unternehmensinternen Transfers im Bundesgebiet gestellt wird.</w:t>
      </w:r>
    </w:p>
    <w:p>
      <w:r>
        <w:t>(7) Diese Vorschrift dient der Umsetzung der Richtlinie 2014/66/EU des Europäischen Parlaments und des Rates vom 15. Mai 2014 über die Bedingungen für die Einreise und den Aufenthalt von Drittstaatsangehörigen im Rahmen eines unternehmensinternen Transfers (ABl. L 157 vom 27.5.2014, S. 1).</w:t>
      </w:r>
    </w:p>
    <w:p>
      <w:pPr>
        <w:pStyle w:val="Heading3"/>
      </w:pPr>
      <w:bookmarkStart w:id="50" w:name="b49"/>
      <w:r>
        <w:t>§ 19a Kurzfristige Mobilität für unternehmensintern transferierte Arbeitnehmer</w:t>
      </w:r>
      <w:r>
        <w:t xml:space="preserve"> </w:t>
      </w:r>
      <w:r>
        <w:rPr>
          <w:rStyle w:val="Suchmarke"/>
        </w:rPr>
        <w:t>#19a#</w:t>
      </w:r>
      <w:bookmarkEnd w:id="50"/>
    </w:p>
    <w:p>
      <w:r>
        <w:t xml:space="preserve">(1) </w:t>
      </w:r>
      <w:r>
        <w:rPr>
          <w:rStyle w:val="Satznummer"/>
        </w:rPr>
        <w:t>1</w:t>
      </w:r>
      <w:r>
        <w:t xml:space="preserve">Für einen Aufenthalt zum Zweck eines unternehmensinternen Transfers, der eine Dauer von bis zu 90 Tagen innerhalb eines Zeitraums von 180 Tagen nicht überschreitet, bedarf ein Ausländer abweichend von </w:t>
      </w:r>
      <w:hyperlink w:anchor="b6" w:history="1">
        <w:r>
          <w:rPr>
            <w:color w:val="0A3A8C"/>
            <w:u w:val="single"/>
          </w:rPr>
          <w:t xml:space="preserve">§ 4</w:t>
        </w:r>
      </w:hyperlink>
      <w:r>
        <w:t xml:space="preserve"> Absatz 1 keines Aufenthaltstitels, wenn die ihn aufnehmende Niederlassung in dem anderen Mitgliedstaat dem Bundesamt für Migration und Flüchtlinge und der zuständigen Behörde des anderen Mitgliedstaates mitgeteilt hat, dass der Ausländer die Ausübung einer Beschäftigung im Bundesgebiet beabsichtigt, und dem Bundesamt für Migration und Flüchtlinge mit der Mitteilung vorlegt</w:t>
      </w:r>
    </w:p>
    <w:p>
      <w:pPr>
        <w:tabs>
          <w:tab w:pos="567" w:val="left"/>
        </w:tabs>
        <w:ind w:left="567" w:hanging="567"/>
      </w:pPr>
      <w:r>
        <w:t>1.</w:t>
      </w:r>
      <w:r>
        <w:tab/>
      </w:r>
      <w:r>
        <w:t>den Nachweis, dass der Ausländer einen gültigen nach der Richtlinie (EU) 2014/66 erteilten Aufenthaltstitel eines anderen Mitgliedstaates der Europäischen Union besitzt,</w:t>
      </w:r>
    </w:p>
    <w:p>
      <w:pPr>
        <w:tabs>
          <w:tab w:pos="567" w:val="left"/>
        </w:tabs>
        <w:ind w:left="567" w:hanging="567"/>
      </w:pPr>
      <w:r>
        <w:t>2.</w:t>
      </w:r>
      <w:r>
        <w:tab/>
      </w:r>
      <w:r>
        <w:t>den Nachweis, dass die inländische aufnehmende Niederlassung demselben Unternehmen oder derselben Unternehmensgruppe angehört wie dasjenige Unternehmen mit Sitz außerhalb der Europäischen Union, dem der Ausländer angehört,</w:t>
      </w:r>
    </w:p>
    <w:p>
      <w:pPr>
        <w:tabs>
          <w:tab w:pos="567" w:val="left"/>
        </w:tabs>
        <w:ind w:left="567" w:hanging="567"/>
      </w:pPr>
      <w:r>
        <w:t>3.</w:t>
      </w:r>
      <w:r>
        <w:tab/>
      </w:r>
      <w:r>
        <w:t xml:space="preserve">einen Arbeitsvertrag und erforderlichenfalls ein Abordnungsschreiben gemäß den Vorgaben in </w:t>
      </w:r>
      <w:hyperlink w:anchor="b48" w:history="1">
        <w:r>
          <w:rPr>
            <w:color w:val="0A3A8C"/>
            <w:u w:val="single"/>
          </w:rPr>
          <w:t xml:space="preserve">§ 19</w:t>
        </w:r>
      </w:hyperlink>
      <w:r>
        <w:t xml:space="preserve"> Absatz 2 Satz 1 Nummer 4, der oder das bereits den zuständigen Behörden des anderen Mitgliedstaates vorgelegt wurde,</w:t>
      </w:r>
    </w:p>
    <w:p>
      <w:pPr>
        <w:tabs>
          <w:tab w:pos="567" w:val="left"/>
        </w:tabs>
        <w:ind w:left="567" w:hanging="567"/>
      </w:pPr>
      <w:r>
        <w:t>4.</w:t>
      </w:r>
      <w:r>
        <w:tab/>
      </w:r>
      <w:r>
        <w:t>die Kopie eines anerkannten und gültigen Passes oder Passersatzes des Ausländers,</w:t>
      </w:r>
    </w:p>
    <w:p>
      <w:pPr>
        <w:tabs>
          <w:tab w:pos="567" w:val="left"/>
        </w:tabs>
        <w:ind w:left="567" w:hanging="567"/>
      </w:pPr>
      <w:r>
        <w:t>5.</w:t>
      </w:r>
      <w:r>
        <w:tab/>
      </w:r>
      <w:r>
        <w:t>den Nachweis, dass eine Berufsausübungserlaubnis erteilt wurde oder ihre Erteilung zugesagt ist, soweit diese erforderlich ist.</w:t>
      </w:r>
    </w:p>
    <w:p>
      <w:r>
        <w:rPr>
          <w:rStyle w:val="Satznummer"/>
        </w:rPr>
        <w:t>2</w:t>
      </w:r>
      <w:r>
        <w:t xml:space="preserve">Die aufnehmende Niederlassung in dem anderen Mitgliedstaat hat die Mitteilung zu dem Zeitpunkt zu machen, zu dem der Ausländer in dem anderen Mitgliedstaat der Europäischen Union den Antrag auf Erteilung eines Aufenthaltstitels im Anwendungsbereich der Richtlinie (EU) 2014/66 stellt. </w:t>
      </w:r>
      <w:r>
        <w:rPr>
          <w:rStyle w:val="Satznummer"/>
        </w:rPr>
        <w:t>3</w:t>
      </w:r>
      <w:r>
        <w:t xml:space="preserve">Ist der aufnehmenden Niederlassung in dem anderen Mitgliedstaat zu diesem Zeitpunkt die Absicht des Transfers in eine Niederlassung im Bundesgebiet noch nicht bekannt, so hat sie die Mitteilung zu dem Zeitpunkt zu machen, zu dem ihr die Absicht bekannt wird. </w:t>
      </w:r>
      <w:r>
        <w:rPr>
          <w:rStyle w:val="Satznummer"/>
        </w:rPr>
        <w:t>4</w:t>
      </w:r>
      <w:r>
        <w:t>Bei der Erteilung des Aufenthaltstitels nach Satz 1 Nummer 1 durch einen Staat, der nicht Schengen-Staat ist, und bei der Einreise über einen Staat, der nicht Schengen-Staat ist, hat der Ausländer eine Kopie der Mitteilung mitzuführen und den zuständigen Behörden auf deren Verlangen vorzulegen.</w:t>
      </w:r>
    </w:p>
    <w:p>
      <w:r>
        <w:t xml:space="preserve">(2) </w:t>
      </w:r>
      <w:r>
        <w:rPr>
          <w:rStyle w:val="Satznummer"/>
        </w:rPr>
        <w:t>1</w:t>
      </w:r>
      <w:r>
        <w:t xml:space="preserve">Erfolgt die Mitteilung zu dem in Absatz 1 Satz 2 genannten Zeitpunkt und wurden die Einreise und der Aufenthalt nicht nach Absatz 4 abgelehnt, so darf der Ausländer jederzeit innerhalb der Gültigkeitsdauer des in Absatz 1 Satz 1 Nummer 1 genannten Aufenthaltstitels des anderen Mitgliedstaates in das Bundesgebiet einreisen und sich dort zum Zweck des unternehmensinternen Transfers aufhalten. </w:t>
      </w:r>
      <w:r>
        <w:rPr>
          <w:rStyle w:val="Satznummer"/>
        </w:rPr>
        <w:t>2</w:t>
      </w:r>
      <w:r>
        <w:t>Erfolgt die Mitteilung zu dem in Absatz 1 Satz 3 genannten Zeitpunkt, so darf der Ausländer nach Zugang der Mitteilung innerhalb der Gültigkeitsdauer des in Absatz 1 Satz 1 Nummer 1 genannten Aufenthaltstitels des anderen Mitgliedstaates in das Bundesgebiet einreisen und sich dort zum Zweck des unternehmensinternen Transfers aufhalten.</w:t>
      </w:r>
    </w:p>
    <w:p>
      <w:r>
        <w:t xml:space="preserve">(3) </w:t>
      </w:r>
      <w:r>
        <w:rPr>
          <w:rStyle w:val="Satznummer"/>
        </w:rPr>
        <w:t>1</w:t>
      </w:r>
      <w:r>
        <w:t>Die Einreise und der Aufenthalt werden durch das Bundesamt für Migration und Flüchtlinge abgelehnt, wenn</w:t>
      </w:r>
    </w:p>
    <w:p>
      <w:pPr>
        <w:tabs>
          <w:tab w:pos="567" w:val="left"/>
        </w:tabs>
        <w:ind w:left="567" w:hanging="567"/>
      </w:pPr>
      <w:r>
        <w:t>1.</w:t>
      </w:r>
      <w:r>
        <w:tab/>
      </w:r>
      <w:r>
        <w:t>das Arbeitsentgelt, das dem Ausländer während des unternehmensinternen Transfers im Bundesgebiet gewährt wird, ungünstiger ist als das Arbeitsentgelt vergleichbarer deutscher Arbeitnehmer,</w:t>
      </w:r>
    </w:p>
    <w:p>
      <w:pPr>
        <w:tabs>
          <w:tab w:pos="567" w:val="left"/>
        </w:tabs>
        <w:ind w:left="567" w:hanging="567"/>
      </w:pPr>
      <w:r>
        <w:t>2.</w:t>
      </w:r>
      <w:r>
        <w:tab/>
      </w:r>
      <w:r>
        <w:t>die Voraussetzungen des Absatzes 1 Satz 1 Nummer 1, 2, 4 und 5 nicht vorliegen,</w:t>
      </w:r>
    </w:p>
    <w:p>
      <w:pPr>
        <w:tabs>
          <w:tab w:pos="567" w:val="left"/>
        </w:tabs>
        <w:ind w:left="567" w:hanging="567"/>
      </w:pPr>
      <w:r>
        <w:t>3.</w:t>
      </w:r>
      <w:r>
        <w:tab/>
      </w:r>
      <w:r>
        <w:t>die nach Absatz 1 vorgelegten Unterlagen in betrügerischer Weise erworben oder gefälscht oder manipuliert wurden,</w:t>
      </w:r>
    </w:p>
    <w:p>
      <w:pPr>
        <w:tabs>
          <w:tab w:pos="567" w:val="left"/>
        </w:tabs>
        <w:ind w:left="567" w:hanging="567"/>
      </w:pPr>
      <w:r>
        <w:t>4.</w:t>
      </w:r>
      <w:r>
        <w:tab/>
      </w:r>
      <w:r>
        <w:t>der Ausländer sich schon länger als drei Jahre in der Europäischen Union aufhält oder, falls es sich um einen Trainee handelt, länger als ein Jahr in der Europäischen Union aufhält oder</w:t>
      </w:r>
    </w:p>
    <w:p>
      <w:pPr>
        <w:tabs>
          <w:tab w:pos="567" w:val="left"/>
        </w:tabs>
        <w:ind w:left="567" w:hanging="567"/>
      </w:pPr>
      <w:r>
        <w:t>5.</w:t>
      </w:r>
      <w:r>
        <w:tab/>
      </w:r>
      <w:r>
        <w:t>ein Ausweisungsinteresse besteht.</w:t>
      </w:r>
    </w:p>
    <w:p>
      <w:r>
        <w:rPr>
          <w:rStyle w:val="Satznummer"/>
        </w:rPr>
        <w:t>2</w:t>
      </w:r>
      <w:r>
        <w:t xml:space="preserve">Eine Ablehnung hat in den Fällen des Satzes 1 Nummer 1 bis 4 spätestens 20 Tage nach Zugang der vollständigen Mitteilung nach Absatz 1 Satz 1 beim Bundesamt für Migration und Flüchtlinge zu erfolgen. </w:t>
      </w:r>
      <w:r>
        <w:rPr>
          <w:rStyle w:val="Satznummer"/>
        </w:rPr>
        <w:t>3</w:t>
      </w:r>
      <w:r>
        <w:t xml:space="preserve">Im Fall des Satzes 1 Nummer 5 ist eine Ablehnung durch die Ausländerbehörde jederzeit während des Aufenthalts des Ausländers möglich; </w:t>
      </w:r>
      <w:hyperlink w:anchor="b146" w:history="1">
        <w:r>
          <w:rPr>
            <w:color w:val="0A3A8C"/>
            <w:u w:val="single"/>
          </w:rPr>
          <w:t xml:space="preserve">§ 73</w:t>
        </w:r>
      </w:hyperlink>
      <w:r>
        <w:t xml:space="preserve"> Absatz 3c ist entsprechend anwendbar. </w:t>
      </w:r>
      <w:r>
        <w:rPr>
          <w:rStyle w:val="Satznummer"/>
        </w:rPr>
        <w:t>4</w:t>
      </w:r>
      <w:r>
        <w:t xml:space="preserve">Die Ablehnung ist neben dem Ausländer auch der zuständigen Behörde des anderen Mitgliedstaates sowie der aufnehmenden Niederlassung in dem anderen Mitgliedstaat bekannt zu geben. </w:t>
      </w:r>
      <w:r>
        <w:rPr>
          <w:rStyle w:val="Satznummer"/>
        </w:rPr>
        <w:t>5</w:t>
      </w:r>
      <w:r>
        <w:t>Bei fristgerechter Ablehnung hat der Ausländer die Erwerbstätigkeit unverzüglich einzustellen; die bis dahin nach Absatz 1 Satz 1 bestehende Befreiung vom Erfordernis eines Aufenthaltstitels entfällt.</w:t>
      </w:r>
    </w:p>
    <w:p>
      <w:r>
        <w:t>(4) Sofern innerhalb von 20 Tagen nach Zugang der in Absatz 1 Satz 1 genannten Mitteilung keine Ablehnung der Einreise und des Aufenthalts des Ausländers nach Absatz 3 erfolgt, ist dem Ausländer durch das Bundesamt für Migration und Flüchtlinge eine Bescheinigung über die Berechtigung zur Einreise und zum Aufenthalt zum Zweck des unternehmensinternen Transfers im Rahmen der kurzfristigen Mobilität auszustellen.</w:t>
      </w:r>
    </w:p>
    <w:p>
      <w:r>
        <w:t xml:space="preserve">(5) </w:t>
      </w:r>
      <w:r>
        <w:rPr>
          <w:rStyle w:val="Satznummer"/>
        </w:rPr>
        <w:t>1</w:t>
      </w:r>
      <w:r>
        <w:t xml:space="preserve">Nach der Ablehnung gemäß Absatz 3 oder der Ausstellung der Bescheinigung im Sinne von Absatz 4 durch das Bundesamt für Migration und Flüchtlinge ist die Ausländerbehörde gemäß </w:t>
      </w:r>
      <w:hyperlink w:anchor="b142" w:history="1">
        <w:r>
          <w:rPr>
            <w:color w:val="0A3A8C"/>
            <w:u w:val="single"/>
          </w:rPr>
          <w:t xml:space="preserve">§ 71</w:t>
        </w:r>
      </w:hyperlink>
      <w:r>
        <w:t xml:space="preserve"> Absatz 1 für weitere aufenthaltsrechtliche Maßnahmen und Entscheidungen zuständig. </w:t>
      </w:r>
      <w:r>
        <w:rPr>
          <w:rStyle w:val="Satznummer"/>
        </w:rPr>
        <w:t>2</w:t>
      </w:r>
      <w:r>
        <w:t>Der Ausländer hat der Ausländerbehörde unverzüglich mitzuteilen, wenn der Aufenthaltstitel nach Absatz 1 Satz 1 Nummer 1 durch den anderen Mitgliedstaat verlängert wurde.</w:t>
      </w:r>
    </w:p>
    <w:p>
      <w:pPr>
        <w:pStyle w:val="Heading3"/>
      </w:pPr>
      <w:bookmarkStart w:id="51" w:name="b50"/>
      <w:r>
        <w:t>§ 19b Mobiler-ICT-Karte</w:t>
      </w:r>
      <w:r>
        <w:t xml:space="preserve"> </w:t>
      </w:r>
      <w:r>
        <w:rPr>
          <w:rStyle w:val="Suchmarke"/>
        </w:rPr>
        <w:t>#19b#</w:t>
      </w:r>
      <w:bookmarkEnd w:id="51"/>
    </w:p>
    <w:p>
      <w:r>
        <w:t xml:space="preserve">(1) Eine Mobiler-ICT-Karte ist ein Aufenthaltstitel nach der Richtlinie (EU) 2014/66 zum Zweck eines unternehmensinternen Transfers im Sinne des </w:t>
      </w:r>
      <w:hyperlink w:anchor="b48" w:history="1">
        <w:r>
          <w:rPr>
            <w:color w:val="0A3A8C"/>
            <w:u w:val="single"/>
          </w:rPr>
          <w:t xml:space="preserve">§ 19</w:t>
        </w:r>
      </w:hyperlink>
      <w:r>
        <w:t xml:space="preserve"> Absatz 1 Satz 2, wenn der Ausländer einen für die Dauer des Antragsverfahrens gültigen nach der Richtlinie (EU) 2014/66 erteilten Aufenthaltstitel eines anderen Mitgliedstaates besitzt.</w:t>
      </w:r>
    </w:p>
    <w:p>
      <w:r>
        <w:t>(2) Einem Ausländer wird die Mobiler-ICT-Karte erteilt, wenn</w:t>
      </w:r>
    </w:p>
    <w:p>
      <w:pPr>
        <w:tabs>
          <w:tab w:pos="567" w:val="left"/>
        </w:tabs>
        <w:ind w:left="567" w:hanging="567"/>
      </w:pPr>
      <w:r>
        <w:t>1.</w:t>
      </w:r>
      <w:r>
        <w:tab/>
      </w:r>
      <w:r>
        <w:t>er als Führungskraft, Spezialist oder Trainee tätig wird,</w:t>
      </w:r>
    </w:p>
    <w:p>
      <w:pPr>
        <w:tabs>
          <w:tab w:pos="567" w:val="left"/>
        </w:tabs>
        <w:ind w:left="567" w:hanging="567"/>
      </w:pPr>
      <w:r>
        <w:t>2.</w:t>
      </w:r>
      <w:r>
        <w:tab/>
      </w:r>
      <w:r>
        <w:t>der unternehmensinterne Transfer mehr als 90 Tage dauert und</w:t>
      </w:r>
    </w:p>
    <w:p>
      <w:pPr>
        <w:tabs>
          <w:tab w:pos="567" w:val="left"/>
        </w:tabs>
        <w:ind w:left="567" w:hanging="567"/>
      </w:pPr>
      <w:r>
        <w:t>3.</w:t>
      </w:r>
      <w:r>
        <w:tab/>
      </w:r>
      <w:r>
        <w:t>er einen für die Dauer des Transfers gültigen Arbeitsvertrag und erforderlichenfalls ein Abordnungsschreiben vorweist, worin enthalten sind:</w:t>
      </w:r>
    </w:p>
    <w:p>
      <w:pPr>
        <w:tabs>
          <w:tab w:pos="1134" w:val="left"/>
        </w:tabs>
        <w:ind w:left="1134" w:hanging="567"/>
      </w:pPr>
      <w:r>
        <w:t>a)</w:t>
      </w:r>
      <w:r>
        <w:tab/>
      </w:r>
      <w:r>
        <w:t>Einzelheiten zu Ort, Art, Entgelt und zu sonstigen Arbeitsbedingungen für die Dauer des Transfers sowie</w:t>
      </w:r>
    </w:p>
    <w:p>
      <w:pPr>
        <w:tabs>
          <w:tab w:pos="1134" w:val="left"/>
        </w:tabs>
        <w:ind w:left="1134" w:hanging="567"/>
      </w:pPr>
      <w:r>
        <w:t>b)</w:t>
      </w:r>
      <w:r>
        <w:tab/>
      </w:r>
      <w:r>
        <w:t>der Nachweis, dass der Ausländer nach Beendigung des Transfers in eine außerhalb der Europäischen Union ansässige Niederlassung des gleichen Unternehmens oder der gleichen Unternehmensgruppe zurückkehren kann.</w:t>
      </w:r>
    </w:p>
    <w:p>
      <w:r>
        <w:t>(3) Wird der Antrag auf Erteilung der Mobiler-ICT-Karte mindestens 20 Tage vor Beginn des Aufenthalts im Bundesgebiet gestellt und ist der Aufenthaltstitel des anderen Mitgliedstaates weiterhin gültig, so gelten bis zur Entscheidung der Ausländerbehörde der Aufenthalt und die Beschäftigung des Ausländers für bis zu 90 Tage innerhalb eines Zeitraums von 180 Tagen als erlaubt.</w:t>
      </w:r>
    </w:p>
    <w:p>
      <w:r>
        <w:t xml:space="preserve">(4) </w:t>
      </w:r>
      <w:r>
        <w:rPr>
          <w:rStyle w:val="Satznummer"/>
        </w:rPr>
        <w:t>1</w:t>
      </w:r>
      <w:r>
        <w:t xml:space="preserve">Der Antrag wird abgelehnt, wenn er parallel zu einer Mitteilung nach </w:t>
      </w:r>
      <w:hyperlink w:anchor="b49" w:history="1">
        <w:r>
          <w:rPr>
            <w:color w:val="0A3A8C"/>
            <w:u w:val="single"/>
          </w:rPr>
          <w:t xml:space="preserve">§ 19a</w:t>
        </w:r>
      </w:hyperlink>
      <w:r>
        <w:t xml:space="preserve"> Absatz 1 Satz 1 gestellt wurde. </w:t>
      </w:r>
      <w:r>
        <w:rPr>
          <w:rStyle w:val="Satznummer"/>
        </w:rPr>
        <w:t>2</w:t>
      </w:r>
      <w:r>
        <w:t xml:space="preserve">Abgelehnt wird ein Antrag auch, wenn er zwar während des Aufenthalts nach </w:t>
      </w:r>
      <w:hyperlink w:anchor="b49" w:history="1">
        <w:r>
          <w:rPr>
            <w:color w:val="0A3A8C"/>
            <w:u w:val="single"/>
          </w:rPr>
          <w:t xml:space="preserve">§ 19a</w:t>
        </w:r>
      </w:hyperlink>
      <w:r>
        <w:t>, aber nicht mindestens 20 Tage vor Ablauf dieses Aufenthalts vollständig gestellt wurde.</w:t>
      </w:r>
    </w:p>
    <w:p>
      <w:r>
        <w:t>(5) Die Mobiler-ICT-Karte wird nicht erteilt, wenn sich der Ausländer im Rahmen des unternehmensinternen Transfers im Bundesgebiet länger aufhalten wird als in anderen Mitgliedstaaten.</w:t>
      </w:r>
    </w:p>
    <w:p>
      <w:r>
        <w:t>(6) Der Antrag kann abgelehnt werden, wenn</w:t>
      </w:r>
    </w:p>
    <w:p>
      <w:pPr>
        <w:tabs>
          <w:tab w:pos="567" w:val="left"/>
        </w:tabs>
        <w:ind w:left="567" w:hanging="567"/>
      </w:pPr>
      <w:r>
        <w:t>1.</w:t>
      </w:r>
      <w:r>
        <w:tab/>
      </w:r>
      <w:r>
        <w:t xml:space="preserve">die Höchstdauer des unternehmensinternen Transfers nach </w:t>
      </w:r>
      <w:hyperlink w:anchor="b48" w:history="1">
        <w:r>
          <w:rPr>
            <w:color w:val="0A3A8C"/>
            <w:u w:val="single"/>
          </w:rPr>
          <w:t xml:space="preserve">§ 19</w:t>
        </w:r>
      </w:hyperlink>
      <w:r>
        <w:t xml:space="preserve"> Absatz 4 erreicht wurde oder</w:t>
      </w:r>
    </w:p>
    <w:p>
      <w:pPr>
        <w:tabs>
          <w:tab w:pos="567" w:val="left"/>
        </w:tabs>
        <w:ind w:left="567" w:hanging="567"/>
      </w:pPr>
      <w:r>
        <w:t>2.</w:t>
      </w:r>
      <w:r>
        <w:tab/>
      </w:r>
      <w:r>
        <w:t xml:space="preserve">der in </w:t>
      </w:r>
      <w:hyperlink w:anchor="b48" w:history="1">
        <w:r>
          <w:rPr>
            <w:color w:val="0A3A8C"/>
            <w:u w:val="single"/>
          </w:rPr>
          <w:t xml:space="preserve">§ 19</w:t>
        </w:r>
      </w:hyperlink>
      <w:r>
        <w:t xml:space="preserve"> Absatz 6 Nummer 3 genannte Ablehnungsgrund vorliegt.</w:t>
      </w:r>
    </w:p>
    <w:p>
      <w:r>
        <w:t>(7) Die inländische aufnehmende Niederlassung ist verpflichtet, der zuständigen Ausländerbehörde Änderungen in Bezug auf die in Absatz 2 genannten Voraussetzungen unverzüglich, in der Regel innerhalb einer Woche, anzuzeigen.</w:t>
      </w:r>
    </w:p>
    <w:p>
      <w:pPr>
        <w:pStyle w:val="Heading3"/>
      </w:pPr>
      <w:bookmarkStart w:id="52" w:name="b51"/>
      <w:r>
        <w:t>§ 19c Sonstige Beschäftigungszwecke; Beamte</w:t>
      </w:r>
      <w:r>
        <w:t xml:space="preserve"> </w:t>
      </w:r>
      <w:r>
        <w:rPr>
          <w:rStyle w:val="Suchmarke"/>
        </w:rPr>
        <w:t>#19c#</w:t>
      </w:r>
      <w:bookmarkEnd w:id="52"/>
    </w:p>
    <w:p>
      <w:r>
        <w:t>(1) Einem Ausländer kann unabhängig von einer Qualifikation als Fachkraft eine Aufenthaltserlaubnis zur Ausübung einer Beschäftigung erteilt werden, wenn die Beschäftigungsverordnung oder eine zwischenstaatliche Vereinbarung bestimmt, dass der Ausländer zur Ausübung dieser Beschäftigung zugelassen werden kann.</w:t>
      </w:r>
    </w:p>
    <w:p>
      <w:r>
        <w:t>(2) Einem Ausländer mit ausgeprägten berufspraktischen Kenntnissen kann eine Aufenthaltserlaubnis zur Ausübung einer qualifizierten Beschäftigung erteilt werden, wenn die Beschäftigungsverordnung bestimmt, dass der Ausländer zur Ausübung dieser Beschäftigung zugelassen werden kann.</w:t>
      </w:r>
    </w:p>
    <w:p>
      <w:r>
        <w:t>(3) Einem Ausländer kann im begründeten Einzelfall eine Aufenthaltserlaubnis erteilt werden, wenn an seiner Beschäftigung ein öffentliches, insbesondere ein regionales, wirtschaftliches oder arbeitsmarktpolitisches Interesse besteht.</w:t>
      </w:r>
    </w:p>
    <w:p>
      <w:r>
        <w:t xml:space="preserve">(4) </w:t>
      </w:r>
      <w:r>
        <w:rPr>
          <w:rStyle w:val="Satznummer"/>
        </w:rPr>
        <w:t>1</w:t>
      </w:r>
      <w:r>
        <w:t xml:space="preserve">Einem Ausländer, der in einem Beamtenverhältnis zu einem deutschen Dienstherrn steht, wird ohne Zustimmung der Bundesagentur für Arbeit eine Aufenthaltserlaubnis zur Erfüllung seiner Dienstpflichten im Bundesgebiet erteilt. </w:t>
      </w:r>
      <w:r>
        <w:rPr>
          <w:rStyle w:val="Satznummer"/>
        </w:rPr>
        <w:t>2</w:t>
      </w:r>
      <w:r>
        <w:t xml:space="preserve">Die Aufenthaltserlaubnis wird für die Dauer von drei Jahren erteilt, wenn das Dienstverhältnis nicht auf einen kürzeren Zeitraum befristet ist. </w:t>
      </w:r>
      <w:r>
        <w:rPr>
          <w:rStyle w:val="Satznummer"/>
        </w:rPr>
        <w:t>3</w:t>
      </w:r>
      <w:r>
        <w:t xml:space="preserve">Nach drei Jahren wird eine Niederlassungserlaubnis abweichend von </w:t>
      </w:r>
      <w:hyperlink w:anchor="b12" w:history="1">
        <w:r>
          <w:rPr>
            <w:color w:val="0A3A8C"/>
            <w:u w:val="single"/>
          </w:rPr>
          <w:t xml:space="preserve">§ 9</w:t>
        </w:r>
      </w:hyperlink>
      <w:r>
        <w:t xml:space="preserve"> Absatz 2 Satz 1 Nummer 1 und 3 erteilt.</w:t>
      </w:r>
    </w:p>
    <w:p>
      <w:pPr>
        <w:pStyle w:val="Heading3"/>
      </w:pPr>
      <w:bookmarkStart w:id="53" w:name="b52"/>
      <w:r>
        <w:t>§ 19d Aufenthaltserlaubnis für qualifizierte Geduldete zum Zweck der Beschäftigung</w:t>
      </w:r>
      <w:r>
        <w:t xml:space="preserve"> </w:t>
      </w:r>
      <w:r>
        <w:rPr>
          <w:rStyle w:val="Suchmarke"/>
        </w:rPr>
        <w:t>#19d#</w:t>
      </w:r>
      <w:bookmarkEnd w:id="53"/>
    </w:p>
    <w:p>
      <w:r>
        <w:t>(1) Einem geduldeten Ausländer soll eine Aufenthaltserlaubnis zur Ausübung einer der beruflichen Qualifikation entsprechenden Beschäftigung erteilt werden, wenn der Ausländer</w:t>
      </w:r>
    </w:p>
    <w:p>
      <w:pPr>
        <w:tabs>
          <w:tab w:pos="567" w:val="left"/>
        </w:tabs>
        <w:ind w:left="567" w:hanging="567"/>
      </w:pPr>
      <w:r>
        <w:t>1.</w:t>
      </w:r>
      <w:r>
        <w:tab/>
      </w:r>
      <w:r>
        <w:t>im Bundesgebiet</w:t>
      </w:r>
    </w:p>
    <w:p>
      <w:pPr>
        <w:tabs>
          <w:tab w:pos="1134" w:val="left"/>
        </w:tabs>
        <w:ind w:left="1134" w:hanging="567"/>
      </w:pPr>
      <w:r>
        <w:t>a)</w:t>
      </w:r>
      <w:r>
        <w:tab/>
      </w:r>
      <w:r>
        <w:t>eine qualifizierte Berufsausbildung in einem staatlich anerkannten oder vergleichbar geregelten Ausbildungsberuf, eine nach bundes- oder landesrechtlichen Vorschriften geregelte, staatlich anerkannte Ausbildung in einer Pflegehilfstätigkeit oder ein Hochschulstudium abgeschlossen hat, oder</w:t>
      </w:r>
    </w:p>
    <w:p>
      <w:pPr>
        <w:tabs>
          <w:tab w:pos="1134" w:val="left"/>
        </w:tabs>
        <w:ind w:left="1134" w:hanging="567"/>
      </w:pPr>
      <w:r>
        <w:t>b)</w:t>
      </w:r>
      <w:r>
        <w:tab/>
      </w:r>
      <w:r>
        <w:t>mit einem anerkannten oder einem deutschen Hochschulabschluss vergleichbaren ausländischen Hochschulabschluss seit zwei Jahren ununterbrochen eine dem Abschluss angemessene Beschäftigung ausgeübt hat, oder</w:t>
      </w:r>
    </w:p>
    <w:p>
      <w:pPr>
        <w:tabs>
          <w:tab w:pos="1134" w:val="left"/>
        </w:tabs>
        <w:ind w:left="1134" w:hanging="567"/>
      </w:pPr>
      <w:r>
        <w:t>c)</w:t>
      </w:r>
      <w:r>
        <w:tab/>
      </w:r>
      <w:r>
        <w:t>seit drei Jahren ununterbrochen eine qualifizierte Beschäftigung ausgeübt hat und innerhalb des letzten Jahres vor Beantragung der Aufenthaltserlaubnis für seinen Lebensunterhalt und den seiner Familienangehörigen oder anderen Haushaltsangehörigen nicht auf öffentliche Mittel mit Ausnahme von Leistungen zur Deckung der notwendigen Kosten für Unterkunft und Heizung angewiesen war, und</w:t>
      </w:r>
    </w:p>
    <w:p>
      <w:pPr>
        <w:tabs>
          <w:tab w:pos="567" w:val="left"/>
        </w:tabs>
        <w:ind w:left="567" w:hanging="567"/>
      </w:pPr>
      <w:r>
        <w:t>2.</w:t>
      </w:r>
      <w:r>
        <w:tab/>
      </w:r>
      <w:r>
        <w:t>über ausreichenden Wohnraum verfügt,</w:t>
      </w:r>
    </w:p>
    <w:p>
      <w:pPr>
        <w:tabs>
          <w:tab w:pos="567" w:val="left"/>
        </w:tabs>
        <w:ind w:left="567" w:hanging="567"/>
      </w:pPr>
      <w:r>
        <w:t>3.</w:t>
      </w:r>
      <w:r>
        <w:tab/>
      </w:r>
      <w:r>
        <w:t>über ausreichende Kenntnisse der deutschen Sprache verfügt,</w:t>
      </w:r>
    </w:p>
    <w:p>
      <w:pPr>
        <w:tabs>
          <w:tab w:pos="567" w:val="left"/>
        </w:tabs>
        <w:ind w:left="567" w:hanging="567"/>
      </w:pPr>
      <w:r>
        <w:t>4.</w:t>
      </w:r>
      <w:r>
        <w:tab/>
      </w:r>
      <w:r>
        <w:t>die Ausländerbehörde nicht vorsätzlich über aufenthaltsrechtlich relevante Umstände getäuscht hat,</w:t>
      </w:r>
    </w:p>
    <w:p>
      <w:pPr>
        <w:tabs>
          <w:tab w:pos="567" w:val="left"/>
        </w:tabs>
        <w:ind w:left="567" w:hanging="567"/>
      </w:pPr>
      <w:r>
        <w:t>5.</w:t>
      </w:r>
      <w:r>
        <w:tab/>
      </w:r>
      <w:r>
        <w:t>behördliche Maßnahmen zur Aufenthaltsbeendigung nicht vorsätzlich hinausgezögert oder behindert hat,</w:t>
      </w:r>
    </w:p>
    <w:p>
      <w:pPr>
        <w:tabs>
          <w:tab w:pos="567" w:val="left"/>
        </w:tabs>
        <w:ind w:left="567" w:hanging="567"/>
      </w:pPr>
      <w:r>
        <w:t>6.</w:t>
      </w:r>
      <w:r>
        <w:tab/>
      </w:r>
      <w:r>
        <w:t>keine Bezüge zu extremistischen oder terroristischen Organisationen hat und diese auch nicht unterstützt und</w:t>
      </w:r>
    </w:p>
    <w:p>
      <w:pPr>
        <w:tabs>
          <w:tab w:pos="567" w:val="left"/>
        </w:tabs>
        <w:ind w:left="567" w:hanging="567"/>
      </w:pPr>
      <w:r>
        <w:t>7.</w:t>
      </w:r>
      <w:r>
        <w:tab/>
      </w:r>
      <w:r>
        <w:t>nicht wegen einer im Bundesgebiet begangenen vorsätzlichen Straftat verurteilt wurde, wobei Geldstrafen von insgesamt bis zu 50 Tagessätzen oder bis zu 90 Tagessätzen wegen Straftaten, die nach dem Aufenthaltsgesetz oder dem Asylgesetz nur von Ausländern begangen werden können, grundsätzlich außer Betracht bleiben.</w:t>
      </w:r>
    </w:p>
    <w:p>
      <w:r>
        <w:t xml:space="preserve">(1a) Wurde die Duldung nach </w:t>
      </w:r>
      <w:hyperlink w:anchor="b121" w:history="1">
        <w:r>
          <w:rPr>
            <w:color w:val="0A3A8C"/>
            <w:u w:val="single"/>
          </w:rPr>
          <w:t xml:space="preserve">§ 60a</w:t>
        </w:r>
      </w:hyperlink>
      <w:r>
        <w:t xml:space="preserve"> Absatz 2 Satz 3 in Verbindung mit </w:t>
      </w:r>
      <w:hyperlink w:anchor="b123" w:history="1">
        <w:r>
          <w:rPr>
            <w:color w:val="0A3A8C"/>
            <w:u w:val="single"/>
          </w:rPr>
          <w:t xml:space="preserve">§ 60c</w:t>
        </w:r>
      </w:hyperlink>
      <w:r>
        <w:t xml:space="preserve"> erteilt, ist nach erfolgreichem Abschluss dieser Berufsausbildung für eine der erworbenen beruflichen Qualifikation entsprechenden Beschäftigung eine Aufenthaltserlaubnis für die Dauer von zwei Jahren zu erteilen, wenn die Voraussetzungen des Absatzes 1 Nummer 2 bis 3 und 6 bis 7 vorliegen.</w:t>
      </w:r>
    </w:p>
    <w:p>
      <w:r>
        <w:t>(1b) Eine Aufenthaltserlaubnis nach Absatz 1a wird widerrufen, wenn das der Erteilung dieser Aufenthaltserlaubnis zugrunde liegende Arbeitsverhältnis aus Gründen, die in der Person des Ausländers liegen, aufgelöst wird oder der Ausländer wegen einer im Bundesgebiet begangenen vorsätzlichen Straftat verurteilt wurde, wobei Geldstrafen von insgesamt bis zu 50 Tagessätzen oder bis zu 90 Tagessätzen wegen Straftaten, die nach dem Aufenthaltsgesetz oder dem Asylgesetz nur von Ausländern begangen werden können, grundsätzlich außer Betracht bleiben.</w:t>
      </w:r>
    </w:p>
    <w:p>
      <w:r>
        <w:t>(2) Die Aufenthaltserlaubnis berechtigt nach Ausübung einer zweijährigen der beruflichen Qualifikation entsprechenden Beschäftigung zu jeder Beschäftigung.</w:t>
      </w:r>
    </w:p>
    <w:p>
      <w:r>
        <w:t xml:space="preserve">(3) Die Aufenthaltserlaubnis kann abweichend von </w:t>
      </w:r>
      <w:hyperlink w:anchor="b8" w:history="1">
        <w:r>
          <w:rPr>
            <w:color w:val="0A3A8C"/>
            <w:u w:val="single"/>
          </w:rPr>
          <w:t xml:space="preserve">§ 5</w:t>
        </w:r>
      </w:hyperlink>
      <w:r>
        <w:t xml:space="preserve"> Absatz 2 und </w:t>
      </w:r>
      <w:hyperlink w:anchor="b16" w:history="1">
        <w:r>
          <w:rPr>
            <w:color w:val="0A3A8C"/>
            <w:u w:val="single"/>
          </w:rPr>
          <w:t xml:space="preserve">§ 10</w:t>
        </w:r>
      </w:hyperlink>
      <w:r>
        <w:t xml:space="preserve"> Absatz 3 Satz 1 erteilt werden.</w:t>
      </w:r>
    </w:p>
    <w:p>
      <w:r>
        <w:t xml:space="preserve">(4) Besitzt ein Ausländer eine Aufenthaltserlaubnis nach Kapitel 2 Abschnitt 5, die in Anwendung von </w:t>
      </w:r>
      <w:hyperlink w:anchor="b16" w:history="1">
        <w:r>
          <w:rPr>
            <w:color w:val="0A3A8C"/>
            <w:u w:val="single"/>
          </w:rPr>
          <w:t xml:space="preserve">§ 10</w:t>
        </w:r>
      </w:hyperlink>
      <w:r>
        <w:t xml:space="preserve"> Absatz 3 Satz 1 erteilt wurde, gilt Absatz 1 entsprechend.</w:t>
      </w:r>
    </w:p>
    <w:p>
      <w:pPr>
        <w:pStyle w:val="Heading3"/>
      </w:pPr>
      <w:bookmarkStart w:id="54" w:name="b53"/>
      <w:r>
        <w:t>§ 19e Teilnahme am europäischen Freiwilligendienst</w:t>
      </w:r>
      <w:r>
        <w:t xml:space="preserve"> </w:t>
      </w:r>
      <w:r>
        <w:rPr>
          <w:rStyle w:val="Suchmarke"/>
        </w:rPr>
        <w:t>#19e#</w:t>
      </w:r>
      <w:bookmarkEnd w:id="54"/>
    </w:p>
    <w:p>
      <w:r>
        <w:t xml:space="preserve">(1) Einem Ausländer wird eine Aufenthaltserlaubnis zum Zweck der Teilnahme an einem europäischen Freiwilligendienst nach der Richtlinie (EU) 2016/801 erteilt, wenn die Bundesagentur für Arbeit nach </w:t>
      </w:r>
      <w:hyperlink w:anchor="b85" w:history="1">
        <w:r>
          <w:rPr>
            <w:color w:val="0A3A8C"/>
            <w:u w:val="single"/>
          </w:rPr>
          <w:t xml:space="preserve">§ 39</w:t>
        </w:r>
      </w:hyperlink>
      <w:r>
        <w:t xml:space="preserve"> zugestimmt hat oder durch die Beschäftigungsverordnung oder durch zwischenstaatliche Vereinbarung bestimmt ist, dass die Teilnahme an einem europäischen Freiwilligendienst ohne Zustimmung der Bundesagentur für Arbeit zulässig ist und der Ausländer eine Vereinbarung mit der aufnehmenden Einrichtung vorlegt, die Folgendes enthält:</w:t>
      </w:r>
    </w:p>
    <w:p>
      <w:pPr>
        <w:tabs>
          <w:tab w:pos="567" w:val="left"/>
        </w:tabs>
        <w:ind w:left="567" w:hanging="567"/>
      </w:pPr>
      <w:r>
        <w:t>1.</w:t>
      </w:r>
      <w:r>
        <w:tab/>
      </w:r>
      <w:r>
        <w:t>eine Beschreibung des Freiwilligendienstes,</w:t>
      </w:r>
    </w:p>
    <w:p>
      <w:pPr>
        <w:tabs>
          <w:tab w:pos="567" w:val="left"/>
        </w:tabs>
        <w:ind w:left="567" w:hanging="567"/>
      </w:pPr>
      <w:r>
        <w:t>2.</w:t>
      </w:r>
      <w:r>
        <w:tab/>
      </w:r>
      <w:r>
        <w:t>Angaben über die Dauer des Freiwilligendienstes und über die Dienstzeiten des Ausländers,</w:t>
      </w:r>
    </w:p>
    <w:p>
      <w:pPr>
        <w:tabs>
          <w:tab w:pos="567" w:val="left"/>
        </w:tabs>
        <w:ind w:left="567" w:hanging="567"/>
      </w:pPr>
      <w:r>
        <w:t>3.</w:t>
      </w:r>
      <w:r>
        <w:tab/>
      </w:r>
      <w:r>
        <w:t>Angaben über die Bedingungen der Tätigkeit und der Betreuung des Ausländers,</w:t>
      </w:r>
    </w:p>
    <w:p>
      <w:pPr>
        <w:tabs>
          <w:tab w:pos="567" w:val="left"/>
        </w:tabs>
        <w:ind w:left="567" w:hanging="567"/>
      </w:pPr>
      <w:r>
        <w:t>4.</w:t>
      </w:r>
      <w:r>
        <w:tab/>
      </w:r>
      <w:r>
        <w:t>Angaben über die dem Ausländer zur Verfügung stehenden Mittel für Lebensunterhalt und Unterkunft sowie Angaben über Taschengeld, das ihm für die Dauer des Aufenthalts mindestens zur Verfügung steht, und</w:t>
      </w:r>
    </w:p>
    <w:p>
      <w:pPr>
        <w:tabs>
          <w:tab w:pos="567" w:val="left"/>
        </w:tabs>
        <w:ind w:left="567" w:hanging="567"/>
      </w:pPr>
      <w:r>
        <w:t>5.</w:t>
      </w:r>
      <w:r>
        <w:tab/>
      </w:r>
      <w:r>
        <w:t>Angaben über die Ausbildung, die der Ausländer gegebenenfalls erhält, damit er die Aufgaben des Freiwilligendienstes ordnungsgemäß durchführen kann.</w:t>
      </w:r>
    </w:p>
    <w:p>
      <w:r>
        <w:t>(2) Der Aufenthaltstitel für den Ausländer wird für die vereinbarte Dauer der Teilnahme am europäischen Freiwilligendienst, höchstens jedoch für ein Jahr erteilt.</w:t>
      </w:r>
    </w:p>
    <w:p>
      <w:pPr>
        <w:pStyle w:val="Heading3"/>
      </w:pPr>
      <w:bookmarkStart w:id="55" w:name="b54"/>
      <w:r>
        <w:t>§ 19f Ablehnungsgründe bei Aufenthaltstiteln nach den §§ 16b, 16c, 16e, 16f, 17, 18d, 18e, 18f, 18g und 19e</w:t>
      </w:r>
      <w:r>
        <w:t xml:space="preserve"> </w:t>
      </w:r>
      <w:r>
        <w:rPr>
          <w:rStyle w:val="Suchmarke"/>
        </w:rPr>
        <w:t>#19f#</w:t>
      </w:r>
      <w:bookmarkEnd w:id="55"/>
    </w:p>
    <w:p>
      <w:r>
        <w:t xml:space="preserve">(1) Ein Aufenthaltstitel nach </w:t>
      </w:r>
      <w:hyperlink w:anchor="b30" w:history="1">
        <w:r>
          <w:rPr>
            <w:color w:val="0A3A8C"/>
            <w:u w:val="single"/>
          </w:rPr>
          <w:t xml:space="preserve">§ 16b</w:t>
        </w:r>
      </w:hyperlink>
      <w:r>
        <w:t xml:space="preserve"> Absatz 1 und 5, den </w:t>
      </w:r>
      <w:hyperlink w:anchor="b33" w:history="1">
        <w:r>
          <w:rPr>
            <w:color w:val="0A3A8C"/>
            <w:u w:val="single"/>
          </w:rPr>
          <w:t xml:space="preserve">§§ 16e</w:t>
        </w:r>
      </w:hyperlink>
      <w:r>
        <w:t xml:space="preserve">, </w:t>
      </w:r>
      <w:hyperlink w:anchor="b36" w:history="1">
        <w:r>
          <w:rPr>
            <w:color w:val="0A3A8C"/>
            <w:u w:val="single"/>
          </w:rPr>
          <w:t xml:space="preserve">17</w:t>
        </w:r>
      </w:hyperlink>
      <w:r>
        <w:t xml:space="preserve"> Absatz 2, </w:t>
      </w:r>
      <w:hyperlink w:anchor="b42" w:history="1">
        <w:r>
          <w:rPr>
            <w:color w:val="0A3A8C"/>
            <w:u w:val="single"/>
          </w:rPr>
          <w:t xml:space="preserve">§§ 18d</w:t>
        </w:r>
      </w:hyperlink>
      <w:r>
        <w:t xml:space="preserve">, </w:t>
      </w:r>
      <w:hyperlink w:anchor="b45" w:history="1">
        <w:r>
          <w:rPr>
            <w:color w:val="0A3A8C"/>
            <w:u w:val="single"/>
          </w:rPr>
          <w:t xml:space="preserve">18g</w:t>
        </w:r>
      </w:hyperlink>
      <w:r>
        <w:t xml:space="preserve"> und </w:t>
      </w:r>
      <w:hyperlink w:anchor="b53" w:history="1">
        <w:r>
          <w:rPr>
            <w:color w:val="0A3A8C"/>
            <w:u w:val="single"/>
          </w:rPr>
          <w:t xml:space="preserve">19e</w:t>
        </w:r>
      </w:hyperlink>
      <w:r>
        <w:t xml:space="preserve"> wird nicht erteilt an Ausländer,</w:t>
      </w:r>
    </w:p>
    <w:p>
      <w:pPr>
        <w:tabs>
          <w:tab w:pos="567" w:val="left"/>
        </w:tabs>
        <w:ind w:left="567" w:hanging="567"/>
      </w:pPr>
      <w:r>
        <w:t>1.</w:t>
      </w:r>
      <w:r>
        <w:tab/>
      </w:r>
      <w:r>
        <w:t>die sich im Rahmen einer Regelung zum vorübergehenden Schutz in einem Mitgliedstaat der Europäischen Union aufhalten oder die in einem Mitgliedstaat einen Antrag auf Zuerkennung vorübergehenden Schutzes gestellt haben,</w:t>
      </w:r>
    </w:p>
    <w:p>
      <w:pPr>
        <w:tabs>
          <w:tab w:pos="567" w:val="left"/>
        </w:tabs>
        <w:ind w:left="567" w:hanging="567"/>
      </w:pPr>
      <w:r>
        <w:t>2.</w:t>
      </w:r>
      <w:r>
        <w:tab/>
      </w:r>
      <w:r>
        <w:t>deren Abschiebung in einem Mitgliedstaat der Europäischen Union aus tatsächlichen oder rechtlichen Gründen ausgesetzt wurde,</w:t>
      </w:r>
    </w:p>
    <w:p>
      <w:pPr>
        <w:tabs>
          <w:tab w:pos="567" w:val="left"/>
        </w:tabs>
        <w:ind w:left="567" w:hanging="567"/>
      </w:pPr>
      <w:r>
        <w:t>3.</w:t>
      </w:r>
      <w:r>
        <w:tab/>
      </w:r>
      <w:r>
        <w:t>die eine Erlaubnis zum Daueraufenthalt – EU oder einen Aufenthaltstitel, der durch einen anderen Mitgliedstaat der Europäischen Union auf der Grundlage der Richtlinie (EG) 2003/109 erteilt wurde, besitzen,</w:t>
      </w:r>
    </w:p>
    <w:p>
      <w:pPr>
        <w:tabs>
          <w:tab w:pos="567" w:val="left"/>
        </w:tabs>
        <w:ind w:left="567" w:hanging="567"/>
      </w:pPr>
      <w:r>
        <w:t>4.</w:t>
      </w:r>
      <w:r>
        <w:tab/>
      </w:r>
      <w:r>
        <w:t>die auf Grund von Übereinkommen zwischen der Europäischen Union und ihren Mitgliedstaaten einerseits und Drittstaaten andererseits ein Recht auf freien Personenverkehr genießen, das dem der Unionsbürger gleichwertig ist.</w:t>
      </w:r>
    </w:p>
    <w:p>
      <w:r>
        <w:t xml:space="preserve">(2) Eine Blaue Karte EU nach </w:t>
      </w:r>
      <w:hyperlink w:anchor="b45" w:history="1">
        <w:r>
          <w:rPr>
            <w:color w:val="0A3A8C"/>
            <w:u w:val="single"/>
          </w:rPr>
          <w:t xml:space="preserve">§ 18g</w:t>
        </w:r>
      </w:hyperlink>
      <w:r>
        <w:t xml:space="preserve"> wird über die in Absatz 1 genannten Ausschlussgründe hinaus nicht erteilt an Ausländer,</w:t>
      </w:r>
    </w:p>
    <w:p>
      <w:pPr>
        <w:tabs>
          <w:tab w:pos="567" w:val="left"/>
        </w:tabs>
        <w:ind w:left="567" w:hanging="567"/>
      </w:pPr>
      <w:r>
        <w:t>1.</w:t>
      </w:r>
      <w:r>
        <w:tab/>
      </w:r>
      <w:r>
        <w:t>die in einem Mitgliedstaat der Europäischen Union einen Antrag auf Zuerkennung internationalen Schutzes gestellt haben, über den noch nicht abschließend entschieden worden ist,</w:t>
      </w:r>
    </w:p>
    <w:p>
      <w:pPr>
        <w:tabs>
          <w:tab w:pos="567" w:val="left"/>
        </w:tabs>
        <w:ind w:left="567" w:hanging="567"/>
      </w:pPr>
      <w:r>
        <w:t>2.</w:t>
      </w:r>
      <w:r>
        <w:tab/>
      </w:r>
      <w:r>
        <w:t xml:space="preserve">die einen Aufenthaltstitel nach Abschnitt 5, der nicht auf Grund des </w:t>
      </w:r>
      <w:hyperlink w:anchor="b64" w:history="1">
        <w:r>
          <w:rPr>
            <w:color w:val="0A3A8C"/>
            <w:u w:val="single"/>
          </w:rPr>
          <w:t xml:space="preserve">§ 25</w:t>
        </w:r>
      </w:hyperlink>
      <w:r>
        <w:t xml:space="preserve"> Absatz 1 oder 2 erteilt wurde, besitzen oder eine vergleichbare Rechtsstellung in einem anderen Mitgliedstaat der Europäischen Union innehaben,</w:t>
      </w:r>
    </w:p>
    <w:p>
      <w:pPr>
        <w:tabs>
          <w:tab w:pos="567" w:val="left"/>
        </w:tabs>
        <w:ind w:left="567" w:hanging="567"/>
      </w:pPr>
      <w:r>
        <w:t>3.</w:t>
      </w:r>
      <w:r>
        <w:tab/>
      </w:r>
      <w:r>
        <w:t>die einen Aufenthaltstitel nach Abschnitt 5 oder eine vergleichbare Rechtsstellung in einem anderen Mitgliedstaat der Europäischen Union beantragt haben und über deren Antrag noch nicht abschließend entschieden worden ist,</w:t>
      </w:r>
    </w:p>
    <w:p>
      <w:pPr>
        <w:tabs>
          <w:tab w:pos="567" w:val="left"/>
        </w:tabs>
        <w:ind w:left="567" w:hanging="567"/>
      </w:pPr>
      <w:r>
        <w:t>4.</w:t>
      </w:r>
      <w:r>
        <w:tab/>
      </w:r>
      <w:r>
        <w:t>deren Einreise in einen Mitgliedstaat der Europäischen Union Verpflichtungen unterliegt, die sich aus internationalen Abkommen zur Erleichterung der Einreise und des vorübergehenden Aufenthalts bestimmter Kategorien von natürlichen Personen, die handels- und investitionsbezogene Tätigkeiten ausüben, herleiten; hiervon ausgenommen sind Ausländer, die sich als unternehmensintern transferierte Arbeitnehmer gemäß der Richtlinie 2014/66/EU im Hoheitsgebiet eines Mitgliedstaats der Europäischen Union aufhalten, oder</w:t>
      </w:r>
    </w:p>
    <w:p>
      <w:pPr>
        <w:tabs>
          <w:tab w:pos="567" w:val="left"/>
        </w:tabs>
        <w:ind w:left="567" w:hanging="567"/>
      </w:pPr>
      <w:r>
        <w:t>5.</w:t>
      </w:r>
      <w:r>
        <w:tab/>
      </w:r>
      <w:r>
        <w:t>die unter die Richtlinie 96/71/EG des Europäischen Parlaments und des Rates vom 16. Dezember 1996 über die Entsendung von Arbeitnehmern im Rahmen der Erbringung von Dienstleistungen (ABl. L 18 vom 21.1.1997, S. 1), die zuletzt durch die Richtlinie (EU) 2018/957 (ABl. L 173 vom 9.7.2018, S. 16; L 91 vom 29.3.2019, S. 77) geändert worden ist, fallen, für die Dauer ihrer Entsendung nach Deutschland.</w:t>
      </w:r>
    </w:p>
    <w:p>
      <w:r>
        <w:t xml:space="preserve">(3) Eine Aufenthaltserlaubnis nach den </w:t>
      </w:r>
      <w:hyperlink w:anchor="b30" w:history="1">
        <w:r>
          <w:rPr>
            <w:color w:val="0A3A8C"/>
            <w:u w:val="single"/>
          </w:rPr>
          <w:t xml:space="preserve">§§ 16b</w:t>
        </w:r>
      </w:hyperlink>
      <w:r>
        <w:t xml:space="preserve">, </w:t>
      </w:r>
      <w:hyperlink w:anchor="b33" w:history="1">
        <w:r>
          <w:rPr>
            <w:color w:val="0A3A8C"/>
            <w:u w:val="single"/>
          </w:rPr>
          <w:t xml:space="preserve">16e</w:t>
        </w:r>
      </w:hyperlink>
      <w:r>
        <w:t xml:space="preserve">, </w:t>
      </w:r>
      <w:hyperlink w:anchor="b36" w:history="1">
        <w:r>
          <w:rPr>
            <w:color w:val="0A3A8C"/>
            <w:u w:val="single"/>
          </w:rPr>
          <w:t xml:space="preserve">17</w:t>
        </w:r>
      </w:hyperlink>
      <w:r>
        <w:t xml:space="preserve"> Absatz 2, den </w:t>
      </w:r>
      <w:hyperlink w:anchor="b42" w:history="1">
        <w:r>
          <w:rPr>
            <w:color w:val="0A3A8C"/>
            <w:u w:val="single"/>
          </w:rPr>
          <w:t xml:space="preserve">§§ 18d</w:t>
        </w:r>
      </w:hyperlink>
      <w:r>
        <w:t xml:space="preserve"> und </w:t>
      </w:r>
      <w:hyperlink w:anchor="b53" w:history="1">
        <w:r>
          <w:rPr>
            <w:color w:val="0A3A8C"/>
            <w:u w:val="single"/>
          </w:rPr>
          <w:t xml:space="preserve">19e</w:t>
        </w:r>
      </w:hyperlink>
      <w:r>
        <w:t xml:space="preserve"> wird über die in Absatz 1 genannten Ausschlussgründe hinaus nicht erteilt an Ausländer,</w:t>
      </w:r>
    </w:p>
    <w:p>
      <w:pPr>
        <w:tabs>
          <w:tab w:pos="567" w:val="left"/>
        </w:tabs>
        <w:ind w:left="567" w:hanging="567"/>
      </w:pPr>
      <w:r>
        <w:t>1.</w:t>
      </w:r>
      <w:r>
        <w:tab/>
      </w:r>
      <w:r>
        <w:t>die in einem Mitgliedstaat der Europäischen Union einen Antrag auf Zuerkennung internationalen Schutzes gestellt haben, über den noch nicht abschließend entschieden worden ist, oder die in einem Mitgliedstaat internationalen Schutz genießen oder</w:t>
      </w:r>
    </w:p>
    <w:p>
      <w:pPr>
        <w:tabs>
          <w:tab w:pos="567" w:val="left"/>
        </w:tabs>
        <w:ind w:left="567" w:hanging="567"/>
      </w:pPr>
      <w:r>
        <w:t>2.</w:t>
      </w:r>
      <w:r>
        <w:tab/>
      </w:r>
      <w:r>
        <w:t xml:space="preserve">die einen Antrag auf eine Blaue Karte EU nach </w:t>
      </w:r>
      <w:hyperlink w:anchor="b45" w:history="1">
        <w:r>
          <w:rPr>
            <w:color w:val="0A3A8C"/>
            <w:u w:val="single"/>
          </w:rPr>
          <w:t xml:space="preserve">§ 18g</w:t>
        </w:r>
      </w:hyperlink>
      <w:r>
        <w:t xml:space="preserve"> oder in einem anderen Mitgliedstaat der Europäischen Union einen Antrag auf einen Aufenthaltstitel, der durch diesen Mitgliedstaat auf Grundlage der Richtlinie (EU) 2021/1883 erteilt wird, gestellt haben.</w:t>
      </w:r>
    </w:p>
    <w:p>
      <w:r>
        <w:t xml:space="preserve">(4) Der Antrag auf Erteilung einer Aufenthaltserlaubnis nach den </w:t>
      </w:r>
      <w:hyperlink w:anchor="b30" w:history="1">
        <w:r>
          <w:rPr>
            <w:color w:val="0A3A8C"/>
            <w:u w:val="single"/>
          </w:rPr>
          <w:t xml:space="preserve">§§ 16b</w:t>
        </w:r>
      </w:hyperlink>
      <w:r>
        <w:t xml:space="preserve">, </w:t>
      </w:r>
      <w:hyperlink w:anchor="b33" w:history="1">
        <w:r>
          <w:rPr>
            <w:color w:val="0A3A8C"/>
            <w:u w:val="single"/>
          </w:rPr>
          <w:t xml:space="preserve">16e</w:t>
        </w:r>
      </w:hyperlink>
      <w:r>
        <w:t xml:space="preserve">, </w:t>
      </w:r>
      <w:hyperlink w:anchor="b34" w:history="1">
        <w:r>
          <w:rPr>
            <w:color w:val="0A3A8C"/>
            <w:u w:val="single"/>
          </w:rPr>
          <w:t xml:space="preserve">16f</w:t>
        </w:r>
      </w:hyperlink>
      <w:r>
        <w:t xml:space="preserve">, </w:t>
      </w:r>
      <w:hyperlink w:anchor="b36" w:history="1">
        <w:r>
          <w:rPr>
            <w:color w:val="0A3A8C"/>
            <w:u w:val="single"/>
          </w:rPr>
          <w:t xml:space="preserve">17</w:t>
        </w:r>
      </w:hyperlink>
      <w:r>
        <w:t xml:space="preserve">, </w:t>
      </w:r>
      <w:hyperlink w:anchor="b42" w:history="1">
        <w:r>
          <w:rPr>
            <w:color w:val="0A3A8C"/>
            <w:u w:val="single"/>
          </w:rPr>
          <w:t xml:space="preserve">18d</w:t>
        </w:r>
      </w:hyperlink>
      <w:r>
        <w:t xml:space="preserve">, </w:t>
      </w:r>
      <w:hyperlink w:anchor="b44" w:history="1">
        <w:r>
          <w:rPr>
            <w:color w:val="0A3A8C"/>
            <w:u w:val="single"/>
          </w:rPr>
          <w:t xml:space="preserve">18f</w:t>
        </w:r>
      </w:hyperlink>
      <w:r>
        <w:t xml:space="preserve"> und </w:t>
      </w:r>
      <w:hyperlink w:anchor="b53" w:history="1">
        <w:r>
          <w:rPr>
            <w:color w:val="0A3A8C"/>
            <w:u w:val="single"/>
          </w:rPr>
          <w:t xml:space="preserve">19e</w:t>
        </w:r>
      </w:hyperlink>
      <w:r>
        <w:t xml:space="preserve"> kann abgelehnt werden, wenn</w:t>
      </w:r>
    </w:p>
    <w:p>
      <w:pPr>
        <w:tabs>
          <w:tab w:pos="567" w:val="left"/>
        </w:tabs>
        <w:ind w:left="567" w:hanging="567"/>
      </w:pPr>
      <w:r>
        <w:t>1.</w:t>
      </w:r>
      <w:r>
        <w:tab/>
      </w:r>
      <w:r>
        <w:t>die aufnehmende Einrichtung hauptsächlich zu dem Zweck gegründet wurde, die Einreise und den Aufenthalt von Ausländern zu dem in der jeweiligen Vorschrift genannten Zweck zu erleichtern,</w:t>
      </w:r>
    </w:p>
    <w:p>
      <w:pPr>
        <w:tabs>
          <w:tab w:pos="567" w:val="left"/>
        </w:tabs>
        <w:ind w:left="567" w:hanging="567"/>
      </w:pPr>
      <w:r>
        <w:t>2.</w:t>
      </w:r>
      <w:r>
        <w:tab/>
      </w:r>
      <w:r>
        <w:t>über das Vermögen der aufnehmenden Einrichtung ein Insolvenzverfahren eröffnet wurde, das auf Auflösung der Einrichtung und Abwicklung des Geschäftsbetriebs gerichtet ist,</w:t>
      </w:r>
    </w:p>
    <w:p>
      <w:pPr>
        <w:tabs>
          <w:tab w:pos="567" w:val="left"/>
        </w:tabs>
        <w:ind w:left="567" w:hanging="567"/>
      </w:pPr>
      <w:r>
        <w:t>3.</w:t>
      </w:r>
      <w:r>
        <w:tab/>
      </w:r>
      <w:r>
        <w:t>die aufnehmende Einrichtung im Rahmen der Durchführung eines Insolvenzverfahrens aufgelöst wurde und der Geschäftsbetrieb abgewickelt wurde,</w:t>
      </w:r>
    </w:p>
    <w:p>
      <w:pPr>
        <w:tabs>
          <w:tab w:pos="567" w:val="left"/>
        </w:tabs>
        <w:ind w:left="567" w:hanging="567"/>
      </w:pPr>
      <w:r>
        <w:t>4.</w:t>
      </w:r>
      <w:r>
        <w:tab/>
      </w:r>
      <w:r>
        <w:t>die Eröffnung eines Insolvenzverfahrens über das Vermögen der aufnehmenden Einrichtung mangels Masse abgelehnt wurde und der Geschäftsbetrieb eingestellt wurde,</w:t>
      </w:r>
    </w:p>
    <w:p>
      <w:pPr>
        <w:tabs>
          <w:tab w:pos="567" w:val="left"/>
        </w:tabs>
        <w:ind w:left="567" w:hanging="567"/>
      </w:pPr>
      <w:r>
        <w:t>5.</w:t>
      </w:r>
      <w:r>
        <w:tab/>
      </w:r>
      <w:r>
        <w:t>die aufnehmende Einrichtung keine Geschäftstätigkeit ausübt oder</w:t>
      </w:r>
    </w:p>
    <w:p>
      <w:pPr>
        <w:tabs>
          <w:tab w:pos="567" w:val="left"/>
        </w:tabs>
        <w:ind w:left="567" w:hanging="567"/>
      </w:pPr>
      <w:r>
        <w:t>6.</w:t>
      </w:r>
      <w:r>
        <w:tab/>
      </w:r>
      <w:r>
        <w:t>Beweise oder konkrete Anhaltspunkte dafür bestehen, dass der Ausländer den Aufenthalt zu anderen Zwecken nutzen wird als zu jenen, für die er die Erteilung der Aufenthaltserlaubnis beantragt.</w:t>
      </w:r>
    </w:p>
    <w:p>
      <w:r>
        <w:t xml:space="preserve">(5) </w:t>
      </w:r>
      <w:r>
        <w:rPr>
          <w:rStyle w:val="Satznummer"/>
        </w:rPr>
        <w:t>1</w:t>
      </w:r>
      <w:r>
        <w:t xml:space="preserve">Die Einreise und der Aufenthalt nach </w:t>
      </w:r>
      <w:hyperlink w:anchor="b31" w:history="1">
        <w:r>
          <w:rPr>
            <w:color w:val="0A3A8C"/>
            <w:u w:val="single"/>
          </w:rPr>
          <w:t xml:space="preserve">§ 16c</w:t>
        </w:r>
      </w:hyperlink>
      <w:r>
        <w:t xml:space="preserve"> oder </w:t>
      </w:r>
      <w:hyperlink w:anchor="b43" w:history="1">
        <w:r>
          <w:rPr>
            <w:color w:val="0A3A8C"/>
            <w:u w:val="single"/>
          </w:rPr>
          <w:t xml:space="preserve">§ 18e</w:t>
        </w:r>
      </w:hyperlink>
      <w:r>
        <w:t xml:space="preserve"> werden durch das Bundesamt für Migration und Flüchtlinge abgelehnt, wenn</w:t>
      </w:r>
    </w:p>
    <w:p>
      <w:pPr>
        <w:tabs>
          <w:tab w:pos="567" w:val="left"/>
        </w:tabs>
        <w:ind w:left="567" w:hanging="567"/>
      </w:pPr>
      <w:r>
        <w:t>1.</w:t>
      </w:r>
      <w:r>
        <w:tab/>
      </w:r>
      <w:r>
        <w:t xml:space="preserve">die jeweiligen Voraussetzungen von </w:t>
      </w:r>
      <w:hyperlink w:anchor="b31" w:history="1">
        <w:r>
          <w:rPr>
            <w:color w:val="0A3A8C"/>
            <w:u w:val="single"/>
          </w:rPr>
          <w:t xml:space="preserve">§ 16c</w:t>
        </w:r>
      </w:hyperlink>
      <w:r>
        <w:t xml:space="preserve"> Absatz 1 oder </w:t>
      </w:r>
      <w:hyperlink w:anchor="b43" w:history="1">
        <w:r>
          <w:rPr>
            <w:color w:val="0A3A8C"/>
            <w:u w:val="single"/>
          </w:rPr>
          <w:t xml:space="preserve">§ 18e</w:t>
        </w:r>
      </w:hyperlink>
      <w:r>
        <w:t xml:space="preserve"> Absatz 1 nicht vorliegen,</w:t>
      </w:r>
    </w:p>
    <w:p>
      <w:pPr>
        <w:tabs>
          <w:tab w:pos="567" w:val="left"/>
        </w:tabs>
        <w:ind w:left="567" w:hanging="567"/>
      </w:pPr>
      <w:r>
        <w:t>2.</w:t>
      </w:r>
      <w:r>
        <w:tab/>
      </w:r>
      <w:r>
        <w:t xml:space="preserve">die nach </w:t>
      </w:r>
      <w:hyperlink w:anchor="b31" w:history="1">
        <w:r>
          <w:rPr>
            <w:color w:val="0A3A8C"/>
            <w:u w:val="single"/>
          </w:rPr>
          <w:t xml:space="preserve">§ 16c</w:t>
        </w:r>
      </w:hyperlink>
      <w:r>
        <w:t xml:space="preserve"> Absatz 1 oder </w:t>
      </w:r>
      <w:hyperlink w:anchor="b43" w:history="1">
        <w:r>
          <w:rPr>
            <w:color w:val="0A3A8C"/>
            <w:u w:val="single"/>
          </w:rPr>
          <w:t xml:space="preserve">§ 18e</w:t>
        </w:r>
      </w:hyperlink>
      <w:r>
        <w:t xml:space="preserve"> Absatz 1 vorgelegten Unterlagen in betrügerischer Weise erworben, gefälscht oder manipuliert wurden,</w:t>
      </w:r>
    </w:p>
    <w:p>
      <w:pPr>
        <w:tabs>
          <w:tab w:pos="567" w:val="left"/>
        </w:tabs>
        <w:ind w:left="567" w:hanging="567"/>
      </w:pPr>
      <w:r>
        <w:t>3.</w:t>
      </w:r>
      <w:r>
        <w:tab/>
      </w:r>
      <w:r>
        <w:t>einer der Ablehnungsgründe des Absatzes 4 vorliegt oder</w:t>
      </w:r>
    </w:p>
    <w:p>
      <w:pPr>
        <w:tabs>
          <w:tab w:pos="567" w:val="left"/>
        </w:tabs>
        <w:ind w:left="567" w:hanging="567"/>
      </w:pPr>
      <w:r>
        <w:t>4.</w:t>
      </w:r>
      <w:r>
        <w:tab/>
      </w:r>
      <w:r>
        <w:t>ein Ausweisungsinteresse besteht.</w:t>
      </w:r>
    </w:p>
    <w:p>
      <w:r>
        <w:rPr>
          <w:rStyle w:val="Satznummer"/>
        </w:rPr>
        <w:t>2</w:t>
      </w:r>
      <w:r>
        <w:t xml:space="preserve">Eine Ablehnung nach Satz 1 Nummer 1 und 2 hat innerhalb von 30 Tagen nach Zugang der vollständigen Mitteilung nach </w:t>
      </w:r>
      <w:hyperlink w:anchor="b31" w:history="1">
        <w:r>
          <w:rPr>
            <w:color w:val="0A3A8C"/>
            <w:u w:val="single"/>
          </w:rPr>
          <w:t xml:space="preserve">§ 16c</w:t>
        </w:r>
      </w:hyperlink>
      <w:r>
        <w:t xml:space="preserve"> Absatz 1 Satz 1 oder </w:t>
      </w:r>
      <w:hyperlink w:anchor="b43" w:history="1">
        <w:r>
          <w:rPr>
            <w:color w:val="0A3A8C"/>
            <w:u w:val="single"/>
          </w:rPr>
          <w:t xml:space="preserve">§ 18e</w:t>
        </w:r>
      </w:hyperlink>
      <w:r>
        <w:t xml:space="preserve"> Absatz 1 Satz 1 beim Bundesamt für Migration und Flüchtlinge zu erfolgen. </w:t>
      </w:r>
      <w:r>
        <w:rPr>
          <w:rStyle w:val="Satznummer"/>
        </w:rPr>
        <w:t>3</w:t>
      </w:r>
      <w:r>
        <w:t xml:space="preserve">Im Fall des Satzes 1 Nummer 4 ist eine Ablehnung durch die Ausländerbehörde jederzeit während des Aufenthalts des Ausländers möglich; </w:t>
      </w:r>
      <w:hyperlink w:anchor="b146" w:history="1">
        <w:r>
          <w:rPr>
            <w:color w:val="0A3A8C"/>
            <w:u w:val="single"/>
          </w:rPr>
          <w:t xml:space="preserve">§ 73</w:t>
        </w:r>
      </w:hyperlink>
      <w:r>
        <w:t xml:space="preserve"> Absatz 3c ist entsprechend anwendbar. </w:t>
      </w:r>
      <w:r>
        <w:rPr>
          <w:rStyle w:val="Satznummer"/>
        </w:rPr>
        <w:t>4</w:t>
      </w:r>
      <w:r>
        <w:t>Die Ablehnung ist neben dem Ausländer auch der zuständigen Behörde des anderen Mitgliedstaates und der mitteilenden Einrichtung schriftlich bekannt zu geben.</w:t>
      </w:r>
    </w:p>
    <w:p>
      <w:pPr>
        <w:pStyle w:val="Heading3"/>
      </w:pPr>
      <w:bookmarkStart w:id="56" w:name="b55"/>
      <w:r>
        <w:t>§ 20 Arbeitsplatzsuche im Anschluss an Aufenthalte im Bundesgebiet</w:t>
      </w:r>
      <w:r>
        <w:t xml:space="preserve"> </w:t>
      </w:r>
      <w:r>
        <w:rPr>
          <w:rStyle w:val="Suchmarke"/>
        </w:rPr>
        <w:t>#20#</w:t>
      </w:r>
      <w:bookmarkEnd w:id="56"/>
    </w:p>
    <w:p>
      <w:r>
        <w:t>(1) Zur Suche nach einer Erwerbstätigkeit</w:t>
      </w:r>
    </w:p>
    <w:p>
      <w:pPr>
        <w:tabs>
          <w:tab w:pos="567" w:val="left"/>
        </w:tabs>
        <w:ind w:left="567" w:hanging="567"/>
      </w:pPr>
      <w:r>
        <w:t>1.</w:t>
      </w:r>
      <w:r>
        <w:tab/>
      </w:r>
      <w:r>
        <w:t xml:space="preserve">wird einem Ausländer nach erfolgreichem Abschluss eines Studiums im Bundesgebiet im Rahmen eines Aufenthalts nach </w:t>
      </w:r>
      <w:hyperlink w:anchor="b30" w:history="1">
        <w:r>
          <w:rPr>
            <w:color w:val="0A3A8C"/>
            <w:u w:val="single"/>
          </w:rPr>
          <w:t xml:space="preserve">§ 16b</w:t>
        </w:r>
      </w:hyperlink>
      <w:r>
        <w:t xml:space="preserve"> oder </w:t>
      </w:r>
      <w:hyperlink w:anchor="b31" w:history="1">
        <w:r>
          <w:rPr>
            <w:color w:val="0A3A8C"/>
            <w:u w:val="single"/>
          </w:rPr>
          <w:t xml:space="preserve">§ 16c</w:t>
        </w:r>
      </w:hyperlink>
      <w:r>
        <w:t xml:space="preserve"> eine Aufenthaltserlaubnis erteilt,</w:t>
      </w:r>
    </w:p>
    <w:p>
      <w:pPr>
        <w:tabs>
          <w:tab w:pos="567" w:val="left"/>
        </w:tabs>
        <w:ind w:left="567" w:hanging="567"/>
      </w:pPr>
      <w:r>
        <w:t>2.</w:t>
      </w:r>
      <w:r>
        <w:tab/>
      </w:r>
      <w:r>
        <w:t xml:space="preserve">wird einem Ausländer nach Abschluss der Forschungstätigkeit im Rahmen eines Aufenthalts nach </w:t>
      </w:r>
      <w:hyperlink w:anchor="b42" w:history="1">
        <w:r>
          <w:rPr>
            <w:color w:val="0A3A8C"/>
            <w:u w:val="single"/>
          </w:rPr>
          <w:t xml:space="preserve">§ 18d</w:t>
        </w:r>
      </w:hyperlink>
      <w:r>
        <w:t xml:space="preserve"> oder </w:t>
      </w:r>
      <w:hyperlink w:anchor="b44" w:history="1">
        <w:r>
          <w:rPr>
            <w:color w:val="0A3A8C"/>
            <w:u w:val="single"/>
          </w:rPr>
          <w:t xml:space="preserve">§ 18f</w:t>
        </w:r>
      </w:hyperlink>
      <w:r>
        <w:t xml:space="preserve"> eine Aufenthaltserlaubnis erteilt,</w:t>
      </w:r>
    </w:p>
    <w:p>
      <w:pPr>
        <w:tabs>
          <w:tab w:pos="567" w:val="left"/>
        </w:tabs>
        <w:ind w:left="567" w:hanging="567"/>
      </w:pPr>
      <w:r>
        <w:t>3.</w:t>
      </w:r>
      <w:r>
        <w:tab/>
      </w:r>
      <w:r>
        <w:t xml:space="preserve">ist einem Ausländer nach erfolgreichem Abschluss einer qualifizierten Berufsausbildung im Bundesgebiet im Rahmen eines Aufenthalts nach </w:t>
      </w:r>
      <w:hyperlink w:anchor="b29" w:history="1">
        <w:r>
          <w:rPr>
            <w:color w:val="0A3A8C"/>
            <w:u w:val="single"/>
          </w:rPr>
          <w:t xml:space="preserve">§ 16a</w:t>
        </w:r>
      </w:hyperlink>
      <w:r>
        <w:t xml:space="preserve"> eine Aufenthaltserlaubnis zu erteilen,</w:t>
      </w:r>
    </w:p>
    <w:p>
      <w:pPr>
        <w:tabs>
          <w:tab w:pos="567" w:val="left"/>
        </w:tabs>
        <w:ind w:left="567" w:hanging="567"/>
      </w:pPr>
      <w:r>
        <w:t>4.</w:t>
      </w:r>
      <w:r>
        <w:tab/>
      </w:r>
      <w:r>
        <w:t xml:space="preserve">ist einem Ausländer nach der Feststellung der Gleichwertigkeit der Berufsqualifikation oder der Erteilung der Berufsausübungserlaubnis im Bundesgebiet im Rahmen eines Aufenthalts nach </w:t>
      </w:r>
      <w:hyperlink w:anchor="b32" w:history="1">
        <w:r>
          <w:rPr>
            <w:color w:val="0A3A8C"/>
            <w:u w:val="single"/>
          </w:rPr>
          <w:t xml:space="preserve">§ 16d</w:t>
        </w:r>
      </w:hyperlink>
      <w:r>
        <w:t xml:space="preserve"> eine Aufenthaltserlaubnis zu erteilen,</w:t>
      </w:r>
    </w:p>
    <w:p>
      <w:pPr>
        <w:tabs>
          <w:tab w:pos="567" w:val="left"/>
        </w:tabs>
        <w:ind w:left="567" w:hanging="567"/>
      </w:pPr>
      <w:r>
        <w:t>5.</w:t>
      </w:r>
      <w:r>
        <w:tab/>
      </w:r>
      <w:r>
        <w:t>wird einem Ausländer nach erfolgreichem Abschluss einer Assistenz- oder Helferausbildung in einem staatlich anerkannten oder vergleichbar geregelten Ausbildungsberuf in einem Beruf im Gesundheits- und Pflegewesen im Bundesgebiet eine Aufenthaltserlaubnis erteilt,</w:t>
      </w:r>
    </w:p>
    <w:p>
      <w:r>
        <w:t>sofern die Tätigkeit nach den Bestimmungen der §§ 18a, 18b, 18d, 18g, 19c und 21 von Ausländern ausgeübt werden darf.</w:t>
      </w:r>
    </w:p>
    <w:p>
      <w:r>
        <w:t xml:space="preserve">(2) </w:t>
      </w:r>
      <w:r>
        <w:rPr>
          <w:rStyle w:val="Satznummer"/>
        </w:rPr>
        <w:t>1</w:t>
      </w:r>
      <w:r>
        <w:t xml:space="preserve">Die Erteilung einer Aufenthaltserlaubnis nach Absatz 1 setzt die Lebensunterhaltssicherung voraus. </w:t>
      </w:r>
      <w:r>
        <w:rPr>
          <w:rStyle w:val="Satznummer"/>
        </w:rPr>
        <w:t>2</w:t>
      </w:r>
      <w:r>
        <w:t xml:space="preserve">Sie wird in den Fällen des Absatzes 1 Nummer 1 bis 4 für einen Zeitraum von bis zu 18 Monaten erteilt. </w:t>
      </w:r>
      <w:r>
        <w:rPr>
          <w:rStyle w:val="Satznummer"/>
        </w:rPr>
        <w:t>3</w:t>
      </w:r>
      <w:r>
        <w:t xml:space="preserve">In den Fällen des Absatzes 1 Nummer 5 wird sie für einen Zeitraum von bis zu zwölf Monaten erteilt und kann einmalig um bis zu sechs Monate verlängert werden, wenn der Lebensunterhalt gesichert ist. </w:t>
      </w:r>
      <w:r>
        <w:rPr>
          <w:rStyle w:val="Satznummer"/>
        </w:rPr>
        <w:t>4</w:t>
      </w:r>
      <w:r>
        <w:t>Die Verlängerung nach Absatz 1 über diese Zeiträume hinaus ist ausgeschlossen.</w:t>
      </w:r>
    </w:p>
    <w:p>
      <w:pPr>
        <w:pStyle w:val="Heading3"/>
      </w:pPr>
      <w:bookmarkStart w:id="57" w:name="b56"/>
      <w:r>
        <w:t>§ 20a Chancenkarte; Verordnungsermächtigung</w:t>
      </w:r>
      <w:r>
        <w:t xml:space="preserve"> </w:t>
      </w:r>
      <w:r>
        <w:rPr>
          <w:rStyle w:val="Suchmarke"/>
        </w:rPr>
        <w:t>#20a#</w:t>
      </w:r>
      <w:bookmarkEnd w:id="57"/>
    </w:p>
    <w:p>
      <w:r>
        <w:t>(1) Eine Chancenkarte ist eine Aufenthaltserlaubnis zur Suche nach einer Erwerbstätigkeit oder nach Maßnahmen zur Anerkennung ausländischer Berufsqualifikationen.</w:t>
      </w:r>
    </w:p>
    <w:p>
      <w:r>
        <w:t>(2) Die Chancenkarte berechtigt nur dazu,</w:t>
      </w:r>
    </w:p>
    <w:p>
      <w:pPr>
        <w:tabs>
          <w:tab w:pos="567" w:val="left"/>
        </w:tabs>
        <w:ind w:left="567" w:hanging="567"/>
      </w:pPr>
      <w:r>
        <w:t>1.</w:t>
      </w:r>
      <w:r>
        <w:tab/>
      </w:r>
      <w:r>
        <w:t>eine Beschäftigung von durchschnittlich insgesamt höchstens 20 Stunden je Woche auszuüben und</w:t>
      </w:r>
    </w:p>
    <w:p>
      <w:pPr>
        <w:tabs>
          <w:tab w:pos="567" w:val="left"/>
        </w:tabs>
        <w:ind w:left="567" w:hanging="567"/>
      </w:pPr>
      <w:r>
        <w:t>2.</w:t>
      </w:r>
      <w:r>
        <w:tab/>
      </w:r>
      <w:r>
        <w:t>eine Probebeschäftigung für jeweils höchstens zwei Wochen auszuüben, die jeweils</w:t>
      </w:r>
    </w:p>
    <w:p>
      <w:pPr>
        <w:tabs>
          <w:tab w:pos="1134" w:val="left"/>
        </w:tabs>
        <w:ind w:left="1134" w:hanging="567"/>
      </w:pPr>
      <w:r>
        <w:t>a)</w:t>
      </w:r>
      <w:r>
        <w:tab/>
      </w:r>
      <w:r>
        <w:t>qualifiziert sein muss,</w:t>
      </w:r>
    </w:p>
    <w:p>
      <w:pPr>
        <w:tabs>
          <w:tab w:pos="1134" w:val="left"/>
        </w:tabs>
        <w:ind w:left="1134" w:hanging="567"/>
      </w:pPr>
      <w:r>
        <w:t>b)</w:t>
      </w:r>
      <w:r>
        <w:tab/>
      </w:r>
      <w:r>
        <w:t>auf eine Ausbildung abzielen muss oder</w:t>
      </w:r>
    </w:p>
    <w:p>
      <w:pPr>
        <w:tabs>
          <w:tab w:pos="1134" w:val="left"/>
        </w:tabs>
        <w:ind w:left="1134" w:hanging="567"/>
      </w:pPr>
      <w:r>
        <w:t>c)</w:t>
      </w:r>
      <w:r>
        <w:tab/>
      </w:r>
      <w:r>
        <w:t xml:space="preserve">geeignet sein muss, im Rahmen einer Maßnahme zur Anerkennung ausländischer Berufsqualifikationen nach </w:t>
      </w:r>
      <w:hyperlink w:anchor="b32" w:history="1">
        <w:r>
          <w:rPr>
            <w:color w:val="0A3A8C"/>
            <w:u w:val="single"/>
          </w:rPr>
          <w:t xml:space="preserve">§ 16d</w:t>
        </w:r>
      </w:hyperlink>
      <w:r>
        <w:t xml:space="preserve"> aufgenommen zu werden.</w:t>
      </w:r>
    </w:p>
    <w:p>
      <w:r>
        <w:t>(3) Die Chancenkarte kann einem Ausländer erteilt werden, wenn</w:t>
      </w:r>
    </w:p>
    <w:p>
      <w:pPr>
        <w:tabs>
          <w:tab w:pos="567" w:val="left"/>
        </w:tabs>
        <w:ind w:left="567" w:hanging="567"/>
      </w:pPr>
      <w:r>
        <w:t>1.</w:t>
      </w:r>
      <w:r>
        <w:tab/>
      </w:r>
      <w:r>
        <w:t>er eine Fachkraft ist oder</w:t>
      </w:r>
    </w:p>
    <w:p>
      <w:pPr>
        <w:tabs>
          <w:tab w:pos="567" w:val="left"/>
        </w:tabs>
        <w:ind w:left="567" w:hanging="567"/>
      </w:pPr>
      <w:r>
        <w:t>2.</w:t>
      </w:r>
      <w:r>
        <w:tab/>
      </w:r>
      <w:r>
        <w:t xml:space="preserve">er nach Maßgabe der Tabelle in der Anlage zu diesem Gesetz eine ausreichende Punktzahl für die Erfüllung von Merkmalen nach </w:t>
      </w:r>
      <w:hyperlink w:anchor="b57" w:history="1">
        <w:r>
          <w:rPr>
            <w:color w:val="0A3A8C"/>
            <w:u w:val="single"/>
          </w:rPr>
          <w:t xml:space="preserve">§ 20b</w:t>
        </w:r>
      </w:hyperlink>
      <w:r>
        <w:t xml:space="preserve"> Absatz 1 erhalten hat.</w:t>
      </w:r>
    </w:p>
    <w:p>
      <w:r>
        <w:t xml:space="preserve">(4) </w:t>
      </w:r>
      <w:r>
        <w:rPr>
          <w:rStyle w:val="Satznummer"/>
        </w:rPr>
        <w:t>1</w:t>
      </w:r>
      <w:r>
        <w:t xml:space="preserve">Die Chancenkarte darf jedoch nur erteilt werden, wenn der Lebensunterhalt gesichert ist. </w:t>
      </w:r>
      <w:r>
        <w:rPr>
          <w:rStyle w:val="Satznummer"/>
        </w:rPr>
        <w:t>2</w:t>
      </w:r>
      <w:r>
        <w:t xml:space="preserve">Einem Ausländer, der sich bereits im Bundesgebiet aufhält, darf die Chancenkarte nur erteilt werden, wenn er im Besitz eines Aufenthaltstitels nach Abschnitt 3 oder Abschnitt 4 ist. </w:t>
      </w:r>
      <w:r>
        <w:rPr>
          <w:rStyle w:val="Satznummer"/>
        </w:rPr>
        <w:t>3</w:t>
      </w:r>
      <w:r>
        <w:t>Die Chancenkarte nach Absatz 3 Nummer 2 kann nur erteilt werden, wenn er</w:t>
      </w:r>
    </w:p>
    <w:p>
      <w:pPr>
        <w:tabs>
          <w:tab w:pos="567" w:val="left"/>
        </w:tabs>
        <w:ind w:left="567" w:hanging="567"/>
      </w:pPr>
      <w:r>
        <w:t>1.</w:t>
      </w:r>
      <w:r>
        <w:tab/>
      </w:r>
      <w:r>
        <w:t>entweder</w:t>
      </w:r>
    </w:p>
    <w:p>
      <w:pPr>
        <w:tabs>
          <w:tab w:pos="1134" w:val="left"/>
        </w:tabs>
        <w:ind w:left="1134" w:hanging="567"/>
      </w:pPr>
      <w:r>
        <w:t>a)</w:t>
      </w:r>
      <w:r>
        <w:tab/>
      </w:r>
      <w:r>
        <w:t>eine ausländische Berufsqualifikation hat,</w:t>
      </w:r>
    </w:p>
    <w:p>
      <w:pPr>
        <w:tabs>
          <w:tab w:pos="1701" w:val="left"/>
        </w:tabs>
        <w:ind w:left="1701" w:hanging="567"/>
      </w:pPr>
      <w:r>
        <w:t>aa)</w:t>
      </w:r>
      <w:r>
        <w:tab/>
      </w:r>
      <w:r>
        <w:t>die von dem Staat, in dem sie erworben worden ist, staatlich anerkannt ist und</w:t>
      </w:r>
    </w:p>
    <w:p>
      <w:pPr>
        <w:tabs>
          <w:tab w:pos="1701" w:val="left"/>
        </w:tabs>
        <w:ind w:left="1701" w:hanging="567"/>
      </w:pPr>
      <w:r>
        <w:t>bb)</w:t>
      </w:r>
      <w:r>
        <w:tab/>
      </w:r>
      <w:r>
        <w:t>deren Erlangung eine Ausbildungsdauer von mindestens zwei Jahren vorausgesetzt hat, oder</w:t>
      </w:r>
    </w:p>
    <w:p>
      <w:pPr>
        <w:tabs>
          <w:tab w:pos="1134" w:val="left"/>
        </w:tabs>
        <w:ind w:left="1134" w:hanging="567"/>
      </w:pPr>
      <w:r>
        <w:t>b)</w:t>
      </w:r>
      <w:r>
        <w:tab/>
      </w:r>
      <w:r>
        <w:t>einen ausländischen Hochschulabschluss hat, der in dem Staat, in dem er erworben worden ist, staatlich anerkannt ist, oder</w:t>
      </w:r>
    </w:p>
    <w:p>
      <w:pPr>
        <w:tabs>
          <w:tab w:pos="1134" w:val="left"/>
        </w:tabs>
        <w:ind w:left="1134" w:hanging="567"/>
      </w:pPr>
      <w:r>
        <w:t>c)</w:t>
      </w:r>
      <w:r>
        <w:tab/>
      </w:r>
      <w:r>
        <w:t>einen im Ausland erworbenen Berufsabschluss hat, der durch eine Ausbildung erworben wurde, die nach Inhalt, Dauer und der Art ihrer Durchführung die Anforderungen des Berufsbildungsgesetzes an eine Berufsausbildung einhält und geeignet ist, die notwendige berufliche Handlungsfähigkeit für einen Ausbildungsberuf nach dem Berufsbildungsgesetz oder der Handwerksordnung zu vermitteln und der von einer deutschen Auslandshandelskammer erteilt worden ist, und</w:t>
      </w:r>
    </w:p>
    <w:p>
      <w:pPr>
        <w:tabs>
          <w:tab w:pos="567" w:val="left"/>
        </w:tabs>
        <w:ind w:left="567" w:hanging="567"/>
      </w:pPr>
      <w:r>
        <w:t>2.</w:t>
      </w:r>
      <w:r>
        <w:tab/>
      </w:r>
      <w:r>
        <w:t>der Ausländer</w:t>
      </w:r>
    </w:p>
    <w:p>
      <w:pPr>
        <w:tabs>
          <w:tab w:pos="1134" w:val="left"/>
        </w:tabs>
        <w:ind w:left="1134" w:hanging="567"/>
      </w:pPr>
      <w:r>
        <w:t>a)</w:t>
      </w:r>
      <w:r>
        <w:tab/>
      </w:r>
      <w:r>
        <w:t>mindestens einfache deutsche Sprachkenntnisse nachweist oder</w:t>
      </w:r>
    </w:p>
    <w:p>
      <w:pPr>
        <w:tabs>
          <w:tab w:pos="1134" w:val="left"/>
        </w:tabs>
        <w:ind w:left="1134" w:hanging="567"/>
      </w:pPr>
      <w:r>
        <w:t>b)</w:t>
      </w:r>
      <w:r>
        <w:tab/>
      </w:r>
      <w:r>
        <w:t>englische Sprachkenntnisse mindestens auf dem Niveau B2 des Gemeinsamen Europäischen Referenzrahmens für Sprachen nachweist.</w:t>
      </w:r>
    </w:p>
    <w:p>
      <w:r>
        <w:rPr>
          <w:rStyle w:val="Satznummer"/>
        </w:rPr>
        <w:t>4</w:t>
      </w:r>
      <w:r>
        <w:t xml:space="preserve">Der Ausländer ist verpflichtet, sich das Vorliegen der Voraussetzungen nach Satz 3 Nummer 1 Buchstabe a oder b von einer fachkundigen inländischen Stelle bestätigen zu lassen. </w:t>
      </w:r>
      <w:r>
        <w:rPr>
          <w:rStyle w:val="Satznummer"/>
        </w:rPr>
        <w:t>5</w:t>
      </w:r>
      <w:r>
        <w:t>Das Vorliegen der nach Satz 3 Nummer 1 Buchstabe c an die Ausbildung im Ausland gestellten Anforderungen ist gegenüber der abschlusserteilenden Stelle auf deren Antrag und Kosten zu bestätigen.</w:t>
      </w:r>
    </w:p>
    <w:p>
      <w:r>
        <w:t xml:space="preserve">(5) </w:t>
      </w:r>
      <w:r>
        <w:rPr>
          <w:rStyle w:val="Satznummer"/>
        </w:rPr>
        <w:t>1</w:t>
      </w:r>
      <w:r>
        <w:t xml:space="preserve">Die Chancenkarte wird zunächst für einen Zeitraum von bis zu einem Jahr erteilt (Such-Chancenkarte). </w:t>
      </w:r>
      <w:r>
        <w:rPr>
          <w:rStyle w:val="Satznummer"/>
        </w:rPr>
        <w:t>2</w:t>
      </w:r>
      <w:r>
        <w:t xml:space="preserve">Die Chancenkarte kann auf Grund eines während eines Aufenthaltes nach Satz 1 gestellten Antrags um bis zu zwei Jahre als solche verlängert werden, wenn der Ausländer einen Arbeitsvertrag oder ein verbindliches Arbeitsplatzangebot für eine inländische qualifizierte Beschäftigung hat und die Bundesagentur für Arbeit zugestimmt hat (Folge-Chancenkarte). </w:t>
      </w:r>
      <w:r>
        <w:rPr>
          <w:rStyle w:val="Satznummer"/>
        </w:rPr>
        <w:t>3</w:t>
      </w:r>
      <w:r>
        <w:t xml:space="preserve">Eine Folge-Chancenkarte wird nur erteilt, wenn der Ausländer die Voraussetzungen für die Erteilung einer anderen Aufenthaltserlaubnis nach Abschnitt 4 nicht erfüllt. </w:t>
      </w:r>
      <w:r>
        <w:rPr>
          <w:rStyle w:val="Satznummer"/>
        </w:rPr>
        <w:t>4</w:t>
      </w:r>
      <w:r>
        <w:t xml:space="preserve">Für eine Verlängerung als Folge-Chancenkarte und die zukünftige Beschäftigung findet bis zur Entscheidung über die Verlängerung </w:t>
      </w:r>
      <w:hyperlink w:anchor="b162" w:history="1">
        <w:r>
          <w:rPr>
            <w:color w:val="0A3A8C"/>
            <w:u w:val="single"/>
          </w:rPr>
          <w:t xml:space="preserve">§ 81</w:t>
        </w:r>
      </w:hyperlink>
      <w:r>
        <w:t xml:space="preserve"> Absatz 4 mit der Maßgabe Anwendung, dass nur die Ausübung der zukünftigen Beschäftigung nach Satz 2 erlaubt ist. </w:t>
      </w:r>
      <w:r>
        <w:rPr>
          <w:rStyle w:val="Satznummer"/>
        </w:rPr>
        <w:t>5</w:t>
      </w:r>
      <w:r>
        <w:t xml:space="preserve">Absatz 2 findet auf die Folge-Chancenkarte keine Anwendung. </w:t>
      </w:r>
      <w:r>
        <w:rPr>
          <w:rStyle w:val="Satznummer"/>
        </w:rPr>
        <w:t>6</w:t>
      </w:r>
      <w:r>
        <w:t xml:space="preserve">Eine über Satz 2 hinausgehende Verlängerung als Chancenkarte ist ausgeschlossen. </w:t>
      </w:r>
      <w:r>
        <w:rPr>
          <w:rStyle w:val="Satznummer"/>
        </w:rPr>
        <w:t>7</w:t>
      </w:r>
      <w:r>
        <w:t>Eine Such-Chancenkarte kann erneut nur erteilt werden, wenn sich der Ausländer nach dem Ende der Geltungsdauer der letzten Such-Chancenkarte mindestens so lange im Ausland oder erlaubt im Bundesgebiet aufgehalten hat, wie er sich davor auf Grundlage einer Such-Chancenkarte im Bundesgebiet aufgehalten hat.</w:t>
      </w:r>
    </w:p>
    <w:p>
      <w:r>
        <w:t xml:space="preserve">(6) </w:t>
      </w:r>
      <w:hyperlink w:anchor="b12" w:history="1">
        <w:r>
          <w:rPr>
            <w:color w:val="0A3A8C"/>
            <w:u w:val="single"/>
          </w:rPr>
          <w:t xml:space="preserve">§ 9</w:t>
        </w:r>
      </w:hyperlink>
      <w:r>
        <w:t xml:space="preserve"> findet in den Fällen von Absatz 5 Satz 1 keine Anwendung.</w:t>
      </w:r>
    </w:p>
    <w:p>
      <w:r>
        <w:t xml:space="preserve">(7) </w:t>
      </w:r>
      <w:r>
        <w:rPr>
          <w:rStyle w:val="Satznummer"/>
        </w:rPr>
        <w:t>1</w:t>
      </w:r>
      <w:r>
        <w:t xml:space="preserve">Zur Steuerung der Erwerbsmigration wird die Bundesregierung ermächtigt, durch Rechtsverordnung, die nicht der Zustimmung des Bundesrates bedarf, die Zahl der Chancenkarten, die Ausländern erteilt werden, die sich noch nicht im Bundesgebiet aufhalten, jährlich oder für einen kürzeren Zeitraum zu begrenzen. </w:t>
      </w:r>
      <w:r>
        <w:rPr>
          <w:rStyle w:val="Satznummer"/>
        </w:rPr>
        <w:t>2</w:t>
      </w:r>
      <w:r>
        <w:t>Bei einer Begrenzung sollen arbeitsmarkt- und integrationspolitische Erwägungen und die Kapazitäten der beteiligten Behörden zugrunde gelegt werden.</w:t>
      </w:r>
    </w:p>
    <w:p>
      <w:pPr>
        <w:pStyle w:val="Heading3"/>
      </w:pPr>
      <w:bookmarkStart w:id="58" w:name="b57"/>
      <w:r>
        <w:t>§ 20b Punktevergabe für die Chancenkarte; Verordnungsermächtigung</w:t>
      </w:r>
      <w:r>
        <w:t xml:space="preserve"> </w:t>
      </w:r>
      <w:r>
        <w:rPr>
          <w:rStyle w:val="Suchmarke"/>
        </w:rPr>
        <w:t>#20b#</w:t>
      </w:r>
      <w:bookmarkEnd w:id="58"/>
    </w:p>
    <w:p>
      <w:r>
        <w:t xml:space="preserve">(1) </w:t>
      </w:r>
      <w:r>
        <w:rPr>
          <w:rStyle w:val="Satznummer"/>
        </w:rPr>
        <w:t>1</w:t>
      </w:r>
      <w:r>
        <w:t xml:space="preserve">Punkte im Hinblick auf eine Erteilung der Chancenkarte nach </w:t>
      </w:r>
      <w:hyperlink w:anchor="b56" w:history="1">
        <w:r>
          <w:rPr>
            <w:color w:val="0A3A8C"/>
            <w:u w:val="single"/>
          </w:rPr>
          <w:t xml:space="preserve">§ 20a</w:t>
        </w:r>
      </w:hyperlink>
      <w:r>
        <w:t xml:space="preserve"> Absatz 3 Nummer 2 erhält der Ausländer jeweils,</w:t>
      </w:r>
    </w:p>
    <w:p>
      <w:pPr>
        <w:tabs>
          <w:tab w:pos="567" w:val="left"/>
        </w:tabs>
        <w:ind w:left="567" w:hanging="567"/>
      </w:pPr>
      <w:r>
        <w:t>1.</w:t>
      </w:r>
      <w:r>
        <w:tab/>
      </w:r>
      <w:r>
        <w:t>wenn er eine ausländische Berufsqualifikation hat, für die eine nach den Regelungen des Bundes oder der Länder für die berufliche Anerkennung zuständige Stelle festgestellt hat, dass Anpassungs- oder Ausgleichsmaßnahmen oder weitere Qualifikationen erforderlich sind</w:t>
      </w:r>
    </w:p>
    <w:p>
      <w:pPr>
        <w:tabs>
          <w:tab w:pos="1134" w:val="left"/>
        </w:tabs>
        <w:ind w:left="1134" w:hanging="567"/>
      </w:pPr>
      <w:r>
        <w:t>a)</w:t>
      </w:r>
      <w:r>
        <w:tab/>
      </w:r>
      <w:r>
        <w:t>für die Feststellung, dass die erworbene Berufsqualifikation gleichwertig mit einer inländischen Berufsqualifikation ist, oder</w:t>
      </w:r>
    </w:p>
    <w:p>
      <w:pPr>
        <w:tabs>
          <w:tab w:pos="1134" w:val="left"/>
        </w:tabs>
        <w:ind w:left="1134" w:hanging="567"/>
      </w:pPr>
      <w:r>
        <w:t>b)</w:t>
      </w:r>
      <w:r>
        <w:tab/>
      </w:r>
      <w:r>
        <w:t>für die Erteilung der Berufsausübungserlaubnis in einem Beruf, der im Inland reglementiert ist,</w:t>
      </w:r>
    </w:p>
    <w:p>
      <w:pPr>
        <w:tabs>
          <w:tab w:pos="567" w:val="left"/>
        </w:tabs>
        <w:ind w:left="567" w:hanging="567"/>
      </w:pPr>
      <w:r>
        <w:t>2.</w:t>
      </w:r>
      <w:r>
        <w:tab/>
      </w:r>
      <w:r>
        <w:t>wenn er gute deutsche Sprachkenntnisse nachweist,</w:t>
      </w:r>
    </w:p>
    <w:p>
      <w:pPr>
        <w:tabs>
          <w:tab w:pos="567" w:val="left"/>
        </w:tabs>
        <w:ind w:left="567" w:hanging="567"/>
      </w:pPr>
      <w:r>
        <w:t>3.</w:t>
      </w:r>
      <w:r>
        <w:tab/>
      </w:r>
      <w:r>
        <w:t>wenn er ausreichende deutsche Sprachkenntnisse nachweist, es sei denn, er erhält Punkte, weil er Sprachkenntnisse nach Nummer 2 nachweist,</w:t>
      </w:r>
    </w:p>
    <w:p>
      <w:pPr>
        <w:tabs>
          <w:tab w:pos="567" w:val="left"/>
        </w:tabs>
        <w:ind w:left="567" w:hanging="567"/>
      </w:pPr>
      <w:r>
        <w:t>4.</w:t>
      </w:r>
      <w:r>
        <w:tab/>
      </w:r>
      <w:r>
        <w:t>wenn er hinreichende deutsche Sprachkenntnisse nachweist, es sei denn, er erhält Punkte, weil er Sprachkenntnisse nach Nummer 2 oder Nummer 3 nachweist,</w:t>
      </w:r>
    </w:p>
    <w:p>
      <w:pPr>
        <w:tabs>
          <w:tab w:pos="567" w:val="left"/>
        </w:tabs>
        <w:ind w:left="567" w:hanging="567"/>
      </w:pPr>
      <w:r>
        <w:t>5.</w:t>
      </w:r>
      <w:r>
        <w:tab/>
      </w:r>
      <w:r>
        <w:t>wenn er englische Sprachkenntnisse auf dem Niveau C1 des Gemeinsamen Europäischen Referenzrahmens für Sprachen nachweist,</w:t>
      </w:r>
    </w:p>
    <w:p>
      <w:pPr>
        <w:tabs>
          <w:tab w:pos="567" w:val="left"/>
        </w:tabs>
        <w:ind w:left="567" w:hanging="567"/>
      </w:pPr>
      <w:r>
        <w:t>6.</w:t>
      </w:r>
      <w:r>
        <w:tab/>
      </w:r>
      <w:r>
        <w:t>wenn er nach Erwerb einer Berufsqualifikation oder eines Hochschulabschlusses nach § 20a Absatz 4 Satz 3 Nummer 1 Buchstabe b in den letzten sieben Jahren mindestens fünf Jahre Berufserfahrung, die im Zusammenhang mit der Berufsqualifikation steht, erworben hat,</w:t>
      </w:r>
    </w:p>
    <w:p>
      <w:pPr>
        <w:tabs>
          <w:tab w:pos="567" w:val="left"/>
        </w:tabs>
        <w:ind w:left="567" w:hanging="567"/>
      </w:pPr>
      <w:r>
        <w:t>7.</w:t>
      </w:r>
      <w:r>
        <w:tab/>
      </w:r>
      <w:r>
        <w:t>wenn er nach Erwerb einer Berufsqualifikation oder eines Hochschulabschlusses nach § 20a Absatz 4 Satz 3 Nummer 1 Buchstabe b in den letzten fünf Jahren mindestens zwei Jahre Berufserfahrung, die im Zusammenhang mit der Berufsqualifikation steht, erworben hat und keine Punkte nach Nummer 6 erhält,</w:t>
      </w:r>
    </w:p>
    <w:p>
      <w:pPr>
        <w:tabs>
          <w:tab w:pos="567" w:val="left"/>
        </w:tabs>
        <w:ind w:left="567" w:hanging="567"/>
      </w:pPr>
      <w:r>
        <w:t>8.</w:t>
      </w:r>
      <w:r>
        <w:tab/>
      </w:r>
      <w:r>
        <w:t xml:space="preserve">wenn die erworbene Berufsqualifikation nach § 20a Absatz 4 Satz 3 Nummer 1 einer der Berufsgruppen nach </w:t>
      </w:r>
      <w:hyperlink w:anchor="b45" w:history="1">
        <w:r>
          <w:rPr>
            <w:color w:val="0A3A8C"/>
            <w:u w:val="single"/>
          </w:rPr>
          <w:t xml:space="preserve">§ 18g</w:t>
        </w:r>
      </w:hyperlink>
      <w:r>
        <w:t xml:space="preserve"> Absatz 1 Satz 2 Nummer 1 zugehört,</w:t>
      </w:r>
    </w:p>
    <w:p>
      <w:pPr>
        <w:tabs>
          <w:tab w:pos="567" w:val="left"/>
        </w:tabs>
        <w:ind w:left="567" w:hanging="567"/>
      </w:pPr>
      <w:r>
        <w:t>9.</w:t>
      </w:r>
      <w:r>
        <w:tab/>
      </w:r>
      <w:r>
        <w:t>wenn er bei der Beantragung der Chancenkarte nicht älter als 35 Jahre ist,</w:t>
      </w:r>
    </w:p>
    <w:p>
      <w:pPr>
        <w:tabs>
          <w:tab w:pos="567" w:val="left"/>
        </w:tabs>
        <w:ind w:left="567" w:hanging="567"/>
      </w:pPr>
      <w:r>
        <w:t>10.</w:t>
      </w:r>
      <w:r>
        <w:tab/>
      </w:r>
      <w:r>
        <w:t>wenn er bei der Beantragung der Chancenkarte älter als 35 Jahre und nicht älter als 40 Jahre ist,</w:t>
      </w:r>
    </w:p>
    <w:p>
      <w:pPr>
        <w:tabs>
          <w:tab w:pos="567" w:val="left"/>
        </w:tabs>
        <w:ind w:left="567" w:hanging="567"/>
      </w:pPr>
      <w:r>
        <w:t>11.</w:t>
      </w:r>
      <w:r>
        <w:tab/>
      </w:r>
      <w:r>
        <w:t>wenn er sich in den vergangenen fünf Jahren mindestens sechs Monate lang rechtmäßig und ununterbrochen im Bundesgebiet aufgehalten hat; unschädlich sind Unterbrechungen, die dazu geführt haben, dass sich bei einer Gesamtbetrachtung der räumliche Schwerpunkt des Aufenthalts weiterhin im Bundesgebiet befunden hatte, und</w:t>
      </w:r>
    </w:p>
    <w:p>
      <w:pPr>
        <w:tabs>
          <w:tab w:pos="567" w:val="left"/>
        </w:tabs>
        <w:ind w:left="567" w:hanging="567"/>
      </w:pPr>
      <w:r>
        <w:t>12.</w:t>
      </w:r>
      <w:r>
        <w:tab/>
      </w:r>
      <w:r>
        <w:t>wenn sein Ehegatte oder eingetragener Lebenspartner die Voraussetzungen für die Erteilung der Chancenkarte erfüllt, bei derselben zuständigen Stelle ebenfalls eine Chancenkarte beantragt oder beantragt hat, gemeinsam mit dem Ausländer nach Deutschland einreist oder einzureisen beabsichtigt und der Ausländer bei der Antragstellung einen Bezug zum bestimmten Antrag des Ehegatten oder eingetragenen Lebenspartners herstellt.</w:t>
      </w:r>
    </w:p>
    <w:p>
      <w:r>
        <w:rPr>
          <w:rStyle w:val="Satznummer"/>
        </w:rPr>
        <w:t>2</w:t>
      </w:r>
      <w:r>
        <w:t xml:space="preserve">Erhält der Ausländer nach Satz 1 Nummer 1 Punkte, so entfallen bei ihm für die Erteilung der Chancenkarte die in </w:t>
      </w:r>
      <w:hyperlink w:anchor="b56" w:history="1">
        <w:r>
          <w:rPr>
            <w:color w:val="0A3A8C"/>
            <w:u w:val="single"/>
          </w:rPr>
          <w:t xml:space="preserve">§ 20a</w:t>
        </w:r>
      </w:hyperlink>
      <w:r>
        <w:t xml:space="preserve"> Absatz 4 Satz 3 Nummer 1 genannten Voraussetzungen.</w:t>
      </w:r>
    </w:p>
    <w:p>
      <w:r>
        <w:t xml:space="preserve">(2) </w:t>
      </w:r>
      <w:r>
        <w:rPr>
          <w:rStyle w:val="Satznummer"/>
        </w:rPr>
        <w:t>1</w:t>
      </w:r>
      <w:r>
        <w:t xml:space="preserve">Für die in Absatz 1 Satz 1 genannten Merkmale werden Punkte nach der Tabelle in der Anlage zu diesem Gesetz vergeben. </w:t>
      </w:r>
      <w:r>
        <w:rPr>
          <w:rStyle w:val="Satznummer"/>
        </w:rPr>
        <w:t>2</w:t>
      </w:r>
      <w:r>
        <w:t xml:space="preserve">Die Voraussetzung nach </w:t>
      </w:r>
      <w:hyperlink w:anchor="b56" w:history="1">
        <w:r>
          <w:rPr>
            <w:color w:val="0A3A8C"/>
            <w:u w:val="single"/>
          </w:rPr>
          <w:t xml:space="preserve">§ 20a</w:t>
        </w:r>
      </w:hyperlink>
      <w:r>
        <w:t xml:space="preserve"> Absatz 3 Nummer 2 ist erfüllt, wenn die in der Tabelle genannte Mindestpunktzahl erreicht ist.</w:t>
      </w:r>
    </w:p>
    <w:p>
      <w:r>
        <w:t xml:space="preserve">(3) Die Bundesregierung wird ermächtigt, zur Steuerung der Erwerbsmigration nach dem Punktesystem des </w:t>
      </w:r>
      <w:hyperlink w:anchor="b56" w:history="1">
        <w:r>
          <w:rPr>
            <w:color w:val="0A3A8C"/>
            <w:u w:val="single"/>
          </w:rPr>
          <w:t xml:space="preserve">§ 20a</w:t>
        </w:r>
      </w:hyperlink>
      <w:r>
        <w:t xml:space="preserve"> Absatz 3 Nummer 2 und nach den Absätzen 1 und 2 durch Rechtsverordnung, die nicht der Zustimmung des Bundesrats bedarf, die Tabelle in der Anlage zu diesem Gesetz zu ändern hinsichtlich der für einzelne Merkmale nach Absatz 1 jeweils zu vergebenden Punkte und hinsichtlich der Mindestpunktzahl, die zu erreichen ist, um die Voraussetzung nach </w:t>
      </w:r>
      <w:hyperlink w:anchor="b56" w:history="1">
        <w:r>
          <w:rPr>
            <w:color w:val="0A3A8C"/>
            <w:u w:val="single"/>
          </w:rPr>
          <w:t xml:space="preserve">§ 20a</w:t>
        </w:r>
      </w:hyperlink>
      <w:r>
        <w:t xml:space="preserve"> Absatz 3 Nummer 2 zu erfüllen.</w:t>
      </w:r>
    </w:p>
    <w:p>
      <w:pPr>
        <w:pStyle w:val="Heading3"/>
      </w:pPr>
      <w:bookmarkStart w:id="59" w:name="b58"/>
      <w:r>
        <w:t>§ 21 Selbständige Tätigkeit</w:t>
      </w:r>
      <w:r>
        <w:t xml:space="preserve"> </w:t>
      </w:r>
      <w:r>
        <w:rPr>
          <w:rStyle w:val="Suchmarke"/>
        </w:rPr>
        <w:t>#21#</w:t>
      </w:r>
      <w:bookmarkEnd w:id="59"/>
    </w:p>
    <w:p>
      <w:r>
        <w:t xml:space="preserve">(1) </w:t>
      </w:r>
      <w:r>
        <w:rPr>
          <w:rStyle w:val="Satznummer"/>
        </w:rPr>
        <w:t>1</w:t>
      </w:r>
      <w:r>
        <w:t>Einem Ausländer kann eine Aufenthaltserlaubnis zur Ausübung einer selbständigen Tätigkeit erteilt werden, wenn</w:t>
      </w:r>
    </w:p>
    <w:p>
      <w:pPr>
        <w:tabs>
          <w:tab w:pos="567" w:val="left"/>
        </w:tabs>
        <w:ind w:left="567" w:hanging="567"/>
      </w:pPr>
      <w:r>
        <w:t>1.</w:t>
      </w:r>
      <w:r>
        <w:tab/>
      </w:r>
      <w:r>
        <w:t>ein wirtschaftliches Interesse oder ein regionales Bedürfnis besteht,</w:t>
      </w:r>
    </w:p>
    <w:p>
      <w:pPr>
        <w:tabs>
          <w:tab w:pos="567" w:val="left"/>
        </w:tabs>
        <w:ind w:left="567" w:hanging="567"/>
      </w:pPr>
      <w:r>
        <w:t>2.</w:t>
      </w:r>
      <w:r>
        <w:tab/>
      </w:r>
      <w:r>
        <w:t>die Tätigkeit positive Auswirkungen auf die Wirtschaft erwarten lässt und</w:t>
      </w:r>
    </w:p>
    <w:p>
      <w:pPr>
        <w:tabs>
          <w:tab w:pos="567" w:val="left"/>
        </w:tabs>
        <w:ind w:left="567" w:hanging="567"/>
      </w:pPr>
      <w:r>
        <w:t>3.</w:t>
      </w:r>
      <w:r>
        <w:tab/>
      </w:r>
      <w:r>
        <w:t>die Finanzierung der Umsetzung durch Eigenkapital oder durch eine Kreditzusage gesichert ist.</w:t>
      </w:r>
    </w:p>
    <w:p>
      <w:r>
        <w:rPr>
          <w:rStyle w:val="Satznummer"/>
        </w:rPr>
        <w:t>2</w:t>
      </w:r>
      <w:r>
        <w:t xml:space="preserve">Die Beurteilung der Voraussetzungen nach Satz 1 richtet sich insbesondere nach der Tragfähigkeit der zu Grunde liegenden Geschäftsidee, den unternehmerischen Erfahrungen des Ausländers, der Höhe des Kapitaleinsatzes, den Auswirkungen auf die Beschäftigungs- und Ausbildungssituation und dem Beitrag für Innovation und Forschung. </w:t>
      </w:r>
      <w:r>
        <w:rPr>
          <w:rStyle w:val="Satznummer"/>
        </w:rPr>
        <w:t>3</w:t>
      </w:r>
      <w:r>
        <w:t>Bei der Prüfung sind die für den Ort der geplanten Tätigkeit fachkundigen Körperschaften, die zuständigen Gewerbebehörden, die öffentlich-rechtlichen Berufsvertretungen und die für die Berufszulassung zuständigen Behörden zu beteiligen.</w:t>
      </w:r>
    </w:p>
    <w:p>
      <w:r>
        <w:t>(2) Eine Aufenthaltserlaubnis zur Ausübung einer selbständigen Tätigkeit kann auch erteilt werden, wenn völkerrechtliche Vergünstigungen auf der Grundlage der Gegenseitigkeit bestehen.</w:t>
      </w:r>
    </w:p>
    <w:p>
      <w:r>
        <w:t xml:space="preserve">(2a) </w:t>
      </w:r>
      <w:r>
        <w:rPr>
          <w:rStyle w:val="Satznummer"/>
        </w:rPr>
        <w:t>1</w:t>
      </w:r>
      <w:r>
        <w:t xml:space="preserve">Einem Ausländer, der sein Studium an einer staatlichen oder staatlich anerkannten Hochschule oder vergleichbaren Ausbildungseinrichtung im Bundesgebiet erfolgreich abgeschlossen hat oder der als Forscher oder Wissenschaftler eine Aufenthaltserlaubnis nach den </w:t>
      </w:r>
      <w:hyperlink w:anchor="b40" w:history="1">
        <w:r>
          <w:rPr>
            <w:color w:val="0A3A8C"/>
            <w:u w:val="single"/>
          </w:rPr>
          <w:t xml:space="preserve">§§ 18b</w:t>
        </w:r>
      </w:hyperlink>
      <w:r>
        <w:t xml:space="preserve">, </w:t>
      </w:r>
      <w:hyperlink w:anchor="b42" w:history="1">
        <w:r>
          <w:rPr>
            <w:color w:val="0A3A8C"/>
            <w:u w:val="single"/>
          </w:rPr>
          <w:t xml:space="preserve">18d</w:t>
        </w:r>
      </w:hyperlink>
      <w:r>
        <w:t xml:space="preserve">, </w:t>
      </w:r>
      <w:hyperlink w:anchor="b51" w:history="1">
        <w:r>
          <w:rPr>
            <w:color w:val="0A3A8C"/>
            <w:u w:val="single"/>
          </w:rPr>
          <w:t xml:space="preserve">19c</w:t>
        </w:r>
      </w:hyperlink>
      <w:r>
        <w:t xml:space="preserve"> Absatz 1 oder eine Blaue Karte EU besitzt, soll eine Aufenthaltserlaubnis zur Ausübung einer selbständigen Tätigkeit abweichend von Absatz 1 erteilt werden. </w:t>
      </w:r>
      <w:r>
        <w:rPr>
          <w:rStyle w:val="Satznummer"/>
        </w:rPr>
        <w:t>2</w:t>
      </w:r>
      <w:r>
        <w:t>Die beabsichtigte selbständige Tätigkeit muss einen Zusammenhang mit den in der Hochschulausbildung erworbenen Kenntnissen oder der Tätigkeit als Forscher oder Wissenschaftler erkennen lassen.</w:t>
      </w:r>
    </w:p>
    <w:p>
      <w:r>
        <w:t xml:space="preserve">(2b) </w:t>
      </w:r>
      <w:r>
        <w:rPr>
          <w:rStyle w:val="Satznummer"/>
        </w:rPr>
        <w:t>1</w:t>
      </w:r>
      <w:r>
        <w:t>Einem Ausländer kann eine Aufenthaltserlaubnis für einen Aufenthalt zur Gründung eines Unternehmens erteilt werden, wenn</w:t>
      </w:r>
    </w:p>
    <w:p>
      <w:pPr>
        <w:tabs>
          <w:tab w:pos="567" w:val="left"/>
        </w:tabs>
        <w:ind w:left="567" w:hanging="567"/>
      </w:pPr>
      <w:r>
        <w:t>1.</w:t>
      </w:r>
      <w:r>
        <w:tab/>
      </w:r>
      <w:r>
        <w:t>er eine Fachkraft ist und</w:t>
      </w:r>
    </w:p>
    <w:p>
      <w:pPr>
        <w:tabs>
          <w:tab w:pos="567" w:val="left"/>
        </w:tabs>
        <w:ind w:left="567" w:hanging="567"/>
      </w:pPr>
      <w:r>
        <w:t>2.</w:t>
      </w:r>
      <w:r>
        <w:tab/>
      </w:r>
      <w:r>
        <w:t>ihm zur Vorbereitung der Gründung eines Unternehmens ein den Lebensunterhalt sicherndes Stipendium einer deutschen Wirtschaftsorganisation oder einer deutschen öffentlichen Stelle aus öffentlichen Mitteln gewährt wird.</w:t>
      </w:r>
    </w:p>
    <w:p>
      <w:r>
        <w:rPr>
          <w:rStyle w:val="Satznummer"/>
        </w:rPr>
        <w:t>2</w:t>
      </w:r>
      <w:r>
        <w:t>Die Aufenthaltserlaubnis wird für die Dauer des gewährten Stipendiums erteilt, höchstens jedoch für 18 Monate.</w:t>
      </w:r>
    </w:p>
    <w:p>
      <w:r>
        <w:t>(3) Ausländern, die älter sind als 45 Jahre, soll die Aufenthaltserlaubnis nur erteilt werden, wenn sie über eine angemessene Altersversorgung verfügen.</w:t>
      </w:r>
    </w:p>
    <w:p>
      <w:r>
        <w:t xml:space="preserve">(4) </w:t>
      </w:r>
      <w:r>
        <w:rPr>
          <w:rStyle w:val="Satznummer"/>
        </w:rPr>
        <w:t>1</w:t>
      </w:r>
      <w:r>
        <w:t xml:space="preserve">Die Aufenthaltserlaubnis wird auf längstens drei Jahre befristet. </w:t>
      </w:r>
      <w:r>
        <w:rPr>
          <w:rStyle w:val="Satznummer"/>
        </w:rPr>
        <w:t>2</w:t>
      </w:r>
      <w:r>
        <w:t xml:space="preserve">Nach drei Jahren kann abweichend von </w:t>
      </w:r>
      <w:hyperlink w:anchor="b12" w:history="1">
        <w:r>
          <w:rPr>
            <w:color w:val="0A3A8C"/>
            <w:u w:val="single"/>
          </w:rPr>
          <w:t xml:space="preserve">§ 9</w:t>
        </w:r>
      </w:hyperlink>
      <w:r>
        <w:t xml:space="preserve"> Abs. 2 eine Niederlassungserlaubnis erteilt werden, wenn der Ausländer seit drei Jahren selbständig ist und die gegenwärtig ausgeübte Tätigkeit insbesondere auf Grund ihres Erfolgs und ihrer Dauer eine weitere nachhaltige Entwicklung der Geschäftstätigkeit erwarten lässt sowie der Lebensunterhalt des Ausländers und seiner mit ihm in familiärer Gemeinschaft lebenden Angehörigen, denen er Unterhalt zu leisten hat, durch ausreichende Einkünfte gesichert ist und die Voraussetzung des </w:t>
      </w:r>
      <w:hyperlink w:anchor="b12" w:history="1">
        <w:r>
          <w:rPr>
            <w:color w:val="0A3A8C"/>
            <w:u w:val="single"/>
          </w:rPr>
          <w:t xml:space="preserve">§ 9</w:t>
        </w:r>
      </w:hyperlink>
      <w:r>
        <w:t xml:space="preserve"> Absatz 2 Satz 1 Nummer 4 vorliegt.</w:t>
      </w:r>
    </w:p>
    <w:p>
      <w:r>
        <w:t xml:space="preserve">(5) </w:t>
      </w:r>
      <w:r>
        <w:rPr>
          <w:rStyle w:val="Satznummer"/>
        </w:rPr>
        <w:t>1</w:t>
      </w:r>
      <w:r>
        <w:t xml:space="preserve">Einem Ausländer kann eine Aufenthaltserlaubnis zur Ausübung einer freiberuflichen Tätigkeit abweichend von Absatz 1 erteilt werden. </w:t>
      </w:r>
      <w:r>
        <w:rPr>
          <w:rStyle w:val="Satznummer"/>
        </w:rPr>
        <w:t>2</w:t>
      </w:r>
      <w:r>
        <w:t xml:space="preserve">Eine erforderliche Erlaubnis zur Ausübung des freien Berufes muss erteilt worden oder ihre Erteilung zugesagt sein. </w:t>
      </w:r>
      <w:r>
        <w:rPr>
          <w:rStyle w:val="Satznummer"/>
        </w:rPr>
        <w:t>3</w:t>
      </w:r>
      <w:r>
        <w:t xml:space="preserve">Absatz 1 Satz 3 ist entsprechend anzuwenden. </w:t>
      </w:r>
      <w:r>
        <w:rPr>
          <w:rStyle w:val="Satznummer"/>
        </w:rPr>
        <w:t>4</w:t>
      </w:r>
      <w:r>
        <w:t>Absatz 4 ist nicht anzuwenden.</w:t>
      </w:r>
    </w:p>
    <w:p>
      <w:r>
        <w:t>(6) Einem Ausländer, dem eine Aufenthaltserlaubnis zu einem anderen Zweck erteilt wird oder erteilt worden ist, kann unter Beibehaltung dieses Aufenthaltszwecks die Ausübung einer selbständigen Tätigkeit erlaubt werden, wenn die nach sonstigen Vorschriften erforderlichen Erlaubnisse erteilt wurden oder ihre Erteilung zugesagt ist.</w:t>
      </w:r>
    </w:p>
    <w:p>
      <w:pPr>
        <w:pStyle w:val="Heading2"/>
      </w:pPr>
      <w:bookmarkStart w:id="60" w:name="b59"/>
      <w:r>
        <w:t>Abschnitt 5 Aufenthalt aus völkerrechtlichen, humanitären oder politischen Gründen</w:t>
      </w:r>
      <w:bookmarkEnd w:id="60"/>
    </w:p>
    <w:p>
      <w:pPr>
        <w:pStyle w:val="Heading3"/>
      </w:pPr>
      <w:bookmarkStart w:id="61" w:name="b60"/>
      <w:r>
        <w:t>§ 22 Aufnahme aus dem Ausland</w:t>
      </w:r>
      <w:r>
        <w:t xml:space="preserve"> </w:t>
      </w:r>
      <w:r>
        <w:rPr>
          <w:rStyle w:val="Suchmarke"/>
        </w:rPr>
        <w:t>#22#</w:t>
      </w:r>
      <w:bookmarkEnd w:id="61"/>
    </w:p>
    <w:p>
      <w:r>
        <w:rPr>
          <w:rStyle w:val="Satznummer"/>
        </w:rPr>
        <w:t>1</w:t>
      </w:r>
      <w:r>
        <w:t xml:space="preserve">Einem Ausländer kann für die Aufnahme aus dem Ausland aus völkerrechtlichen oder dringenden humanitären Gründen eine Aufenthaltserlaubnis erteilt werden. </w:t>
      </w:r>
      <w:r>
        <w:rPr>
          <w:rStyle w:val="Satznummer"/>
        </w:rPr>
        <w:t>2</w:t>
      </w:r>
      <w:r>
        <w:t>Eine Aufenthaltserlaubnis ist zu erteilen, wenn das Bundesministerium des Innern, für Bau und Heimat oder die von ihm bestimmte Stelle zur Wahrung politischer Interessen der Bundesrepublik Deutschland die Aufnahme erklärt hat.</w:t>
      </w:r>
    </w:p>
    <w:p>
      <w:pPr>
        <w:pStyle w:val="Heading3"/>
      </w:pPr>
      <w:bookmarkStart w:id="62" w:name="b61"/>
      <w:r>
        <w:t>§ 23 Aufenthaltsgewährung durch die obersten Landesbehörden;Aufnahme bei besonders gelagerten politischen Interessen; Neuansiedlung von Schutzsuchenden</w:t>
      </w:r>
      <w:r>
        <w:t xml:space="preserve"> </w:t>
      </w:r>
      <w:r>
        <w:rPr>
          <w:rStyle w:val="Suchmarke"/>
        </w:rPr>
        <w:t>#23#</w:t>
      </w:r>
      <w:bookmarkEnd w:id="62"/>
    </w:p>
    <w:p>
      <w:r>
        <w:t xml:space="preserve">(1) </w:t>
      </w:r>
      <w:r>
        <w:rPr>
          <w:rStyle w:val="Satznummer"/>
        </w:rPr>
        <w:t>1</w:t>
      </w:r>
      <w:r>
        <w:t xml:space="preserve">Die oberste Landesbehörde kann aus völkerrechtlichen oder humanitären Gründen oder zur Wahrung politischer Interessen der Bundesrepublik Deutschland anordnen, dass Ausländern aus bestimmten Staaten oder in sonstiger Weise bestimmten Ausländergruppen eine Aufenthaltserlaubnis erteilt wird. </w:t>
      </w:r>
      <w:r>
        <w:rPr>
          <w:rStyle w:val="Satznummer"/>
        </w:rPr>
        <w:t>2</w:t>
      </w:r>
      <w:r>
        <w:t xml:space="preserve">Die Anordnung kann unter der Maßgabe erfolgen, dass eine Verpflichtungserklärung nach </w:t>
      </w:r>
      <w:hyperlink w:anchor="b137" w:history="1">
        <w:r>
          <w:rPr>
            <w:color w:val="0A3A8C"/>
            <w:u w:val="single"/>
          </w:rPr>
          <w:t xml:space="preserve">§ 68</w:t>
        </w:r>
      </w:hyperlink>
      <w:r>
        <w:t xml:space="preserve"> abgegeben wird. </w:t>
      </w:r>
      <w:r>
        <w:rPr>
          <w:rStyle w:val="Satznummer"/>
        </w:rPr>
        <w:t>3</w:t>
      </w:r>
      <w:r>
        <w:t xml:space="preserve">Zur Wahrung der Bundeseinheitlichkeit bedarf die Anordnung des Einvernehmens mit dem Bundesministerium des Innern, für Bau und Heimat. </w:t>
      </w:r>
      <w:r>
        <w:rPr>
          <w:rStyle w:val="Satznummer"/>
        </w:rPr>
        <w:t>4</w:t>
      </w:r>
      <w:r>
        <w:t xml:space="preserve">Die Aufenthaltserlaubnis berechtigt nicht zur Erwerbstätigkeit; die Anordnung kann vorsehen, dass die zu erteilende Aufenthaltserlaubnis die Erwerbstätigkeit erlaubt oder diese nach </w:t>
      </w:r>
      <w:hyperlink w:anchor="b7" w:history="1">
        <w:r>
          <w:rPr>
            <w:color w:val="0A3A8C"/>
            <w:u w:val="single"/>
          </w:rPr>
          <w:t xml:space="preserve">§ 4a</w:t>
        </w:r>
      </w:hyperlink>
      <w:r>
        <w:t xml:space="preserve"> Absatz 1 erlaubt werden kann.</w:t>
      </w:r>
    </w:p>
    <w:p>
      <w:r>
        <w:t xml:space="preserve">(2) </w:t>
      </w:r>
      <w:r>
        <w:rPr>
          <w:rStyle w:val="Satznummer"/>
        </w:rPr>
        <w:t>1</w:t>
      </w:r>
      <w:r>
        <w:t xml:space="preserve">Das Bundesministerium des Innern, für Bau und Heimat kann zur Wahrung besonders gelagerter politischer Interessen der Bundesrepublik Deutschland im Benehmen mit den obersten Landesbehörden anordnen, dass das Bundesamt für Migration und Flüchtlinge Ausländern aus bestimmten Staaten oder in sonstiger Weise bestimmten Ausländergruppen eine Aufnahmezusage erteilt. </w:t>
      </w:r>
      <w:r>
        <w:rPr>
          <w:rStyle w:val="Satznummer"/>
        </w:rPr>
        <w:t>2</w:t>
      </w:r>
      <w:r>
        <w:t xml:space="preserve">Ein Vorverfahren nach § 68 der Verwaltungsgerichtsordnung findet nicht statt. </w:t>
      </w:r>
      <w:r>
        <w:rPr>
          <w:rStyle w:val="Satznummer"/>
        </w:rPr>
        <w:t>3</w:t>
      </w:r>
      <w:r>
        <w:t xml:space="preserve">Den betroffenen Ausländern ist entsprechend der Aufnahmezusage eine Aufenthaltserlaubnis oder Niederlassungserlaubnis zu erteilen. </w:t>
      </w:r>
      <w:r>
        <w:rPr>
          <w:rStyle w:val="Satznummer"/>
        </w:rPr>
        <w:t>4</w:t>
      </w:r>
      <w:r>
        <w:t>Die Niederlassungserlaubnis kann mit einer wohnsitzbeschränkenden Auflage versehen werden.</w:t>
      </w:r>
    </w:p>
    <w:p>
      <w:r>
        <w:t xml:space="preserve">(3) Die Anordnung kann vorsehen, dass </w:t>
      </w:r>
      <w:hyperlink w:anchor="b63" w:history="1">
        <w:r>
          <w:rPr>
            <w:color w:val="0A3A8C"/>
            <w:u w:val="single"/>
          </w:rPr>
          <w:t xml:space="preserve">§ 24</w:t>
        </w:r>
      </w:hyperlink>
      <w:r>
        <w:t xml:space="preserve"> ganz oder teilweise entsprechende Anwendung findet.</w:t>
      </w:r>
    </w:p>
    <w:p>
      <w:r>
        <w:t xml:space="preserve">(4) </w:t>
      </w:r>
      <w:r>
        <w:rPr>
          <w:rStyle w:val="Satznummer"/>
        </w:rPr>
        <w:t>1</w:t>
      </w:r>
      <w:r>
        <w:t xml:space="preserve">Das Bundesministerium des Innern, für Bau und Heimat kann im Rahmen der Neuansiedlung von Schutzsuchenden im Benehmen mit den obersten Landesbehörden anordnen, dass das Bundesamt für Migration und Flüchtlinge bestimmten, für eine Neuansiedlung ausgewählten Schutzsuchenden (Resettlement-Flüchtlinge) eine Aufnahmezusage erteilt. </w:t>
      </w:r>
      <w:r>
        <w:rPr>
          <w:rStyle w:val="Satznummer"/>
        </w:rPr>
        <w:t>2</w:t>
      </w:r>
      <w:r>
        <w:t xml:space="preserve">Absatz 2 Satz 2 bis 4 und </w:t>
      </w:r>
      <w:hyperlink w:anchor="b63" w:history="1">
        <w:r>
          <w:rPr>
            <w:color w:val="0A3A8C"/>
            <w:u w:val="single"/>
          </w:rPr>
          <w:t xml:space="preserve">§ 24</w:t>
        </w:r>
      </w:hyperlink>
      <w:r>
        <w:t xml:space="preserve"> Absatz 3 bis 5 gelten entsprechend.</w:t>
      </w:r>
    </w:p>
    <w:p>
      <w:pPr>
        <w:pStyle w:val="Heading3"/>
      </w:pPr>
      <w:bookmarkStart w:id="63" w:name="b62"/>
      <w:r>
        <w:t>§ 23a Aufenthaltsgewährung in Härtefällen</w:t>
      </w:r>
      <w:r>
        <w:t xml:space="preserve"> </w:t>
      </w:r>
      <w:r>
        <w:rPr>
          <w:rStyle w:val="Suchmarke"/>
        </w:rPr>
        <w:t>#23a#</w:t>
      </w:r>
      <w:bookmarkEnd w:id="63"/>
    </w:p>
    <w:p>
      <w:r>
        <w:t xml:space="preserve">(1) </w:t>
      </w:r>
      <w:r>
        <w:rPr>
          <w:rStyle w:val="Satznummer"/>
        </w:rPr>
        <w:t>1</w:t>
      </w:r>
      <w:r>
        <w:t xml:space="preserve">Die oberste Landesbehörde darf anordnen, dass einem Ausländer, der vollziehbar ausreisepflichtig ist, abweichend von den in diesem Gesetz festgelegten Erteilungs- und Verlängerungsvoraussetzungen für einen Aufenthaltstitel sowie von den </w:t>
      </w:r>
      <w:hyperlink w:anchor="b16" w:history="1">
        <w:r>
          <w:rPr>
            <w:color w:val="0A3A8C"/>
            <w:u w:val="single"/>
          </w:rPr>
          <w:t xml:space="preserve">§§ 10</w:t>
        </w:r>
      </w:hyperlink>
      <w:r>
        <w:t xml:space="preserve"> und </w:t>
      </w:r>
      <w:hyperlink w:anchor="b17" w:history="1">
        <w:r>
          <w:rPr>
            <w:color w:val="0A3A8C"/>
            <w:u w:val="single"/>
          </w:rPr>
          <w:t xml:space="preserve">11</w:t>
        </w:r>
      </w:hyperlink>
      <w:r>
        <w:t xml:space="preserve"> eine Aufenthaltserlaubnis erteilt wird, wenn eine von der Landesregierung durch Rechtsverordnung eingerichtete Härtefallkommission darum ersucht (Härtefallersuchen). </w:t>
      </w:r>
      <w:r>
        <w:rPr>
          <w:rStyle w:val="Satznummer"/>
        </w:rPr>
        <w:t>2</w:t>
      </w:r>
      <w:r>
        <w:t xml:space="preserve">Die Anordnung kann im Einzelfall unter Berücksichtigung des Umstandes erfolgen, ob der Lebensunterhalt des Ausländers gesichert ist oder eine Verpflichtungserklärung nach </w:t>
      </w:r>
      <w:hyperlink w:anchor="b137" w:history="1">
        <w:r>
          <w:rPr>
            <w:color w:val="0A3A8C"/>
            <w:u w:val="single"/>
          </w:rPr>
          <w:t xml:space="preserve">§ 68</w:t>
        </w:r>
      </w:hyperlink>
      <w:r>
        <w:t xml:space="preserve"> abgegeben wird. </w:t>
      </w:r>
      <w:r>
        <w:rPr>
          <w:rStyle w:val="Satznummer"/>
        </w:rPr>
        <w:t>3</w:t>
      </w:r>
      <w:r>
        <w:t xml:space="preserve">Die Annahme eines Härtefalls ist in der Regel ausgeschlossen, wenn der Ausländer Straftaten von erheblichem Gewicht begangen hat oder wenn ein Rückführungstermin bereits konkret feststeht. </w:t>
      </w:r>
      <w:r>
        <w:rPr>
          <w:rStyle w:val="Satznummer"/>
        </w:rPr>
        <w:t>4</w:t>
      </w:r>
      <w:r>
        <w:t>Die Befugnis zur Aufenthaltsgewährung steht ausschließlich im öffentlichen Interesse und begründet keine eigenen Rechte des Ausländers.</w:t>
      </w:r>
    </w:p>
    <w:p>
      <w:r>
        <w:t xml:space="preserve">(2) </w:t>
      </w:r>
      <w:r>
        <w:rPr>
          <w:rStyle w:val="Satznummer"/>
        </w:rPr>
        <w:t>1</w:t>
      </w:r>
      <w:r>
        <w:t xml:space="preserve">Die Landesregierungen werden ermächtigt, durch Rechtsverordnung eine Härtefallkommission nach Absatz 1 einzurichten, das Verfahren, Ausschlussgründe und qualifizierte Anforderungen an eine Verpflichtungserklärung nach Absatz 1 Satz 2 einschließlich vom Verpflichtungsgeber zu erfüllender Voraussetzungen zu bestimmen sowie die Anordnungsbefugnis nach Absatz 1 Satz 1 auf andere Stellen zu übertragen. </w:t>
      </w:r>
      <w:r>
        <w:rPr>
          <w:rStyle w:val="Satznummer"/>
        </w:rPr>
        <w:t>2</w:t>
      </w:r>
      <w:r>
        <w:t xml:space="preserve">Die Härtefallkommissionen werden ausschließlich im Wege der Selbstbefassung tätig. </w:t>
      </w:r>
      <w:r>
        <w:rPr>
          <w:rStyle w:val="Satznummer"/>
        </w:rPr>
        <w:t>3</w:t>
      </w:r>
      <w:r>
        <w:t xml:space="preserve">Dritte können nicht verlangen, dass eine Härtefallkommission sich mit einem bestimmten Einzelfall befasst oder eine bestimmte Entscheidung trifft. </w:t>
      </w:r>
      <w:r>
        <w:rPr>
          <w:rStyle w:val="Satznummer"/>
        </w:rPr>
        <w:t>4</w:t>
      </w:r>
      <w:r>
        <w:t>Die Entscheidung für ein Härtefallersuchen setzt voraus, dass nach den Feststellungen der Härtefallkommission dringende humanitäre oder persönliche Gründe die weitere Anwesenheit des Ausländers im Bundesgebiet rechtfertigen.</w:t>
      </w:r>
    </w:p>
    <w:p>
      <w:r>
        <w:t xml:space="preserve">(3) </w:t>
      </w:r>
      <w:r>
        <w:rPr>
          <w:rStyle w:val="Satznummer"/>
        </w:rPr>
        <w:t>1</w:t>
      </w:r>
      <w:r>
        <w:t xml:space="preserve">Verzieht ein sozialhilfebedürftiger Ausländer, dem eine Aufenthaltserlaubnis nach Absatz 1 erteilt wurde, in den Zuständigkeitsbereich eines anderen Leistungsträgers, ist der Träger der Sozialhilfe, in dessen Zuständigkeitsbereich eine Ausländerbehörde die Aufenthaltserlaubnis erteilt hat, längstens für die Dauer von drei Jahren ab Erteilung der Aufenthaltserlaubnis dem nunmehr zuständigen örtlichen Träger der Sozialhilfe zur Kostenerstattung verpflichtet. </w:t>
      </w:r>
      <w:r>
        <w:rPr>
          <w:rStyle w:val="Satznummer"/>
        </w:rPr>
        <w:t>2</w:t>
      </w:r>
      <w:r>
        <w:t>Dies gilt entsprechend für die in § 6 Abs. 1 Satz 1 Nr. 2 des Zweiten Buches Sozialgesetzbuch genannten Leistungen zur Sicherung des Lebensunterhalts.</w:t>
      </w:r>
    </w:p>
    <w:p>
      <w:pPr>
        <w:pStyle w:val="Heading3"/>
      </w:pPr>
      <w:bookmarkStart w:id="64" w:name="b63"/>
      <w:r>
        <w:t>§ 24 Aufenthaltsgewährung zum vorübergehenden Schutz</w:t>
      </w:r>
      <w:r>
        <w:t xml:space="preserve"> </w:t>
      </w:r>
      <w:r>
        <w:rPr>
          <w:rStyle w:val="Suchmarke"/>
        </w:rPr>
        <w:t>#24#</w:t>
      </w:r>
      <w:bookmarkEnd w:id="64"/>
    </w:p>
    <w:p>
      <w:r>
        <w:t>(1) Einem Ausländer, dem auf Grund eines Beschlusses des Rates der Europäischen Union gemäß der Richtlinie 2001/55/EG vorübergehender Schutz gewährt wird und der seine Bereitschaft erklärt hat, im Bundesgebiet aufgenommen zu werden, wird für die nach den Artikeln 4 und 6 der Richtlinie bemessene Dauer des vorübergehenden Schutzes eine Aufenthaltserlaubnis erteilt.</w:t>
      </w:r>
    </w:p>
    <w:p>
      <w:r>
        <w:t xml:space="preserve">(2) Die Gewährung von vorübergehendem Schutz ist ausgeschlossen, wenn die Voraussetzungen des </w:t>
      </w:r>
      <w:hyperlink w:anchor="b120" w:history="1">
        <w:r>
          <w:rPr>
            <w:color w:val="0A3A8C"/>
            <w:u w:val="single"/>
          </w:rPr>
          <w:t xml:space="preserve">§ 60</w:t>
        </w:r>
      </w:hyperlink>
      <w:r>
        <w:t xml:space="preserve"> Absatz 8 vorliegen; die Aufenthaltserlaubnis ist zu versagen.</w:t>
      </w:r>
    </w:p>
    <w:p>
      <w:r>
        <w:t xml:space="preserve">(3) </w:t>
      </w:r>
      <w:r>
        <w:rPr>
          <w:rStyle w:val="Satznummer"/>
        </w:rPr>
        <w:t>1</w:t>
      </w:r>
      <w:r>
        <w:t xml:space="preserve">Die Ausländer im Sinne des Absatzes 1 werden auf die Länder verteilt. </w:t>
      </w:r>
      <w:r>
        <w:rPr>
          <w:rStyle w:val="Satznummer"/>
        </w:rPr>
        <w:t>2</w:t>
      </w:r>
      <w:r>
        <w:t xml:space="preserve">Die Länder können Kontingente für die Aufnahme zum vorübergehenden Schutz und die Verteilung vereinbaren. </w:t>
      </w:r>
      <w:r>
        <w:rPr>
          <w:rStyle w:val="Satznummer"/>
        </w:rPr>
        <w:t>3</w:t>
      </w:r>
      <w:r>
        <w:t xml:space="preserve">Die Verteilung auf die Länder erfolgt durch das Bundesamt für Migration und Flüchtlinge. </w:t>
      </w:r>
      <w:r>
        <w:rPr>
          <w:rStyle w:val="Satznummer"/>
        </w:rPr>
        <w:t>4</w:t>
      </w:r>
      <w:r>
        <w:t>Solange die Länder für die Verteilung keinen abweichenden Schlüssel vereinbart haben, gilt der für die Verteilung von Asylbewerbern festgelegte Schlüssel.</w:t>
      </w:r>
    </w:p>
    <w:p>
      <w:r>
        <w:t xml:space="preserve">(4) </w:t>
      </w:r>
      <w:r>
        <w:rPr>
          <w:rStyle w:val="Satznummer"/>
        </w:rPr>
        <w:t>1</w:t>
      </w:r>
      <w:r>
        <w:t xml:space="preserve">Die oberste Landesbehörde des Landes, in das der Ausländer nach Absatz 3 verteilt wurde, oder die von ihr bestimmte Stelle kann eine Zuweisungsentscheidung erlassen. </w:t>
      </w:r>
      <w:r>
        <w:rPr>
          <w:rStyle w:val="Satznummer"/>
        </w:rPr>
        <w:t>2</w:t>
      </w:r>
      <w:r>
        <w:t xml:space="preserve">Die Landesregierungen werden ermächtigt, die Verteilung innerhalb der Länder durch Rechtsverordnung zu regeln, sie können die Ermächtigung durch Rechtsverordnung auf andere Stellen übertragen; § 50 Abs. 4 des Asylgesetzes findet entsprechende Anwendung. </w:t>
      </w:r>
      <w:r>
        <w:rPr>
          <w:rStyle w:val="Satznummer"/>
        </w:rPr>
        <w:t>3</w:t>
      </w:r>
      <w:r>
        <w:t xml:space="preserve">Ein Widerspruch gegen die Zuweisungsentscheidung findet nicht statt. </w:t>
      </w:r>
      <w:r>
        <w:rPr>
          <w:rStyle w:val="Satznummer"/>
        </w:rPr>
        <w:t>4</w:t>
      </w:r>
      <w:r>
        <w:t xml:space="preserve">Die Klage hat keine aufschiebende Wirkung. </w:t>
      </w:r>
      <w:r>
        <w:rPr>
          <w:rStyle w:val="Satznummer"/>
        </w:rPr>
        <w:t>5</w:t>
      </w:r>
      <w:r>
        <w:t>Die Zuweisungsentscheidung erlischt mit Erteilung einer Aufenthaltserlaubnis nach Absatz 1.</w:t>
      </w:r>
    </w:p>
    <w:p>
      <w:r>
        <w:t xml:space="preserve">(5) </w:t>
      </w:r>
      <w:r>
        <w:rPr>
          <w:rStyle w:val="Satznummer"/>
        </w:rPr>
        <w:t>1</w:t>
      </w:r>
      <w:r>
        <w:t xml:space="preserve">Der Ausländer hat keinen Anspruch darauf, sich in einem bestimmten Land oder an einem bestimmten Ort aufzuhalten. </w:t>
      </w:r>
      <w:r>
        <w:rPr>
          <w:rStyle w:val="Satznummer"/>
        </w:rPr>
        <w:t>2</w:t>
      </w:r>
      <w:r>
        <w:t>Er hat seine Wohnung und seinen gewöhnlichen Aufenthalt an dem Ort zu nehmen, dem er nach den Absätzen 3 und 4 zugewiesen wurde.</w:t>
      </w:r>
    </w:p>
    <w:p>
      <w:r>
        <w:t>(6) (weggefallen)</w:t>
      </w:r>
    </w:p>
    <w:p>
      <w:r>
        <w:t>(7) Der Ausländer wird über die mit dem vorübergehenden Schutz verbundenen Rechte und Pflichten schriftlich in einer ihm verständlichen Sprache unterrichtet.</w:t>
      </w:r>
    </w:p>
    <w:p>
      <w:pPr>
        <w:pStyle w:val="Heading3"/>
      </w:pPr>
      <w:bookmarkStart w:id="65" w:name="b64"/>
      <w:r>
        <w:t>§ 25 Aufenthalt aus humanitären Gründen</w:t>
      </w:r>
      <w:r>
        <w:t xml:space="preserve"> </w:t>
      </w:r>
      <w:r>
        <w:rPr>
          <w:rStyle w:val="Suchmarke"/>
        </w:rPr>
        <w:t>#25#</w:t>
      </w:r>
      <w:bookmarkEnd w:id="65"/>
    </w:p>
    <w:p>
      <w:r>
        <w:t xml:space="preserve">(1) </w:t>
      </w:r>
      <w:r>
        <w:rPr>
          <w:rStyle w:val="Satznummer"/>
        </w:rPr>
        <w:t>1</w:t>
      </w:r>
      <w:r>
        <w:t xml:space="preserve">Einem Ausländer ist eine Aufenthaltserlaubnis zu erteilen, wenn er als Asylberechtigter anerkannt ist oder wenn das Bundesamt für Migration und Flüchtlinge nach § 26 Absatz 2 oder 3 des Asylgesetzes festgestellt hat, dass die Voraussetzungen des Artikels 23 Absatz 1 der Verordnung (EU) 2024/1347 vorliegen. </w:t>
      </w:r>
      <w:r>
        <w:rPr>
          <w:rStyle w:val="Satznummer"/>
        </w:rPr>
        <w:t>2</w:t>
      </w:r>
      <w:r>
        <w:t xml:space="preserve">Dies gilt nicht, wenn der Ausländer unter den Voraussetzungen des </w:t>
      </w:r>
      <w:hyperlink w:anchor="b110" w:history="1">
        <w:r>
          <w:rPr>
            <w:color w:val="0A3A8C"/>
            <w:u w:val="single"/>
          </w:rPr>
          <w:t xml:space="preserve">§ 53</w:t>
        </w:r>
      </w:hyperlink>
      <w:r>
        <w:t xml:space="preserve"> Absatz 3a ausgewiesen worden ist. </w:t>
      </w:r>
      <w:r>
        <w:rPr>
          <w:rStyle w:val="Satznummer"/>
        </w:rPr>
        <w:t>3</w:t>
      </w:r>
      <w:r>
        <w:t>Bis zur Erteilung der Aufenthaltserlaubnis gilt der Aufenthalt als erlaubt.</w:t>
      </w:r>
    </w:p>
    <w:p>
      <w:r>
        <w:t xml:space="preserve">(2) </w:t>
      </w:r>
      <w:r>
        <w:rPr>
          <w:rStyle w:val="Satznummer"/>
        </w:rPr>
        <w:t>1</w:t>
      </w:r>
      <w:r>
        <w:t xml:space="preserve">Einem Ausländer ist eine Aufenthaltserlaubnis zu erteilen, wenn das Bundesamt für Migration und Flüchtlinge die Flüchtlingseigenschaft im Sinne des Artikels 13 der Verordnung (EU) 2024/1347 zuerkannt hat oder wenn es nach § 26 Absatz 2 oder Absatz 3 des Asylgesetzes festgestellt hat, dass die Voraussetzungen des Artikels 23 Absatz 1 der Verordnung (EU) 2024/1347 vorliegen. </w:t>
      </w:r>
      <w:r>
        <w:rPr>
          <w:rStyle w:val="Satznummer"/>
        </w:rPr>
        <w:t>2</w:t>
      </w:r>
      <w:r>
        <w:t xml:space="preserve">Eine Aufenthaltserlaubnis ist auch zu erteilen, wenn das Bundesamt für Migration und Flüchtlinge einem Ausländer subsidiären Schutz im Sinne des Artikels 18 der Verordnung (EU) 2024/1347 zuerkannt hat oder wenn es nach § 26 Absatz 2 oder 3 des Asylgesetzes festgestellt hat, dass die Voraussetzungen des Artikels 23 Absatz 1 der Verordnung (EU) 2024/1347 vorliegen. </w:t>
      </w:r>
      <w:r>
        <w:rPr>
          <w:rStyle w:val="Satznummer"/>
        </w:rPr>
        <w:t>3</w:t>
      </w:r>
      <w:r>
        <w:t>Absatz 1 Satz 2 bis 3 gilt entsprechend.</w:t>
      </w:r>
    </w:p>
    <w:p>
      <w:r>
        <w:t xml:space="preserve">(3) </w:t>
      </w:r>
      <w:r>
        <w:rPr>
          <w:rStyle w:val="Satznummer"/>
        </w:rPr>
        <w:t>1</w:t>
      </w:r>
      <w:r>
        <w:t xml:space="preserve">Einem Ausländer soll eine Aufenthaltserlaubnis erteilt werden, wenn ein Abschiebungsverbot nach </w:t>
      </w:r>
      <w:hyperlink w:anchor="b120" w:history="1">
        <w:r>
          <w:rPr>
            <w:color w:val="0A3A8C"/>
            <w:u w:val="single"/>
          </w:rPr>
          <w:t xml:space="preserve">§ 60</w:t>
        </w:r>
      </w:hyperlink>
      <w:r>
        <w:t xml:space="preserve"> Absatz 5 oder 7 vorliegt. </w:t>
      </w:r>
      <w:r>
        <w:rPr>
          <w:rStyle w:val="Satznummer"/>
        </w:rPr>
        <w:t>2</w:t>
      </w:r>
      <w:r>
        <w:t xml:space="preserve">Die Aufenthaltserlaubnis wird nicht erteilt, wenn die Ausreise in einen anderen Staat möglich und zumutbar ist oder der Ausländer wiederholt oder gröblich gegen entsprechende Mitwirkungspflichten verstößt. </w:t>
      </w:r>
      <w:r>
        <w:rPr>
          <w:rStyle w:val="Satznummer"/>
        </w:rPr>
        <w:t>3</w:t>
      </w:r>
      <w:r>
        <w:t>Sie wird ferner nicht erteilt, wenn schwerwiegende Gründe die Annahme rechtfertigen, dass der Ausländer</w:t>
      </w:r>
    </w:p>
    <w:p>
      <w:pPr>
        <w:tabs>
          <w:tab w:pos="567" w:val="left"/>
        </w:tabs>
        <w:ind w:left="567" w:hanging="567"/>
      </w:pPr>
      <w:r>
        <w:t>1.</w:t>
      </w:r>
      <w:r>
        <w:tab/>
      </w:r>
      <w:r>
        <w:t>ein Verbrechen gegen den Frieden, ein Kriegsverbrechen oder ein Verbrechen gegen die Menschlichkeit im Sinne der internationalen Vertragswerke begangen hat, die ausgearbeitet worden sind, um Bestimmungen bezüglich dieser Verbrechen festzulegen,</w:t>
      </w:r>
    </w:p>
    <w:p>
      <w:pPr>
        <w:tabs>
          <w:tab w:pos="567" w:val="left"/>
        </w:tabs>
        <w:ind w:left="567" w:hanging="567"/>
      </w:pPr>
      <w:r>
        <w:t>2.</w:t>
      </w:r>
      <w:r>
        <w:tab/>
      </w:r>
      <w:r>
        <w:t>eine Straftat von erheblicher Bedeutung begangen hat,</w:t>
      </w:r>
    </w:p>
    <w:p>
      <w:pPr>
        <w:tabs>
          <w:tab w:pos="567" w:val="left"/>
        </w:tabs>
        <w:ind w:left="567" w:hanging="567"/>
      </w:pPr>
      <w:r>
        <w:t>3.</w:t>
      </w:r>
      <w:r>
        <w:tab/>
      </w:r>
      <w:r>
        <w:t>sich Handlungen zuschulden kommen ließ, die den Zielen und Grundsätzen der Vereinten Nationen, wie sie in der Präambel und den Artikeln 1 und 2 der Charta der Vereinten Nationen verankert sind, zuwiderlaufen, oder</w:t>
      </w:r>
    </w:p>
    <w:p>
      <w:pPr>
        <w:tabs>
          <w:tab w:pos="567" w:val="left"/>
        </w:tabs>
        <w:ind w:left="567" w:hanging="567"/>
      </w:pPr>
      <w:r>
        <w:t>4.</w:t>
      </w:r>
      <w:r>
        <w:tab/>
      </w:r>
      <w:r>
        <w:t>eine Gefahr für die Allgemeinheit oder eine Gefahr für die Sicherheit der Bundesrepublik Deutschland darstellt.</w:t>
      </w:r>
    </w:p>
    <w:p>
      <w:r>
        <w:t xml:space="preserve">(4) </w:t>
      </w:r>
      <w:r>
        <w:rPr>
          <w:rStyle w:val="Satznummer"/>
        </w:rPr>
        <w:t>1</w:t>
      </w:r>
      <w:r>
        <w:t xml:space="preserve">Einem nicht vollziehbar ausreisepflichtigen Ausländer kann für einen vorübergehenden Aufenthalt eine Aufenthaltserlaubnis erteilt werden, solange dringende humanitäre oder persönliche Gründe oder erhebliche öffentliche Interessen seine vorübergehende weitere Anwesenheit im Bundesgebiet erfordern. </w:t>
      </w:r>
      <w:r>
        <w:rPr>
          <w:rStyle w:val="Satznummer"/>
        </w:rPr>
        <w:t>2</w:t>
      </w:r>
      <w:r>
        <w:t xml:space="preserve">Eine Aufenthaltserlaubnis kann abweichend von </w:t>
      </w:r>
      <w:hyperlink w:anchor="b11" w:history="1">
        <w:r>
          <w:rPr>
            <w:color w:val="0A3A8C"/>
            <w:u w:val="single"/>
          </w:rPr>
          <w:t xml:space="preserve">§ 8</w:t>
        </w:r>
      </w:hyperlink>
      <w:r>
        <w:t xml:space="preserve"> Abs. 1 und 2 verlängert werden, wenn auf Grund besonderer Umstände des Einzelfalls das Verlassen des Bundesgebiets für den Ausländer eine außergewöhnliche Härte bedeuten würde. </w:t>
      </w:r>
      <w:r>
        <w:rPr>
          <w:rStyle w:val="Satznummer"/>
        </w:rPr>
        <w:t>3</w:t>
      </w:r>
      <w:r>
        <w:t xml:space="preserve">Die Aufenthaltserlaubnis berechtigt nicht zur Ausübung einer Erwerbstätigkeit; sie kann nach </w:t>
      </w:r>
      <w:hyperlink w:anchor="b7" w:history="1">
        <w:r>
          <w:rPr>
            <w:color w:val="0A3A8C"/>
            <w:u w:val="single"/>
          </w:rPr>
          <w:t xml:space="preserve">§ 4a</w:t>
        </w:r>
      </w:hyperlink>
      <w:r>
        <w:t xml:space="preserve"> Absatz 1 erlaubt werden.</w:t>
      </w:r>
    </w:p>
    <w:p>
      <w:r>
        <w:t xml:space="preserve">(4a) </w:t>
      </w:r>
      <w:r>
        <w:rPr>
          <w:rStyle w:val="Satznummer"/>
        </w:rPr>
        <w:t>1</w:t>
      </w:r>
      <w:r>
        <w:t xml:space="preserve">Einem Ausländer, der Opfer einer Straftat nach den §§ 232 bis 233a des Strafgesetzbuches wurde, soll, auch wenn er vollziehbar ausreisepflichtig ist, für einen Aufenthalt eine Aufenthaltserlaubnis erteilt werden. </w:t>
      </w:r>
      <w:r>
        <w:rPr>
          <w:rStyle w:val="Satznummer"/>
        </w:rPr>
        <w:t>2</w:t>
      </w:r>
      <w:r>
        <w:t>Die Aufenthaltserlaubnis darf nur erteilt werden, wenn</w:t>
      </w:r>
    </w:p>
    <w:p>
      <w:pPr>
        <w:tabs>
          <w:tab w:pos="567" w:val="left"/>
        </w:tabs>
        <w:ind w:left="567" w:hanging="567"/>
      </w:pPr>
      <w:r>
        <w:t>1.</w:t>
      </w:r>
      <w:r>
        <w:tab/>
      </w:r>
      <w:r>
        <w:t>seine Anwesenheit im Bundesgebiet für ein Strafverfahren wegen dieser Straftat von der Staatsanwaltschaft oder dem Strafgericht für sachgerecht erachtet wird, weil ohne seine Angaben die Erforschung des Sachverhalts erschwert wäre,</w:t>
      </w:r>
    </w:p>
    <w:p>
      <w:pPr>
        <w:tabs>
          <w:tab w:pos="567" w:val="left"/>
        </w:tabs>
        <w:ind w:left="567" w:hanging="567"/>
      </w:pPr>
      <w:r>
        <w:t>2.</w:t>
      </w:r>
      <w:r>
        <w:tab/>
      </w:r>
      <w:r>
        <w:t>er jede Verbindung zu den Personen, die beschuldigt werden, die Straftat begangen zu haben, abgebrochen hat und</w:t>
      </w:r>
    </w:p>
    <w:p>
      <w:pPr>
        <w:tabs>
          <w:tab w:pos="567" w:val="left"/>
        </w:tabs>
        <w:ind w:left="567" w:hanging="567"/>
      </w:pPr>
      <w:r>
        <w:t>3.</w:t>
      </w:r>
      <w:r>
        <w:tab/>
      </w:r>
      <w:r>
        <w:t>er seine Bereitschaft erklärt hat, in dem Strafverfahren wegen der Straftat als Zeuge auszusagen.</w:t>
      </w:r>
    </w:p>
    <w:p>
      <w:r>
        <w:rPr>
          <w:rStyle w:val="Satznummer"/>
        </w:rPr>
        <w:t>1</w:t>
      </w:r>
      <w:r>
        <w:t xml:space="preserve">Nach Beendigung des Strafverfahrens soll die Aufenthaltserlaubnis verlängert werden, wenn humanitäre oder persönliche Gründe oder öffentliche Interessen die weitere Anwesenheit des Ausländers im Bundesgebiet erfordern. </w:t>
      </w:r>
      <w:r>
        <w:rPr>
          <w:rStyle w:val="Satznummer"/>
        </w:rPr>
        <w:t>2</w:t>
      </w:r>
      <w:r>
        <w:t xml:space="preserve">Die Aufenthaltserlaubnis berechtigt nicht zur Ausübung einer Erwerbstätigkeit; sie kann nach </w:t>
      </w:r>
      <w:hyperlink w:anchor="b7" w:history="1">
        <w:r>
          <w:rPr>
            <w:color w:val="0A3A8C"/>
            <w:u w:val="single"/>
          </w:rPr>
          <w:t xml:space="preserve">§ 4a</w:t>
        </w:r>
      </w:hyperlink>
      <w:r>
        <w:t xml:space="preserve"> Absatz 1 erlaubt werden.</w:t>
      </w:r>
    </w:p>
    <w:p>
      <w:r>
        <w:t xml:space="preserve">(4b) </w:t>
      </w:r>
      <w:r>
        <w:rPr>
          <w:rStyle w:val="Satznummer"/>
        </w:rPr>
        <w:t>1</w:t>
      </w:r>
      <w:r>
        <w:t xml:space="preserve">Einem Ausländer, der Opfer einer Straftat nach § 10 Absatz 1 oder § 11 Absatz 1 Nummer 3 des Schwarzarbeitsbekämpfungsgesetzes oder nach § 15a des Arbeitnehmerüberlassungsgesetzes wurde, kann, auch wenn er vollziehbar ausreisepflichtig ist, für einen vorübergehenden Aufenthalt eine Aufenthaltserlaubnis erteilt werden. </w:t>
      </w:r>
      <w:r>
        <w:rPr>
          <w:rStyle w:val="Satznummer"/>
        </w:rPr>
        <w:t>2</w:t>
      </w:r>
      <w:r>
        <w:t>Die Aufenthaltserlaubnis darf nur erteilt werden, wenn</w:t>
      </w:r>
    </w:p>
    <w:p>
      <w:pPr>
        <w:tabs>
          <w:tab w:pos="567" w:val="left"/>
        </w:tabs>
        <w:ind w:left="567" w:hanging="567"/>
      </w:pPr>
      <w:r>
        <w:t>1.</w:t>
      </w:r>
      <w:r>
        <w:tab/>
      </w:r>
      <w:r>
        <w:t>die vorübergehende Anwesenheit des Ausländers im Bundesgebiet für ein Strafverfahren wegen dieser Straftat von der Staatsanwaltschaft oder dem Strafgericht für sachgerecht erachtet wird, weil ohne seine Angaben die Erforschung des Sachverhalts erschwert wäre, und</w:t>
      </w:r>
    </w:p>
    <w:p>
      <w:pPr>
        <w:tabs>
          <w:tab w:pos="567" w:val="left"/>
        </w:tabs>
        <w:ind w:left="567" w:hanging="567"/>
      </w:pPr>
      <w:r>
        <w:t>2.</w:t>
      </w:r>
      <w:r>
        <w:tab/>
      </w:r>
      <w:r>
        <w:t>der Ausländer seine Bereitschaft erklärt hat, in dem Strafverfahren wegen der Straftat als Zeuge auszusagen.</w:t>
      </w:r>
    </w:p>
    <w:p>
      <w:r>
        <w:rPr>
          <w:rStyle w:val="Satznummer"/>
        </w:rPr>
        <w:t>3</w:t>
      </w:r>
      <w:r>
        <w:t xml:space="preserve">Die Aufenthaltserlaubnis kann verlängert werden, wenn dem Ausländer von Seiten des Arbeitgebers die zustehende Vergütung noch nicht vollständig geleistet wurde und es für den Ausländer eine besondere Härte darstellen würde, seinen Vergütungsanspruch aus dem Ausland zu verfolgen. </w:t>
      </w:r>
      <w:r>
        <w:rPr>
          <w:rStyle w:val="Satznummer"/>
        </w:rPr>
        <w:t>4</w:t>
      </w:r>
      <w:r>
        <w:t xml:space="preserve">Die Aufenthaltserlaubnis berechtigt nicht zur Ausübung einer Erwerbstätigkeit; sie kann nach </w:t>
      </w:r>
      <w:hyperlink w:anchor="b7" w:history="1">
        <w:r>
          <w:rPr>
            <w:color w:val="0A3A8C"/>
            <w:u w:val="single"/>
          </w:rPr>
          <w:t xml:space="preserve">§ 4a</w:t>
        </w:r>
      </w:hyperlink>
      <w:r>
        <w:t xml:space="preserve"> Absatz 1 erlaubt werden.</w:t>
      </w:r>
    </w:p>
    <w:p>
      <w:r>
        <w:t xml:space="preserve">(5) </w:t>
      </w:r>
      <w:r>
        <w:rPr>
          <w:rStyle w:val="Satznummer"/>
        </w:rPr>
        <w:t>1</w:t>
      </w:r>
      <w:r>
        <w:t xml:space="preserve">Einem Ausländer, der vollziehbar ausreisepflichtig ist, kann eine Aufenthaltserlaubnis erteilt werden, wenn seine Ausreise aus rechtlichen oder tatsächlichen Gründen unmöglich ist und mit dem Wegfall der Ausreisehindernisse in absehbarer Zeit nicht zu rechnen ist. </w:t>
      </w:r>
      <w:r>
        <w:rPr>
          <w:rStyle w:val="Satznummer"/>
        </w:rPr>
        <w:t>2</w:t>
      </w:r>
      <w:r>
        <w:t xml:space="preserve">Die Aufenthaltserlaubnis soll erteilt werden, wenn die Abschiebung seit 18 Monaten ausgesetzt ist. </w:t>
      </w:r>
      <w:r>
        <w:rPr>
          <w:rStyle w:val="Satznummer"/>
        </w:rPr>
        <w:t>3</w:t>
      </w:r>
      <w:r>
        <w:t xml:space="preserve">Eine Aufenthaltserlaubnis darf nur erteilt werden, wenn der Ausländer unverschuldet an der Ausreise gehindert ist. </w:t>
      </w:r>
      <w:r>
        <w:rPr>
          <w:rStyle w:val="Satznummer"/>
        </w:rPr>
        <w:t>4</w:t>
      </w:r>
      <w:r>
        <w:t>Ein Verschulden des Ausländers liegt insbesondere vor, wenn er falsche Angaben macht oder über seine Identität oder Staatsangehörigkeit täuscht oder zumutbare Anforderungen zur Beseitigung der Ausreisehindernisse nicht erfüllt.</w:t>
      </w:r>
    </w:p>
    <w:p>
      <w:pPr>
        <w:pStyle w:val="Heading3"/>
      </w:pPr>
      <w:bookmarkStart w:id="66" w:name="b65"/>
      <w:r>
        <w:t>§ 25a Aufenthaltsgewährung bei gut integrierten Jugendlichen und jungen Volljährigen</w:t>
      </w:r>
      <w:r>
        <w:t xml:space="preserve"> </w:t>
      </w:r>
      <w:r>
        <w:rPr>
          <w:rStyle w:val="Suchmarke"/>
        </w:rPr>
        <w:t>#25a#</w:t>
      </w:r>
      <w:bookmarkEnd w:id="66"/>
    </w:p>
    <w:p>
      <w:r>
        <w:t xml:space="preserve">(1) </w:t>
      </w:r>
      <w:r>
        <w:rPr>
          <w:rStyle w:val="Satznummer"/>
        </w:rPr>
        <w:t>1</w:t>
      </w:r>
      <w:r>
        <w:t xml:space="preserve">Einem jugendlichen oder jungen volljährigen Ausländer, der Inhaber einer Aufenthaltserlaubnis nach </w:t>
      </w:r>
      <w:hyperlink w:anchor="b219" w:history="1">
        <w:r>
          <w:rPr>
            <w:color w:val="0A3A8C"/>
            <w:u w:val="single"/>
          </w:rPr>
          <w:t xml:space="preserve">§ 104c</w:t>
        </w:r>
      </w:hyperlink>
      <w:r>
        <w:t xml:space="preserve"> oder seit mindestens zwölf Monaten im Besitz einer Duldung ist, soll eine Aufenthaltserlaubnis erteilt werden, wenn</w:t>
      </w:r>
    </w:p>
    <w:p>
      <w:pPr>
        <w:tabs>
          <w:tab w:pos="567" w:val="left"/>
        </w:tabs>
        <w:ind w:left="567" w:hanging="567"/>
      </w:pPr>
      <w:r>
        <w:t>1.</w:t>
      </w:r>
      <w:r>
        <w:tab/>
      </w:r>
      <w:r>
        <w:t>er sich seit drei Jahren ununterbrochen erlaubt, geduldet oder mit einer Aufenthaltsgestattung im Bundesgebiet aufhält,</w:t>
      </w:r>
    </w:p>
    <w:p>
      <w:pPr>
        <w:tabs>
          <w:tab w:pos="567" w:val="left"/>
        </w:tabs>
        <w:ind w:left="567" w:hanging="567"/>
      </w:pPr>
      <w:r>
        <w:t>2.</w:t>
      </w:r>
      <w:r>
        <w:tab/>
      </w:r>
      <w:r>
        <w:t xml:space="preserve">er im Bundesgebiet in der Regel seit drei Jahren erfolgreich eine Schule besucht oder einen anerkannten Schul- oder Berufsabschluss erworben hat. </w:t>
      </w:r>
      <w:r>
        <w:rPr>
          <w:rStyle w:val="Satznummer"/>
        </w:rPr>
        <w:t>2</w:t>
      </w:r>
      <w:r>
        <w:t>Von dieser Voraussetzung wird abgesehen, wenn der Ausländer sie wegen einer körperlichen, geistigen oder seelischen Krankheit oder Behinderung nicht erfüllen kann,</w:t>
      </w:r>
    </w:p>
    <w:p>
      <w:pPr>
        <w:tabs>
          <w:tab w:pos="567" w:val="left"/>
        </w:tabs>
        <w:ind w:left="567" w:hanging="567"/>
      </w:pPr>
      <w:r>
        <w:t>3.</w:t>
      </w:r>
      <w:r>
        <w:tab/>
      </w:r>
      <w:r>
        <w:t>der Antrag auf Erteilung der Aufenthaltserlaubnis vor Vollendung des 27. Lebensjahres gestellt wird,</w:t>
      </w:r>
    </w:p>
    <w:p>
      <w:pPr>
        <w:tabs>
          <w:tab w:pos="567" w:val="left"/>
        </w:tabs>
        <w:ind w:left="567" w:hanging="567"/>
      </w:pPr>
      <w:r>
        <w:t>4.</w:t>
      </w:r>
      <w:r>
        <w:tab/>
      </w:r>
      <w:r>
        <w:t>es gewährleistet erscheint, dass er sich auf Grund seiner bisherigen Ausbildung und Lebensverhältnisse in die Lebensverhältnisse der Bundesrepublik Deutschland einfügen kann und</w:t>
      </w:r>
    </w:p>
    <w:p>
      <w:pPr>
        <w:tabs>
          <w:tab w:pos="567" w:val="left"/>
        </w:tabs>
        <w:ind w:left="567" w:hanging="567"/>
      </w:pPr>
      <w:r>
        <w:t>5.</w:t>
      </w:r>
      <w:r>
        <w:tab/>
      </w:r>
      <w:r>
        <w:t>keine konkreten Anhaltspunkte dafür bestehen, dass der Ausländer sich nicht zur freiheitlichen demokratischen Grundordnung der Bundesrepublik Deutschland bekennt.</w:t>
      </w:r>
    </w:p>
    <w:p>
      <w:r>
        <w:rPr>
          <w:rStyle w:val="Satznummer"/>
        </w:rPr>
        <w:t>2</w:t>
      </w:r>
      <w:r>
        <w:t xml:space="preserve">Solange sich der Jugendliche oder der junge Volljährige in einer schulischen oder beruflichen Ausbildung oder einem Hochschulstudium befindet, schließt die Inanspruchnahme öffentlicher Leistungen zur Sicherstellung des eigenen Lebensunterhalts die Erteilung der Aufenthaltserlaubnis nicht aus. </w:t>
      </w:r>
      <w:r>
        <w:rPr>
          <w:rStyle w:val="Satznummer"/>
        </w:rPr>
        <w:t>3</w:t>
      </w:r>
      <w:r>
        <w:t>Die Erteilung einer Aufenthaltserlaubnis ist zu versagen, wenn die Abschiebung aufgrund eigener falscher Angaben des Ausländers oder aufgrund seiner Täuschung über seine Identität oder Staatsangehörigkeit ausgesetzt ist.</w:t>
      </w:r>
    </w:p>
    <w:p>
      <w:r>
        <w:t xml:space="preserve">(2) </w:t>
      </w:r>
      <w:r>
        <w:rPr>
          <w:rStyle w:val="Satznummer"/>
        </w:rPr>
        <w:t>1</w:t>
      </w:r>
      <w:r>
        <w:t>Den Eltern oder einem personensorgeberechtigten Elternteil eines minderjährigen Ausländers, der eine Aufenthaltserlaubnis nach Absatz 1 besitzt, kann eine Aufenthaltserlaubnis erteilt werden, wenn</w:t>
      </w:r>
    </w:p>
    <w:p>
      <w:pPr>
        <w:tabs>
          <w:tab w:pos="567" w:val="left"/>
        </w:tabs>
        <w:ind w:left="567" w:hanging="567"/>
      </w:pPr>
      <w:r>
        <w:t>1.</w:t>
      </w:r>
      <w:r>
        <w:tab/>
      </w:r>
      <w:r>
        <w:t>die Abschiebung nicht aufgrund falscher Angaben oder aufgrund von Täuschungen über die Identität oder Staatsangehörigkeit oder mangels Erfüllung zumutbarer Anforderungen an die Beseitigung von Ausreisehindernissen verhindert oder verzögert wird und</w:t>
      </w:r>
    </w:p>
    <w:p>
      <w:pPr>
        <w:tabs>
          <w:tab w:pos="567" w:val="left"/>
        </w:tabs>
        <w:ind w:left="567" w:hanging="567"/>
      </w:pPr>
      <w:r>
        <w:t>2.</w:t>
      </w:r>
      <w:r>
        <w:tab/>
      </w:r>
      <w:r>
        <w:t>der Lebensunterhalt eigenständig durch Erwerbstätigkeit gesichert ist.</w:t>
      </w:r>
    </w:p>
    <w:p>
      <w:r>
        <w:rPr>
          <w:rStyle w:val="Satznummer"/>
        </w:rPr>
        <w:t>2</w:t>
      </w:r>
      <w:r>
        <w:t xml:space="preserve">Minderjährigen Kindern eines Ausländers, der eine Aufenthaltserlaubnis nach Satz 1 besitzt, kann eine Aufenthaltserlaubnis erteilt werden, wenn sie mit ihm in familiärer Lebensgemeinschaft leben. </w:t>
      </w:r>
      <w:r>
        <w:rPr>
          <w:rStyle w:val="Satznummer"/>
        </w:rPr>
        <w:t>3</w:t>
      </w:r>
      <w:r>
        <w:t xml:space="preserve">Dem Ehegatten oder Lebenspartner, der mit einem Begünstigten nach Absatz 1 in familiärer Lebensgemeinschaft lebt, soll unter den Voraussetzungen nach Satz 1 eine Aufenthaltserlaubnis erteilt werden. </w:t>
      </w:r>
      <w:r>
        <w:rPr>
          <w:rStyle w:val="Satznummer"/>
        </w:rPr>
        <w:t>4</w:t>
      </w:r>
      <w:hyperlink w:anchor="b73" w:history="1">
        <w:r>
          <w:rPr>
            <w:color w:val="0A3A8C"/>
            <w:u w:val="single"/>
          </w:rPr>
          <w:t xml:space="preserve">§ 31</w:t>
        </w:r>
      </w:hyperlink>
      <w:r>
        <w:t xml:space="preserve"> gilt entsprechend. </w:t>
      </w:r>
      <w:r>
        <w:rPr>
          <w:rStyle w:val="Satznummer"/>
        </w:rPr>
        <w:t>5</w:t>
      </w:r>
      <w:r>
        <w:t>Dem minderjährigen ledigen Kind, das mit einem Begünstigten nach Absatz 1 in familiärer Lebensgemeinschaft lebt, soll eine Aufenthaltserlaubnis erteilt werden.</w:t>
      </w:r>
    </w:p>
    <w:p>
      <w:r>
        <w:t>(3) Die Erteilung einer Aufenthaltserlaubnis nach Absatz 2 ist ausgeschlossen, wenn der Ausländer wegen einer im Bundesgebiet begangenen vorsätzlichen Straftat verurteilt wurde, wobei Geldstrafen von insgesamt bis zu 50 Tagessätzen oder bis zu 90 Tagessätzen wegen Straftaten, die nach diesem Gesetz oder dem Asylgesetz nur von Ausländern begangen werden können, grundsätzlich außer Betracht bleiben.</w:t>
      </w:r>
    </w:p>
    <w:p>
      <w:r>
        <w:t xml:space="preserve">(4) Die Aufenthaltserlaubnis kann abweichend von </w:t>
      </w:r>
      <w:hyperlink w:anchor="b16" w:history="1">
        <w:r>
          <w:rPr>
            <w:color w:val="0A3A8C"/>
            <w:u w:val="single"/>
          </w:rPr>
          <w:t xml:space="preserve">§ 10</w:t>
        </w:r>
      </w:hyperlink>
      <w:r>
        <w:t xml:space="preserve"> Absatz 3 Satz 2 erteilt werden.</w:t>
      </w:r>
    </w:p>
    <w:p>
      <w:r>
        <w:t xml:space="preserve">(5) Besitzt der Ausländer eine Aufenthaltserlaubnis nach </w:t>
      </w:r>
      <w:hyperlink w:anchor="b219" w:history="1">
        <w:r>
          <w:rPr>
            <w:color w:val="0A3A8C"/>
            <w:u w:val="single"/>
          </w:rPr>
          <w:t xml:space="preserve">§ 104c</w:t>
        </w:r>
      </w:hyperlink>
      <w:r>
        <w:t xml:space="preserve">, sind für die Anwendung des Absatzes 1 Satz 1 Nummer 1 auch die in </w:t>
      </w:r>
      <w:hyperlink w:anchor="b122" w:history="1">
        <w:r>
          <w:rPr>
            <w:color w:val="0A3A8C"/>
            <w:u w:val="single"/>
          </w:rPr>
          <w:t xml:space="preserve">§ 60b</w:t>
        </w:r>
      </w:hyperlink>
      <w:r>
        <w:t xml:space="preserve"> Absatz 5 Satz 1 genannten Zeiten anzurechnen.</w:t>
      </w:r>
    </w:p>
    <w:p>
      <w:r>
        <w:t xml:space="preserve">(6) </w:t>
      </w:r>
      <w:r>
        <w:rPr>
          <w:rStyle w:val="Satznummer"/>
        </w:rPr>
        <w:t>1</w:t>
      </w:r>
      <w:r>
        <w:t xml:space="preserve">Einem Ausländer mit einer Aufenthaltserlaubnis nach </w:t>
      </w:r>
      <w:hyperlink w:anchor="b219" w:history="1">
        <w:r>
          <w:rPr>
            <w:color w:val="0A3A8C"/>
            <w:u w:val="single"/>
          </w:rPr>
          <w:t xml:space="preserve">§ 104c</w:t>
        </w:r>
      </w:hyperlink>
      <w:r>
        <w:t xml:space="preserve"> soll eine Aufenthaltserlaubnis nach Absatz 1 nur erteilt werden, wenn die Voraussetzungen des </w:t>
      </w:r>
      <w:hyperlink w:anchor="b8" w:history="1">
        <w:r>
          <w:rPr>
            <w:color w:val="0A3A8C"/>
            <w:u w:val="single"/>
          </w:rPr>
          <w:t xml:space="preserve">§ 5</w:t>
        </w:r>
      </w:hyperlink>
      <w:r>
        <w:t xml:space="preserve"> Absatz 1 Nummer 1a erfüllt sind. </w:t>
      </w:r>
      <w:r>
        <w:rPr>
          <w:rStyle w:val="Satznummer"/>
        </w:rPr>
        <w:t>2</w:t>
      </w:r>
      <w:r>
        <w:t>Hat der Ausländer die erforderlichen und ihm zumutbaren Maßnahmen für die Identitätsklärung ergriffen, kann sie abweichend von Satz 1 erteilt werden.</w:t>
      </w:r>
    </w:p>
    <w:p>
      <w:pPr>
        <w:pStyle w:val="Heading3"/>
      </w:pPr>
      <w:bookmarkStart w:id="67" w:name="b66"/>
      <w:r>
        <w:t>§ 25b Aufenthaltsgewährung bei nachhaltiger Integration</w:t>
      </w:r>
      <w:r>
        <w:t xml:space="preserve"> </w:t>
      </w:r>
      <w:r>
        <w:rPr>
          <w:rStyle w:val="Suchmarke"/>
        </w:rPr>
        <w:t>#25b#</w:t>
      </w:r>
      <w:bookmarkEnd w:id="67"/>
    </w:p>
    <w:p>
      <w:r>
        <w:t xml:space="preserve">(1) </w:t>
      </w:r>
      <w:r>
        <w:rPr>
          <w:rStyle w:val="Satznummer"/>
        </w:rPr>
        <w:t>1</w:t>
      </w:r>
      <w:r>
        <w:t xml:space="preserve">Einem Ausländer, der geduldet oder Inhaber einer Aufenthaltserlaubnis nach </w:t>
      </w:r>
      <w:hyperlink w:anchor="b219" w:history="1">
        <w:r>
          <w:rPr>
            <w:color w:val="0A3A8C"/>
            <w:u w:val="single"/>
          </w:rPr>
          <w:t xml:space="preserve">§ 104c</w:t>
        </w:r>
      </w:hyperlink>
      <w:r>
        <w:t xml:space="preserve"> ist, soll abweichend von </w:t>
      </w:r>
      <w:hyperlink w:anchor="b8" w:history="1">
        <w:r>
          <w:rPr>
            <w:color w:val="0A3A8C"/>
            <w:u w:val="single"/>
          </w:rPr>
          <w:t xml:space="preserve">§ 5</w:t>
        </w:r>
      </w:hyperlink>
      <w:r>
        <w:t xml:space="preserve"> Absatz 1 Nummer 1 und Absatz 2 eine Aufenthaltserlaubnis erteilt werden, wenn er sich nachhaltig in die Lebensverhältnisse der Bundesrepublik Deutschland integriert hat. </w:t>
      </w:r>
      <w:r>
        <w:rPr>
          <w:rStyle w:val="Satznummer"/>
        </w:rPr>
        <w:t>2</w:t>
      </w:r>
      <w:r>
        <w:t>Dies setzt regelmäßig voraus, dass der Ausländer</w:t>
      </w:r>
    </w:p>
    <w:p>
      <w:pPr>
        <w:tabs>
          <w:tab w:pos="567" w:val="left"/>
        </w:tabs>
        <w:ind w:left="567" w:hanging="567"/>
      </w:pPr>
      <w:r>
        <w:t>1.</w:t>
      </w:r>
      <w:r>
        <w:tab/>
      </w:r>
      <w:r>
        <w:t>sich seit mindestens sechs Jahren oder, falls er zusammen mit einem minderjährigen ledigen Kind in häuslicher Gemeinschaft lebt, seit mindestens vier Jahren ununterbrochen geduldet, gestattet oder mit einer Aufenthaltserlaubnis im Bundesgebiet aufgehalten hat,</w:t>
      </w:r>
    </w:p>
    <w:p>
      <w:pPr>
        <w:tabs>
          <w:tab w:pos="567" w:val="left"/>
        </w:tabs>
        <w:ind w:left="567" w:hanging="567"/>
      </w:pPr>
      <w:r>
        <w:t>2.</w:t>
      </w:r>
      <w:r>
        <w:tab/>
      </w:r>
      <w:r>
        <w:t>sich zur freiheitlichen demokratischen Grundordnung der Bundesrepublik Deutschland bekennt und über Grundkenntnisse der Rechts- und Gesellschaftsordnung und der Lebensverhältnisse im Bundesgebiet verfügt,</w:t>
      </w:r>
    </w:p>
    <w:p>
      <w:pPr>
        <w:tabs>
          <w:tab w:pos="567" w:val="left"/>
        </w:tabs>
        <w:ind w:left="567" w:hanging="567"/>
      </w:pPr>
      <w:r>
        <w:t>3.</w:t>
      </w:r>
      <w:r>
        <w:tab/>
      </w:r>
      <w:r>
        <w:t xml:space="preserve">seinen Lebensunterhalt überwiegend durch Erwerbstätigkeit sichert oder bei der Betrachtung der bisherigen Schul-, Ausbildungs-, Einkommens- sowie der familiären Lebenssituation zu erwarten ist, dass er seinen Lebensunterhalt im Sinne von </w:t>
      </w:r>
      <w:hyperlink w:anchor="b2" w:history="1">
        <w:r>
          <w:rPr>
            <w:color w:val="0A3A8C"/>
            <w:u w:val="single"/>
          </w:rPr>
          <w:t xml:space="preserve">§ 2</w:t>
        </w:r>
      </w:hyperlink>
      <w:r>
        <w:t xml:space="preserve"> Absatz 3 sichern wird, wobei der Bezug von Wohngeld unschädlich ist,</w:t>
      </w:r>
    </w:p>
    <w:p>
      <w:pPr>
        <w:tabs>
          <w:tab w:pos="567" w:val="left"/>
        </w:tabs>
        <w:ind w:left="567" w:hanging="567"/>
      </w:pPr>
      <w:r>
        <w:t>4.</w:t>
      </w:r>
      <w:r>
        <w:tab/>
      </w:r>
      <w:r>
        <w:t>über hinreichende mündliche Deutschkenntnisse im Sinne des Niveaus A2 des Gemeinsamen Europäischen Referenzrahmens für Sprachen verfügt und</w:t>
      </w:r>
    </w:p>
    <w:p>
      <w:pPr>
        <w:tabs>
          <w:tab w:pos="567" w:val="left"/>
        </w:tabs>
        <w:ind w:left="567" w:hanging="567"/>
      </w:pPr>
      <w:r>
        <w:t>5.</w:t>
      </w:r>
      <w:r>
        <w:tab/>
      </w:r>
      <w:r>
        <w:t>bei Kindern im schulpflichtigen Alter deren tatsächlichen Schulbesuch nachweist.</w:t>
      </w:r>
    </w:p>
    <w:p>
      <w:r>
        <w:rPr>
          <w:rStyle w:val="Satznummer"/>
        </w:rPr>
        <w:t>3</w:t>
      </w:r>
      <w:r>
        <w:t>Ein vorübergehender Bezug von Sozialleistungen ist für die Lebensunterhaltssicherung in der Regel unschädlich bei</w:t>
      </w:r>
    </w:p>
    <w:p>
      <w:pPr>
        <w:tabs>
          <w:tab w:pos="567" w:val="left"/>
        </w:tabs>
        <w:ind w:left="567" w:hanging="567"/>
      </w:pPr>
      <w:r>
        <w:t>1.</w:t>
      </w:r>
      <w:r>
        <w:tab/>
      </w:r>
      <w:r>
        <w:t>Studierenden an einer staatlichen oder staatlich anerkannten Hochschule sowie Auszubildenden in anerkannten Lehrberufen oder in staatlich geförderten Berufsvorbereitungsmaßnahmen,</w:t>
      </w:r>
    </w:p>
    <w:p>
      <w:pPr>
        <w:tabs>
          <w:tab w:pos="567" w:val="left"/>
        </w:tabs>
        <w:ind w:left="567" w:hanging="567"/>
      </w:pPr>
      <w:r>
        <w:t>2.</w:t>
      </w:r>
      <w:r>
        <w:tab/>
      </w:r>
      <w:r>
        <w:t>Familien mit minderjährigen Kindern, die vorübergehend auf ergänzende Sozialleistungen angewiesen sind,</w:t>
      </w:r>
    </w:p>
    <w:p>
      <w:pPr>
        <w:tabs>
          <w:tab w:pos="567" w:val="left"/>
        </w:tabs>
        <w:ind w:left="567" w:hanging="567"/>
      </w:pPr>
      <w:r>
        <w:t>3.</w:t>
      </w:r>
      <w:r>
        <w:tab/>
      </w:r>
      <w:r>
        <w:t>Alleinerziehenden mit minderjährigen Kindern, denen eine Arbeitsaufnahme nach § 10 Absatz 1 Nummer 3 des Zweiten Buches Sozialgesetzbuch nicht zumutbar ist oder</w:t>
      </w:r>
    </w:p>
    <w:p>
      <w:pPr>
        <w:tabs>
          <w:tab w:pos="567" w:val="left"/>
        </w:tabs>
        <w:ind w:left="567" w:hanging="567"/>
      </w:pPr>
      <w:r>
        <w:t>4.</w:t>
      </w:r>
      <w:r>
        <w:tab/>
      </w:r>
      <w:r>
        <w:t>Ausländern, die pflegebedürftige nahe Angehörige pflegen.</w:t>
      </w:r>
    </w:p>
    <w:p>
      <w:r>
        <w:t>(2) Die Erteilung einer Aufenthaltserlaubnis nach Absatz 1 ist zu versagen, wenn</w:t>
      </w:r>
    </w:p>
    <w:p>
      <w:pPr>
        <w:tabs>
          <w:tab w:pos="567" w:val="left"/>
        </w:tabs>
        <w:ind w:left="567" w:hanging="567"/>
      </w:pPr>
      <w:r>
        <w:t>1.</w:t>
      </w:r>
      <w:r>
        <w:tab/>
      </w:r>
      <w:r>
        <w:t>der Ausländer die Aufenthaltsbeendigung durch vorsätzlich falsche Angaben, durch Täuschung über die Identität oder Staatsangehörigkeit oder Nichterfüllung zumutbarer Anforderungen an die Mitwirkung bei der Beseitigung von Ausreisehindernissen verhindert oder verzögert oder</w:t>
      </w:r>
    </w:p>
    <w:p>
      <w:pPr>
        <w:tabs>
          <w:tab w:pos="567" w:val="left"/>
        </w:tabs>
        <w:ind w:left="567" w:hanging="567"/>
      </w:pPr>
      <w:r>
        <w:t>2.</w:t>
      </w:r>
      <w:r>
        <w:tab/>
      </w:r>
      <w:r>
        <w:t xml:space="preserve">ein Ausweisungsinteresse im Sinne von </w:t>
      </w:r>
      <w:hyperlink w:anchor="b111" w:history="1">
        <w:r>
          <w:rPr>
            <w:color w:val="0A3A8C"/>
            <w:u w:val="single"/>
          </w:rPr>
          <w:t xml:space="preserve">§ 54</w:t>
        </w:r>
      </w:hyperlink>
      <w:r>
        <w:t xml:space="preserve"> Absatz 1 oder Absatz 2 Nummer 1 und 2 besteht.</w:t>
      </w:r>
    </w:p>
    <w:p>
      <w:r>
        <w:t>(3) Von den Voraussetzungen des Absatzes 1 Satz 2 Nummer 3 und 4 wird abgesehen, wenn der Ausländer sie wegen einer körperlichen, geistigen oder seelischen Krankheit oder Behinderung oder aus Altersgründen nicht erfüllen kann.</w:t>
      </w:r>
    </w:p>
    <w:p>
      <w:r>
        <w:t xml:space="preserve">(4) </w:t>
      </w:r>
      <w:r>
        <w:rPr>
          <w:rStyle w:val="Satznummer"/>
        </w:rPr>
        <w:t>1</w:t>
      </w:r>
      <w:r>
        <w:t xml:space="preserve">Dem Ehegatten, dem Lebenspartner und minderjährigen ledigen Kindern, die mit einem Begünstigten nach Absatz 1 in familiärer Lebensgemeinschaft leben, soll unter den Voraussetzungen des Absatzes 1 Satz 2 Nummer 2 bis 5 eine Aufenthaltserlaubnis erteilt werden. </w:t>
      </w:r>
      <w:r>
        <w:rPr>
          <w:rStyle w:val="Satznummer"/>
        </w:rPr>
        <w:t>2</w:t>
      </w:r>
      <w:r>
        <w:t xml:space="preserve">Die Absätze 2, 3 und 5 finden Anwendung. </w:t>
      </w:r>
      <w:r>
        <w:rPr>
          <w:rStyle w:val="Satznummer"/>
        </w:rPr>
        <w:t>3</w:t>
      </w:r>
      <w:hyperlink w:anchor="b73" w:history="1">
        <w:r>
          <w:rPr>
            <w:color w:val="0A3A8C"/>
            <w:u w:val="single"/>
          </w:rPr>
          <w:t xml:space="preserve">§ 31</w:t>
        </w:r>
      </w:hyperlink>
      <w:r>
        <w:t xml:space="preserve"> gilt entsprechend.</w:t>
      </w:r>
    </w:p>
    <w:p>
      <w:r>
        <w:t xml:space="preserve">(5) </w:t>
      </w:r>
      <w:r>
        <w:rPr>
          <w:rStyle w:val="Satznummer"/>
        </w:rPr>
        <w:t>1</w:t>
      </w:r>
      <w:r>
        <w:t xml:space="preserve">Die Aufenthaltserlaubnis wird abweichend von </w:t>
      </w:r>
      <w:hyperlink w:anchor="b67" w:history="1">
        <w:r>
          <w:rPr>
            <w:color w:val="0A3A8C"/>
            <w:u w:val="single"/>
          </w:rPr>
          <w:t xml:space="preserve">§ 26</w:t>
        </w:r>
      </w:hyperlink>
      <w:r>
        <w:t xml:space="preserve"> Absatz 1 Satz 1 längstens für zwei Jahre erteilt und verlängert. </w:t>
      </w:r>
      <w:r>
        <w:rPr>
          <w:rStyle w:val="Satznummer"/>
        </w:rPr>
        <w:t>2</w:t>
      </w:r>
      <w:r>
        <w:t xml:space="preserve">Sie kann abweichend von </w:t>
      </w:r>
      <w:hyperlink w:anchor="b16" w:history="1">
        <w:r>
          <w:rPr>
            <w:color w:val="0A3A8C"/>
            <w:u w:val="single"/>
          </w:rPr>
          <w:t xml:space="preserve">§ 10</w:t>
        </w:r>
      </w:hyperlink>
      <w:r>
        <w:t xml:space="preserve"> Absatz 3 Satz 2 erteilt werden. </w:t>
      </w:r>
      <w:r>
        <w:rPr>
          <w:rStyle w:val="Satznummer"/>
        </w:rPr>
        <w:t>3</w:t>
      </w:r>
      <w:hyperlink w:anchor="b65" w:history="1">
        <w:r>
          <w:rPr>
            <w:color w:val="0A3A8C"/>
            <w:u w:val="single"/>
          </w:rPr>
          <w:t xml:space="preserve">§ 25a</w:t>
        </w:r>
      </w:hyperlink>
      <w:r>
        <w:t xml:space="preserve"> bleibt unberührt.</w:t>
      </w:r>
    </w:p>
    <w:p>
      <w:r>
        <w:t xml:space="preserve">(6) Einem Ausländer, seinem Ehegatten oder seinem Lebenspartner und in familiärer Lebensgemeinschaft lebenden minderjährigen ledigen Kindern, die seit 30 Monaten im Besitz einer Duldung nach </w:t>
      </w:r>
      <w:hyperlink w:anchor="b124" w:history="1">
        <w:r>
          <w:rPr>
            <w:color w:val="0A3A8C"/>
            <w:u w:val="single"/>
          </w:rPr>
          <w:t xml:space="preserve">§ 60d</w:t>
        </w:r>
      </w:hyperlink>
      <w:r>
        <w:t xml:space="preserve"> sind, soll eine Aufenthaltserlaubnis nach Absatz 1 abweichend von der in Absatz 1 Satz 2 Nummer 1 genannten Frist erteilt werden, wenn die Voraussetzungen nach </w:t>
      </w:r>
      <w:hyperlink w:anchor="b124" w:history="1">
        <w:r>
          <w:rPr>
            <w:color w:val="0A3A8C"/>
            <w:u w:val="single"/>
          </w:rPr>
          <w:t xml:space="preserve">§ 60d</w:t>
        </w:r>
      </w:hyperlink>
      <w:r>
        <w:t xml:space="preserve"> erfüllt sind und der Ausländer über hinreichende mündliche deutsche Sprachkenntnisse verfügt; bestand die Möglichkeit des Besuchs eines Integrationskurses, setzt die Erteilung der Aufenthaltserlaubnis zudem voraus, dass der Ausländer, sein Ehegatte oder sein Lebenspartner über hinreichende schriftliche Kenntnisse der deutschen Sprache verfügt.</w:t>
      </w:r>
    </w:p>
    <w:p>
      <w:r>
        <w:t xml:space="preserve">(7) Besitzt der Ausländer eine Aufenthaltserlaubnis nach </w:t>
      </w:r>
      <w:hyperlink w:anchor="b219" w:history="1">
        <w:r>
          <w:rPr>
            <w:color w:val="0A3A8C"/>
            <w:u w:val="single"/>
          </w:rPr>
          <w:t xml:space="preserve">§ 104c</w:t>
        </w:r>
      </w:hyperlink>
      <w:r>
        <w:t xml:space="preserve">, sind für die Anwendung des Absatzes 1 Satz 2 Nummer 1 auch die in </w:t>
      </w:r>
      <w:hyperlink w:anchor="b122" w:history="1">
        <w:r>
          <w:rPr>
            <w:color w:val="0A3A8C"/>
            <w:u w:val="single"/>
          </w:rPr>
          <w:t xml:space="preserve">§ 60b</w:t>
        </w:r>
      </w:hyperlink>
      <w:r>
        <w:t xml:space="preserve"> Absatz 5 Satz 1 genannten Zeiten anzurechnen.</w:t>
      </w:r>
    </w:p>
    <w:p>
      <w:r>
        <w:t xml:space="preserve">(8) </w:t>
      </w:r>
      <w:r>
        <w:rPr>
          <w:rStyle w:val="Satznummer"/>
        </w:rPr>
        <w:t>1</w:t>
      </w:r>
      <w:r>
        <w:t xml:space="preserve">Einem Ausländer mit einer Aufenthaltserlaubnis nach </w:t>
      </w:r>
      <w:hyperlink w:anchor="b219" w:history="1">
        <w:r>
          <w:rPr>
            <w:color w:val="0A3A8C"/>
            <w:u w:val="single"/>
          </w:rPr>
          <w:t xml:space="preserve">§ 104c</w:t>
        </w:r>
      </w:hyperlink>
      <w:r>
        <w:t xml:space="preserve"> soll eine Aufenthaltserlaubnis nach Absatz 1 nur erteilt werden, wenn die Voraussetzungen des </w:t>
      </w:r>
      <w:hyperlink w:anchor="b8" w:history="1">
        <w:r>
          <w:rPr>
            <w:color w:val="0A3A8C"/>
            <w:u w:val="single"/>
          </w:rPr>
          <w:t xml:space="preserve">§ 5</w:t>
        </w:r>
      </w:hyperlink>
      <w:r>
        <w:t xml:space="preserve"> Absatz 1 Nummer 1a erfüllt sind. </w:t>
      </w:r>
      <w:r>
        <w:rPr>
          <w:rStyle w:val="Satznummer"/>
        </w:rPr>
        <w:t>2</w:t>
      </w:r>
      <w:r>
        <w:t>Hat der Ausländer die erforderlichen und ihm zumutbaren Maßnahmen für die Identitätsklärung ergriffen, kann sie abweichend von Satz 1 erteilt werden.</w:t>
      </w:r>
    </w:p>
    <w:p>
      <w:pPr>
        <w:pStyle w:val="Heading3"/>
      </w:pPr>
      <w:bookmarkStart w:id="68" w:name="b67"/>
      <w:r>
        <w:t>§ 26 Dauer des Aufenthalts</w:t>
      </w:r>
      <w:r>
        <w:t xml:space="preserve"> </w:t>
      </w:r>
      <w:r>
        <w:rPr>
          <w:rStyle w:val="Suchmarke"/>
        </w:rPr>
        <w:t>#26#</w:t>
      </w:r>
      <w:bookmarkEnd w:id="68"/>
    </w:p>
    <w:p>
      <w:r>
        <w:t xml:space="preserve">(1) </w:t>
      </w:r>
      <w:r>
        <w:rPr>
          <w:rStyle w:val="Satznummer"/>
        </w:rPr>
        <w:t>1</w:t>
      </w:r>
      <w:r>
        <w:t xml:space="preserve">Die Aufenthaltserlaubnis nach diesem Abschnitt kann für jeweils längstens drei Jahre erteilt und verlängert werden, in den Fällen des </w:t>
      </w:r>
      <w:hyperlink w:anchor="b64" w:history="1">
        <w:r>
          <w:rPr>
            <w:color w:val="0A3A8C"/>
            <w:u w:val="single"/>
          </w:rPr>
          <w:t xml:space="preserve">§ 25</w:t>
        </w:r>
      </w:hyperlink>
      <w:r>
        <w:t xml:space="preserve"> Abs. 4 Satz 1 und Abs. 5 jedoch für längstens sechs Monate, solange sich der Ausländer noch nicht mindestens 18 Monate rechtmäßig im Bundesgebiet aufgehalten hat. </w:t>
      </w:r>
      <w:r>
        <w:rPr>
          <w:rStyle w:val="Satznummer"/>
        </w:rPr>
        <w:t>2</w:t>
      </w:r>
      <w:r>
        <w:t xml:space="preserve">In den Fällen des </w:t>
      </w:r>
      <w:hyperlink w:anchor="b64" w:history="1">
        <w:r>
          <w:rPr>
            <w:color w:val="0A3A8C"/>
            <w:u w:val="single"/>
          </w:rPr>
          <w:t xml:space="preserve">§ 25</w:t>
        </w:r>
      </w:hyperlink>
      <w:r>
        <w:t xml:space="preserve"> Absatz 1 Satz 1 sowie Absatz 2 Satz 1 und 2 wird die Aufenthaltserlaubnis für drei Jahre erteilt. </w:t>
      </w:r>
      <w:r>
        <w:rPr>
          <w:rStyle w:val="Satznummer"/>
        </w:rPr>
        <w:t>3</w:t>
      </w:r>
      <w:r>
        <w:t xml:space="preserve">Ausländern, die die Voraussetzungen des </w:t>
      </w:r>
      <w:hyperlink w:anchor="b64" w:history="1">
        <w:r>
          <w:rPr>
            <w:color w:val="0A3A8C"/>
            <w:u w:val="single"/>
          </w:rPr>
          <w:t xml:space="preserve">§ 25</w:t>
        </w:r>
      </w:hyperlink>
      <w:r>
        <w:t xml:space="preserve"> Absatz 3 erfüllen, wird die Aufenthaltserlaubnis für mindestens ein Jahr erteilt. </w:t>
      </w:r>
      <w:r>
        <w:rPr>
          <w:rStyle w:val="Satznummer"/>
        </w:rPr>
        <w:t>4</w:t>
      </w:r>
      <w:r>
        <w:t xml:space="preserve">Die Aufenthaltserlaubnisse nach </w:t>
      </w:r>
      <w:hyperlink w:anchor="b64" w:history="1">
        <w:r>
          <w:rPr>
            <w:color w:val="0A3A8C"/>
            <w:u w:val="single"/>
          </w:rPr>
          <w:t xml:space="preserve">§ 25</w:t>
        </w:r>
      </w:hyperlink>
      <w:r>
        <w:t xml:space="preserve"> Absatz 4a Satz 1 und Absatz 4b werden jeweils für ein Jahr, Aufenthaltserlaubnisse nach </w:t>
      </w:r>
      <w:hyperlink w:anchor="b64" w:history="1">
        <w:r>
          <w:rPr>
            <w:color w:val="0A3A8C"/>
            <w:u w:val="single"/>
          </w:rPr>
          <w:t xml:space="preserve">§ 25</w:t>
        </w:r>
      </w:hyperlink>
      <w:r>
        <w:t xml:space="preserve"> Absatz 4a Satz 3 jeweils für zwei Jahre erteilt und verlängert; in begründeten Einzelfällen ist eine längere Geltungsdauer zulässig.</w:t>
      </w:r>
    </w:p>
    <w:p>
      <w:r>
        <w:t>(2) Die Aufenthaltserlaubnis darf nicht verlängert werden, wenn das Ausreisehindernis oder die sonstigen einer Aufenthaltsbeendigung entgegenstehenden Gründe entfallen sind.</w:t>
      </w:r>
    </w:p>
    <w:p>
      <w:r>
        <w:t xml:space="preserve">(3) </w:t>
      </w:r>
      <w:r>
        <w:rPr>
          <w:rStyle w:val="Satznummer"/>
        </w:rPr>
        <w:t>1</w:t>
      </w:r>
      <w:r>
        <w:t xml:space="preserve">Einem Ausländer, der eine Aufenthaltserlaubnis nach </w:t>
      </w:r>
      <w:hyperlink w:anchor="b64" w:history="1">
        <w:r>
          <w:rPr>
            <w:color w:val="0A3A8C"/>
            <w:u w:val="single"/>
          </w:rPr>
          <w:t xml:space="preserve">§ 25</w:t>
        </w:r>
      </w:hyperlink>
      <w:r>
        <w:t xml:space="preserve"> Absatz 1 oder 2 Satz 1 besitzt, ist eine Niederlassungserlaubnis zu erteilen, wenn</w:t>
      </w:r>
    </w:p>
    <w:p>
      <w:pPr>
        <w:tabs>
          <w:tab w:pos="567" w:val="left"/>
        </w:tabs>
        <w:ind w:left="567" w:hanging="567"/>
      </w:pPr>
      <w:r>
        <w:t>1.</w:t>
      </w:r>
      <w:r>
        <w:tab/>
      </w:r>
      <w:r>
        <w:t>er die Aufenthaltserlaubnis seit fünf Jahren besitzt, wobei die Aufenthaltszeit des der Erteilung der Aufenthaltserlaubnis vorangegangenen Asylverfahrens abweichend von § 55 Absatz 3 des Asylgesetzes auf die für die Erteilung der Niederlassungserlaubnis erforderliche Zeit des Besitzes einer Aufenthaltserlaubnis angerechnet wird,</w:t>
      </w:r>
    </w:p>
    <w:p>
      <w:pPr>
        <w:tabs>
          <w:tab w:pos="567" w:val="left"/>
        </w:tabs>
        <w:ind w:left="567" w:hanging="567"/>
      </w:pPr>
      <w:r>
        <w:t>2.</w:t>
      </w:r>
      <w:r>
        <w:tab/>
      </w:r>
      <w:r>
        <w:t>das Bundesamt für Migration und Flüchtlinge nicht nach § 73b Absatz 3 des Asylgesetzes mitgeteilt hat, dass die Voraussetzungen für den Entzug, den Widerruf oder die Rücknahme vorliegen,</w:t>
      </w:r>
    </w:p>
    <w:p>
      <w:pPr>
        <w:tabs>
          <w:tab w:pos="567" w:val="left"/>
        </w:tabs>
        <w:ind w:left="567" w:hanging="567"/>
      </w:pPr>
      <w:r>
        <w:t>3.</w:t>
      </w:r>
      <w:r>
        <w:tab/>
      </w:r>
      <w:r>
        <w:t>sein Lebensunterhalt überwiegend gesichert ist,</w:t>
      </w:r>
    </w:p>
    <w:p>
      <w:pPr>
        <w:tabs>
          <w:tab w:pos="567" w:val="left"/>
        </w:tabs>
        <w:ind w:left="567" w:hanging="567"/>
      </w:pPr>
      <w:r>
        <w:t>4.</w:t>
      </w:r>
      <w:r>
        <w:tab/>
      </w:r>
      <w:r>
        <w:t>er über hinreichende Kenntnisse der deutschen Sprache verfügt und</w:t>
      </w:r>
    </w:p>
    <w:p>
      <w:pPr>
        <w:tabs>
          <w:tab w:pos="567" w:val="left"/>
        </w:tabs>
        <w:ind w:left="567" w:hanging="567"/>
      </w:pPr>
      <w:r>
        <w:t>5.</w:t>
      </w:r>
      <w:r>
        <w:tab/>
      </w:r>
      <w:r>
        <w:t xml:space="preserve">die Voraussetzungen des </w:t>
      </w:r>
      <w:hyperlink w:anchor="b12" w:history="1">
        <w:r>
          <w:rPr>
            <w:color w:val="0A3A8C"/>
            <w:u w:val="single"/>
          </w:rPr>
          <w:t xml:space="preserve">§ 9</w:t>
        </w:r>
      </w:hyperlink>
      <w:r>
        <w:t xml:space="preserve"> Absatz 2 Satz 1 Nummer 4 bis 6, 8 und 9 vorliegen.</w:t>
      </w:r>
    </w:p>
    <w:p>
      <w:r>
        <w:rPr>
          <w:rStyle w:val="Satznummer"/>
        </w:rPr>
        <w:t>2</w:t>
      </w:r>
      <w:hyperlink w:anchor="b12" w:history="1">
        <w:r>
          <w:rPr>
            <w:color w:val="0A3A8C"/>
            <w:u w:val="single"/>
          </w:rPr>
          <w:t xml:space="preserve">§ 9</w:t>
        </w:r>
      </w:hyperlink>
      <w:r>
        <w:t xml:space="preserve"> Absatz 2 Satz 2 bis 6, </w:t>
      </w:r>
      <w:hyperlink w:anchor="b12" w:history="1">
        <w:r>
          <w:rPr>
            <w:color w:val="0A3A8C"/>
            <w:u w:val="single"/>
          </w:rPr>
          <w:t xml:space="preserve">§ 9</w:t>
        </w:r>
      </w:hyperlink>
      <w:r>
        <w:t xml:space="preserve"> Absatz 3 Satz 1 und </w:t>
      </w:r>
      <w:hyperlink w:anchor="b12" w:history="1">
        <w:r>
          <w:rPr>
            <w:color w:val="0A3A8C"/>
            <w:u w:val="single"/>
          </w:rPr>
          <w:t xml:space="preserve">§ 9</w:t>
        </w:r>
      </w:hyperlink>
      <w:r>
        <w:t xml:space="preserve"> Absatz 4 finden entsprechend Anwendung; von der Voraussetzung in Satz 1 Nummer 3 wird auch abgesehen, wenn der Ausländer die Regelaltersgrenze nach § 35 Satz 2 oder § 235 Absatz 2 des Sechsten Buches Sozialgesetzbuch erreicht hat. </w:t>
      </w:r>
      <w:r>
        <w:rPr>
          <w:rStyle w:val="Satznummer"/>
        </w:rPr>
        <w:t>3</w:t>
      </w:r>
      <w:r>
        <w:t xml:space="preserve">Abweichend von Satz 1 und 2 ist einem Ausländer, der eine Aufenthaltserlaubnis nach </w:t>
      </w:r>
      <w:hyperlink w:anchor="b64" w:history="1">
        <w:r>
          <w:rPr>
            <w:color w:val="0A3A8C"/>
            <w:u w:val="single"/>
          </w:rPr>
          <w:t xml:space="preserve">§ 25</w:t>
        </w:r>
      </w:hyperlink>
      <w:r>
        <w:t xml:space="preserve"> Absatz 1 oder 2 Satz 1 besitzt, eine Niederlassungserlaubnis zu erteilen, wenn</w:t>
      </w:r>
    </w:p>
    <w:p>
      <w:pPr>
        <w:tabs>
          <w:tab w:pos="567" w:val="left"/>
        </w:tabs>
        <w:ind w:left="567" w:hanging="567"/>
      </w:pPr>
      <w:r>
        <w:t>1.</w:t>
      </w:r>
      <w:r>
        <w:tab/>
      </w:r>
      <w:r>
        <w:t>er die Aufenthaltserlaubnis seit drei Jahren besitzt, wobei die Aufenthaltszeit des der Erteilung der Aufenthaltserlaubnis vorangegangenen Asylverfahrens abweichend von § 55 Absatz 3 des Asylgesetzes auf die für die Erteilung der Niederlassungserlaubnis erforderliche Zeit des Besitzes einer Aufenthaltserlaubnis angerechnet wird,</w:t>
      </w:r>
    </w:p>
    <w:p>
      <w:pPr>
        <w:tabs>
          <w:tab w:pos="567" w:val="left"/>
        </w:tabs>
        <w:ind w:left="567" w:hanging="567"/>
      </w:pPr>
      <w:r>
        <w:t>2.</w:t>
      </w:r>
      <w:r>
        <w:tab/>
      </w:r>
      <w:r>
        <w:t>das Bundesamt für Migration und Flüchtlinge nicht nach § 73b Absatz 3 des Asylgesetzes mitgeteilt hat, dass die Voraussetzungen für den Widerruf oder die Rücknahme vorliegen,</w:t>
      </w:r>
    </w:p>
    <w:p>
      <w:pPr>
        <w:tabs>
          <w:tab w:pos="567" w:val="left"/>
        </w:tabs>
        <w:ind w:left="567" w:hanging="567"/>
      </w:pPr>
      <w:r>
        <w:t>3.</w:t>
      </w:r>
      <w:r>
        <w:tab/>
      </w:r>
      <w:r>
        <w:t>er die deutsche Sprache beherrscht,</w:t>
      </w:r>
    </w:p>
    <w:p>
      <w:pPr>
        <w:tabs>
          <w:tab w:pos="567" w:val="left"/>
        </w:tabs>
        <w:ind w:left="567" w:hanging="567"/>
      </w:pPr>
      <w:r>
        <w:t>4.</w:t>
      </w:r>
      <w:r>
        <w:tab/>
      </w:r>
      <w:r>
        <w:t>sein Lebensunterhalt weit überwiegend gesichert ist und</w:t>
      </w:r>
    </w:p>
    <w:p>
      <w:pPr>
        <w:tabs>
          <w:tab w:pos="567" w:val="left"/>
        </w:tabs>
        <w:ind w:left="567" w:hanging="567"/>
      </w:pPr>
      <w:r>
        <w:t>5.</w:t>
      </w:r>
      <w:r>
        <w:tab/>
      </w:r>
      <w:r>
        <w:t xml:space="preserve">die Voraussetzungen des </w:t>
      </w:r>
      <w:hyperlink w:anchor="b12" w:history="1">
        <w:r>
          <w:rPr>
            <w:color w:val="0A3A8C"/>
            <w:u w:val="single"/>
          </w:rPr>
          <w:t xml:space="preserve">§ 9</w:t>
        </w:r>
      </w:hyperlink>
      <w:r>
        <w:t xml:space="preserve"> Absatz 2 Satz 1 Nummer 4 bis 6, 8 und 9 vorliegen.</w:t>
      </w:r>
    </w:p>
    <w:p>
      <w:r>
        <w:rPr>
          <w:rStyle w:val="Satznummer"/>
        </w:rPr>
        <w:t>4</w:t>
      </w:r>
      <w:r>
        <w:t xml:space="preserve">In den Fällen des Satzes 3 finden </w:t>
      </w:r>
      <w:hyperlink w:anchor="b12" w:history="1">
        <w:r>
          <w:rPr>
            <w:color w:val="0A3A8C"/>
            <w:u w:val="single"/>
          </w:rPr>
          <w:t xml:space="preserve">§ 9</w:t>
        </w:r>
      </w:hyperlink>
      <w:r>
        <w:t xml:space="preserve"> Absatz 3 Satz 1 und </w:t>
      </w:r>
      <w:hyperlink w:anchor="b12" w:history="1">
        <w:r>
          <w:rPr>
            <w:color w:val="0A3A8C"/>
            <w:u w:val="single"/>
          </w:rPr>
          <w:t xml:space="preserve">§ 9</w:t>
        </w:r>
      </w:hyperlink>
      <w:r>
        <w:t xml:space="preserve"> Absatz 4 entsprechend Anwendung. </w:t>
      </w:r>
      <w:r>
        <w:rPr>
          <w:rStyle w:val="Satznummer"/>
        </w:rPr>
        <w:t>5</w:t>
      </w:r>
      <w:r>
        <w:t xml:space="preserve">Für Kinder, die vor Vollendung des 18. Lebensjahres nach Deutschland eingereist sind, kann </w:t>
      </w:r>
      <w:hyperlink w:anchor="b77" w:history="1">
        <w:r>
          <w:rPr>
            <w:color w:val="0A3A8C"/>
            <w:u w:val="single"/>
          </w:rPr>
          <w:t xml:space="preserve">§ 35</w:t>
        </w:r>
      </w:hyperlink>
      <w:r>
        <w:t xml:space="preserve"> entsprechend angewandt werden. </w:t>
      </w:r>
      <w:r>
        <w:rPr>
          <w:rStyle w:val="Satznummer"/>
        </w:rPr>
        <w:t>6</w:t>
      </w:r>
      <w:r>
        <w:t xml:space="preserve">Die Sätze 1 bis 5 gelten auch für einen Ausländer, der eine Aufenthaltserlaubnis nach </w:t>
      </w:r>
      <w:hyperlink w:anchor="b61" w:history="1">
        <w:r>
          <w:rPr>
            <w:color w:val="0A3A8C"/>
            <w:u w:val="single"/>
          </w:rPr>
          <w:t xml:space="preserve">§ 23</w:t>
        </w:r>
      </w:hyperlink>
      <w:r>
        <w:t xml:space="preserve"> Absatz 4 besitzt, es sei denn, es liegen die Voraussetzungen für eine Rücknahme vor.</w:t>
      </w:r>
    </w:p>
    <w:p>
      <w:r>
        <w:t xml:space="preserve">(4) </w:t>
      </w:r>
      <w:r>
        <w:rPr>
          <w:rStyle w:val="Satznummer"/>
        </w:rPr>
        <w:t>1</w:t>
      </w:r>
      <w:r>
        <w:t xml:space="preserve">Im Übrigen kann einem Ausländer, der eine Aufenthaltserlaubnis nach diesem Abschnitt besitzt, eine Niederlassungserlaubnis erteilt werden, wenn die in </w:t>
      </w:r>
      <w:hyperlink w:anchor="b12" w:history="1">
        <w:r>
          <w:rPr>
            <w:color w:val="0A3A8C"/>
            <w:u w:val="single"/>
          </w:rPr>
          <w:t xml:space="preserve">§ 9</w:t>
        </w:r>
      </w:hyperlink>
      <w:r>
        <w:t xml:space="preserve"> Abs. 2 Satz 1 bezeichneten Voraussetzungen vorliegen. </w:t>
      </w:r>
      <w:r>
        <w:rPr>
          <w:rStyle w:val="Satznummer"/>
        </w:rPr>
        <w:t>2</w:t>
      </w:r>
      <w:hyperlink w:anchor="b12" w:history="1">
        <w:r>
          <w:rPr>
            <w:color w:val="0A3A8C"/>
            <w:u w:val="single"/>
          </w:rPr>
          <w:t xml:space="preserve">§ 9</w:t>
        </w:r>
      </w:hyperlink>
      <w:r>
        <w:t xml:space="preserve"> Abs. 2 Satz 2 bis 6 gilt entsprechend. </w:t>
      </w:r>
      <w:r>
        <w:rPr>
          <w:rStyle w:val="Satznummer"/>
        </w:rPr>
        <w:t>3</w:t>
      </w:r>
      <w:r>
        <w:t xml:space="preserve">Die Aufenthaltszeit des der Erteilung der Aufenthaltserlaubnis vorangegangenen Asylverfahrens wird abweichend von § 55 Abs. 3 des Asylgesetzes auf die Frist angerechnet. </w:t>
      </w:r>
      <w:r>
        <w:rPr>
          <w:rStyle w:val="Satznummer"/>
        </w:rPr>
        <w:t>4</w:t>
      </w:r>
      <w:r>
        <w:t xml:space="preserve">Für Kinder, die vor Vollendung des 18. Lebensjahres nach Deutschland eingereist sind, kann </w:t>
      </w:r>
      <w:hyperlink w:anchor="b77" w:history="1">
        <w:r>
          <w:rPr>
            <w:color w:val="0A3A8C"/>
            <w:u w:val="single"/>
          </w:rPr>
          <w:t xml:space="preserve">§ 35</w:t>
        </w:r>
      </w:hyperlink>
      <w:r>
        <w:t xml:space="preserve"> entsprechend angewandt werden.</w:t>
      </w:r>
    </w:p>
    <w:p>
      <w:pPr>
        <w:pStyle w:val="Heading2"/>
      </w:pPr>
      <w:bookmarkStart w:id="69" w:name="b68"/>
      <w:r>
        <w:t>Abschnitt 6 Aufenthalt aus familiären Gründen</w:t>
      </w:r>
      <w:bookmarkEnd w:id="69"/>
    </w:p>
    <w:p>
      <w:pPr>
        <w:pStyle w:val="Heading3"/>
      </w:pPr>
      <w:bookmarkStart w:id="70" w:name="b69"/>
      <w:r>
        <w:t>§ 27 Grundsatz des Familiennachzugs</w:t>
      </w:r>
      <w:r>
        <w:t xml:space="preserve"> </w:t>
      </w:r>
      <w:r>
        <w:rPr>
          <w:rStyle w:val="Suchmarke"/>
        </w:rPr>
        <w:t>#27#</w:t>
      </w:r>
      <w:bookmarkEnd w:id="70"/>
    </w:p>
    <w:p>
      <w:r>
        <w:t>(1) Die Aufenthaltserlaubnis zur Herstellung und Wahrung der familiären Lebensgemeinschaft im Bundesgebiet für ausländische Familienangehörige (Familiennachzug) wird zum Schutz von Ehe und Familie gemäß Artikel 6 des Grundgesetzes erteilt und verlängert.</w:t>
      </w:r>
    </w:p>
    <w:p>
      <w:r>
        <w:t>(1a) Ein Familiennachzug wird nicht zugelassen, wenn</w:t>
      </w:r>
    </w:p>
    <w:p>
      <w:pPr>
        <w:tabs>
          <w:tab w:pos="567" w:val="left"/>
        </w:tabs>
        <w:ind w:left="567" w:hanging="567"/>
      </w:pPr>
      <w:r>
        <w:t>1.</w:t>
      </w:r>
      <w:r>
        <w:tab/>
      </w:r>
      <w:r>
        <w:t>feststeht, dass die Ehe oder das Verwandtschaftsverhältnis ausschließlich zu dem Zweck geschlossen oder begründet wurde, dem Nachziehenden die Einreise in das und den Aufenthalt im Bundesgebiet zu ermöglichen, oder</w:t>
      </w:r>
    </w:p>
    <w:p>
      <w:pPr>
        <w:tabs>
          <w:tab w:pos="567" w:val="left"/>
        </w:tabs>
        <w:ind w:left="567" w:hanging="567"/>
      </w:pPr>
      <w:r>
        <w:t>2.</w:t>
      </w:r>
      <w:r>
        <w:tab/>
      </w:r>
      <w:r>
        <w:t>tatsächliche Anhaltspunkte die Annahme begründen, dass einer der Ehegatten zur Eingehung der Ehe genötigt wurde.</w:t>
      </w:r>
    </w:p>
    <w:p>
      <w:r>
        <w:t xml:space="preserve">(2) Für die Herstellung und Wahrung einer lebenspartnerschaftlichen Gemeinschaft im Bundesgebiet finden die Absätze 1a und 3, </w:t>
      </w:r>
      <w:hyperlink w:anchor="b12" w:history="1">
        <w:r>
          <w:rPr>
            <w:color w:val="0A3A8C"/>
            <w:u w:val="single"/>
          </w:rPr>
          <w:t xml:space="preserve">§ 9</w:t>
        </w:r>
      </w:hyperlink>
      <w:r>
        <w:t xml:space="preserve"> Abs. 3, </w:t>
      </w:r>
      <w:hyperlink w:anchor="b15" w:history="1">
        <w:r>
          <w:rPr>
            <w:color w:val="0A3A8C"/>
            <w:u w:val="single"/>
          </w:rPr>
          <w:t xml:space="preserve">§ 9c</w:t>
        </w:r>
      </w:hyperlink>
      <w:r>
        <w:t xml:space="preserve"> Satz 2, die </w:t>
      </w:r>
      <w:hyperlink w:anchor="b70" w:history="1">
        <w:r>
          <w:rPr>
            <w:color w:val="0A3A8C"/>
            <w:u w:val="single"/>
          </w:rPr>
          <w:t xml:space="preserve">§§ 28</w:t>
        </w:r>
      </w:hyperlink>
      <w:r>
        <w:t xml:space="preserve"> bis </w:t>
      </w:r>
      <w:hyperlink w:anchor="b73" w:history="1">
        <w:r>
          <w:rPr>
            <w:color w:val="0A3A8C"/>
            <w:u w:val="single"/>
          </w:rPr>
          <w:t xml:space="preserve">31</w:t>
        </w:r>
      </w:hyperlink>
      <w:r>
        <w:t xml:space="preserve">, </w:t>
      </w:r>
      <w:hyperlink w:anchor="b79" w:history="1">
        <w:r>
          <w:rPr>
            <w:color w:val="0A3A8C"/>
            <w:u w:val="single"/>
          </w:rPr>
          <w:t xml:space="preserve">36a</w:t>
        </w:r>
      </w:hyperlink>
      <w:r>
        <w:t xml:space="preserve">, </w:t>
      </w:r>
      <w:hyperlink w:anchor="b108" w:history="1">
        <w:r>
          <w:rPr>
            <w:color w:val="0A3A8C"/>
            <w:u w:val="single"/>
          </w:rPr>
          <w:t xml:space="preserve">51</w:t>
        </w:r>
      </w:hyperlink>
      <w:r>
        <w:t xml:space="preserve"> Absatz 2 und 10 Satz 2 entsprechende Anwendung.</w:t>
      </w:r>
    </w:p>
    <w:p>
      <w:r>
        <w:t xml:space="preserve">(3) </w:t>
      </w:r>
      <w:r>
        <w:rPr>
          <w:rStyle w:val="Satznummer"/>
        </w:rPr>
        <w:t>1</w:t>
      </w:r>
      <w:r>
        <w:t xml:space="preserve">Die Erteilung der Aufenthaltserlaubnis zum Zweck des Familiennachzugs kann versagt werden, wenn derjenige, zu dem der Familiennachzug stattfindet, für den Unterhalt von anderen Familienangehörigen oder anderen Haushaltsangehörigen auf Leistungen nach dem Zweiten oder Zwölften Buch Sozialgesetzbuch angewiesen ist. </w:t>
      </w:r>
      <w:r>
        <w:rPr>
          <w:rStyle w:val="Satznummer"/>
        </w:rPr>
        <w:t>2</w:t>
      </w:r>
      <w:r>
        <w:t xml:space="preserve">Von </w:t>
      </w:r>
      <w:hyperlink w:anchor="b8" w:history="1">
        <w:r>
          <w:rPr>
            <w:color w:val="0A3A8C"/>
            <w:u w:val="single"/>
          </w:rPr>
          <w:t xml:space="preserve">§ 5</w:t>
        </w:r>
      </w:hyperlink>
      <w:r>
        <w:t xml:space="preserve"> Abs. 1 Nr. 2 kann abgesehen werden.</w:t>
      </w:r>
    </w:p>
    <w:p>
      <w:r>
        <w:t>(3a) Die Erteilung der Aufenthaltserlaubnis zum Zweck des Familiennachzugs ist zu versagen, wenn derjenige, zu dem der Familiennachzug stattfinden soll,</w:t>
      </w:r>
    </w:p>
    <w:p>
      <w:pPr>
        <w:tabs>
          <w:tab w:pos="567" w:val="left"/>
        </w:tabs>
        <w:ind w:left="567" w:hanging="567"/>
      </w:pPr>
      <w:r>
        <w:t>1.</w:t>
      </w:r>
      <w:r>
        <w:tab/>
      </w:r>
      <w:r>
        <w:t>die freiheitliche demokratische Grundordnung oder die Sicherheit der Bundesrepublik Deutschland gefährdet; hiervon ist auszugehen, wenn Tatsachen die Schlussfolgerung rechtfertigen, dass er einer Vereinigung angehört oder angehört hat, die den Terrorismus unterstützt oder er eine derartige Vereinigung unterstützt oder unterstützt hat oder er eine in § 89a Absatz 1 des Strafgesetzbuches bezeichnete terroristische Straftat nach § 89a Absatz 2 des Strafgesetzbuches vorbereitet oder vorbereitet hat,</w:t>
      </w:r>
    </w:p>
    <w:p>
      <w:pPr>
        <w:tabs>
          <w:tab w:pos="567" w:val="left"/>
        </w:tabs>
        <w:ind w:left="567" w:hanging="567"/>
      </w:pPr>
      <w:r>
        <w:t>2.</w:t>
      </w:r>
      <w:r>
        <w:tab/>
      </w:r>
      <w:r>
        <w:t>zu den Leitern eines Vereins gehörte, der unanfechtbar verboten wurde, weil seine Zwecke oder seine Tätigkeit den Strafgesetzen zuwiderlaufen oder er sich gegen die verfassungsmäßige Ordnung oder den Gedanken der Völkerverständigung richtet,</w:t>
      </w:r>
    </w:p>
    <w:p>
      <w:pPr>
        <w:tabs>
          <w:tab w:pos="567" w:val="left"/>
        </w:tabs>
        <w:ind w:left="567" w:hanging="567"/>
      </w:pPr>
      <w:r>
        <w:t>3.</w:t>
      </w:r>
      <w:r>
        <w:tab/>
      </w:r>
      <w:r>
        <w:t>sich zur Verfolgung politischer oder religiöser Ziele an Gewalttätigkeiten beteiligt oder öffentlich zur Gewaltanwendung aufruft oder mit Gewaltanwendung droht oder</w:t>
      </w:r>
    </w:p>
    <w:p>
      <w:pPr>
        <w:tabs>
          <w:tab w:pos="567" w:val="left"/>
        </w:tabs>
        <w:ind w:left="567" w:hanging="567"/>
      </w:pPr>
      <w:r>
        <w:t>4.</w:t>
      </w:r>
      <w:r>
        <w:tab/>
      </w:r>
      <w:r>
        <w:t>zu Hass gegen Teile der Bevölkerung aufruft; hiervon ist auszugehen, wenn er auf eine andere Person gezielt und andauernd einwirkt, um Hass auf Angehörige bestimmter ethnischer Gruppen oder Religionen zu erzeugen oder zu verstärken oder öffentlich, in einer Versammlung oder durch Verbreiten von Schriften in einer Weise, die geeignet ist, die öffentliche Sicherheit und Ordnung zu stören,</w:t>
      </w:r>
    </w:p>
    <w:p>
      <w:pPr>
        <w:tabs>
          <w:tab w:pos="1134" w:val="left"/>
        </w:tabs>
        <w:ind w:left="1134" w:hanging="567"/>
      </w:pPr>
      <w:r>
        <w:t>a)</w:t>
      </w:r>
      <w:r>
        <w:tab/>
      </w:r>
      <w:r>
        <w:t>gegen Teile der Bevölkerung zu Willkürmaßnahmen aufstachelt,</w:t>
      </w:r>
    </w:p>
    <w:p>
      <w:pPr>
        <w:tabs>
          <w:tab w:pos="1134" w:val="left"/>
        </w:tabs>
        <w:ind w:left="1134" w:hanging="567"/>
      </w:pPr>
      <w:r>
        <w:t>b)</w:t>
      </w:r>
      <w:r>
        <w:tab/>
      </w:r>
      <w:r>
        <w:t>Teile der Bevölkerung böswillig verächtlich macht und dadurch die Menschenwürde anderer angreift oder</w:t>
      </w:r>
    </w:p>
    <w:p>
      <w:pPr>
        <w:tabs>
          <w:tab w:pos="1134" w:val="left"/>
        </w:tabs>
        <w:ind w:left="1134" w:hanging="567"/>
      </w:pPr>
      <w:r>
        <w:t>c)</w:t>
      </w:r>
      <w:r>
        <w:tab/>
      </w:r>
      <w:r>
        <w:t>Verbrechen gegen den Frieden, gegen die Menschlichkeit, ein Kriegsverbrechen oder terroristische Taten von vergleichbarem Gewicht billigt oder dafür wirbt.</w:t>
      </w:r>
    </w:p>
    <w:p>
      <w:r>
        <w:t xml:space="preserve">(4) </w:t>
      </w:r>
      <w:r>
        <w:rPr>
          <w:rStyle w:val="Satznummer"/>
        </w:rPr>
        <w:t>1</w:t>
      </w:r>
      <w:r>
        <w:t xml:space="preserve">Eine Aufenthaltserlaubnis zum Zweck des Familiennachzugs darf längstens für den Gültigkeitszeitraum der Aufenthaltserlaubnis des Ausländers erteilt werden, zu dem der Familiennachzug stattfindet. </w:t>
      </w:r>
      <w:r>
        <w:rPr>
          <w:rStyle w:val="Satznummer"/>
        </w:rPr>
        <w:t>2</w:t>
      </w:r>
      <w:r>
        <w:t xml:space="preserve">Sie ist für diesen Zeitraum zu erteilen, wenn der Ausländer, zu dem der Familiennachzug stattfindet, eine Aufenthaltserlaubnis nach den </w:t>
      </w:r>
      <w:hyperlink w:anchor="b42" w:history="1">
        <w:r>
          <w:rPr>
            <w:color w:val="0A3A8C"/>
            <w:u w:val="single"/>
          </w:rPr>
          <w:t xml:space="preserve">§§ 18d</w:t>
        </w:r>
      </w:hyperlink>
      <w:r>
        <w:t xml:space="preserve">, </w:t>
      </w:r>
      <w:hyperlink w:anchor="b44" w:history="1">
        <w:r>
          <w:rPr>
            <w:color w:val="0A3A8C"/>
            <w:u w:val="single"/>
          </w:rPr>
          <w:t xml:space="preserve">18f</w:t>
        </w:r>
      </w:hyperlink>
      <w:r>
        <w:t xml:space="preserve"> oder </w:t>
      </w:r>
      <w:hyperlink w:anchor="b83" w:history="1">
        <w:r>
          <w:rPr>
            <w:color w:val="0A3A8C"/>
            <w:u w:val="single"/>
          </w:rPr>
          <w:t xml:space="preserve">§ 38a</w:t>
        </w:r>
      </w:hyperlink>
      <w:r>
        <w:t xml:space="preserve"> besitzt, eine Blaue Karte EU, eine ICT-Karte oder eine Mobiler-ICT-Karte besitzt oder sich gemäß </w:t>
      </w:r>
      <w:hyperlink w:anchor="b43" w:history="1">
        <w:r>
          <w:rPr>
            <w:color w:val="0A3A8C"/>
            <w:u w:val="single"/>
          </w:rPr>
          <w:t xml:space="preserve">§ 18e</w:t>
        </w:r>
      </w:hyperlink>
      <w:r>
        <w:t xml:space="preserve"> berechtigt im Bundesgebiet aufhält. </w:t>
      </w:r>
      <w:r>
        <w:rPr>
          <w:rStyle w:val="Satznummer"/>
        </w:rPr>
        <w:t>3</w:t>
      </w:r>
      <w:r>
        <w:t>Im Übrigen ist die Aufenthaltserlaubnis erstmals für mindestens ein Jahr zu erteilen.</w:t>
      </w:r>
    </w:p>
    <w:p>
      <w:pPr>
        <w:pStyle w:val="Heading3"/>
      </w:pPr>
      <w:bookmarkStart w:id="71" w:name="b70"/>
      <w:r>
        <w:t>§ 28 Familiennachzug zu Deutschen</w:t>
      </w:r>
      <w:r>
        <w:t xml:space="preserve"> </w:t>
      </w:r>
      <w:r>
        <w:rPr>
          <w:rStyle w:val="Suchmarke"/>
        </w:rPr>
        <w:t>#28#</w:t>
      </w:r>
      <w:bookmarkEnd w:id="71"/>
    </w:p>
    <w:p>
      <w:r>
        <w:t xml:space="preserve">(1) </w:t>
      </w:r>
      <w:r>
        <w:rPr>
          <w:rStyle w:val="Satznummer"/>
        </w:rPr>
        <w:t>1</w:t>
      </w:r>
      <w:r>
        <w:t>Die Aufenthaltserlaubnis ist dem ausländischen</w:t>
      </w:r>
    </w:p>
    <w:p>
      <w:pPr>
        <w:tabs>
          <w:tab w:pos="567" w:val="left"/>
        </w:tabs>
        <w:ind w:left="567" w:hanging="567"/>
      </w:pPr>
      <w:r>
        <w:t>1.</w:t>
      </w:r>
      <w:r>
        <w:tab/>
      </w:r>
      <w:r>
        <w:t>Ehegatten eines Deutschen,</w:t>
      </w:r>
    </w:p>
    <w:p>
      <w:pPr>
        <w:tabs>
          <w:tab w:pos="567" w:val="left"/>
        </w:tabs>
        <w:ind w:left="567" w:hanging="567"/>
      </w:pPr>
      <w:r>
        <w:t>2.</w:t>
      </w:r>
      <w:r>
        <w:tab/>
      </w:r>
      <w:r>
        <w:t>minderjährigen ledigen Kind eines Deutschen,</w:t>
      </w:r>
    </w:p>
    <w:p>
      <w:pPr>
        <w:tabs>
          <w:tab w:pos="567" w:val="left"/>
        </w:tabs>
        <w:ind w:left="567" w:hanging="567"/>
      </w:pPr>
      <w:r>
        <w:t>3.</w:t>
      </w:r>
      <w:r>
        <w:tab/>
      </w:r>
      <w:r>
        <w:t>Elternteil eines minderjährigen ledigen Deutschen zur Ausübung der Personensorge</w:t>
      </w:r>
    </w:p>
    <w:p>
      <w:r>
        <w:t xml:space="preserve">zu erteilen, wenn der Deutsche seinen gewöhnlichen Aufenthalt im Bundesgebiet hat. </w:t>
      </w:r>
      <w:r>
        <w:rPr>
          <w:rStyle w:val="Satznummer"/>
        </w:rPr>
        <w:t>2</w:t>
      </w:r>
      <w:r>
        <w:t xml:space="preserve">Sie ist abweichend von § 5 Abs. 1 Nr. 1 in den Fällen des Satzes 1 Nr. 2 und 3 zu erteilen. </w:t>
      </w:r>
      <w:r>
        <w:rPr>
          <w:rStyle w:val="Satznummer"/>
        </w:rPr>
        <w:t>3</w:t>
      </w:r>
      <w:r>
        <w:t xml:space="preserve">Sie soll in der Regel abweichend von § 5 Abs. 1 Nr. 1 in den Fällen des Satzes 1 Nr. 1 erteilt werden. </w:t>
      </w:r>
      <w:r>
        <w:rPr>
          <w:rStyle w:val="Satznummer"/>
        </w:rPr>
        <w:t>4</w:t>
      </w:r>
      <w:r>
        <w:t xml:space="preserve">Sie kann abweichend von § 5 Abs. 1 Nr. 1 dem nicht personensorgeberechtigten Elternteil eines minderjährigen ledigen Deutschen erteilt werden, wenn die familiäre Gemeinschaft schon im Bundesgebiet gelebt wird. </w:t>
      </w:r>
      <w:r>
        <w:rPr>
          <w:rStyle w:val="Satznummer"/>
        </w:rPr>
        <w:t>5</w:t>
      </w:r>
      <w:hyperlink w:anchor="b72" w:history="1">
        <w:r>
          <w:rPr>
            <w:color w:val="0A3A8C"/>
            <w:u w:val="single"/>
          </w:rPr>
          <w:t xml:space="preserve">§ 30</w:t>
        </w:r>
      </w:hyperlink>
      <w:r>
        <w:t xml:space="preserve"> Abs. 1 Satz 1 Nr. 1 und 2, Satz 3 und Abs. 2 Satz 1 ist in den Fällen des Satzes 1 Nr. 1 entsprechend anzuwenden.</w:t>
      </w:r>
    </w:p>
    <w:p>
      <w:r>
        <w:t xml:space="preserve">(2) </w:t>
      </w:r>
      <w:r>
        <w:rPr>
          <w:rStyle w:val="Satznummer"/>
        </w:rPr>
        <w:t>1</w:t>
      </w:r>
      <w:r>
        <w:t xml:space="preserve">Dem Ausländer ist in der Regel eine Niederlassungserlaubnis zu erteilen, wenn er drei Jahre im Besitz einer Aufenthaltserlaubnis ist, die familiäre Lebensgemeinschaft mit dem Deutschen im Bundesgebiet fortbesteht, kein Ausweisungsinteresse besteht und er über ausreichende Kenntnisse der deutschen Sprache verfügt. </w:t>
      </w:r>
      <w:r>
        <w:rPr>
          <w:rStyle w:val="Satznummer"/>
        </w:rPr>
        <w:t>2</w:t>
      </w:r>
      <w:hyperlink w:anchor="b12" w:history="1">
        <w:r>
          <w:rPr>
            <w:color w:val="0A3A8C"/>
            <w:u w:val="single"/>
          </w:rPr>
          <w:t xml:space="preserve">§ 9</w:t>
        </w:r>
      </w:hyperlink>
      <w:r>
        <w:t xml:space="preserve"> Absatz 2 Satz 2 bis 5 gilt entsprechend. </w:t>
      </w:r>
      <w:r>
        <w:rPr>
          <w:rStyle w:val="Satznummer"/>
        </w:rPr>
        <w:t>3</w:t>
      </w:r>
      <w:r>
        <w:t>Im Übrigen wird die Aufenthaltserlaubnis verlängert, solange die familiäre Lebensgemeinschaft fortbesteht.</w:t>
      </w:r>
    </w:p>
    <w:p>
      <w:r>
        <w:t xml:space="preserve">(3) </w:t>
      </w:r>
      <w:r>
        <w:rPr>
          <w:rStyle w:val="Satznummer"/>
        </w:rPr>
        <w:t>1</w:t>
      </w:r>
      <w:r>
        <w:t xml:space="preserve">Die </w:t>
      </w:r>
      <w:hyperlink w:anchor="b73" w:history="1">
        <w:r>
          <w:rPr>
            <w:color w:val="0A3A8C"/>
            <w:u w:val="single"/>
          </w:rPr>
          <w:t xml:space="preserve">§§ 31</w:t>
        </w:r>
      </w:hyperlink>
      <w:r>
        <w:t xml:space="preserve"> und </w:t>
      </w:r>
      <w:hyperlink w:anchor="b76" w:history="1">
        <w:r>
          <w:rPr>
            <w:color w:val="0A3A8C"/>
            <w:u w:val="single"/>
          </w:rPr>
          <w:t xml:space="preserve">34</w:t>
        </w:r>
      </w:hyperlink>
      <w:r>
        <w:t xml:space="preserve"> finden mit der Maßgabe Anwendung, dass an die Stelle des Aufenthaltstitels des Ausländers der gewöhnliche Aufenthalt des Deutschen im Bundesgebiet tritt. </w:t>
      </w:r>
      <w:r>
        <w:rPr>
          <w:rStyle w:val="Satznummer"/>
        </w:rPr>
        <w:t>2</w:t>
      </w:r>
      <w:r>
        <w:t>Die einem Elternteil eines minderjährigen ledigen Deutschen zur Ausübung der Personensorge erteilte Aufenthaltserlaubnis ist auch nach Eintritt der Volljährigkeit des Kindes zu verlängern, solange das Kind mit ihm in familiärer Lebensgemeinschaft lebt und das Kind sich in einer Ausbildung befindet, die zu einem anerkannten schulischen oder beruflichen Bildungsabschluss oder Hochschulabschluss führt.</w:t>
      </w:r>
    </w:p>
    <w:p>
      <w:r>
        <w:t xml:space="preserve">(4) Auf sonstige Familienangehörige findet </w:t>
      </w:r>
      <w:hyperlink w:anchor="b78" w:history="1">
        <w:r>
          <w:rPr>
            <w:color w:val="0A3A8C"/>
            <w:u w:val="single"/>
          </w:rPr>
          <w:t xml:space="preserve">§ 36</w:t>
        </w:r>
      </w:hyperlink>
      <w:r>
        <w:t xml:space="preserve"> entsprechende Anwendung.</w:t>
      </w:r>
    </w:p>
    <w:p>
      <w:r>
        <w:t>(5) (weggefallen)</w:t>
      </w:r>
    </w:p>
    <w:p>
      <w:pPr>
        <w:pStyle w:val="Heading3"/>
      </w:pPr>
      <w:bookmarkStart w:id="72" w:name="b71"/>
      <w:r>
        <w:t>§ 29 Familiennachzug zu Ausländern</w:t>
      </w:r>
      <w:r>
        <w:t xml:space="preserve"> </w:t>
      </w:r>
      <w:r>
        <w:rPr>
          <w:rStyle w:val="Suchmarke"/>
        </w:rPr>
        <w:t>#29#</w:t>
      </w:r>
      <w:bookmarkEnd w:id="72"/>
    </w:p>
    <w:p>
      <w:r>
        <w:t xml:space="preserve">(1) </w:t>
      </w:r>
      <w:r>
        <w:rPr>
          <w:rStyle w:val="Satznummer"/>
        </w:rPr>
        <w:t>1</w:t>
      </w:r>
      <w:r>
        <w:t>Für den Familiennachzug zu einem Ausländer muss</w:t>
      </w:r>
    </w:p>
    <w:p>
      <w:pPr>
        <w:tabs>
          <w:tab w:pos="567" w:val="left"/>
        </w:tabs>
        <w:ind w:left="567" w:hanging="567"/>
      </w:pPr>
      <w:r>
        <w:t>1.</w:t>
      </w:r>
      <w:r>
        <w:tab/>
      </w:r>
      <w:r>
        <w:t xml:space="preserve">der Ausländer eine Niederlassungserlaubnis, Erlaubnis zum Daueraufenthalt – EU, Aufenthaltserlaubnis, eine Blaue Karte EU, eine ICT-Karte oder eine Mobiler-ICT-Karte besitzen oder sich gemäß </w:t>
      </w:r>
      <w:hyperlink w:anchor="b43" w:history="1">
        <w:r>
          <w:rPr>
            <w:color w:val="0A3A8C"/>
            <w:u w:val="single"/>
          </w:rPr>
          <w:t xml:space="preserve">§ 18e</w:t>
        </w:r>
      </w:hyperlink>
      <w:r>
        <w:t xml:space="preserve"> berechtigt im Bundesgebiet aufhalten und</w:t>
      </w:r>
    </w:p>
    <w:p>
      <w:pPr>
        <w:tabs>
          <w:tab w:pos="567" w:val="left"/>
        </w:tabs>
        <w:ind w:left="567" w:hanging="567"/>
      </w:pPr>
      <w:r>
        <w:t>2.</w:t>
      </w:r>
      <w:r>
        <w:tab/>
      </w:r>
      <w:r>
        <w:t>ausreichender Wohnraum zur Verfügung stehen.</w:t>
      </w:r>
    </w:p>
    <w:p>
      <w:r>
        <w:rPr>
          <w:rStyle w:val="Satznummer"/>
        </w:rPr>
        <w:t>2</w:t>
      </w:r>
      <w:r>
        <w:t xml:space="preserve">Satz 1 Nummer 2, </w:t>
      </w:r>
      <w:hyperlink w:anchor="b8" w:history="1">
        <w:r>
          <w:rPr>
            <w:color w:val="0A3A8C"/>
            <w:u w:val="single"/>
          </w:rPr>
          <w:t xml:space="preserve">§ 5</w:t>
        </w:r>
      </w:hyperlink>
      <w:r>
        <w:t xml:space="preserve"> Absatz 1 Nummer 1 mit Ausnahme des Bestehens ausreichenden Krankenversicherungsschutzes sowie </w:t>
      </w:r>
      <w:hyperlink w:anchor="b69" w:history="1">
        <w:r>
          <w:rPr>
            <w:color w:val="0A3A8C"/>
            <w:u w:val="single"/>
          </w:rPr>
          <w:t xml:space="preserve">§ 27</w:t>
        </w:r>
      </w:hyperlink>
      <w:r>
        <w:t xml:space="preserve"> Absatz 3 Satz 1 finden keine Anwendung, wenn</w:t>
      </w:r>
    </w:p>
    <w:p>
      <w:pPr>
        <w:tabs>
          <w:tab w:pos="567" w:val="left"/>
        </w:tabs>
        <w:ind w:left="567" w:hanging="567"/>
      </w:pPr>
      <w:r>
        <w:t>1.</w:t>
      </w:r>
      <w:r>
        <w:tab/>
      </w:r>
      <w:r>
        <w:t>der Familiennachzug zu einem Inhaber einer Blauen Karte EU erfolgen soll,</w:t>
      </w:r>
    </w:p>
    <w:p>
      <w:pPr>
        <w:tabs>
          <w:tab w:pos="567" w:val="left"/>
        </w:tabs>
        <w:ind w:left="567" w:hanging="567"/>
      </w:pPr>
      <w:r>
        <w:t>2.</w:t>
      </w:r>
      <w:r>
        <w:tab/>
      </w:r>
      <w:r>
        <w:t>der Inhaber der Blauen Karte EU unmittelbar vor der Erteilung der Blauen Karte EU im Besitz einer Blauen Karte EU war, die ein anderer Mitgliedstaat der Europäischen Union ausgestellt hat, und</w:t>
      </w:r>
    </w:p>
    <w:p>
      <w:pPr>
        <w:tabs>
          <w:tab w:pos="567" w:val="left"/>
        </w:tabs>
        <w:ind w:left="567" w:hanging="567"/>
      </w:pPr>
      <w:r>
        <w:t>3.</w:t>
      </w:r>
      <w:r>
        <w:tab/>
      </w:r>
      <w:r>
        <w:t>die familiäre Lebensgemeinschaft bereits in dem anderen Mitgliedstaat der Europäischen Union bestand.</w:t>
      </w:r>
    </w:p>
    <w:p>
      <w:r>
        <w:t xml:space="preserve">(2) </w:t>
      </w:r>
      <w:r>
        <w:rPr>
          <w:rStyle w:val="Satznummer"/>
        </w:rPr>
        <w:t>1</w:t>
      </w:r>
      <w:r>
        <w:t xml:space="preserve">Bei dem Ehegatten und dem minderjährigen ledigen Kind eines Ausländers, der eine Aufenthaltserlaubnis nach </w:t>
      </w:r>
      <w:hyperlink w:anchor="b61" w:history="1">
        <w:r>
          <w:rPr>
            <w:color w:val="0A3A8C"/>
            <w:u w:val="single"/>
          </w:rPr>
          <w:t xml:space="preserve">§ 23</w:t>
        </w:r>
      </w:hyperlink>
      <w:r>
        <w:t xml:space="preserve"> Absatz 4, </w:t>
      </w:r>
      <w:hyperlink w:anchor="b64" w:history="1">
        <w:r>
          <w:rPr>
            <w:color w:val="0A3A8C"/>
            <w:u w:val="single"/>
          </w:rPr>
          <w:t xml:space="preserve">§ 25</w:t>
        </w:r>
      </w:hyperlink>
      <w:r>
        <w:t xml:space="preserve"> Absatz 1 oder 2, eine Niederlassungserlaubnis nach </w:t>
      </w:r>
      <w:hyperlink w:anchor="b67" w:history="1">
        <w:r>
          <w:rPr>
            <w:color w:val="0A3A8C"/>
            <w:u w:val="single"/>
          </w:rPr>
          <w:t xml:space="preserve">§ 26</w:t>
        </w:r>
      </w:hyperlink>
      <w:r>
        <w:t xml:space="preserve"> Absatz 3 oder nach Erteilung einer Aufenthaltserlaubnis nach </w:t>
      </w:r>
      <w:hyperlink w:anchor="b64" w:history="1">
        <w:r>
          <w:rPr>
            <w:color w:val="0A3A8C"/>
            <w:u w:val="single"/>
          </w:rPr>
          <w:t xml:space="preserve">§ 25</w:t>
        </w:r>
      </w:hyperlink>
      <w:r>
        <w:t xml:space="preserve"> Absatz 2 Satz 2 eine Niederlassungserlaubnis nach </w:t>
      </w:r>
      <w:hyperlink w:anchor="b67" w:history="1">
        <w:r>
          <w:rPr>
            <w:color w:val="0A3A8C"/>
            <w:u w:val="single"/>
          </w:rPr>
          <w:t xml:space="preserve">§ 26</w:t>
        </w:r>
      </w:hyperlink>
      <w:r>
        <w:t xml:space="preserve"> Absatz 4 besitzt, kann von den Voraussetzungen des </w:t>
      </w:r>
      <w:hyperlink w:anchor="b8" w:history="1">
        <w:r>
          <w:rPr>
            <w:color w:val="0A3A8C"/>
            <w:u w:val="single"/>
          </w:rPr>
          <w:t xml:space="preserve">§ 5</w:t>
        </w:r>
      </w:hyperlink>
      <w:r>
        <w:t xml:space="preserve"> Absatz 1 Nummer 1 und des Absatzes 1 Nummer 2 abgesehen werden. </w:t>
      </w:r>
      <w:r>
        <w:rPr>
          <w:rStyle w:val="Satznummer"/>
        </w:rPr>
        <w:t>2</w:t>
      </w:r>
      <w:r>
        <w:t>In den Fällen des Satzes 1 ist von diesen Voraussetzungen abzusehen, wenn</w:t>
      </w:r>
    </w:p>
    <w:p>
      <w:pPr>
        <w:tabs>
          <w:tab w:pos="567" w:val="left"/>
        </w:tabs>
        <w:ind w:left="567" w:hanging="567"/>
      </w:pPr>
      <w:r>
        <w:t>1.</w:t>
      </w:r>
      <w:r>
        <w:tab/>
      </w:r>
      <w:r>
        <w:t xml:space="preserve">der im Zuge des Familiennachzugs erforderliche Antrag auf Erteilung eines Aufenthaltstitels innerhalb von drei Monaten nach unanfechtbarer Anerkennung als Asylberechtigter oder unanfechtbarer Zuerkennung der Flüchtlingseigenschaft oder subsidiären Schutzes oder nach Erteilung einer Aufenthaltserlaubnis nach </w:t>
      </w:r>
      <w:hyperlink w:anchor="b61" w:history="1">
        <w:r>
          <w:rPr>
            <w:color w:val="0A3A8C"/>
            <w:u w:val="single"/>
          </w:rPr>
          <w:t xml:space="preserve">§ 23</w:t>
        </w:r>
      </w:hyperlink>
      <w:r>
        <w:t xml:space="preserve"> Absatz 4 gestellt wird und</w:t>
      </w:r>
    </w:p>
    <w:p>
      <w:pPr>
        <w:tabs>
          <w:tab w:pos="567" w:val="left"/>
        </w:tabs>
        <w:ind w:left="567" w:hanging="567"/>
      </w:pPr>
      <w:r>
        <w:t>2.</w:t>
      </w:r>
      <w:r>
        <w:tab/>
      </w:r>
      <w:r>
        <w:t>die Herstellung der familiären Lebensgemeinschaft in einem Staat, der nicht Mitgliedstaat der Europäischen Union ist und zu dem der Ausländer oder seine Familienangehörigen eine besondere Bindung haben, nicht möglich ist.</w:t>
      </w:r>
    </w:p>
    <w:p>
      <w:r>
        <w:rPr>
          <w:rStyle w:val="Satznummer"/>
        </w:rPr>
        <w:t>3</w:t>
      </w:r>
      <w:r>
        <w:t>Die in Satz 2 Nr. 1 genannte Frist wird auch durch die rechtzeitige Antragstellung des Ausländers gewahrt.</w:t>
      </w:r>
    </w:p>
    <w:p>
      <w:r>
        <w:t xml:space="preserve">(3) </w:t>
      </w:r>
      <w:r>
        <w:rPr>
          <w:rStyle w:val="Satznummer"/>
        </w:rPr>
        <w:t>1</w:t>
      </w:r>
      <w:r>
        <w:t xml:space="preserve">Die Aufenthaltserlaubnis darf dem Ehegatten und dem minderjährigen Kind eines Ausländers, der eine Aufenthaltserlaubnis nach den </w:t>
      </w:r>
      <w:hyperlink w:anchor="b60" w:history="1">
        <w:r>
          <w:rPr>
            <w:color w:val="0A3A8C"/>
            <w:u w:val="single"/>
          </w:rPr>
          <w:t xml:space="preserve">§§ 22</w:t>
        </w:r>
      </w:hyperlink>
      <w:r>
        <w:t xml:space="preserve">, </w:t>
      </w:r>
      <w:hyperlink w:anchor="b61" w:history="1">
        <w:r>
          <w:rPr>
            <w:color w:val="0A3A8C"/>
            <w:u w:val="single"/>
          </w:rPr>
          <w:t xml:space="preserve">23</w:t>
        </w:r>
      </w:hyperlink>
      <w:r>
        <w:t xml:space="preserve"> Absatz 1 oder Absatz 2 oder </w:t>
      </w:r>
      <w:hyperlink w:anchor="b64" w:history="1">
        <w:r>
          <w:rPr>
            <w:color w:val="0A3A8C"/>
            <w:u w:val="single"/>
          </w:rPr>
          <w:t xml:space="preserve">§ 25</w:t>
        </w:r>
      </w:hyperlink>
      <w:r>
        <w:t xml:space="preserve"> Absatz 3 oder Absatz 4a Satz 1, </w:t>
      </w:r>
      <w:hyperlink w:anchor="b65" w:history="1">
        <w:r>
          <w:rPr>
            <w:color w:val="0A3A8C"/>
            <w:u w:val="single"/>
          </w:rPr>
          <w:t xml:space="preserve">§ 25a</w:t>
        </w:r>
      </w:hyperlink>
      <w:r>
        <w:t xml:space="preserve"> Absatz 1 oder </w:t>
      </w:r>
      <w:hyperlink w:anchor="b66" w:history="1">
        <w:r>
          <w:rPr>
            <w:color w:val="0A3A8C"/>
            <w:u w:val="single"/>
          </w:rPr>
          <w:t xml:space="preserve">§ 25b</w:t>
        </w:r>
      </w:hyperlink>
      <w:r>
        <w:t xml:space="preserve"> Absatz 1 besitzt, nur aus völkerrechtlichen oder humanitären Gründen oder zur Wahrung politischer Interessen der Bundesrepublik Deutschland erteilt werden. </w:t>
      </w:r>
      <w:r>
        <w:rPr>
          <w:rStyle w:val="Satznummer"/>
        </w:rPr>
        <w:t>2</w:t>
      </w:r>
      <w:hyperlink w:anchor="b67" w:history="1">
        <w:r>
          <w:rPr>
            <w:color w:val="0A3A8C"/>
            <w:u w:val="single"/>
          </w:rPr>
          <w:t xml:space="preserve">§ 26</w:t>
        </w:r>
      </w:hyperlink>
      <w:r>
        <w:t xml:space="preserve"> Abs. 4 gilt entsprechend. </w:t>
      </w:r>
      <w:r>
        <w:rPr>
          <w:rStyle w:val="Satznummer"/>
        </w:rPr>
        <w:t>3</w:t>
      </w:r>
      <w:r>
        <w:t xml:space="preserve">Ein Familiennachzug wird in den Fällen des </w:t>
      </w:r>
      <w:hyperlink w:anchor="b64" w:history="1">
        <w:r>
          <w:rPr>
            <w:color w:val="0A3A8C"/>
            <w:u w:val="single"/>
          </w:rPr>
          <w:t xml:space="preserve">§ 25</w:t>
        </w:r>
      </w:hyperlink>
      <w:r>
        <w:t xml:space="preserve"> Absatz 4, 4b und 5, </w:t>
      </w:r>
      <w:hyperlink w:anchor="b65" w:history="1">
        <w:r>
          <w:rPr>
            <w:color w:val="0A3A8C"/>
            <w:u w:val="single"/>
          </w:rPr>
          <w:t xml:space="preserve">§ 25a</w:t>
        </w:r>
      </w:hyperlink>
      <w:r>
        <w:t xml:space="preserve"> Absatz 2, </w:t>
      </w:r>
      <w:hyperlink w:anchor="b66" w:history="1">
        <w:r>
          <w:rPr>
            <w:color w:val="0A3A8C"/>
            <w:u w:val="single"/>
          </w:rPr>
          <w:t xml:space="preserve">§ 25b</w:t>
        </w:r>
      </w:hyperlink>
      <w:r>
        <w:t xml:space="preserve"> Absatz 4, </w:t>
      </w:r>
      <w:hyperlink w:anchor="b217" w:history="1">
        <w:r>
          <w:rPr>
            <w:color w:val="0A3A8C"/>
            <w:u w:val="single"/>
          </w:rPr>
          <w:t xml:space="preserve">§ 104a</w:t>
        </w:r>
      </w:hyperlink>
      <w:r>
        <w:t xml:space="preserve"> Abs. 1 Satz 1, </w:t>
      </w:r>
      <w:hyperlink w:anchor="b218" w:history="1">
        <w:r>
          <w:rPr>
            <w:color w:val="0A3A8C"/>
            <w:u w:val="single"/>
          </w:rPr>
          <w:t xml:space="preserve">§ 104b</w:t>
        </w:r>
      </w:hyperlink>
      <w:r>
        <w:t xml:space="preserve"> und </w:t>
      </w:r>
      <w:hyperlink w:anchor="b219" w:history="1">
        <w:r>
          <w:rPr>
            <w:color w:val="0A3A8C"/>
            <w:u w:val="single"/>
          </w:rPr>
          <w:t xml:space="preserve">§ 104c</w:t>
        </w:r>
      </w:hyperlink>
      <w:r>
        <w:t xml:space="preserve"> nicht gewährt.</w:t>
      </w:r>
    </w:p>
    <w:p>
      <w:r>
        <w:t xml:space="preserve">(4) </w:t>
      </w:r>
      <w:r>
        <w:rPr>
          <w:rStyle w:val="Satznummer"/>
        </w:rPr>
        <w:t>1</w:t>
      </w:r>
      <w:r>
        <w:t xml:space="preserve">Die Aufenthaltserlaubnis wird dem Ehegatten und dem minderjährigen ledigen Kind eines Ausländers oder dem minderjährigen ledigen Kind seines Ehegatten abweichend von </w:t>
      </w:r>
      <w:hyperlink w:anchor="b8" w:history="1">
        <w:r>
          <w:rPr>
            <w:color w:val="0A3A8C"/>
            <w:u w:val="single"/>
          </w:rPr>
          <w:t xml:space="preserve">§ 5</w:t>
        </w:r>
      </w:hyperlink>
      <w:r>
        <w:t xml:space="preserve"> Abs. 1 und </w:t>
      </w:r>
      <w:hyperlink w:anchor="b69" w:history="1">
        <w:r>
          <w:rPr>
            <w:color w:val="0A3A8C"/>
            <w:u w:val="single"/>
          </w:rPr>
          <w:t xml:space="preserve">§ 27</w:t>
        </w:r>
      </w:hyperlink>
      <w:r>
        <w:t xml:space="preserve"> Abs. 3 erteilt, wenn dem Ausländer vorübergehender Schutz nach </w:t>
      </w:r>
      <w:hyperlink w:anchor="b63" w:history="1">
        <w:r>
          <w:rPr>
            <w:color w:val="0A3A8C"/>
            <w:u w:val="single"/>
          </w:rPr>
          <w:t xml:space="preserve">§ 24</w:t>
        </w:r>
      </w:hyperlink>
      <w:r>
        <w:t xml:space="preserve"> Abs. 1 gewährt wurde und</w:t>
      </w:r>
    </w:p>
    <w:p>
      <w:pPr>
        <w:tabs>
          <w:tab w:pos="567" w:val="left"/>
        </w:tabs>
        <w:ind w:left="567" w:hanging="567"/>
      </w:pPr>
      <w:r>
        <w:t>1.</w:t>
      </w:r>
      <w:r>
        <w:tab/>
      </w:r>
      <w:r>
        <w:t>die familiäre Lebensgemeinschaft im Herkunftsland durch die Fluchtsituation aufgehoben wurde und</w:t>
      </w:r>
    </w:p>
    <w:p>
      <w:pPr>
        <w:tabs>
          <w:tab w:pos="567" w:val="left"/>
        </w:tabs>
        <w:ind w:left="567" w:hanging="567"/>
      </w:pPr>
      <w:r>
        <w:t>2.</w:t>
      </w:r>
      <w:r>
        <w:tab/>
      </w:r>
      <w:r>
        <w:t>der Familienangehörige aus einem anderen Mitgliedstaat der Europäischen Union übernommen wird oder sich außerhalb der Europäischen Union befindet und schutzbedürftig ist.</w:t>
      </w:r>
    </w:p>
    <w:p>
      <w:r>
        <w:rPr>
          <w:rStyle w:val="Satznummer"/>
        </w:rPr>
        <w:t>2</w:t>
      </w:r>
      <w:r>
        <w:t xml:space="preserve">Die Erteilung einer Aufenthaltserlaubnis an sonstige Familienangehörige eines Ausländers, dem vorübergehender Schutz nach </w:t>
      </w:r>
      <w:hyperlink w:anchor="b63" w:history="1">
        <w:r>
          <w:rPr>
            <w:color w:val="0A3A8C"/>
            <w:u w:val="single"/>
          </w:rPr>
          <w:t xml:space="preserve">§ 24</w:t>
        </w:r>
      </w:hyperlink>
      <w:r>
        <w:t xml:space="preserve"> Abs. 1 gewährt wurde, richtet sich nach </w:t>
      </w:r>
      <w:hyperlink w:anchor="b78" w:history="1">
        <w:r>
          <w:rPr>
            <w:color w:val="0A3A8C"/>
            <w:u w:val="single"/>
          </w:rPr>
          <w:t xml:space="preserve">§ 36</w:t>
        </w:r>
      </w:hyperlink>
      <w:r>
        <w:t xml:space="preserve">. </w:t>
      </w:r>
      <w:r>
        <w:rPr>
          <w:rStyle w:val="Satznummer"/>
        </w:rPr>
        <w:t>3</w:t>
      </w:r>
      <w:r>
        <w:t>Auf die nach diesem Absatz aufgenommenen Familienangehörigen findet § 24 Anwendung.</w:t>
      </w:r>
    </w:p>
    <w:p>
      <w:r>
        <w:t xml:space="preserve">(5) Bei dem Ehegatten oder minderjährigen ledigen Kind eines Ausländers, der im Besitz einer Blauen Karte EU, einer ICT-Karte oder einer Mobiler-ICT-Karte oder eines Aufenthaltstitels nach den </w:t>
      </w:r>
      <w:hyperlink w:anchor="b39" w:history="1">
        <w:r>
          <w:rPr>
            <w:color w:val="0A3A8C"/>
            <w:u w:val="single"/>
          </w:rPr>
          <w:t xml:space="preserve">§§ 18a</w:t>
        </w:r>
      </w:hyperlink>
      <w:r>
        <w:t xml:space="preserve">, </w:t>
      </w:r>
      <w:hyperlink w:anchor="b40" w:history="1">
        <w:r>
          <w:rPr>
            <w:color w:val="0A3A8C"/>
            <w:u w:val="single"/>
          </w:rPr>
          <w:t xml:space="preserve">18b</w:t>
        </w:r>
      </w:hyperlink>
      <w:r>
        <w:t xml:space="preserve">, </w:t>
      </w:r>
      <w:hyperlink w:anchor="b41" w:history="1">
        <w:r>
          <w:rPr>
            <w:color w:val="0A3A8C"/>
            <w:u w:val="single"/>
          </w:rPr>
          <w:t xml:space="preserve">18c</w:t>
        </w:r>
      </w:hyperlink>
      <w:r>
        <w:t xml:space="preserve"> Absatz 3, den </w:t>
      </w:r>
      <w:hyperlink w:anchor="b42" w:history="1">
        <w:r>
          <w:rPr>
            <w:color w:val="0A3A8C"/>
            <w:u w:val="single"/>
          </w:rPr>
          <w:t xml:space="preserve">§§ 18d</w:t>
        </w:r>
      </w:hyperlink>
      <w:r>
        <w:t xml:space="preserve">, </w:t>
      </w:r>
      <w:hyperlink w:anchor="b44" w:history="1">
        <w:r>
          <w:rPr>
            <w:color w:val="0A3A8C"/>
            <w:u w:val="single"/>
          </w:rPr>
          <w:t xml:space="preserve">18f</w:t>
        </w:r>
      </w:hyperlink>
      <w:r>
        <w:t xml:space="preserve">, </w:t>
      </w:r>
      <w:hyperlink w:anchor="b51" w:history="1">
        <w:r>
          <w:rPr>
            <w:color w:val="0A3A8C"/>
            <w:u w:val="single"/>
          </w:rPr>
          <w:t xml:space="preserve">19c</w:t>
        </w:r>
      </w:hyperlink>
      <w:r>
        <w:t xml:space="preserve"> Absatz 1 für eine Beschäftigung als leitender Angestellter, als Führungskraft, als Unternehmensspezialist, als Wissenschaftler, als Gastwissenschaftler, als Ingenieur oder Techniker im Forschungsteam eines Gastwissenschaftlers oder als Lehrkraft, nach </w:t>
      </w:r>
      <w:hyperlink w:anchor="b51" w:history="1">
        <w:r>
          <w:rPr>
            <w:color w:val="0A3A8C"/>
            <w:u w:val="single"/>
          </w:rPr>
          <w:t xml:space="preserve">§ 19c</w:t>
        </w:r>
      </w:hyperlink>
      <w:r>
        <w:t xml:space="preserve"> Absatz 2 oder 4 Satz 1 oder </w:t>
      </w:r>
      <w:hyperlink w:anchor="b58" w:history="1">
        <w:r>
          <w:rPr>
            <w:color w:val="0A3A8C"/>
            <w:u w:val="single"/>
          </w:rPr>
          <w:t xml:space="preserve">§ 21</w:t>
        </w:r>
      </w:hyperlink>
      <w:r>
        <w:t xml:space="preserve"> ist, wird von der Voraussetzung des Absatzes 1 Nummer 2 abgesehen.</w:t>
      </w:r>
    </w:p>
    <w:p>
      <w:pPr>
        <w:pStyle w:val="Heading3"/>
      </w:pPr>
      <w:bookmarkStart w:id="73" w:name="b72"/>
      <w:r>
        <w:t>§ 30 Ehegattennachzug</w:t>
      </w:r>
      <w:r>
        <w:t xml:space="preserve"> </w:t>
      </w:r>
      <w:r>
        <w:rPr>
          <w:rStyle w:val="Suchmarke"/>
        </w:rPr>
        <w:t>#30#</w:t>
      </w:r>
      <w:bookmarkEnd w:id="73"/>
    </w:p>
    <w:p>
      <w:r>
        <w:t xml:space="preserve">(1) </w:t>
      </w:r>
      <w:r>
        <w:rPr>
          <w:rStyle w:val="Satznummer"/>
        </w:rPr>
        <w:t>1</w:t>
      </w:r>
      <w:r>
        <w:t>Dem Ehegatten eines Ausländers ist eine Aufenthaltserlaubnis zu erteilen, wenn</w:t>
      </w:r>
    </w:p>
    <w:p>
      <w:pPr>
        <w:tabs>
          <w:tab w:pos="567" w:val="left"/>
        </w:tabs>
        <w:ind w:left="567" w:hanging="567"/>
      </w:pPr>
      <w:r>
        <w:t>1.</w:t>
      </w:r>
      <w:r>
        <w:tab/>
      </w:r>
      <w:r>
        <w:t>beide Ehegatten das 18. Lebensjahr vollendet haben,</w:t>
      </w:r>
    </w:p>
    <w:p>
      <w:pPr>
        <w:tabs>
          <w:tab w:pos="567" w:val="left"/>
        </w:tabs>
        <w:ind w:left="567" w:hanging="567"/>
      </w:pPr>
      <w:r>
        <w:t>2.</w:t>
      </w:r>
      <w:r>
        <w:tab/>
      </w:r>
      <w:r>
        <w:t>der Ehegatte sich zumindest auf einfache Art in deutscher Sprache verständigen kann und</w:t>
      </w:r>
    </w:p>
    <w:p>
      <w:pPr>
        <w:tabs>
          <w:tab w:pos="567" w:val="left"/>
        </w:tabs>
        <w:ind w:left="567" w:hanging="567"/>
      </w:pPr>
      <w:r>
        <w:t>3.</w:t>
      </w:r>
      <w:r>
        <w:tab/>
      </w:r>
      <w:r>
        <w:t>der Ausländer</w:t>
      </w:r>
    </w:p>
    <w:p>
      <w:pPr>
        <w:tabs>
          <w:tab w:pos="1134" w:val="left"/>
        </w:tabs>
        <w:ind w:left="1134" w:hanging="567"/>
      </w:pPr>
      <w:r>
        <w:t>a)</w:t>
      </w:r>
      <w:r>
        <w:tab/>
      </w:r>
      <w:r>
        <w:t>eine Niederlassungserlaubnis besitzt,</w:t>
      </w:r>
    </w:p>
    <w:p>
      <w:pPr>
        <w:tabs>
          <w:tab w:pos="1134" w:val="left"/>
        </w:tabs>
        <w:ind w:left="1134" w:hanging="567"/>
      </w:pPr>
      <w:r>
        <w:t>b)</w:t>
      </w:r>
      <w:r>
        <w:tab/>
      </w:r>
      <w:r>
        <w:t>eine Erlaubnis zum Daueraufenthalt – EU besitzt,</w:t>
      </w:r>
    </w:p>
    <w:p>
      <w:pPr>
        <w:tabs>
          <w:tab w:pos="1134" w:val="left"/>
        </w:tabs>
        <w:ind w:left="1134" w:hanging="567"/>
      </w:pPr>
      <w:r>
        <w:t>c)</w:t>
      </w:r>
      <w:r>
        <w:tab/>
      </w:r>
      <w:r>
        <w:t xml:space="preserve">eine Aufenthaltserlaubnis nach den </w:t>
      </w:r>
      <w:hyperlink w:anchor="b42" w:history="1">
        <w:r>
          <w:rPr>
            <w:color w:val="0A3A8C"/>
            <w:u w:val="single"/>
          </w:rPr>
          <w:t xml:space="preserve">§§ 18d</w:t>
        </w:r>
      </w:hyperlink>
      <w:r>
        <w:t xml:space="preserve">, </w:t>
      </w:r>
      <w:hyperlink w:anchor="b44" w:history="1">
        <w:r>
          <w:rPr>
            <w:color w:val="0A3A8C"/>
            <w:u w:val="single"/>
          </w:rPr>
          <w:t xml:space="preserve">18f</w:t>
        </w:r>
      </w:hyperlink>
      <w:r>
        <w:t xml:space="preserve"> oder </w:t>
      </w:r>
      <w:hyperlink w:anchor="b64" w:history="1">
        <w:r>
          <w:rPr>
            <w:color w:val="0A3A8C"/>
            <w:u w:val="single"/>
          </w:rPr>
          <w:t xml:space="preserve">§ 25</w:t>
        </w:r>
      </w:hyperlink>
      <w:r>
        <w:t xml:space="preserve"> Absatz 1 oder Absatz 2 Satz 1 besitzt,</w:t>
      </w:r>
    </w:p>
    <w:p>
      <w:pPr>
        <w:tabs>
          <w:tab w:pos="1134" w:val="left"/>
        </w:tabs>
        <w:ind w:left="1134" w:hanging="567"/>
      </w:pPr>
      <w:r>
        <w:t>d)</w:t>
      </w:r>
      <w:r>
        <w:tab/>
      </w:r>
      <w:r>
        <w:t xml:space="preserve">seit zwei Jahren eine Aufenthaltserlaubnis besitzt und die Aufenthaltserlaubnis nicht mit einer Nebenbestimmung nach </w:t>
      </w:r>
      <w:hyperlink w:anchor="b11" w:history="1">
        <w:r>
          <w:rPr>
            <w:color w:val="0A3A8C"/>
            <w:u w:val="single"/>
          </w:rPr>
          <w:t xml:space="preserve">§ 8</w:t>
        </w:r>
      </w:hyperlink>
      <w:r>
        <w:t xml:space="preserve"> Abs. 2 versehen oder die spätere Erteilung einer Niederlassungserlaubnis nicht auf Grund einer Rechtsnorm ausgeschlossen ist; dies gilt nicht für eine Aufenthaltserlaubnis nach </w:t>
      </w:r>
      <w:hyperlink w:anchor="b64" w:history="1">
        <w:r>
          <w:rPr>
            <w:color w:val="0A3A8C"/>
            <w:u w:val="single"/>
          </w:rPr>
          <w:t xml:space="preserve">§ 25</w:t>
        </w:r>
      </w:hyperlink>
      <w:r>
        <w:t xml:space="preserve"> Absatz 2 Satz 2,</w:t>
      </w:r>
    </w:p>
    <w:p>
      <w:pPr>
        <w:tabs>
          <w:tab w:pos="1134" w:val="left"/>
        </w:tabs>
        <w:ind w:left="1134" w:hanging="567"/>
      </w:pPr>
      <w:r>
        <w:t>e)</w:t>
      </w:r>
      <w:r>
        <w:tab/>
      </w:r>
      <w:r>
        <w:t xml:space="preserve">eine Aufenthaltserlaubnis nach </w:t>
      </w:r>
      <w:hyperlink w:anchor="b10" w:history="1">
        <w:r>
          <w:rPr>
            <w:color w:val="0A3A8C"/>
            <w:u w:val="single"/>
          </w:rPr>
          <w:t xml:space="preserve">§ 7</w:t>
        </w:r>
      </w:hyperlink>
      <w:r>
        <w:t xml:space="preserve"> Absatz 1 Satz 3 oder nach den Abschnitten 3, 4, 5 oder 6 oder </w:t>
      </w:r>
      <w:hyperlink w:anchor="b81" w:history="1">
        <w:r>
          <w:rPr>
            <w:color w:val="0A3A8C"/>
            <w:u w:val="single"/>
          </w:rPr>
          <w:t xml:space="preserve">§ 37</w:t>
        </w:r>
      </w:hyperlink>
      <w:r>
        <w:t xml:space="preserve"> oder </w:t>
      </w:r>
      <w:hyperlink w:anchor="b82" w:history="1">
        <w:r>
          <w:rPr>
            <w:color w:val="0A3A8C"/>
            <w:u w:val="single"/>
          </w:rPr>
          <w:t xml:space="preserve">§ 38</w:t>
        </w:r>
      </w:hyperlink>
      <w:r>
        <w:t xml:space="preserve"> besitzt, die Ehe bei deren Erteilung bereits bestand und die Dauer seines Aufenthalts im Bundesgebiet voraussichtlich über ein Jahr betragen wird; dies gilt nicht für eine Aufenthaltserlaubnis nach </w:t>
      </w:r>
      <w:hyperlink w:anchor="b64" w:history="1">
        <w:r>
          <w:rPr>
            <w:color w:val="0A3A8C"/>
            <w:u w:val="single"/>
          </w:rPr>
          <w:t xml:space="preserve">§ 25</w:t>
        </w:r>
      </w:hyperlink>
      <w:r>
        <w:t xml:space="preserve"> Absatz 2 Satz 2,</w:t>
      </w:r>
    </w:p>
    <w:p>
      <w:pPr>
        <w:tabs>
          <w:tab w:pos="1134" w:val="left"/>
        </w:tabs>
        <w:ind w:left="1134" w:hanging="567"/>
      </w:pPr>
      <w:r>
        <w:t>f)</w:t>
      </w:r>
      <w:r>
        <w:tab/>
      </w:r>
      <w:r>
        <w:t xml:space="preserve">eine Aufenthaltserlaubnis nach </w:t>
      </w:r>
      <w:hyperlink w:anchor="b83" w:history="1">
        <w:r>
          <w:rPr>
            <w:color w:val="0A3A8C"/>
            <w:u w:val="single"/>
          </w:rPr>
          <w:t xml:space="preserve">§ 38a</w:t>
        </w:r>
      </w:hyperlink>
      <w:r>
        <w:t xml:space="preserve"> besitzt und die eheliche Lebensgemeinschaft bereits in dem Mitgliedstaat der Europäischen Union bestand, in dem der Ausländer die Rechtsstellung eines langfristig Aufenthaltsberechtigten innehat, oder</w:t>
      </w:r>
    </w:p>
    <w:p>
      <w:pPr>
        <w:tabs>
          <w:tab w:pos="1134" w:val="left"/>
        </w:tabs>
        <w:ind w:left="1134" w:hanging="567"/>
      </w:pPr>
      <w:r>
        <w:t>g)</w:t>
      </w:r>
      <w:r>
        <w:tab/>
      </w:r>
      <w:r>
        <w:t>eine Blaue Karte EU, eine ICT-Karte oder eine Mobiler-ICT-Karte besitzt.</w:t>
      </w:r>
    </w:p>
    <w:p>
      <w:r>
        <w:rPr>
          <w:rStyle w:val="Satznummer"/>
        </w:rPr>
        <w:t>2</w:t>
      </w:r>
      <w:r>
        <w:t xml:space="preserve">Satz 1 Nummer 1 und 2 ist für die Erteilung der Aufenthaltserlaubnis unbeachtlich, wenn die Voraussetzungen des Satzes 1 Nummer 3 Buchstabe f vorliegen. </w:t>
      </w:r>
      <w:r>
        <w:rPr>
          <w:rStyle w:val="Satznummer"/>
        </w:rPr>
        <w:t>3</w:t>
      </w:r>
      <w:r>
        <w:t>Satz 1 Nummer 2 ist für die Erteilung der Aufenthaltserlaubnis unbeachtlich, wenn</w:t>
      </w:r>
    </w:p>
    <w:p>
      <w:pPr>
        <w:tabs>
          <w:tab w:pos="567" w:val="left"/>
        </w:tabs>
        <w:ind w:left="567" w:hanging="567"/>
      </w:pPr>
      <w:r>
        <w:t>1.</w:t>
      </w:r>
      <w:r>
        <w:tab/>
      </w:r>
      <w:r>
        <w:t xml:space="preserve">der Ausländer, der einen Aufenthaltstitel nach </w:t>
      </w:r>
      <w:hyperlink w:anchor="b61" w:history="1">
        <w:r>
          <w:rPr>
            <w:color w:val="0A3A8C"/>
            <w:u w:val="single"/>
          </w:rPr>
          <w:t xml:space="preserve">§ 23</w:t>
        </w:r>
      </w:hyperlink>
      <w:r>
        <w:t xml:space="preserve"> Absatz 4, </w:t>
      </w:r>
      <w:hyperlink w:anchor="b64" w:history="1">
        <w:r>
          <w:rPr>
            <w:color w:val="0A3A8C"/>
            <w:u w:val="single"/>
          </w:rPr>
          <w:t xml:space="preserve">§ 25</w:t>
        </w:r>
      </w:hyperlink>
      <w:r>
        <w:t xml:space="preserve"> Absatz 1 oder 2, </w:t>
      </w:r>
      <w:hyperlink w:anchor="b67" w:history="1">
        <w:r>
          <w:rPr>
            <w:color w:val="0A3A8C"/>
            <w:u w:val="single"/>
          </w:rPr>
          <w:t xml:space="preserve">§ 26</w:t>
        </w:r>
      </w:hyperlink>
      <w:r>
        <w:t xml:space="preserve"> Absatz 3 oder nach Erteilung einer Aufenthaltserlaubnis nach </w:t>
      </w:r>
      <w:hyperlink w:anchor="b64" w:history="1">
        <w:r>
          <w:rPr>
            <w:color w:val="0A3A8C"/>
            <w:u w:val="single"/>
          </w:rPr>
          <w:t xml:space="preserve">§ 25</w:t>
        </w:r>
      </w:hyperlink>
      <w:r>
        <w:t xml:space="preserve"> Absatz 2 Satz 2 eine Niederlassungserlaubnis nach </w:t>
      </w:r>
      <w:hyperlink w:anchor="b67" w:history="1">
        <w:r>
          <w:rPr>
            <w:color w:val="0A3A8C"/>
            <w:u w:val="single"/>
          </w:rPr>
          <w:t xml:space="preserve">§ 26</w:t>
        </w:r>
      </w:hyperlink>
      <w:r>
        <w:t xml:space="preserve"> Absatz 4 besitzt und die Ehe bereits bestand, als der Ausländer seinen Lebensmittelpunkt in das Bundesgebiet verlegt hat,</w:t>
      </w:r>
    </w:p>
    <w:p>
      <w:pPr>
        <w:tabs>
          <w:tab w:pos="567" w:val="left"/>
        </w:tabs>
        <w:ind w:left="567" w:hanging="567"/>
      </w:pPr>
      <w:r>
        <w:t>2.</w:t>
      </w:r>
      <w:r>
        <w:tab/>
      </w:r>
      <w:r>
        <w:t>der Ehegatte wegen einer körperlichen, geistigen oder seelischen Krankheit oder Behinderung nicht in der Lage ist, einfache Kenntnisse der deutschen Sprache nachzuweisen,</w:t>
      </w:r>
    </w:p>
    <w:p>
      <w:pPr>
        <w:tabs>
          <w:tab w:pos="567" w:val="left"/>
        </w:tabs>
        <w:ind w:left="567" w:hanging="567"/>
      </w:pPr>
      <w:r>
        <w:t>3.</w:t>
      </w:r>
      <w:r>
        <w:tab/>
      </w:r>
      <w:r>
        <w:t xml:space="preserve">bei dem Ehegatten ein erkennbar geringer Integrationsbedarf im Sinne einer nach </w:t>
      </w:r>
      <w:hyperlink w:anchor="b90" w:history="1">
        <w:r>
          <w:rPr>
            <w:color w:val="0A3A8C"/>
            <w:u w:val="single"/>
          </w:rPr>
          <w:t xml:space="preserve">§ 43</w:t>
        </w:r>
      </w:hyperlink>
      <w:r>
        <w:t xml:space="preserve"> Absatz 4 erlassenen Rechtsverordnung besteht oder dieser aus anderen Gründen nach der Einreise keinen Anspruch nach </w:t>
      </w:r>
      <w:hyperlink w:anchor="b91" w:history="1">
        <w:r>
          <w:rPr>
            <w:color w:val="0A3A8C"/>
            <w:u w:val="single"/>
          </w:rPr>
          <w:t xml:space="preserve">§ 44</w:t>
        </w:r>
      </w:hyperlink>
      <w:r>
        <w:t xml:space="preserve"> auf Teilnahme am Integrationskurs hätte,</w:t>
      </w:r>
    </w:p>
    <w:p>
      <w:pPr>
        <w:tabs>
          <w:tab w:pos="567" w:val="left"/>
        </w:tabs>
        <w:ind w:left="567" w:hanging="567"/>
      </w:pPr>
      <w:r>
        <w:t>4.</w:t>
      </w:r>
      <w:r>
        <w:tab/>
      </w:r>
      <w:r>
        <w:t>der Ausländer wegen seiner Staatsangehörigkeit auch für einen Aufenthalt, der kein Kurzaufenthalt ist, visumfrei in das Bundesgebiet einreisen und sich darin aufhalten darf,</w:t>
      </w:r>
    </w:p>
    <w:p>
      <w:pPr>
        <w:tabs>
          <w:tab w:pos="567" w:val="left"/>
        </w:tabs>
        <w:ind w:left="567" w:hanging="567"/>
      </w:pPr>
      <w:r>
        <w:t>5.</w:t>
      </w:r>
      <w:r>
        <w:tab/>
      </w:r>
      <w:r>
        <w:t xml:space="preserve">der Ausländer im Besitz einer Blauen Karte EU, einer ICT-Karte oder einer Mobiler-ICT-Karte oder eines Aufenthaltstitels nach den </w:t>
      </w:r>
      <w:hyperlink w:anchor="b39" w:history="1">
        <w:r>
          <w:rPr>
            <w:color w:val="0A3A8C"/>
            <w:u w:val="single"/>
          </w:rPr>
          <w:t xml:space="preserve">§§ 18a</w:t>
        </w:r>
      </w:hyperlink>
      <w:r>
        <w:t xml:space="preserve">, </w:t>
      </w:r>
      <w:hyperlink w:anchor="b40" w:history="1">
        <w:r>
          <w:rPr>
            <w:color w:val="0A3A8C"/>
            <w:u w:val="single"/>
          </w:rPr>
          <w:t xml:space="preserve">18b</w:t>
        </w:r>
      </w:hyperlink>
      <w:r>
        <w:t xml:space="preserve">, </w:t>
      </w:r>
      <w:hyperlink w:anchor="b41" w:history="1">
        <w:r>
          <w:rPr>
            <w:color w:val="0A3A8C"/>
            <w:u w:val="single"/>
          </w:rPr>
          <w:t xml:space="preserve">18c</w:t>
        </w:r>
      </w:hyperlink>
      <w:r>
        <w:t xml:space="preserve"> Absatz 3, den </w:t>
      </w:r>
      <w:hyperlink w:anchor="b42" w:history="1">
        <w:r>
          <w:rPr>
            <w:color w:val="0A3A8C"/>
            <w:u w:val="single"/>
          </w:rPr>
          <w:t xml:space="preserve">§§ 18d</w:t>
        </w:r>
      </w:hyperlink>
      <w:r>
        <w:t xml:space="preserve">, </w:t>
      </w:r>
      <w:hyperlink w:anchor="b44" w:history="1">
        <w:r>
          <w:rPr>
            <w:color w:val="0A3A8C"/>
            <w:u w:val="single"/>
          </w:rPr>
          <w:t xml:space="preserve">18f</w:t>
        </w:r>
      </w:hyperlink>
      <w:r>
        <w:t xml:space="preserve">, </w:t>
      </w:r>
      <w:hyperlink w:anchor="b51" w:history="1">
        <w:r>
          <w:rPr>
            <w:color w:val="0A3A8C"/>
            <w:u w:val="single"/>
          </w:rPr>
          <w:t xml:space="preserve">19c</w:t>
        </w:r>
      </w:hyperlink>
      <w:r>
        <w:t xml:space="preserve"> Absatz 1 für eine Beschäftigung als leitender Angestellter, als Führungskraft, als Unternehmensspezialist, als Wissenschaftler, als Gastwissenschaftler, als Ingenieur oder Techniker im Forschungsteam eines Gastwissenschaftlers oder als Lehrkraft, </w:t>
      </w:r>
      <w:hyperlink w:anchor="b51" w:history="1">
        <w:r>
          <w:rPr>
            <w:color w:val="0A3A8C"/>
            <w:u w:val="single"/>
          </w:rPr>
          <w:t xml:space="preserve">§ 19c</w:t>
        </w:r>
      </w:hyperlink>
      <w:r>
        <w:t xml:space="preserve"> Absatz 2 oder 4 Satz 1 oder </w:t>
      </w:r>
      <w:hyperlink w:anchor="b58" w:history="1">
        <w:r>
          <w:rPr>
            <w:color w:val="0A3A8C"/>
            <w:u w:val="single"/>
          </w:rPr>
          <w:t xml:space="preserve">§ 21</w:t>
        </w:r>
      </w:hyperlink>
      <w:r>
        <w:t xml:space="preserve"> ist,</w:t>
      </w:r>
    </w:p>
    <w:p>
      <w:pPr>
        <w:tabs>
          <w:tab w:pos="567" w:val="left"/>
        </w:tabs>
        <w:ind w:left="567" w:hanging="567"/>
      </w:pPr>
      <w:r>
        <w:t>6.</w:t>
      </w:r>
      <w:r>
        <w:tab/>
      </w:r>
      <w:r>
        <w:t>es dem Ehegatten auf Grund besonderer Umstände des Einzelfalles nicht möglich oder nicht zumutbar ist, vor der Einreise Bemühungen zum Erwerb einfacher Kenntnisse der deutschen Sprache zu unternehmen, oder</w:t>
      </w:r>
    </w:p>
    <w:p>
      <w:pPr>
        <w:tabs>
          <w:tab w:pos="567" w:val="left"/>
        </w:tabs>
        <w:ind w:left="567" w:hanging="567"/>
      </w:pPr>
      <w:r>
        <w:t>7.</w:t>
      </w:r>
      <w:r>
        <w:tab/>
      </w:r>
      <w:r>
        <w:t xml:space="preserve">der Ausländer unmittelbar vor der Erteilung einer Niederlassungserlaubnis oder einer Erlaubnis zum Daueraufenthalt – EU Inhaber einer Blauen Karte EU oder einer Aufenthaltserlaubnis nach den </w:t>
      </w:r>
      <w:hyperlink w:anchor="b39" w:history="1">
        <w:r>
          <w:rPr>
            <w:color w:val="0A3A8C"/>
            <w:u w:val="single"/>
          </w:rPr>
          <w:t xml:space="preserve">§§ 18a</w:t>
        </w:r>
      </w:hyperlink>
      <w:r>
        <w:t xml:space="preserve">, </w:t>
      </w:r>
      <w:hyperlink w:anchor="b40" w:history="1">
        <w:r>
          <w:rPr>
            <w:color w:val="0A3A8C"/>
            <w:u w:val="single"/>
          </w:rPr>
          <w:t xml:space="preserve">18b</w:t>
        </w:r>
      </w:hyperlink>
      <w:r>
        <w:t xml:space="preserve">, </w:t>
      </w:r>
      <w:hyperlink w:anchor="b42" w:history="1">
        <w:r>
          <w:rPr>
            <w:color w:val="0A3A8C"/>
            <w:u w:val="single"/>
          </w:rPr>
          <w:t xml:space="preserve">18d</w:t>
        </w:r>
      </w:hyperlink>
      <w:r>
        <w:t xml:space="preserve">, </w:t>
      </w:r>
      <w:hyperlink w:anchor="b51" w:history="1">
        <w:r>
          <w:rPr>
            <w:color w:val="0A3A8C"/>
            <w:u w:val="single"/>
          </w:rPr>
          <w:t xml:space="preserve">19c</w:t>
        </w:r>
      </w:hyperlink>
      <w:r>
        <w:t xml:space="preserve"> Absatz 1 für eine Beschäftigung als leitender Angestellter, als Führungskraft, als Unternehmensspezialist, als Wissenschaftler, als Gastwissenschaftler, als Ingenieur oder Techniker im Forschungsteam eines Gastwissenschaftlers oder als Lehrkraft, </w:t>
      </w:r>
      <w:hyperlink w:anchor="b51" w:history="1">
        <w:r>
          <w:rPr>
            <w:color w:val="0A3A8C"/>
            <w:u w:val="single"/>
          </w:rPr>
          <w:t xml:space="preserve">§ 19c</w:t>
        </w:r>
      </w:hyperlink>
      <w:r>
        <w:t xml:space="preserve"> Absatz 2 oder 4 Satz 1 oder </w:t>
      </w:r>
      <w:hyperlink w:anchor="b58" w:history="1">
        <w:r>
          <w:rPr>
            <w:color w:val="0A3A8C"/>
            <w:u w:val="single"/>
          </w:rPr>
          <w:t xml:space="preserve">§ 21</w:t>
        </w:r>
      </w:hyperlink>
      <w:r>
        <w:t xml:space="preserve"> war.</w:t>
      </w:r>
    </w:p>
    <w:p>
      <w:r>
        <w:t xml:space="preserve">(2) </w:t>
      </w:r>
      <w:r>
        <w:rPr>
          <w:rStyle w:val="Satznummer"/>
        </w:rPr>
        <w:t>1</w:t>
      </w:r>
      <w:r>
        <w:t xml:space="preserve">Die Aufenthaltserlaubnis kann zur Vermeidung einer besonderen Härte abweichend von Absatz 1 Satz 1 Nr. 1 erteilt werden. </w:t>
      </w:r>
      <w:r>
        <w:rPr>
          <w:rStyle w:val="Satznummer"/>
        </w:rPr>
        <w:t>2</w:t>
      </w:r>
      <w:r>
        <w:t>Besitzt der Ausländer eine Aufenthaltserlaubnis, kann von den anderen Voraussetzungen des Absatzes 1 Satz 1 Nr. 3 Buchstabe e abgesehen werden; Gleiches gilt, wenn der Ausländer ein nationales Visum besitzt.</w:t>
      </w:r>
    </w:p>
    <w:p>
      <w:r>
        <w:t xml:space="preserve">(3) Die Aufenthaltserlaubnis kann abweichend von </w:t>
      </w:r>
      <w:hyperlink w:anchor="b8" w:history="1">
        <w:r>
          <w:rPr>
            <w:color w:val="0A3A8C"/>
            <w:u w:val="single"/>
          </w:rPr>
          <w:t xml:space="preserve">§ 5</w:t>
        </w:r>
      </w:hyperlink>
      <w:r>
        <w:t xml:space="preserve"> Abs. 1 Nr. 1 und </w:t>
      </w:r>
      <w:hyperlink w:anchor="b71" w:history="1">
        <w:r>
          <w:rPr>
            <w:color w:val="0A3A8C"/>
            <w:u w:val="single"/>
          </w:rPr>
          <w:t xml:space="preserve">§ 29</w:t>
        </w:r>
      </w:hyperlink>
      <w:r>
        <w:t xml:space="preserve"> Abs. 1 Nr. 2 verlängert werden, solange die eheliche Lebensgemeinschaft fortbesteht.</w:t>
      </w:r>
    </w:p>
    <w:p>
      <w:r>
        <w:t>(4) Ist ein Ausländer gleichzeitig mit mehreren Ehegatten verheiratet und lebt er gemeinsam mit einem Ehegatten im Bundesgebiet, wird keinem weiteren Ehegatten eine Aufenthaltserlaubnis nach Absatz 1 oder Absatz 3 erteilt.</w:t>
      </w:r>
    </w:p>
    <w:p>
      <w:r>
        <w:t xml:space="preserve">(5) </w:t>
      </w:r>
      <w:r>
        <w:rPr>
          <w:rStyle w:val="Satznummer"/>
        </w:rPr>
        <w:t>1</w:t>
      </w:r>
      <w:r>
        <w:t xml:space="preserve">Hält sich der Ausländer gemäß </w:t>
      </w:r>
      <w:hyperlink w:anchor="b43" w:history="1">
        <w:r>
          <w:rPr>
            <w:color w:val="0A3A8C"/>
            <w:u w:val="single"/>
          </w:rPr>
          <w:t xml:space="preserve">§ 18e</w:t>
        </w:r>
      </w:hyperlink>
      <w:r>
        <w:t xml:space="preserve"> berechtigt im Bundesgebiet auf, so bedarf der Ehegatte keines Aufenthaltstitels, wenn nachgewiesen wird, dass sich der Ehegatte in dem anderen Mitgliedstaat der Europäischen Union rechtmäßig als Angehöriger des Ausländers aufgehalten hat. </w:t>
      </w:r>
      <w:r>
        <w:rPr>
          <w:rStyle w:val="Satznummer"/>
        </w:rPr>
        <w:t>2</w:t>
      </w:r>
      <w:r>
        <w:t xml:space="preserve">Die Voraussetzungen nach </w:t>
      </w:r>
      <w:hyperlink w:anchor="b43" w:history="1">
        <w:r>
          <w:rPr>
            <w:color w:val="0A3A8C"/>
            <w:u w:val="single"/>
          </w:rPr>
          <w:t xml:space="preserve">§ 18e</w:t>
        </w:r>
      </w:hyperlink>
      <w:r>
        <w:t xml:space="preserve"> Absatz 1 Satz 1 Nummer 1, 3 und 4 und Absatz 6 Satz 1 und die Ablehnungsgründe nach </w:t>
      </w:r>
      <w:hyperlink w:anchor="b54" w:history="1">
        <w:r>
          <w:rPr>
            <w:color w:val="0A3A8C"/>
            <w:u w:val="single"/>
          </w:rPr>
          <w:t xml:space="preserve">§ 19f</w:t>
        </w:r>
      </w:hyperlink>
      <w:r>
        <w:t xml:space="preserve"> gelten für den Ehegatten entsprechend.</w:t>
      </w:r>
    </w:p>
    <w:p>
      <w:pPr>
        <w:pStyle w:val="Heading3"/>
      </w:pPr>
      <w:bookmarkStart w:id="74" w:name="b73"/>
      <w:r>
        <w:t>§ 31 Eigenständiges Aufenthaltsrecht der Ehegatten</w:t>
      </w:r>
      <w:r>
        <w:t xml:space="preserve"> </w:t>
      </w:r>
      <w:r>
        <w:rPr>
          <w:rStyle w:val="Suchmarke"/>
        </w:rPr>
        <w:t>#31#</w:t>
      </w:r>
      <w:bookmarkEnd w:id="74"/>
    </w:p>
    <w:p>
      <w:r>
        <w:t xml:space="preserve">(1) </w:t>
      </w:r>
      <w:r>
        <w:rPr>
          <w:rStyle w:val="Satznummer"/>
        </w:rPr>
        <w:t>1</w:t>
      </w:r>
      <w:r>
        <w:t>Die Aufenthaltserlaubnis des Ehegatten wird im Falle der Aufhebung der ehelichen Lebensgemeinschaft als eigenständiges, vom Zweck des Familiennachzugs unabhängiges Aufenthaltsrecht für ein Jahr verlängert, wenn</w:t>
      </w:r>
    </w:p>
    <w:p>
      <w:pPr>
        <w:tabs>
          <w:tab w:pos="567" w:val="left"/>
        </w:tabs>
        <w:ind w:left="567" w:hanging="567"/>
      </w:pPr>
      <w:r>
        <w:t>1.</w:t>
      </w:r>
      <w:r>
        <w:tab/>
      </w:r>
      <w:r>
        <w:t>die eheliche Lebensgemeinschaft seit mindestens drei Jahren rechtmäßig im Bundesgebiet bestanden hat oder</w:t>
      </w:r>
    </w:p>
    <w:p>
      <w:pPr>
        <w:tabs>
          <w:tab w:pos="567" w:val="left"/>
        </w:tabs>
        <w:ind w:left="567" w:hanging="567"/>
      </w:pPr>
      <w:r>
        <w:t>2.</w:t>
      </w:r>
      <w:r>
        <w:tab/>
      </w:r>
      <w:r>
        <w:t>der Ausländer gestorben ist, während die eheliche Lebensgemeinschaft im Bundesgebiet bestand</w:t>
      </w:r>
    </w:p>
    <w:p>
      <w:r>
        <w:t xml:space="preserve">und der Ausländer bis dahin im Besitz einer Aufenthaltserlaubnis, Niederlassungserlaubnis oder Erlaubnis zum Daueraufenthalt – EU war, es sei denn, er konnte die Verlängerung aus von ihm nicht zu vertretenden Gründen nicht rechtzeitig beantragen. </w:t>
      </w:r>
      <w:r>
        <w:rPr>
          <w:rStyle w:val="Satznummer"/>
        </w:rPr>
        <w:t>2</w:t>
      </w:r>
      <w:r>
        <w:t xml:space="preserve">Satz 1 ist nicht anzuwenden, wenn die Aufenthaltserlaubnis des Ausländers nicht verlängert oder dem Ausländer keine Niederlassungserlaubnis oder Erlaubnis zum Daueraufenthalt – EU erteilt werden darf, weil dies durch eine Rechtsnorm wegen des Zwecks des Aufenthalts oder durch eine Nebenbestimmung zur Aufenthaltserlaubnis nach </w:t>
      </w:r>
      <w:hyperlink w:anchor="b11" w:history="1">
        <w:r>
          <w:rPr>
            <w:color w:val="0A3A8C"/>
            <w:u w:val="single"/>
          </w:rPr>
          <w:t xml:space="preserve">§ 8</w:t>
        </w:r>
      </w:hyperlink>
      <w:r>
        <w:t xml:space="preserve"> Abs. 2 ausgeschlossen ist.</w:t>
      </w:r>
    </w:p>
    <w:p>
      <w:r>
        <w:t>(1a) Ist der Ausländer im Besitz einer Blauen Karte EU, gilt Absatz 1 für den Ehegatten des Ausländers mit der Maßgabe, dass der in Absatz 1 Satz 1 Nummer 1 genannte Zeitraum auch als erfüllt gilt, wenn die eheliche Lebensgemeinschaft seit mindestens zwei Jahren rechtmäßig im Bundesgebiet und zuvor bereits mindestens ein Jahr in einem anderen Mitgliedstaat der Europäischen Union bestanden hat.</w:t>
      </w:r>
    </w:p>
    <w:p>
      <w:r>
        <w:t xml:space="preserve">(2) </w:t>
      </w:r>
      <w:r>
        <w:rPr>
          <w:rStyle w:val="Satznummer"/>
        </w:rPr>
        <w:t>1</w:t>
      </w:r>
      <w:r>
        <w:t xml:space="preserve">Von der Voraussetzung des dreijährigen rechtmäßigen Bestandes der ehelichen Lebensgemeinschaft im Bundesgebiet nach Absatz 1 Satz 1 Nummer 1 oder des zweijährigen rechtmäßigen Bestandes im Bundesgebiet nach Absatz 1a ist abzusehen, soweit es zur Vermeidung einer besonderen Härte erforderlich ist, dem Ehegatten den weiteren Aufenthalt zu ermöglichen, es sei denn, für den Ausländer ist die Verlängerung der Aufenthaltserlaubnis ausgeschlossen. </w:t>
      </w:r>
      <w:r>
        <w:rPr>
          <w:rStyle w:val="Satznummer"/>
        </w:rPr>
        <w:t>2</w:t>
      </w:r>
      <w:r>
        <w:t xml:space="preserve">Eine besondere Härte liegt insbesondere vor, wenn die Ehe nach deutschem Recht wegen Minderjährigkeit des Ehegatten im Zeitpunkt der Eheschließung unwirksam ist oder aufgehoben worden ist, wenn dem Ehegatten wegen der aus der Auflösung der ehelichen Lebensgemeinschaft erwachsenden Rückkehrverpflichtung eine erhebliche Beeinträchtigung seiner schutzwürdigen Belange droht oder wenn dem Ehegatten wegen der Beeinträchtigung seiner schutzwürdigen Belange das weitere Festhalten an der ehelichen Lebensgemeinschaft unzumutbar ist; dies ist insbesondere anzunehmen, wenn der Ehegatte Opfer häuslicher Gewalt ist. </w:t>
      </w:r>
      <w:r>
        <w:rPr>
          <w:rStyle w:val="Satznummer"/>
        </w:rPr>
        <w:t>3</w:t>
      </w:r>
      <w:r>
        <w:t xml:space="preserve">Zu den schutzwürdigen Belangen zählt auch das Wohl eines mit dem Ehegatten in familiärer Lebensgemeinschaft lebenden Kindes. </w:t>
      </w:r>
      <w:r>
        <w:rPr>
          <w:rStyle w:val="Satznummer"/>
        </w:rPr>
        <w:t>4</w:t>
      </w:r>
      <w:r>
        <w:t>Zur Vermeidung von Missbrauch kann die Verlängerung der Aufenthaltserlaubnis versagt werden, wenn der Ehegatte aus einem von ihm zu vertretenden Grund auf Leistungen nach dem Zweiten oder Zwölften Buch Sozialgesetzbuch angewiesen ist.</w:t>
      </w:r>
    </w:p>
    <w:p>
      <w:r>
        <w:t xml:space="preserve">(3) Wenn der Lebensunterhalt des Ehegatten nach Aufhebung der ehelichen Lebensgemeinschaft durch Unterhaltsleistungen aus eigenen Mitteln des Ausländers gesichert ist und dieser eine Niederlassungserlaubnis oder eine Erlaubnis zum Daueraufenthalt – EU besitzt, ist dem Ehegatten abweichend von </w:t>
      </w:r>
      <w:hyperlink w:anchor="b12" w:history="1">
        <w:r>
          <w:rPr>
            <w:color w:val="0A3A8C"/>
            <w:u w:val="single"/>
          </w:rPr>
          <w:t xml:space="preserve">§ 9</w:t>
        </w:r>
      </w:hyperlink>
      <w:r>
        <w:t xml:space="preserve"> Abs. 2 Satz 1 Nr. 3, 5 und 6 ebenfalls eine Niederlassungserlaubnis zu erteilen.</w:t>
      </w:r>
    </w:p>
    <w:p>
      <w:r>
        <w:t xml:space="preserve">(4) </w:t>
      </w:r>
      <w:r>
        <w:rPr>
          <w:rStyle w:val="Satznummer"/>
        </w:rPr>
        <w:t>1</w:t>
      </w:r>
      <w:r>
        <w:t xml:space="preserve">Die Inanspruchnahme von Leistungen nach dem Zweiten oder Zwölften Buch Sozialgesetzbuch steht der Verlängerung der Aufenthaltserlaubnis unbeschadet des Absatzes 2 Satz 4 nicht entgegen. </w:t>
      </w:r>
      <w:r>
        <w:rPr>
          <w:rStyle w:val="Satznummer"/>
        </w:rPr>
        <w:t>2</w:t>
      </w:r>
      <w:r>
        <w:t>Danach kann die Aufenthaltserlaubnis verlängert werden, solange die Voraussetzungen für die Erteilung der Niederlassungserlaubnis oder Erlaubnis zum Daueraufenthalt – EU nicht vorliegen.</w:t>
      </w:r>
    </w:p>
    <w:p>
      <w:pPr>
        <w:pStyle w:val="Heading3"/>
      </w:pPr>
      <w:bookmarkStart w:id="75" w:name="b74"/>
      <w:r>
        <w:t>§ 32 Kindernachzug</w:t>
      </w:r>
      <w:r>
        <w:t xml:space="preserve"> </w:t>
      </w:r>
      <w:r>
        <w:rPr>
          <w:rStyle w:val="Suchmarke"/>
        </w:rPr>
        <w:t>#32#</w:t>
      </w:r>
      <w:bookmarkEnd w:id="75"/>
    </w:p>
    <w:p>
      <w:r>
        <w:t>(1) Dem minderjährigen ledigen Kind eines Ausländers ist eine Aufenthaltserlaubnis zu erteilen, wenn beide Eltern oder der allein personensorgeberechtigte Elternteil einen der folgenden Aufenthaltstitel besitzt:</w:t>
      </w:r>
    </w:p>
    <w:p>
      <w:pPr>
        <w:tabs>
          <w:tab w:pos="567" w:val="left"/>
        </w:tabs>
        <w:ind w:left="567" w:hanging="567"/>
      </w:pPr>
      <w:r>
        <w:t>1.</w:t>
      </w:r>
      <w:r>
        <w:tab/>
      </w:r>
      <w:r>
        <w:t xml:space="preserve">Aufenthaltserlaubnis nach </w:t>
      </w:r>
      <w:hyperlink w:anchor="b10" w:history="1">
        <w:r>
          <w:rPr>
            <w:color w:val="0A3A8C"/>
            <w:u w:val="single"/>
          </w:rPr>
          <w:t xml:space="preserve">§ 7</w:t>
        </w:r>
      </w:hyperlink>
      <w:r>
        <w:t xml:space="preserve"> Absatz 1 Satz 3 oder nach Abschnitt 3 oder 4,</w:t>
      </w:r>
    </w:p>
    <w:p>
      <w:pPr>
        <w:tabs>
          <w:tab w:pos="567" w:val="left"/>
        </w:tabs>
        <w:ind w:left="567" w:hanging="567"/>
      </w:pPr>
      <w:r>
        <w:t>2.</w:t>
      </w:r>
      <w:r>
        <w:tab/>
      </w:r>
      <w:r>
        <w:t xml:space="preserve">Aufenthaltserlaubnis nach </w:t>
      </w:r>
      <w:hyperlink w:anchor="b64" w:history="1">
        <w:r>
          <w:rPr>
            <w:color w:val="0A3A8C"/>
            <w:u w:val="single"/>
          </w:rPr>
          <w:t xml:space="preserve">§ 25</w:t>
        </w:r>
      </w:hyperlink>
      <w:r>
        <w:t xml:space="preserve"> Absatz 1 oder Absatz 2 Satz 1,</w:t>
      </w:r>
    </w:p>
    <w:p>
      <w:pPr>
        <w:tabs>
          <w:tab w:pos="567" w:val="left"/>
        </w:tabs>
        <w:ind w:left="567" w:hanging="567"/>
      </w:pPr>
      <w:r>
        <w:t>3.</w:t>
      </w:r>
      <w:r>
        <w:tab/>
      </w:r>
      <w:r>
        <w:t xml:space="preserve">Aufenthaltserlaubnis nach </w:t>
      </w:r>
      <w:hyperlink w:anchor="b70" w:history="1">
        <w:r>
          <w:rPr>
            <w:color w:val="0A3A8C"/>
            <w:u w:val="single"/>
          </w:rPr>
          <w:t xml:space="preserve">§ 28</w:t>
        </w:r>
      </w:hyperlink>
      <w:r>
        <w:t xml:space="preserve">, </w:t>
      </w:r>
      <w:hyperlink w:anchor="b72" w:history="1">
        <w:r>
          <w:rPr>
            <w:color w:val="0A3A8C"/>
            <w:u w:val="single"/>
          </w:rPr>
          <w:t xml:space="preserve">§ 30</w:t>
        </w:r>
      </w:hyperlink>
      <w:r>
        <w:t xml:space="preserve">, </w:t>
      </w:r>
      <w:hyperlink w:anchor="b73" w:history="1">
        <w:r>
          <w:rPr>
            <w:color w:val="0A3A8C"/>
            <w:u w:val="single"/>
          </w:rPr>
          <w:t xml:space="preserve">§ 31</w:t>
        </w:r>
      </w:hyperlink>
      <w:r>
        <w:t xml:space="preserve">, </w:t>
      </w:r>
      <w:hyperlink w:anchor="b78" w:history="1">
        <w:r>
          <w:rPr>
            <w:color w:val="0A3A8C"/>
            <w:u w:val="single"/>
          </w:rPr>
          <w:t xml:space="preserve">§ 36</w:t>
        </w:r>
      </w:hyperlink>
      <w:r>
        <w:t xml:space="preserve"> oder </w:t>
      </w:r>
      <w:hyperlink w:anchor="b79" w:history="1">
        <w:r>
          <w:rPr>
            <w:color w:val="0A3A8C"/>
            <w:u w:val="single"/>
          </w:rPr>
          <w:t xml:space="preserve">§ 36a</w:t>
        </w:r>
      </w:hyperlink>
      <w:r>
        <w:t>,</w:t>
      </w:r>
    </w:p>
    <w:p>
      <w:pPr>
        <w:tabs>
          <w:tab w:pos="567" w:val="left"/>
        </w:tabs>
        <w:ind w:left="567" w:hanging="567"/>
      </w:pPr>
      <w:r>
        <w:t>4.</w:t>
      </w:r>
      <w:r>
        <w:tab/>
      </w:r>
      <w:r>
        <w:t xml:space="preserve">Aufenthaltserlaubnis nach den übrigen Vorschriften mit Ausnahme einer Aufenthaltserlaubnis nach </w:t>
      </w:r>
      <w:hyperlink w:anchor="b64" w:history="1">
        <w:r>
          <w:rPr>
            <w:color w:val="0A3A8C"/>
            <w:u w:val="single"/>
          </w:rPr>
          <w:t xml:space="preserve">§ 25</w:t>
        </w:r>
      </w:hyperlink>
      <w:r>
        <w:t xml:space="preserve"> Absatz 2 Satz 2,</w:t>
      </w:r>
    </w:p>
    <w:p>
      <w:pPr>
        <w:tabs>
          <w:tab w:pos="567" w:val="left"/>
        </w:tabs>
        <w:ind w:left="567" w:hanging="567"/>
      </w:pPr>
      <w:r>
        <w:t>5.</w:t>
      </w:r>
      <w:r>
        <w:tab/>
      </w:r>
      <w:r>
        <w:t>Blaue Karte EU, ICT-Karte, Mobiler-ICT-Karte,</w:t>
      </w:r>
    </w:p>
    <w:p>
      <w:pPr>
        <w:tabs>
          <w:tab w:pos="567" w:val="left"/>
        </w:tabs>
        <w:ind w:left="567" w:hanging="567"/>
      </w:pPr>
      <w:r>
        <w:t>6.</w:t>
      </w:r>
      <w:r>
        <w:tab/>
      </w:r>
      <w:r>
        <w:t>Niederlassungserlaubnis oder</w:t>
      </w:r>
    </w:p>
    <w:p>
      <w:pPr>
        <w:tabs>
          <w:tab w:pos="567" w:val="left"/>
        </w:tabs>
        <w:ind w:left="567" w:hanging="567"/>
      </w:pPr>
      <w:r>
        <w:t>7.</w:t>
      </w:r>
      <w:r>
        <w:tab/>
      </w:r>
      <w:r>
        <w:t>Erlaubnis zum Daueraufenthalt – EU.</w:t>
      </w:r>
    </w:p>
    <w:p>
      <w:r>
        <w:t xml:space="preserve">(2) </w:t>
      </w:r>
      <w:r>
        <w:rPr>
          <w:rStyle w:val="Satznummer"/>
        </w:rPr>
        <w:t>1</w:t>
      </w:r>
      <w:r>
        <w:t xml:space="preserve">Hat das minderjährige ledige Kind bereits das 16. Lebensjahr vollendet und verlegt es seinen Lebensmittelpunkt nicht zusammen mit seinen Eltern oder dem allein personensorgeberechtigten Elternteil in das Bundesgebiet, gilt Absatz 1 nur, wenn es die deutsche Sprache beherrscht oder gewährleistet erscheint, dass es sich auf Grund seiner bisherigen Ausbildung und Lebensverhältnisse in die Lebensverhältnisse in der Bundesrepublik Deutschland einfügen kann. </w:t>
      </w:r>
      <w:r>
        <w:rPr>
          <w:rStyle w:val="Satznummer"/>
        </w:rPr>
        <w:t>2</w:t>
      </w:r>
      <w:r>
        <w:t>Satz 1 gilt nicht, wenn</w:t>
      </w:r>
    </w:p>
    <w:p>
      <w:pPr>
        <w:tabs>
          <w:tab w:pos="567" w:val="left"/>
        </w:tabs>
        <w:ind w:left="567" w:hanging="567"/>
      </w:pPr>
      <w:r>
        <w:t>1.</w:t>
      </w:r>
      <w:r>
        <w:tab/>
      </w:r>
      <w:r>
        <w:t xml:space="preserve">der Ausländer eine Aufenthaltserlaubnis nach </w:t>
      </w:r>
      <w:hyperlink w:anchor="b61" w:history="1">
        <w:r>
          <w:rPr>
            <w:color w:val="0A3A8C"/>
            <w:u w:val="single"/>
          </w:rPr>
          <w:t xml:space="preserve">§ 23</w:t>
        </w:r>
      </w:hyperlink>
      <w:r>
        <w:t xml:space="preserve"> Absatz 4, </w:t>
      </w:r>
      <w:hyperlink w:anchor="b64" w:history="1">
        <w:r>
          <w:rPr>
            <w:color w:val="0A3A8C"/>
            <w:u w:val="single"/>
          </w:rPr>
          <w:t xml:space="preserve">§ 25</w:t>
        </w:r>
      </w:hyperlink>
      <w:r>
        <w:t xml:space="preserve"> Absatz 1 oder 2, eine Niederlassungserlaubnis nach </w:t>
      </w:r>
      <w:hyperlink w:anchor="b67" w:history="1">
        <w:r>
          <w:rPr>
            <w:color w:val="0A3A8C"/>
            <w:u w:val="single"/>
          </w:rPr>
          <w:t xml:space="preserve">§ 26</w:t>
        </w:r>
      </w:hyperlink>
      <w:r>
        <w:t xml:space="preserve"> Absatz 3 oder nach Erteilung einer Aufenthaltserlaubnis nach </w:t>
      </w:r>
      <w:hyperlink w:anchor="b64" w:history="1">
        <w:r>
          <w:rPr>
            <w:color w:val="0A3A8C"/>
            <w:u w:val="single"/>
          </w:rPr>
          <w:t xml:space="preserve">§ 25</w:t>
        </w:r>
      </w:hyperlink>
      <w:r>
        <w:t xml:space="preserve"> Absatz 2 Satz 2 eine Niederlassungserlaubnis nach </w:t>
      </w:r>
      <w:hyperlink w:anchor="b67" w:history="1">
        <w:r>
          <w:rPr>
            <w:color w:val="0A3A8C"/>
            <w:u w:val="single"/>
          </w:rPr>
          <w:t xml:space="preserve">§ 26</w:t>
        </w:r>
      </w:hyperlink>
      <w:r>
        <w:t xml:space="preserve"> Absatz 4 besitzt,</w:t>
      </w:r>
    </w:p>
    <w:p>
      <w:pPr>
        <w:tabs>
          <w:tab w:pos="567" w:val="left"/>
        </w:tabs>
        <w:ind w:left="567" w:hanging="567"/>
      </w:pPr>
      <w:r>
        <w:t>2.</w:t>
      </w:r>
      <w:r>
        <w:tab/>
      </w:r>
      <w:r>
        <w:t xml:space="preserve">der Ausländer oder sein mit ihm in familiärer Lebensgemeinschaft lebender Ehegatte eine Niederlassungserlaubnis nach </w:t>
      </w:r>
      <w:hyperlink w:anchor="b41" w:history="1">
        <w:r>
          <w:rPr>
            <w:color w:val="0A3A8C"/>
            <w:u w:val="single"/>
          </w:rPr>
          <w:t xml:space="preserve">§ 18c</w:t>
        </w:r>
      </w:hyperlink>
      <w:r>
        <w:t xml:space="preserve"> Absatz 3, eine Blaue Karte EU, eine ICT-Karte oder eine Mobiler-ICT-Karte oder eine Aufenthaltserlaubnis nach den </w:t>
      </w:r>
      <w:hyperlink w:anchor="b39" w:history="1">
        <w:r>
          <w:rPr>
            <w:color w:val="0A3A8C"/>
            <w:u w:val="single"/>
          </w:rPr>
          <w:t xml:space="preserve">§§ 18a</w:t>
        </w:r>
      </w:hyperlink>
      <w:r>
        <w:t xml:space="preserve">, </w:t>
      </w:r>
      <w:hyperlink w:anchor="b40" w:history="1">
        <w:r>
          <w:rPr>
            <w:color w:val="0A3A8C"/>
            <w:u w:val="single"/>
          </w:rPr>
          <w:t xml:space="preserve">18b</w:t>
        </w:r>
      </w:hyperlink>
      <w:r>
        <w:t xml:space="preserve">, </w:t>
      </w:r>
      <w:hyperlink w:anchor="b42" w:history="1">
        <w:r>
          <w:rPr>
            <w:color w:val="0A3A8C"/>
            <w:u w:val="single"/>
          </w:rPr>
          <w:t xml:space="preserve">18d</w:t>
        </w:r>
      </w:hyperlink>
      <w:r>
        <w:t xml:space="preserve">, </w:t>
      </w:r>
      <w:hyperlink w:anchor="b44" w:history="1">
        <w:r>
          <w:rPr>
            <w:color w:val="0A3A8C"/>
            <w:u w:val="single"/>
          </w:rPr>
          <w:t xml:space="preserve">18f</w:t>
        </w:r>
      </w:hyperlink>
      <w:r>
        <w:t xml:space="preserve">, </w:t>
      </w:r>
      <w:hyperlink w:anchor="b51" w:history="1">
        <w:r>
          <w:rPr>
            <w:color w:val="0A3A8C"/>
            <w:u w:val="single"/>
          </w:rPr>
          <w:t xml:space="preserve">§ 19c</w:t>
        </w:r>
      </w:hyperlink>
      <w:r>
        <w:t xml:space="preserve"> Absatz 1 für eine Beschäftigung als leitender Angestellter, als Führungskraft, als Unternehmensspezialist, als Wissenschaftler, als Gastwissenschaftler, als Ingenieur oder Techniker im Forschungsteam eines Gastwissenschaftlers oder als Lehrkraft, </w:t>
      </w:r>
      <w:hyperlink w:anchor="b51" w:history="1">
        <w:r>
          <w:rPr>
            <w:color w:val="0A3A8C"/>
            <w:u w:val="single"/>
          </w:rPr>
          <w:t xml:space="preserve">§ 19c</w:t>
        </w:r>
      </w:hyperlink>
      <w:r>
        <w:t xml:space="preserve"> Absatz 2 oder 4 Satz 1 oder </w:t>
      </w:r>
      <w:hyperlink w:anchor="b58" w:history="1">
        <w:r>
          <w:rPr>
            <w:color w:val="0A3A8C"/>
            <w:u w:val="single"/>
          </w:rPr>
          <w:t xml:space="preserve">§ 21</w:t>
        </w:r>
      </w:hyperlink>
      <w:r>
        <w:t xml:space="preserve"> besitzt, oder</w:t>
      </w:r>
    </w:p>
    <w:p>
      <w:pPr>
        <w:tabs>
          <w:tab w:pos="567" w:val="left"/>
        </w:tabs>
        <w:ind w:left="567" w:hanging="567"/>
      </w:pPr>
      <w:r>
        <w:t>3.</w:t>
      </w:r>
      <w:r>
        <w:tab/>
      </w:r>
      <w:r>
        <w:t xml:space="preserve">der Ausländer oder sein mit ihm in familiärer Lebensgemeinschaft lebender Ehegatte unmittelbar vor der Erteilung einer Niederlassungserlaubnis oder einer Erlaubnis zum Daueraufenthalt – EU Inhaber einer Blauen Karte EU oder einer Aufenthaltserlaubnis nach den </w:t>
      </w:r>
      <w:hyperlink w:anchor="b39" w:history="1">
        <w:r>
          <w:rPr>
            <w:color w:val="0A3A8C"/>
            <w:u w:val="single"/>
          </w:rPr>
          <w:t xml:space="preserve">§§ 18a</w:t>
        </w:r>
      </w:hyperlink>
      <w:r>
        <w:t xml:space="preserve">, </w:t>
      </w:r>
      <w:hyperlink w:anchor="b40" w:history="1">
        <w:r>
          <w:rPr>
            <w:color w:val="0A3A8C"/>
            <w:u w:val="single"/>
          </w:rPr>
          <w:t xml:space="preserve">18b</w:t>
        </w:r>
      </w:hyperlink>
      <w:r>
        <w:t xml:space="preserve">, </w:t>
      </w:r>
      <w:hyperlink w:anchor="b42" w:history="1">
        <w:r>
          <w:rPr>
            <w:color w:val="0A3A8C"/>
            <w:u w:val="single"/>
          </w:rPr>
          <w:t xml:space="preserve">18d</w:t>
        </w:r>
      </w:hyperlink>
      <w:r>
        <w:t xml:space="preserve">, </w:t>
      </w:r>
      <w:hyperlink w:anchor="b51" w:history="1">
        <w:r>
          <w:rPr>
            <w:color w:val="0A3A8C"/>
            <w:u w:val="single"/>
          </w:rPr>
          <w:t xml:space="preserve">19c</w:t>
        </w:r>
      </w:hyperlink>
      <w:r>
        <w:t xml:space="preserve"> Absatz 1 für eine Beschäftigung als leitender Angestellter, als Führungskraft, als Unternehmensspezialist, als Wissenschaftler, als Gastwissenschaftler, als Ingenieur oder Techniker im Forschungsteam eines Gastwissenschaftlers oder als Lehrkraft, </w:t>
      </w:r>
      <w:hyperlink w:anchor="b51" w:history="1">
        <w:r>
          <w:rPr>
            <w:color w:val="0A3A8C"/>
            <w:u w:val="single"/>
          </w:rPr>
          <w:t xml:space="preserve">§ 19c</w:t>
        </w:r>
      </w:hyperlink>
      <w:r>
        <w:t xml:space="preserve"> Absatz 2 oder 4 Satz 1 oder </w:t>
      </w:r>
      <w:hyperlink w:anchor="b58" w:history="1">
        <w:r>
          <w:rPr>
            <w:color w:val="0A3A8C"/>
            <w:u w:val="single"/>
          </w:rPr>
          <w:t xml:space="preserve">§ 21</w:t>
        </w:r>
      </w:hyperlink>
      <w:r>
        <w:t xml:space="preserve"> war.</w:t>
      </w:r>
    </w:p>
    <w:p>
      <w:r>
        <w:t>(3) Bei gemeinsamem Sorgerecht soll eine Aufenthaltserlaubnis nach den Absätzen 1 und 2 auch zum Nachzug zu nur einem sorgeberechtigten Elternteil erteilt werden, wenn der andere Elternteil sein Einverständnis mit dem Aufenthalt des Kindes im Bundesgebiet erklärt hat oder eine entsprechende rechtsverbindliche Entscheidung einer zuständigen Stelle vorliegt.</w:t>
      </w:r>
    </w:p>
    <w:p>
      <w:r>
        <w:t xml:space="preserve">(4) </w:t>
      </w:r>
      <w:r>
        <w:rPr>
          <w:rStyle w:val="Satznummer"/>
        </w:rPr>
        <w:t>1</w:t>
      </w:r>
      <w:r>
        <w:t xml:space="preserve">Im Übrigen kann dem minderjährigen ledigen Kind eines Ausländers eine Aufenthaltserlaubnis erteilt werden, wenn es auf Grund der Umstände des Einzelfalls zur Vermeidung einer besonderen Härte erforderlich ist. </w:t>
      </w:r>
      <w:r>
        <w:rPr>
          <w:rStyle w:val="Satznummer"/>
        </w:rPr>
        <w:t>2</w:t>
      </w:r>
      <w:r>
        <w:t xml:space="preserve">Hierbei sind das Kindeswohl und die familiäre Situation zu berücksichtigen. </w:t>
      </w:r>
      <w:r>
        <w:rPr>
          <w:rStyle w:val="Satznummer"/>
        </w:rPr>
        <w:t>3</w:t>
      </w:r>
      <w:r>
        <w:t xml:space="preserve">Für minderjährige ledige Kinder von Ausländern, die eine Aufenthaltserlaubnis nach </w:t>
      </w:r>
      <w:hyperlink w:anchor="b64" w:history="1">
        <w:r>
          <w:rPr>
            <w:color w:val="0A3A8C"/>
            <w:u w:val="single"/>
          </w:rPr>
          <w:t xml:space="preserve">§ 25</w:t>
        </w:r>
      </w:hyperlink>
      <w:r>
        <w:t xml:space="preserve"> Absatz 2 Satz 2 besitzen, gilt </w:t>
      </w:r>
      <w:hyperlink w:anchor="b79" w:history="1">
        <w:r>
          <w:rPr>
            <w:color w:val="0A3A8C"/>
            <w:u w:val="single"/>
          </w:rPr>
          <w:t xml:space="preserve">§ 36a</w:t>
        </w:r>
      </w:hyperlink>
      <w:r>
        <w:t>.</w:t>
      </w:r>
    </w:p>
    <w:p>
      <w:r>
        <w:t xml:space="preserve">(5) </w:t>
      </w:r>
      <w:r>
        <w:rPr>
          <w:rStyle w:val="Satznummer"/>
        </w:rPr>
        <w:t>1</w:t>
      </w:r>
      <w:r>
        <w:t xml:space="preserve">Hält sich der Ausländer gemäß </w:t>
      </w:r>
      <w:hyperlink w:anchor="b43" w:history="1">
        <w:r>
          <w:rPr>
            <w:color w:val="0A3A8C"/>
            <w:u w:val="single"/>
          </w:rPr>
          <w:t xml:space="preserve">§ 18e</w:t>
        </w:r>
      </w:hyperlink>
      <w:r>
        <w:t xml:space="preserve"> berechtigt im Bundesgebiet auf, so bedarf das minderjährige ledige Kind keines Aufenthaltstitels, wenn nachgewiesen wird, dass sich das Kind in dem anderen Mitgliedstaat der Europäischen Union rechtmäßig als Angehöriger des Ausländers aufgehalten hat. </w:t>
      </w:r>
      <w:r>
        <w:rPr>
          <w:rStyle w:val="Satznummer"/>
        </w:rPr>
        <w:t>2</w:t>
      </w:r>
      <w:r>
        <w:t xml:space="preserve">Die Voraussetzungen nach </w:t>
      </w:r>
      <w:hyperlink w:anchor="b43" w:history="1">
        <w:r>
          <w:rPr>
            <w:color w:val="0A3A8C"/>
            <w:u w:val="single"/>
          </w:rPr>
          <w:t xml:space="preserve">§ 18e</w:t>
        </w:r>
      </w:hyperlink>
      <w:r>
        <w:t xml:space="preserve"> Absatz 1 Satz 1 Nummer 1, 3 und 4 und Absatz 6 Satz 1 und die Ablehnungsgründe nach </w:t>
      </w:r>
      <w:hyperlink w:anchor="b54" w:history="1">
        <w:r>
          <w:rPr>
            <w:color w:val="0A3A8C"/>
            <w:u w:val="single"/>
          </w:rPr>
          <w:t xml:space="preserve">§ 19f</w:t>
        </w:r>
      </w:hyperlink>
      <w:r>
        <w:t xml:space="preserve"> gelten für das minderjährige Kind entsprechend.</w:t>
      </w:r>
    </w:p>
    <w:p>
      <w:pPr>
        <w:pStyle w:val="Heading3"/>
      </w:pPr>
      <w:bookmarkStart w:id="76" w:name="b75"/>
      <w:r>
        <w:t>§ 33 Geburt eines Kindes im Bundesgebiet</w:t>
      </w:r>
      <w:r>
        <w:t xml:space="preserve"> </w:t>
      </w:r>
      <w:r>
        <w:rPr>
          <w:rStyle w:val="Suchmarke"/>
        </w:rPr>
        <w:t>#33#</w:t>
      </w:r>
      <w:bookmarkEnd w:id="76"/>
    </w:p>
    <w:p>
      <w:r>
        <w:rPr>
          <w:rStyle w:val="Satznummer"/>
        </w:rPr>
        <w:t>1</w:t>
      </w:r>
      <w:r>
        <w:t xml:space="preserve">Einem Kind, das im Bundesgebiet geboren wird, kann abweichend von den §§ 5 und 29 Abs. 1 Nr. 2 von Amts wegen eine Aufenthaltserlaubnis erteilt werden, wenn ein Elternteil eine Aufenthaltserlaubnis, eine Niederlassungserlaubnis oder eine Erlaubnis zum Daueraufenthalt – EU besitzt. </w:t>
      </w:r>
      <w:r>
        <w:rPr>
          <w:rStyle w:val="Satznummer"/>
        </w:rPr>
        <w:t>2</w:t>
      </w:r>
      <w:r>
        <w:t xml:space="preserve">Wenn zum Zeitpunkt der Geburt beide Elternteile oder der allein personensorgeberechtigte Elternteil eine Aufenthaltserlaubnis, eine Niederlassungserlaubnis oder eine Erlaubnis zum Daueraufenthalt – EU besitzen, wird dem im Bundesgebiet geborenen Kind die Aufenthaltserlaubnis von Amts wegen erteilt. </w:t>
      </w:r>
      <w:r>
        <w:rPr>
          <w:rStyle w:val="Satznummer"/>
        </w:rPr>
        <w:t>3</w:t>
      </w:r>
      <w:r>
        <w:t>Der Aufenthalt eines im Bundesgebiet geborenen Kindes, dessen Mutter oder Vater zum Zeitpunkt der Geburt im Besitz eines Visums ist oder sich visumfrei aufhalten darf, gilt bis zum Ablauf des Visums oder des rechtmäßigen visumfreien Aufenthalts als erlaubt.</w:t>
      </w:r>
    </w:p>
    <w:p>
      <w:pPr>
        <w:pStyle w:val="Heading3"/>
      </w:pPr>
      <w:bookmarkStart w:id="77" w:name="b76"/>
      <w:r>
        <w:t>§ 34 Aufenthaltsrecht der Kinder</w:t>
      </w:r>
      <w:r>
        <w:t xml:space="preserve"> </w:t>
      </w:r>
      <w:r>
        <w:rPr>
          <w:rStyle w:val="Suchmarke"/>
        </w:rPr>
        <w:t>#34#</w:t>
      </w:r>
      <w:bookmarkEnd w:id="77"/>
    </w:p>
    <w:p>
      <w:r>
        <w:t xml:space="preserve">(1) Die einem Kind erteilte Aufenthaltserlaubnis ist abweichend von </w:t>
      </w:r>
      <w:hyperlink w:anchor="b8" w:history="1">
        <w:r>
          <w:rPr>
            <w:color w:val="0A3A8C"/>
            <w:u w:val="single"/>
          </w:rPr>
          <w:t xml:space="preserve">§ 5</w:t>
        </w:r>
      </w:hyperlink>
      <w:r>
        <w:t xml:space="preserve"> Abs. 1 Nr. 1 und </w:t>
      </w:r>
      <w:hyperlink w:anchor="b71" w:history="1">
        <w:r>
          <w:rPr>
            <w:color w:val="0A3A8C"/>
            <w:u w:val="single"/>
          </w:rPr>
          <w:t xml:space="preserve">§ 29</w:t>
        </w:r>
      </w:hyperlink>
      <w:r>
        <w:t xml:space="preserve"> Abs. 1 Nr. 2 zu verlängern, solange ein personensorgeberechtigter Elternteil eine Aufenthaltserlaubnis, Niederlassungserlaubnis oder eine Erlaubnis zum Daueraufenthalt – EU besitzt und das Kind mit ihm in familiärer Lebensgemeinschaft lebt oder das Kind im Falle seiner Ausreise ein Wiederkehrrecht gemäß </w:t>
      </w:r>
      <w:hyperlink w:anchor="b81" w:history="1">
        <w:r>
          <w:rPr>
            <w:color w:val="0A3A8C"/>
            <w:u w:val="single"/>
          </w:rPr>
          <w:t xml:space="preserve">§ 37</w:t>
        </w:r>
      </w:hyperlink>
      <w:r>
        <w:t xml:space="preserve"> hätte.</w:t>
      </w:r>
    </w:p>
    <w:p>
      <w:r>
        <w:t xml:space="preserve">(2) </w:t>
      </w:r>
      <w:r>
        <w:rPr>
          <w:rStyle w:val="Satznummer"/>
        </w:rPr>
        <w:t>1</w:t>
      </w:r>
      <w:r>
        <w:t xml:space="preserve">Mit Eintritt der Volljährigkeit wird die einem Kind erteilte Aufenthaltserlaubnis zu einem eigenständigen, vom Familiennachzug unabhängigen Aufenthaltsrecht. </w:t>
      </w:r>
      <w:r>
        <w:rPr>
          <w:rStyle w:val="Satznummer"/>
        </w:rPr>
        <w:t>2</w:t>
      </w:r>
      <w:r>
        <w:t xml:space="preserve">Das Gleiche gilt bei Erteilung einer Niederlassungserlaubnis und der Erlaubnis zum Daueraufenthalt – EU oder wenn die Aufenthaltserlaubnis in entsprechender Anwendung des </w:t>
      </w:r>
      <w:hyperlink w:anchor="b81" w:history="1">
        <w:r>
          <w:rPr>
            <w:color w:val="0A3A8C"/>
            <w:u w:val="single"/>
          </w:rPr>
          <w:t xml:space="preserve">§ 37</w:t>
        </w:r>
      </w:hyperlink>
      <w:r>
        <w:t xml:space="preserve"> verlängert wird.</w:t>
      </w:r>
    </w:p>
    <w:p>
      <w:r>
        <w:t>(3) Die Aufenthaltserlaubnis kann verlängert werden, solange die Voraussetzungen für die Erteilung der Niederlassungserlaubnis und der Erlaubnis zum Daueraufenthalt – EU noch nicht vorliegen.</w:t>
      </w:r>
    </w:p>
    <w:p>
      <w:pPr>
        <w:pStyle w:val="Heading3"/>
      </w:pPr>
      <w:bookmarkStart w:id="78" w:name="b77"/>
      <w:r>
        <w:t>§ 35 Eigenständiges, unbefristetes Aufenthaltsrecht der Kinder</w:t>
      </w:r>
      <w:r>
        <w:t xml:space="preserve"> </w:t>
      </w:r>
      <w:r>
        <w:rPr>
          <w:rStyle w:val="Suchmarke"/>
        </w:rPr>
        <w:t>#35#</w:t>
      </w:r>
      <w:bookmarkEnd w:id="78"/>
    </w:p>
    <w:p>
      <w:r>
        <w:t xml:space="preserve">(1) </w:t>
      </w:r>
      <w:r>
        <w:rPr>
          <w:rStyle w:val="Satznummer"/>
        </w:rPr>
        <w:t>1</w:t>
      </w:r>
      <w:r>
        <w:t xml:space="preserve">Einem minderjährigen Ausländer, der eine Aufenthaltserlaubnis nach diesem Abschnitt besitzt, ist abweichend von </w:t>
      </w:r>
      <w:hyperlink w:anchor="b12" w:history="1">
        <w:r>
          <w:rPr>
            <w:color w:val="0A3A8C"/>
            <w:u w:val="single"/>
          </w:rPr>
          <w:t xml:space="preserve">§ 9</w:t>
        </w:r>
      </w:hyperlink>
      <w:r>
        <w:t xml:space="preserve"> Abs. 2 eine Niederlassungserlaubnis zu erteilen, wenn er im Zeitpunkt der Vollendung seines 16. Lebensjahres seit fünf Jahren im Besitz der Aufenthaltserlaubnis ist. </w:t>
      </w:r>
      <w:r>
        <w:rPr>
          <w:rStyle w:val="Satznummer"/>
        </w:rPr>
        <w:t>2</w:t>
      </w:r>
      <w:r>
        <w:t>Das Gleiche gilt, wenn</w:t>
      </w:r>
    </w:p>
    <w:p>
      <w:pPr>
        <w:tabs>
          <w:tab w:pos="567" w:val="left"/>
        </w:tabs>
        <w:ind w:left="567" w:hanging="567"/>
      </w:pPr>
      <w:r>
        <w:t>1.</w:t>
      </w:r>
      <w:r>
        <w:tab/>
      </w:r>
      <w:r>
        <w:t>der Ausländer volljährig und seit fünf Jahren im Besitz der Aufenthaltserlaubnis ist,</w:t>
      </w:r>
    </w:p>
    <w:p>
      <w:pPr>
        <w:tabs>
          <w:tab w:pos="567" w:val="left"/>
        </w:tabs>
        <w:ind w:left="567" w:hanging="567"/>
      </w:pPr>
      <w:r>
        <w:t>2.</w:t>
      </w:r>
      <w:r>
        <w:tab/>
      </w:r>
      <w:r>
        <w:t>er über ausreichende Kenntnisse der deutschen Sprache verfügt und</w:t>
      </w:r>
    </w:p>
    <w:p>
      <w:pPr>
        <w:tabs>
          <w:tab w:pos="567" w:val="left"/>
        </w:tabs>
        <w:ind w:left="567" w:hanging="567"/>
      </w:pPr>
      <w:r>
        <w:t>3.</w:t>
      </w:r>
      <w:r>
        <w:tab/>
      </w:r>
      <w:r>
        <w:t>sein Lebensunterhalt gesichert ist oder er sich in einer Ausbildung befindet, die zu einem anerkannten schulischen oder beruflichen Bildungsabschluss oder einem Hochschulabschluss führt.</w:t>
      </w:r>
    </w:p>
    <w:p>
      <w:r>
        <w:t>(2) Auf die nach Absatz 1 erforderliche Dauer des Besitzes der Aufenthaltserlaubnis werden in der Regel nicht die Zeiten angerechnet, in denen der Ausländer außerhalb des Bundesgebiets die Schule besucht hat.</w:t>
      </w:r>
    </w:p>
    <w:p>
      <w:r>
        <w:t xml:space="preserve">(3) </w:t>
      </w:r>
      <w:r>
        <w:rPr>
          <w:rStyle w:val="Satznummer"/>
        </w:rPr>
        <w:t>1</w:t>
      </w:r>
      <w:r>
        <w:t>Ein Anspruch auf Erteilung einer Niederlassungserlaubnis nach Absatz 1 besteht nicht, wenn</w:t>
      </w:r>
    </w:p>
    <w:p>
      <w:pPr>
        <w:tabs>
          <w:tab w:pos="567" w:val="left"/>
        </w:tabs>
        <w:ind w:left="567" w:hanging="567"/>
      </w:pPr>
      <w:r>
        <w:t>1.</w:t>
      </w:r>
      <w:r>
        <w:tab/>
      </w:r>
      <w:r>
        <w:t>ein auf dem persönlichen Verhalten des Ausländers beruhendes Ausweisungsinteresse besteht,</w:t>
      </w:r>
    </w:p>
    <w:p>
      <w:pPr>
        <w:tabs>
          <w:tab w:pos="567" w:val="left"/>
        </w:tabs>
        <w:ind w:left="567" w:hanging="567"/>
      </w:pPr>
      <w:r>
        <w:t>2.</w:t>
      </w:r>
      <w:r>
        <w:tab/>
      </w:r>
      <w:r>
        <w:t>der Ausländer in den letzten drei Jahren wegen einer vorsätzlichen Straftat zu einer Jugendstrafe von mindestens sechs oder einer Freiheitsstrafe von mindestens drei Monaten oder einer Geldstrafe von mindestens 90 Tagessätzen verurteilt worden oder wenn die Verhängung einer Jugendstrafe ausgesetzt ist oder</w:t>
      </w:r>
    </w:p>
    <w:p>
      <w:pPr>
        <w:tabs>
          <w:tab w:pos="567" w:val="left"/>
        </w:tabs>
        <w:ind w:left="567" w:hanging="567"/>
      </w:pPr>
      <w:r>
        <w:t>3.</w:t>
      </w:r>
      <w:r>
        <w:tab/>
      </w:r>
      <w:r>
        <w:t>der Lebensunterhalt nicht ohne Inanspruchnahme von Leistungen nach dem Zweiten oder Zwölften Buch Sozialgesetzbuch oder Jugendhilfe nach dem Achten Buch Sozialgesetzbuch gesichert ist, es sei denn, der Ausländer befindet sich in einer Ausbildung, die zu einem anerkannten schulischen oder beruflichen Bildungsabschluss führt.</w:t>
      </w:r>
    </w:p>
    <w:p>
      <w:r>
        <w:rPr>
          <w:rStyle w:val="Satznummer"/>
        </w:rPr>
        <w:t>2</w:t>
      </w:r>
      <w:r>
        <w:t xml:space="preserve">In den Fällen des Satzes 1 kann die Niederlassungserlaubnis erteilt oder die Aufenthaltserlaubnis verlängert werden. </w:t>
      </w:r>
      <w:r>
        <w:rPr>
          <w:rStyle w:val="Satznummer"/>
        </w:rPr>
        <w:t>3</w:t>
      </w:r>
      <w:r>
        <w:t>Ist im Falle des Satzes 1 Nr. 2 die Jugend- oder Freiheitsstrafe zur Bewährung oder die Verhängung einer Jugendstrafe ausgesetzt, wird die Aufenthaltserlaubnis in der Regel bis zum Ablauf der Bewährungszeit verlängert.</w:t>
      </w:r>
    </w:p>
    <w:p>
      <w:r>
        <w:t>(4) Von den in Absatz 1 Satz 2 Nr. 2 und 3 und Absatz 3 Satz 1 Nr. 3 bezeichneten Voraussetzungen ist abzusehen, wenn sie von dem Ausländer wegen einer körperlichen, geistigen oder seelischen Krankheit oder Behinderung nicht erfüllt werden können.</w:t>
      </w:r>
    </w:p>
    <w:p>
      <w:pPr>
        <w:pStyle w:val="Heading3"/>
      </w:pPr>
      <w:bookmarkStart w:id="79" w:name="b78"/>
      <w:r>
        <w:t>§ 36 Nachzug der Eltern und sonstiger Familienangehöriger</w:t>
      </w:r>
      <w:r>
        <w:t xml:space="preserve"> </w:t>
      </w:r>
      <w:r>
        <w:rPr>
          <w:rStyle w:val="Suchmarke"/>
        </w:rPr>
        <w:t>#36#</w:t>
      </w:r>
      <w:bookmarkEnd w:id="79"/>
    </w:p>
    <w:p>
      <w:r>
        <w:t xml:space="preserve">(1) Den Eltern eines minderjährigen Ausländers, der eine Aufenthaltserlaubnis nach </w:t>
      </w:r>
      <w:hyperlink w:anchor="b61" w:history="1">
        <w:r>
          <w:rPr>
            <w:color w:val="0A3A8C"/>
            <w:u w:val="single"/>
          </w:rPr>
          <w:t xml:space="preserve">§ 23</w:t>
        </w:r>
      </w:hyperlink>
      <w:r>
        <w:t xml:space="preserve"> Absatz 4, </w:t>
      </w:r>
      <w:hyperlink w:anchor="b64" w:history="1">
        <w:r>
          <w:rPr>
            <w:color w:val="0A3A8C"/>
            <w:u w:val="single"/>
          </w:rPr>
          <w:t xml:space="preserve">§ 25</w:t>
        </w:r>
      </w:hyperlink>
      <w:r>
        <w:t xml:space="preserve"> Absatz 1 oder Absatz 2 Satz 1, eine Niederlassungserlaubnis nach </w:t>
      </w:r>
      <w:hyperlink w:anchor="b67" w:history="1">
        <w:r>
          <w:rPr>
            <w:color w:val="0A3A8C"/>
            <w:u w:val="single"/>
          </w:rPr>
          <w:t xml:space="preserve">§ 26</w:t>
        </w:r>
      </w:hyperlink>
      <w:r>
        <w:t xml:space="preserve"> Absatz 3 oder nach Erteilung einer Aufenthaltserlaubnis nach </w:t>
      </w:r>
      <w:hyperlink w:anchor="b64" w:history="1">
        <w:r>
          <w:rPr>
            <w:color w:val="0A3A8C"/>
            <w:u w:val="single"/>
          </w:rPr>
          <w:t xml:space="preserve">§ 25</w:t>
        </w:r>
      </w:hyperlink>
      <w:r>
        <w:t xml:space="preserve"> Absatz 2 Satz 2 eine Niederlassungserlaubnis nach </w:t>
      </w:r>
      <w:hyperlink w:anchor="b67" w:history="1">
        <w:r>
          <w:rPr>
            <w:color w:val="0A3A8C"/>
            <w:u w:val="single"/>
          </w:rPr>
          <w:t xml:space="preserve">§ 26</w:t>
        </w:r>
      </w:hyperlink>
      <w:r>
        <w:t xml:space="preserve"> Absatz 4 besitzt, ist abweichend von </w:t>
      </w:r>
      <w:hyperlink w:anchor="b8" w:history="1">
        <w:r>
          <w:rPr>
            <w:color w:val="0A3A8C"/>
            <w:u w:val="single"/>
          </w:rPr>
          <w:t xml:space="preserve">§ 5</w:t>
        </w:r>
      </w:hyperlink>
      <w:r>
        <w:t xml:space="preserve"> Absatz 1 Nummer 1 und </w:t>
      </w:r>
      <w:hyperlink w:anchor="b71" w:history="1">
        <w:r>
          <w:rPr>
            <w:color w:val="0A3A8C"/>
            <w:u w:val="single"/>
          </w:rPr>
          <w:t xml:space="preserve">§ 29</w:t>
        </w:r>
      </w:hyperlink>
      <w:r>
        <w:t xml:space="preserve"> Absatz 1 Satz 1 Nummer 2 eine Aufenthaltserlaubnis zu erteilen, wenn sich kein personensorgeberechtigter Elternteil im Bundesgebiet aufhält.</w:t>
      </w:r>
    </w:p>
    <w:p>
      <w:r>
        <w:t xml:space="preserve">(2) </w:t>
      </w:r>
      <w:r>
        <w:rPr>
          <w:rStyle w:val="Satznummer"/>
        </w:rPr>
        <w:t>1</w:t>
      </w:r>
      <w:r>
        <w:t xml:space="preserve">Sonstigen Familienangehörigen eines Ausländers kann zum Familiennachzug eine Aufenthaltserlaubnis erteilt werden, wenn es zur Vermeidung einer außergewöhnlichen Härte erforderlich ist. </w:t>
      </w:r>
      <w:r>
        <w:rPr>
          <w:rStyle w:val="Satznummer"/>
        </w:rPr>
        <w:t>2</w:t>
      </w:r>
      <w:r>
        <w:t xml:space="preserve">Auf volljährige Familienangehörige sind </w:t>
      </w:r>
      <w:hyperlink w:anchor="b72" w:history="1">
        <w:r>
          <w:rPr>
            <w:color w:val="0A3A8C"/>
            <w:u w:val="single"/>
          </w:rPr>
          <w:t xml:space="preserve">§ 30</w:t>
        </w:r>
      </w:hyperlink>
      <w:r>
        <w:t xml:space="preserve"> Abs. 3 und </w:t>
      </w:r>
      <w:hyperlink w:anchor="b73" w:history="1">
        <w:r>
          <w:rPr>
            <w:color w:val="0A3A8C"/>
            <w:u w:val="single"/>
          </w:rPr>
          <w:t xml:space="preserve">§ 31</w:t>
        </w:r>
      </w:hyperlink>
      <w:r>
        <w:t xml:space="preserve">, auf minderjährige Familienangehörige ist </w:t>
      </w:r>
      <w:hyperlink w:anchor="b76" w:history="1">
        <w:r>
          <w:rPr>
            <w:color w:val="0A3A8C"/>
            <w:u w:val="single"/>
          </w:rPr>
          <w:t xml:space="preserve">§ 34</w:t>
        </w:r>
      </w:hyperlink>
      <w:r>
        <w:t xml:space="preserve"> entsprechend anzuwenden.</w:t>
      </w:r>
    </w:p>
    <w:p>
      <w:r>
        <w:t xml:space="preserve">(3) </w:t>
      </w:r>
      <w:r>
        <w:rPr>
          <w:rStyle w:val="Satznummer"/>
        </w:rPr>
        <w:t>1</w:t>
      </w:r>
      <w:r>
        <w:t xml:space="preserve">Den Eltern eines Ausländers, dem am oder nach dem 1. März 2024 erstmals eine Blaue Karte EU, eine ICT-Karte oder eine Mobiler-ICT-Karte oder ein Aufenthaltstitel nach den </w:t>
      </w:r>
      <w:hyperlink w:anchor="b39" w:history="1">
        <w:r>
          <w:rPr>
            <w:color w:val="0A3A8C"/>
            <w:u w:val="single"/>
          </w:rPr>
          <w:t xml:space="preserve">§§ 18a</w:t>
        </w:r>
      </w:hyperlink>
      <w:r>
        <w:t xml:space="preserve">, </w:t>
      </w:r>
      <w:hyperlink w:anchor="b40" w:history="1">
        <w:r>
          <w:rPr>
            <w:color w:val="0A3A8C"/>
            <w:u w:val="single"/>
          </w:rPr>
          <w:t xml:space="preserve">18b</w:t>
        </w:r>
      </w:hyperlink>
      <w:r>
        <w:t xml:space="preserve">, </w:t>
      </w:r>
      <w:hyperlink w:anchor="b41" w:history="1">
        <w:r>
          <w:rPr>
            <w:color w:val="0A3A8C"/>
            <w:u w:val="single"/>
          </w:rPr>
          <w:t xml:space="preserve">18c</w:t>
        </w:r>
      </w:hyperlink>
      <w:r>
        <w:t xml:space="preserve"> Absatz 3, den </w:t>
      </w:r>
      <w:hyperlink w:anchor="b42" w:history="1">
        <w:r>
          <w:rPr>
            <w:color w:val="0A3A8C"/>
            <w:u w:val="single"/>
          </w:rPr>
          <w:t xml:space="preserve">§§ 18d</w:t>
        </w:r>
      </w:hyperlink>
      <w:r>
        <w:t xml:space="preserve">, </w:t>
      </w:r>
      <w:hyperlink w:anchor="b44" w:history="1">
        <w:r>
          <w:rPr>
            <w:color w:val="0A3A8C"/>
            <w:u w:val="single"/>
          </w:rPr>
          <w:t xml:space="preserve">18f</w:t>
        </w:r>
      </w:hyperlink>
      <w:r>
        <w:t xml:space="preserve">, </w:t>
      </w:r>
      <w:hyperlink w:anchor="b51" w:history="1">
        <w:r>
          <w:rPr>
            <w:color w:val="0A3A8C"/>
            <w:u w:val="single"/>
          </w:rPr>
          <w:t xml:space="preserve">19c</w:t>
        </w:r>
      </w:hyperlink>
      <w:r>
        <w:t xml:space="preserve"> Absatz 1 für eine Beschäftigung als leitender Angestellter, als Führungskraft, als Unternehmensspezialist, als Wissenschaftler, als Gastwissenschaftler, als Ingenieur oder Techniker im Forschungsteam eines Gastwissenschaftlers oder als Lehrkraft, nach </w:t>
      </w:r>
      <w:hyperlink w:anchor="b51" w:history="1">
        <w:r>
          <w:rPr>
            <w:color w:val="0A3A8C"/>
            <w:u w:val="single"/>
          </w:rPr>
          <w:t xml:space="preserve">§ 19c</w:t>
        </w:r>
      </w:hyperlink>
      <w:r>
        <w:t xml:space="preserve"> Absatz 2 oder 4 Satz 1 oder </w:t>
      </w:r>
      <w:hyperlink w:anchor="b58" w:history="1">
        <w:r>
          <w:rPr>
            <w:color w:val="0A3A8C"/>
            <w:u w:val="single"/>
          </w:rPr>
          <w:t xml:space="preserve">§ 21</w:t>
        </w:r>
      </w:hyperlink>
      <w:r>
        <w:t xml:space="preserve"> erteilt wird, kann eine Aufenthaltserlaubnis zum Familiennachzug erteilt werden; dies gilt auch für die Eltern des Ehegatten, wenn dieser sich dauerhaft im Bundesgebiet aufhält. </w:t>
      </w:r>
      <w:r>
        <w:rPr>
          <w:rStyle w:val="Satznummer"/>
        </w:rPr>
        <w:t>2</w:t>
      </w:r>
      <w:r>
        <w:t xml:space="preserve">Die Aufenthaltserlaubnis nach Satz 1 kann nur erteilt werden, wenn die Voraussetzung nach </w:t>
      </w:r>
      <w:hyperlink w:anchor="b8" w:history="1">
        <w:r>
          <w:rPr>
            <w:color w:val="0A3A8C"/>
            <w:u w:val="single"/>
          </w:rPr>
          <w:t xml:space="preserve">§ 5</w:t>
        </w:r>
      </w:hyperlink>
      <w:r>
        <w:t xml:space="preserve"> Absatz 1 Nummer 1 erfüllt ist.</w:t>
      </w:r>
    </w:p>
    <w:p>
      <w:pPr>
        <w:pStyle w:val="Heading3"/>
      </w:pPr>
      <w:bookmarkStart w:id="80" w:name="b79"/>
      <w:r>
        <w:t>§ 36a Familiennachzug zu subsidiär Schutzberechtigten</w:t>
      </w:r>
      <w:r>
        <w:t xml:space="preserve"> </w:t>
      </w:r>
      <w:r>
        <w:rPr>
          <w:rStyle w:val="Suchmarke"/>
        </w:rPr>
        <w:t>#36a#</w:t>
      </w:r>
      <w:bookmarkEnd w:id="80"/>
    </w:p>
    <w:p>
      <w:r>
        <w:t xml:space="preserve">(1) </w:t>
      </w:r>
      <w:r>
        <w:rPr>
          <w:rStyle w:val="Satznummer"/>
        </w:rPr>
        <w:t>1</w:t>
      </w:r>
      <w:r>
        <w:t xml:space="preserve">Dem Ehegatten oder dem minderjährigen ledigen Kind eines Ausländers, der eine Aufenthaltserlaubnis nach </w:t>
      </w:r>
      <w:hyperlink w:anchor="b64" w:history="1">
        <w:r>
          <w:rPr>
            <w:color w:val="0A3A8C"/>
            <w:u w:val="single"/>
          </w:rPr>
          <w:t xml:space="preserve">§ 25</w:t>
        </w:r>
      </w:hyperlink>
      <w:r>
        <w:t xml:space="preserve"> Absatz 2 Satz 2 besitzt, kann aus humanitären Gründen eine Aufenthaltserlaubnis erteilt werden. </w:t>
      </w:r>
      <w:r>
        <w:rPr>
          <w:rStyle w:val="Satznummer"/>
        </w:rPr>
        <w:t>2</w:t>
      </w:r>
      <w:r>
        <w:t xml:space="preserve">Gleiches gilt für die Eltern eines minderjährigen Ausländers, der eine Aufenthaltserlaubnis nach </w:t>
      </w:r>
      <w:hyperlink w:anchor="b64" w:history="1">
        <w:r>
          <w:rPr>
            <w:color w:val="0A3A8C"/>
            <w:u w:val="single"/>
          </w:rPr>
          <w:t xml:space="preserve">§ 25</w:t>
        </w:r>
      </w:hyperlink>
      <w:r>
        <w:t xml:space="preserve"> Absatz 2 Satz 2 besitzt, wenn sich kein personensorgeberechtigter Elternteil im Bundesgebiet aufhält; </w:t>
      </w:r>
      <w:hyperlink w:anchor="b8" w:history="1">
        <w:r>
          <w:rPr>
            <w:color w:val="0A3A8C"/>
            <w:u w:val="single"/>
          </w:rPr>
          <w:t xml:space="preserve">§ 5</w:t>
        </w:r>
      </w:hyperlink>
      <w:r>
        <w:t xml:space="preserve"> Absatz 1 Nummer 1 und </w:t>
      </w:r>
      <w:hyperlink w:anchor="b71" w:history="1">
        <w:r>
          <w:rPr>
            <w:color w:val="0A3A8C"/>
            <w:u w:val="single"/>
          </w:rPr>
          <w:t xml:space="preserve">§ 29</w:t>
        </w:r>
      </w:hyperlink>
      <w:r>
        <w:t xml:space="preserve"> Absatz 1 Nummer 2 finden keine Anwendung. </w:t>
      </w:r>
      <w:r>
        <w:rPr>
          <w:rStyle w:val="Satznummer"/>
        </w:rPr>
        <w:t>3</w:t>
      </w:r>
      <w:r>
        <w:t xml:space="preserve">Ein Anspruch auf Familiennachzug besteht für den genannten Personenkreis nicht. </w:t>
      </w:r>
      <w:r>
        <w:rPr>
          <w:rStyle w:val="Satznummer"/>
        </w:rPr>
        <w:t>4</w:t>
      </w:r>
      <w:r>
        <w:t xml:space="preserve">Die </w:t>
      </w:r>
      <w:hyperlink w:anchor="b60" w:history="1">
        <w:r>
          <w:rPr>
            <w:color w:val="0A3A8C"/>
            <w:u w:val="single"/>
          </w:rPr>
          <w:t xml:space="preserve">§§ 22</w:t>
        </w:r>
      </w:hyperlink>
      <w:r>
        <w:t xml:space="preserve">, </w:t>
      </w:r>
      <w:hyperlink w:anchor="b61" w:history="1">
        <w:r>
          <w:rPr>
            <w:color w:val="0A3A8C"/>
            <w:u w:val="single"/>
          </w:rPr>
          <w:t xml:space="preserve">23</w:t>
        </w:r>
      </w:hyperlink>
      <w:r>
        <w:t xml:space="preserve"> bleiben unberührt.</w:t>
      </w:r>
    </w:p>
    <w:p>
      <w:r>
        <w:t xml:space="preserve">(2) </w:t>
      </w:r>
      <w:r>
        <w:rPr>
          <w:rStyle w:val="Satznummer"/>
        </w:rPr>
        <w:t>1</w:t>
      </w:r>
      <w:r>
        <w:t>Humanitäre Gründe im Sinne dieser Vorschrift liegen insbesondere vor, wenn</w:t>
      </w:r>
    </w:p>
    <w:p>
      <w:pPr>
        <w:tabs>
          <w:tab w:pos="567" w:val="left"/>
        </w:tabs>
        <w:ind w:left="567" w:hanging="567"/>
      </w:pPr>
      <w:r>
        <w:t>1.</w:t>
      </w:r>
      <w:r>
        <w:tab/>
      </w:r>
      <w:r>
        <w:t>die Herstellung der familiären Lebensgemeinschaft seit langer Zeit nicht möglich ist,</w:t>
      </w:r>
    </w:p>
    <w:p>
      <w:pPr>
        <w:tabs>
          <w:tab w:pos="567" w:val="left"/>
        </w:tabs>
        <w:ind w:left="567" w:hanging="567"/>
      </w:pPr>
      <w:r>
        <w:t>2.</w:t>
      </w:r>
      <w:r>
        <w:tab/>
      </w:r>
      <w:r>
        <w:t>ein minderjähriges lediges Kind betroffen ist,</w:t>
      </w:r>
    </w:p>
    <w:p>
      <w:pPr>
        <w:tabs>
          <w:tab w:pos="567" w:val="left"/>
        </w:tabs>
        <w:ind w:left="567" w:hanging="567"/>
      </w:pPr>
      <w:r>
        <w:t>3.</w:t>
      </w:r>
      <w:r>
        <w:tab/>
      </w:r>
      <w:r>
        <w:t>Leib, Leben oder Freiheit des Ehegatten, des minderjährigen ledigen Kindes oder der Eltern eines minderjährigen Ausländers im Aufenthaltsstaat ernsthaft gefährdet sind oder</w:t>
      </w:r>
    </w:p>
    <w:p>
      <w:pPr>
        <w:tabs>
          <w:tab w:pos="567" w:val="left"/>
        </w:tabs>
        <w:ind w:left="567" w:hanging="567"/>
      </w:pPr>
      <w:r>
        <w:t>4.</w:t>
      </w:r>
      <w:r>
        <w:tab/>
      </w:r>
      <w:r>
        <w:t xml:space="preserve">der Ausländer, der Ehegatte oder das minderjährige ledige Kind oder ein Elternteil eines minderjährigen Ausländers schwerwiegend erkrankt oder pflegebedürftig im Sinne schwerer Beeinträchtigungen der Selbstständigkeit oder der Fähigkeiten ist oder eine schwere Behinderung hat. </w:t>
      </w:r>
      <w:r>
        <w:rPr>
          <w:rStyle w:val="Satznummer"/>
        </w:rPr>
        <w:t>2</w:t>
      </w:r>
      <w:r>
        <w:t>Die Erkrankung, die Pflegebedürftigkeit oder die Behinderung sind durch eine qualifizierte Bescheinigung glaubhaft zu machen, es sei denn, beim Familienangehörigen im Ausland liegen anderweitige Anhaltspunkte für das Vorliegen der Erkrankung, der Pflegebedürftigkeit oder der Behinderung vor.</w:t>
      </w:r>
    </w:p>
    <w:p>
      <w:r>
        <w:rPr>
          <w:rStyle w:val="Satznummer"/>
        </w:rPr>
        <w:t>2</w:t>
      </w:r>
      <w:r>
        <w:t xml:space="preserve">Monatlich können 1 000 nationale Visa für eine Aufenthaltserlaubnis nach Absatz 1 Satz 1 und 2 erteilt werden. </w:t>
      </w:r>
      <w:r>
        <w:rPr>
          <w:rStyle w:val="Satznummer"/>
        </w:rPr>
        <w:t>3</w:t>
      </w:r>
      <w:r>
        <w:t xml:space="preserve">Das Kindeswohl ist besonders zu berücksichtigen. </w:t>
      </w:r>
      <w:r>
        <w:rPr>
          <w:rStyle w:val="Satznummer"/>
        </w:rPr>
        <w:t>4</w:t>
      </w:r>
      <w:r>
        <w:t>Bei Vorliegen von humanitären Gründen sind Integrationsaspekte besonders zu berücksichtigen.</w:t>
      </w:r>
    </w:p>
    <w:p>
      <w:r>
        <w:t>(3) Die Erteilung einer Aufenthaltserlaubnis nach Absatz 1 Satz 1 oder Satz 2 ist in der Regel ausgeschlossen, wenn</w:t>
      </w:r>
    </w:p>
    <w:p>
      <w:pPr>
        <w:tabs>
          <w:tab w:pos="567" w:val="left"/>
        </w:tabs>
        <w:ind w:left="567" w:hanging="567"/>
      </w:pPr>
      <w:r>
        <w:t>1.</w:t>
      </w:r>
      <w:r>
        <w:tab/>
      </w:r>
      <w:r>
        <w:t>im Fall einer Aufenthaltserlaubnis nach Absatz 1 Satz 1 erste Alternative die Ehe nicht bereits vor der Flucht geschlossen wurde,</w:t>
      </w:r>
    </w:p>
    <w:p>
      <w:pPr>
        <w:tabs>
          <w:tab w:pos="567" w:val="left"/>
        </w:tabs>
        <w:ind w:left="567" w:hanging="567"/>
      </w:pPr>
      <w:r>
        <w:t>2.</w:t>
      </w:r>
      <w:r>
        <w:tab/>
      </w:r>
      <w:r>
        <w:t>der Ausländer, zu dem der Familiennachzug stattfinden soll,</w:t>
      </w:r>
    </w:p>
    <w:p>
      <w:pPr>
        <w:tabs>
          <w:tab w:pos="1134" w:val="left"/>
        </w:tabs>
        <w:ind w:left="1134" w:hanging="567"/>
      </w:pPr>
      <w:r>
        <w:t>a)</w:t>
      </w:r>
      <w:r>
        <w:tab/>
      </w:r>
      <w:r>
        <w:t>wegen einer oder mehrerer vorsätzlicher Straftaten rechtskräftig zu einer Freiheitsstrafe von mindestens einem Jahr verurteilt worden ist,</w:t>
      </w:r>
    </w:p>
    <w:p>
      <w:pPr>
        <w:tabs>
          <w:tab w:pos="1134" w:val="left"/>
        </w:tabs>
        <w:ind w:left="1134" w:hanging="567"/>
      </w:pPr>
      <w:r>
        <w:t>b)</w:t>
      </w:r>
      <w:r>
        <w:tab/>
      </w:r>
      <w:r>
        <w:t>wegen einer oder mehrerer vorsätzlicher Straftaten gegen das Leben, die körperliche Unversehrtheit, die sexuelle Selbstbestimmung, das Eigentum oder wegen Widerstands gegen Vollstreckungsbeamte rechtskräftig zu einer Freiheits- oder Jugendstrafe verurteilt worden ist, sofern die Straftat mit Gewalt, unter Anwendung von Drohung mit Gefahr für Leib oder Leben oder mit List begangen worden ist oder eine Straftat nach § 177 des Strafgesetzbuches ist; bei serienmäßiger Begehung von Straftaten gegen das Eigentum gilt dies auch, wenn der Täter keine Gewalt, Drohung oder List angewendet hat,</w:t>
      </w:r>
    </w:p>
    <w:p>
      <w:pPr>
        <w:tabs>
          <w:tab w:pos="1134" w:val="left"/>
        </w:tabs>
        <w:ind w:left="1134" w:hanging="567"/>
      </w:pPr>
      <w:r>
        <w:t>c)</w:t>
      </w:r>
      <w:r>
        <w:tab/>
      </w:r>
      <w:r>
        <w:t>wegen einer oder mehrerer vorsätzlicher Straftaten rechtskräftig zu einer Jugendstrafe von mindestens einem Jahr verurteilt und die Vollstreckung der Strafe nicht zur Bewährung ausgesetzt worden ist, oder</w:t>
      </w:r>
    </w:p>
    <w:p>
      <w:pPr>
        <w:tabs>
          <w:tab w:pos="1134" w:val="left"/>
        </w:tabs>
        <w:ind w:left="1134" w:hanging="567"/>
      </w:pPr>
      <w:r>
        <w:t>d)</w:t>
      </w:r>
      <w:r>
        <w:tab/>
      </w:r>
      <w:r>
        <w:t>wegen einer oder mehrerer vorsätzlicher Straftaten nach § 29 Absatz 1 Satz 1 Nummer 1 des Betäubungsmittelgesetzes rechtskräftig verurteilt worden ist,</w:t>
      </w:r>
    </w:p>
    <w:p>
      <w:pPr>
        <w:tabs>
          <w:tab w:pos="567" w:val="left"/>
        </w:tabs>
        <w:ind w:left="567" w:hanging="567"/>
      </w:pPr>
      <w:r>
        <w:t>3.</w:t>
      </w:r>
      <w:r>
        <w:tab/>
      </w:r>
      <w:r>
        <w:t>hinsichtlich des Ausländers, zu dem der Familiennachzug stattfinden soll, die Verlängerung der Aufenthaltserlaubnis und die Erteilung eines anderen Aufenthaltstitels nicht zu erwarten ist, oder</w:t>
      </w:r>
    </w:p>
    <w:p>
      <w:pPr>
        <w:tabs>
          <w:tab w:pos="567" w:val="left"/>
        </w:tabs>
        <w:ind w:left="567" w:hanging="567"/>
      </w:pPr>
      <w:r>
        <w:t>4.</w:t>
      </w:r>
      <w:r>
        <w:tab/>
      </w:r>
      <w:r>
        <w:t>der Ausländer, zu dem der Familiennachzug stattfinden soll, eine Grenzübertrittsbescheinigung beantragt hat.</w:t>
      </w:r>
    </w:p>
    <w:p>
      <w:r>
        <w:t xml:space="preserve">(4) </w:t>
      </w:r>
      <w:hyperlink w:anchor="b72" w:history="1">
        <w:r>
          <w:rPr>
            <w:color w:val="0A3A8C"/>
            <w:u w:val="single"/>
          </w:rPr>
          <w:t xml:space="preserve">§ 30</w:t>
        </w:r>
      </w:hyperlink>
      <w:r>
        <w:t xml:space="preserve"> Absatz 1 Satz 1 Nummer 1, Absatz 2 Satz 1 und Absatz 4 sowie </w:t>
      </w:r>
      <w:hyperlink w:anchor="b74" w:history="1">
        <w:r>
          <w:rPr>
            <w:color w:val="0A3A8C"/>
            <w:u w:val="single"/>
          </w:rPr>
          <w:t xml:space="preserve">§ 32</w:t>
        </w:r>
      </w:hyperlink>
      <w:r>
        <w:t xml:space="preserve"> Absatz 3 gelten entsprechend.</w:t>
      </w:r>
    </w:p>
    <w:p>
      <w:r>
        <w:t xml:space="preserve">(5) </w:t>
      </w:r>
      <w:hyperlink w:anchor="b69" w:history="1">
        <w:r>
          <w:rPr>
            <w:color w:val="0A3A8C"/>
            <w:u w:val="single"/>
          </w:rPr>
          <w:t xml:space="preserve">§ 27</w:t>
        </w:r>
      </w:hyperlink>
      <w:r>
        <w:t xml:space="preserve"> Absatz 3 Satz 2 und </w:t>
      </w:r>
      <w:hyperlink w:anchor="b71" w:history="1">
        <w:r>
          <w:rPr>
            <w:color w:val="0A3A8C"/>
            <w:u w:val="single"/>
          </w:rPr>
          <w:t xml:space="preserve">§ 29</w:t>
        </w:r>
      </w:hyperlink>
      <w:r>
        <w:t xml:space="preserve"> Absatz 2 Satz 2 Nummer 1 finden keine Anwendung.</w:t>
      </w:r>
    </w:p>
    <w:p>
      <w:pPr>
        <w:pStyle w:val="Heading2"/>
      </w:pPr>
      <w:bookmarkStart w:id="81" w:name="b80"/>
      <w:r>
        <w:t>Abschnitt 7 Besondere Aufenthaltsrechte</w:t>
      </w:r>
      <w:bookmarkEnd w:id="81"/>
    </w:p>
    <w:p>
      <w:pPr>
        <w:pStyle w:val="Heading3"/>
      </w:pPr>
      <w:bookmarkStart w:id="82" w:name="b81"/>
      <w:r>
        <w:t>§ 37 Recht auf Wiederkehr</w:t>
      </w:r>
      <w:r>
        <w:t xml:space="preserve"> </w:t>
      </w:r>
      <w:r>
        <w:rPr>
          <w:rStyle w:val="Suchmarke"/>
        </w:rPr>
        <w:t>#37#</w:t>
      </w:r>
      <w:bookmarkEnd w:id="82"/>
    </w:p>
    <w:p>
      <w:r>
        <w:t>(1) Einem Ausländer, der als Minderjähriger rechtmäßig seinen gewöhnlichen Aufenthalt im Bundesgebiet hatte, ist eine Aufenthaltserlaubnis zu erteilen, wenn</w:t>
      </w:r>
    </w:p>
    <w:p>
      <w:pPr>
        <w:tabs>
          <w:tab w:pos="567" w:val="left"/>
        </w:tabs>
        <w:ind w:left="567" w:hanging="567"/>
      </w:pPr>
      <w:r>
        <w:t>1.</w:t>
      </w:r>
      <w:r>
        <w:tab/>
      </w:r>
      <w:r>
        <w:t>der Ausländer sich vor seiner Ausreise acht Jahre rechtmäßig im Bundesgebiet aufgehalten und sechs Jahre im Bundesgebiet eine Schule besucht hat,</w:t>
      </w:r>
    </w:p>
    <w:p>
      <w:pPr>
        <w:tabs>
          <w:tab w:pos="567" w:val="left"/>
        </w:tabs>
        <w:ind w:left="567" w:hanging="567"/>
      </w:pPr>
      <w:r>
        <w:t>2.</w:t>
      </w:r>
      <w:r>
        <w:tab/>
      </w:r>
      <w:r>
        <w:t>sein Lebensunterhalt aus eigener Erwerbstätigkeit oder durch eine Unterhaltsverpflichtung gesichert ist, die ein Dritter für die Dauer von fünf Jahren übernommen hat, und</w:t>
      </w:r>
    </w:p>
    <w:p>
      <w:pPr>
        <w:tabs>
          <w:tab w:pos="567" w:val="left"/>
        </w:tabs>
        <w:ind w:left="567" w:hanging="567"/>
      </w:pPr>
      <w:r>
        <w:t>3.</w:t>
      </w:r>
      <w:r>
        <w:tab/>
      </w:r>
      <w:r>
        <w:t>der Antrag auf Erteilung der Aufenthaltserlaubnis nach Vollendung des 15. und vor Vollendung des 21. Lebensjahres sowie vor Ablauf von fünf Jahren seit der Ausreise gestellt wird.</w:t>
      </w:r>
    </w:p>
    <w:p>
      <w:r>
        <w:t xml:space="preserve">(2) </w:t>
      </w:r>
      <w:r>
        <w:rPr>
          <w:rStyle w:val="Satznummer"/>
        </w:rPr>
        <w:t>1</w:t>
      </w:r>
      <w:r>
        <w:t xml:space="preserve">Zur Vermeidung einer besonderen Härte kann von den in Absatz 1 Satz 1 Nr. 1 und 3 bezeichneten Voraussetzungen abgewichen werden. </w:t>
      </w:r>
      <w:r>
        <w:rPr>
          <w:rStyle w:val="Satznummer"/>
        </w:rPr>
        <w:t>2</w:t>
      </w:r>
      <w:r>
        <w:t>Von den in Absatz 1 Satz 1 Nr. 1 bezeichneten Voraussetzungen kann abgesehen werden, wenn der Ausländer im Bundesgebiet einen anerkannten Schulabschluss erworben hat.</w:t>
      </w:r>
    </w:p>
    <w:p>
      <w:r>
        <w:t xml:space="preserve">(2a) </w:t>
      </w:r>
      <w:r>
        <w:rPr>
          <w:rStyle w:val="Satznummer"/>
        </w:rPr>
        <w:t>1</w:t>
      </w:r>
      <w:r>
        <w:t xml:space="preserve">Von den in Absatz 1 Satz 1 Nummer 1 bis 3 bezeichneten Voraussetzungen kann abgewichen werden, wenn der Ausländer rechtswidrig mit Gewalt oder Drohung mit einem empfindlichen Übel zur Eingehung der Ehe genötigt und von der Rückkehr nach Deutschland abgehalten wurde, er den Antrag auf Erteilung einer Aufenthaltserlaubnis innerhalb von drei Monaten nach Wegfall der Zwangslage, spätestens jedoch vor Ablauf von fünf Jahren seit der Ausreise, stellt, und gewährleistet erscheint, dass er sich aufgrund seiner bisherigen Ausbildung und Lebensverhältnisse in die Lebensverhältnisse der Bundesrepublik Deutschland einfügen kann. </w:t>
      </w:r>
      <w:r>
        <w:rPr>
          <w:rStyle w:val="Satznummer"/>
        </w:rPr>
        <w:t>2</w:t>
      </w:r>
      <w:r>
        <w:t xml:space="preserve">Erfüllt der Ausländer die Voraussetzungen des Absatzes 1 Satz 1 Nummer 1, soll ihm eine Aufenthaltserlaubnis erteilt werden, wenn er rechtswidrig mit Gewalt oder Drohung mit einem empfindlichen Übel zur Eingehung der Ehe genötigt und von der Rückkehr nach Deutschland abgehalten wurde und er den Antrag auf Erteilung einer Aufenthaltserlaubnis innerhalb von drei Monaten nach Wegfall der Zwangslage, spätestens jedoch vor Ablauf von zehn Jahren seit der Ausreise, stellt. </w:t>
      </w:r>
      <w:r>
        <w:rPr>
          <w:rStyle w:val="Satznummer"/>
        </w:rPr>
        <w:t>3</w:t>
      </w:r>
      <w:r>
        <w:t>Absatz 2 bleibt unberührt.</w:t>
      </w:r>
    </w:p>
    <w:p>
      <w:r>
        <w:t>(3) Die Erteilung der Aufenthaltserlaubnis kann versagt werden,</w:t>
      </w:r>
    </w:p>
    <w:p>
      <w:pPr>
        <w:tabs>
          <w:tab w:pos="567" w:val="left"/>
        </w:tabs>
        <w:ind w:left="567" w:hanging="567"/>
      </w:pPr>
      <w:r>
        <w:t>1.</w:t>
      </w:r>
      <w:r>
        <w:tab/>
      </w:r>
      <w:r>
        <w:t>wenn der Ausländer ausgewiesen worden war oder ausgewiesen werden konnte, als er das Bundesgebiet verließ,</w:t>
      </w:r>
    </w:p>
    <w:p>
      <w:pPr>
        <w:tabs>
          <w:tab w:pos="567" w:val="left"/>
        </w:tabs>
        <w:ind w:left="567" w:hanging="567"/>
      </w:pPr>
      <w:r>
        <w:t>2.</w:t>
      </w:r>
      <w:r>
        <w:tab/>
      </w:r>
      <w:r>
        <w:t>wenn ein Ausweisungsinteresse besteht oder</w:t>
      </w:r>
    </w:p>
    <w:p>
      <w:pPr>
        <w:tabs>
          <w:tab w:pos="567" w:val="left"/>
        </w:tabs>
        <w:ind w:left="567" w:hanging="567"/>
      </w:pPr>
      <w:r>
        <w:t>3.</w:t>
      </w:r>
      <w:r>
        <w:tab/>
      </w:r>
      <w:r>
        <w:t>solange der Ausländer minderjährig und seine persönliche Betreuung im Bundesgebiet nicht gewährleistet ist.</w:t>
      </w:r>
    </w:p>
    <w:p>
      <w:r>
        <w:t>(4) Der Verlängerung der Aufenthaltserlaubnis steht nicht entgegen, dass der Lebensunterhalt nicht mehr aus eigener Erwerbstätigkeit gesichert oder die Unterhaltsverpflichtung wegen Ablaufs der fünf Jahre entfallen ist.♦</w:t>
      </w:r>
    </w:p>
    <w:p>
      <w:r>
        <w:t>(5) Einem Ausländer, der von einem Träger im Bundesgebiet Rente bezieht, wird in der Regel eine Aufenthaltserlaubnis erteilt, wenn er sich vor seiner Ausreise mindestens acht Jahre rechtmäßig im Bundesgebiet aufgehalten hat.</w:t>
      </w:r>
    </w:p>
    <w:p>
      <w:pPr>
        <w:pStyle w:val="Heading3"/>
      </w:pPr>
      <w:bookmarkStart w:id="83" w:name="b82"/>
      <w:r>
        <w:t>§ 38 Aufenthaltstitel für ehemalige Deutsche</w:t>
      </w:r>
      <w:r>
        <w:t xml:space="preserve"> </w:t>
      </w:r>
      <w:r>
        <w:rPr>
          <w:rStyle w:val="Suchmarke"/>
        </w:rPr>
        <w:t>#38#</w:t>
      </w:r>
      <w:bookmarkEnd w:id="83"/>
    </w:p>
    <w:p>
      <w:r>
        <w:t xml:space="preserve">(1) </w:t>
      </w:r>
      <w:r>
        <w:rPr>
          <w:rStyle w:val="Satznummer"/>
        </w:rPr>
        <w:t>1</w:t>
      </w:r>
      <w:r>
        <w:t>Einem ehemaligen Deutschen ist</w:t>
      </w:r>
    </w:p>
    <w:p>
      <w:pPr>
        <w:tabs>
          <w:tab w:pos="567" w:val="left"/>
        </w:tabs>
        <w:ind w:left="567" w:hanging="567"/>
      </w:pPr>
      <w:r>
        <w:t>1.</w:t>
      </w:r>
      <w:r>
        <w:tab/>
      </w:r>
      <w:r>
        <w:t>eine Niederlassungserlaubnis zu erteilen, wenn er bei Verlust der deutschen Staatsangehörigkeit seit fünf Jahren als Deutscher seinen gewöhnlichen Aufenthalt im Bundesgebiet hatte,</w:t>
      </w:r>
    </w:p>
    <w:p>
      <w:pPr>
        <w:tabs>
          <w:tab w:pos="567" w:val="left"/>
        </w:tabs>
        <w:ind w:left="567" w:hanging="567"/>
      </w:pPr>
      <w:r>
        <w:t>2.</w:t>
      </w:r>
      <w:r>
        <w:tab/>
      </w:r>
      <w:r>
        <w:t>eine Aufenthaltserlaubnis zu erteilen, wenn er bei Verlust der deutschen Staatsangehörigkeit seit mindestens einem Jahr seinen gewöhnlichen Aufenthalt im Bundesgebiet hatte.</w:t>
      </w:r>
    </w:p>
    <w:p>
      <w:r>
        <w:rPr>
          <w:rStyle w:val="Satznummer"/>
        </w:rPr>
        <w:t>2</w:t>
      </w:r>
      <w:r>
        <w:t xml:space="preserve">Der Antrag auf Erteilung eines Aufenthaltstitels nach Satz 1 ist innerhalb von sechs Monaten nach Kenntnis vom Verlust der deutschen Staatsangehörigkeit zu stellen. </w:t>
      </w:r>
      <w:r>
        <w:rPr>
          <w:rStyle w:val="Satznummer"/>
        </w:rPr>
        <w:t>3</w:t>
      </w:r>
      <w:hyperlink w:anchor="b162" w:history="1">
        <w:r>
          <w:rPr>
            <w:color w:val="0A3A8C"/>
            <w:u w:val="single"/>
          </w:rPr>
          <w:t xml:space="preserve">§ 81</w:t>
        </w:r>
      </w:hyperlink>
      <w:r>
        <w:t xml:space="preserve"> Abs. 3 gilt entsprechend.</w:t>
      </w:r>
    </w:p>
    <w:p>
      <w:r>
        <w:t>(2) Einem ehemaligen Deutschen, der seinen gewöhnlichen Aufenthalt im Ausland hat, kann eine Aufenthaltserlaubnis erteilt werden, wenn er über ausreichende Kenntnisse der deutschen Sprache verfügt.</w:t>
      </w:r>
    </w:p>
    <w:p>
      <w:r>
        <w:t xml:space="preserve">(3) In besonderen Fällen kann der Aufenthaltstitel nach Absatz 1 oder 2 abweichend von </w:t>
      </w:r>
      <w:hyperlink w:anchor="b8" w:history="1">
        <w:r>
          <w:rPr>
            <w:color w:val="0A3A8C"/>
            <w:u w:val="single"/>
          </w:rPr>
          <w:t xml:space="preserve">§ 5</w:t>
        </w:r>
      </w:hyperlink>
      <w:r>
        <w:t xml:space="preserve"> erteilt werden.</w:t>
      </w:r>
    </w:p>
    <w:p>
      <w:r>
        <w:t>(4) Die Ausübung einer Erwerbstätigkeit ist innerhalb der Antragsfrist des Absatzes 1 Satz 2 und im Falle der Antragstellung bis zur Entscheidung der Ausländerbehörde über den Antrag erlaubt.</w:t>
      </w:r>
    </w:p>
    <w:p>
      <w:r>
        <w:t>(5) Die Absätze 1 bis 4 finden entsprechende Anwendung auf einen Ausländer, der aus einem nicht von ihm zu vertretenden Grund bisher von deutschen Stellen als Deutscher behandelt wurde.</w:t>
      </w:r>
    </w:p>
    <w:p>
      <w:pPr>
        <w:pStyle w:val="Heading3"/>
      </w:pPr>
      <w:bookmarkStart w:id="84" w:name="b83"/>
      <w:r>
        <w:t>§ 38a Aufenthaltserlaubnis für in anderen Mitgliedstaaten der Europäischen Union langfristig Aufenthaltsberechtigte</w:t>
      </w:r>
      <w:r>
        <w:t xml:space="preserve"> </w:t>
      </w:r>
      <w:r>
        <w:rPr>
          <w:rStyle w:val="Suchmarke"/>
        </w:rPr>
        <w:t>#38a#</w:t>
      </w:r>
      <w:bookmarkEnd w:id="84"/>
    </w:p>
    <w:p>
      <w:r>
        <w:t xml:space="preserve">(1) </w:t>
      </w:r>
      <w:r>
        <w:rPr>
          <w:rStyle w:val="Satznummer"/>
        </w:rPr>
        <w:t>1</w:t>
      </w:r>
      <w:r>
        <w:t xml:space="preserve">Einem Ausländer, der in einem anderen Mitgliedstaat der Europäischen Union die Rechtsstellung eines langfristig Aufenthaltsberechtigten innehat, wird eine Aufenthaltserlaubnis erteilt, wenn er sich länger als 90 Tage im Bundesgebiet aufhalten will. </w:t>
      </w:r>
      <w:r>
        <w:rPr>
          <w:rStyle w:val="Satznummer"/>
        </w:rPr>
        <w:t>2</w:t>
      </w:r>
      <w:hyperlink w:anchor="b11" w:history="1">
        <w:r>
          <w:rPr>
            <w:color w:val="0A3A8C"/>
            <w:u w:val="single"/>
          </w:rPr>
          <w:t xml:space="preserve">§ 8</w:t>
        </w:r>
      </w:hyperlink>
      <w:r>
        <w:t xml:space="preserve"> Abs. 2 ist nicht anzuwenden.</w:t>
      </w:r>
    </w:p>
    <w:p>
      <w:r>
        <w:t>(2) Absatz 1 ist nicht anzuwenden auf Ausländer, die</w:t>
      </w:r>
    </w:p>
    <w:p>
      <w:pPr>
        <w:tabs>
          <w:tab w:pos="567" w:val="left"/>
        </w:tabs>
        <w:ind w:left="567" w:hanging="567"/>
      </w:pPr>
      <w:r>
        <w:t>1.</w:t>
      </w:r>
      <w:r>
        <w:tab/>
      </w:r>
      <w:r>
        <w:t>von einem Dienstleistungserbringer im Rahmen einer grenzüberschreitenden Dienstleistungserbringung entsandt werden,</w:t>
      </w:r>
    </w:p>
    <w:p>
      <w:pPr>
        <w:tabs>
          <w:tab w:pos="567" w:val="left"/>
        </w:tabs>
        <w:ind w:left="567" w:hanging="567"/>
      </w:pPr>
      <w:r>
        <w:t>2.</w:t>
      </w:r>
      <w:r>
        <w:tab/>
      </w:r>
      <w:r>
        <w:t>sonst grenzüberschreitende Dienstleistungen erbringen wollen oder</w:t>
      </w:r>
    </w:p>
    <w:p>
      <w:pPr>
        <w:tabs>
          <w:tab w:pos="567" w:val="left"/>
        </w:tabs>
        <w:ind w:left="567" w:hanging="567"/>
      </w:pPr>
      <w:r>
        <w:t>3.</w:t>
      </w:r>
      <w:r>
        <w:tab/>
      </w:r>
      <w:r>
        <w:t>sich zur Ausübung einer Beschäftigung als Saisonarbeitnehmer im Bundesgebiet aufhalten oder im Bundesgebiet eine Tätigkeit als Grenzarbeitnehmer aufnehmen wollen.</w:t>
      </w:r>
    </w:p>
    <w:p>
      <w:r>
        <w:t xml:space="preserve">(3) </w:t>
      </w:r>
      <w:r>
        <w:rPr>
          <w:rStyle w:val="Satznummer"/>
        </w:rPr>
        <w:t>1</w:t>
      </w:r>
      <w:r>
        <w:t xml:space="preserve">Die Aufenthaltserlaubnis berechtigt zur Ausübung einer Beschäftigung, wenn die Bundesagentur für Arbeit der Ausübung der Beschäftigung nach </w:t>
      </w:r>
      <w:hyperlink w:anchor="b85" w:history="1">
        <w:r>
          <w:rPr>
            <w:color w:val="0A3A8C"/>
            <w:u w:val="single"/>
          </w:rPr>
          <w:t xml:space="preserve">§ 39</w:t>
        </w:r>
      </w:hyperlink>
      <w:r>
        <w:t xml:space="preserve"> Absatz 3 zugestimmt hat. </w:t>
      </w:r>
      <w:r>
        <w:rPr>
          <w:rStyle w:val="Satznummer"/>
        </w:rPr>
        <w:t>2</w:t>
      </w:r>
      <w:r>
        <w:t xml:space="preserve">Die Aufenthaltserlaubnis berechtigt zur Ausübung einer selbständigen Tätigkeit, wenn die in </w:t>
      </w:r>
      <w:hyperlink w:anchor="b58" w:history="1">
        <w:r>
          <w:rPr>
            <w:color w:val="0A3A8C"/>
            <w:u w:val="single"/>
          </w:rPr>
          <w:t xml:space="preserve">§ 21</w:t>
        </w:r>
      </w:hyperlink>
      <w:r>
        <w:t xml:space="preserve"> genannten Voraussetzungen erfüllt sind. </w:t>
      </w:r>
      <w:r>
        <w:rPr>
          <w:rStyle w:val="Satznummer"/>
        </w:rPr>
        <w:t>3</w:t>
      </w:r>
      <w:r>
        <w:t xml:space="preserve">Wird der Aufenthaltstitel nach Absatz 1 für ein Studium oder für sonstige Ausbildungszwecke erteilt, sind die </w:t>
      </w:r>
      <w:hyperlink w:anchor="b29" w:history="1">
        <w:r>
          <w:rPr>
            <w:color w:val="0A3A8C"/>
            <w:u w:val="single"/>
          </w:rPr>
          <w:t xml:space="preserve">§§ 16a</w:t>
        </w:r>
      </w:hyperlink>
      <w:r>
        <w:t xml:space="preserve"> und </w:t>
      </w:r>
      <w:hyperlink w:anchor="b30" w:history="1">
        <w:r>
          <w:rPr>
            <w:color w:val="0A3A8C"/>
            <w:u w:val="single"/>
          </w:rPr>
          <w:t xml:space="preserve">16b</w:t>
        </w:r>
      </w:hyperlink>
      <w:r>
        <w:t xml:space="preserve"> entsprechend anzuwenden. </w:t>
      </w:r>
      <w:r>
        <w:rPr>
          <w:rStyle w:val="Satznummer"/>
        </w:rPr>
        <w:t>4</w:t>
      </w:r>
      <w:r>
        <w:t xml:space="preserve">In den Fällen des </w:t>
      </w:r>
      <w:hyperlink w:anchor="b29" w:history="1">
        <w:r>
          <w:rPr>
            <w:color w:val="0A3A8C"/>
            <w:u w:val="single"/>
          </w:rPr>
          <w:t xml:space="preserve">§ 16a</w:t>
        </w:r>
      </w:hyperlink>
      <w:r>
        <w:t xml:space="preserve"> wird der Aufenthaltstitel ohne Zustimmung der Bundesagentur für Arbeit erteilt.</w:t>
      </w:r>
    </w:p>
    <w:p>
      <w:r>
        <w:t xml:space="preserve">(4) </w:t>
      </w:r>
      <w:r>
        <w:rPr>
          <w:rStyle w:val="Satznummer"/>
        </w:rPr>
        <w:t>1</w:t>
      </w:r>
      <w:r>
        <w:t xml:space="preserve">Eine nach Absatz 1 erteilte Aufenthaltserlaubnis darf nur für höchstens zwölf Monate mit einer Nebenbestimmung nach § 34 der Beschäftigungsverordnung versehen werden. </w:t>
      </w:r>
      <w:r>
        <w:rPr>
          <w:rStyle w:val="Satznummer"/>
        </w:rPr>
        <w:t>2</w:t>
      </w:r>
      <w:r>
        <w:t xml:space="preserve">Der in Satz 1 genannte Zeitraum beginnt mit der erstmaligen Erlaubnis einer Beschäftigung bei der Erteilung der Aufenthaltserlaubnis nach Absatz 1. </w:t>
      </w:r>
      <w:r>
        <w:rPr>
          <w:rStyle w:val="Satznummer"/>
        </w:rPr>
        <w:t>3</w:t>
      </w:r>
      <w:r>
        <w:t>Nach Ablauf dieses Zeitraums berechtigt die Aufenthaltserlaubnis zur Ausübung einer Erwerbstätigkeit.</w:t>
      </w:r>
    </w:p>
    <w:p>
      <w:pPr>
        <w:pStyle w:val="Heading2"/>
      </w:pPr>
      <w:bookmarkStart w:id="85" w:name="b84"/>
      <w:r>
        <w:t>Abschnitt 8 Beteiligung der Bundesagentur für Arbeit</w:t>
      </w:r>
      <w:bookmarkEnd w:id="85"/>
    </w:p>
    <w:p>
      <w:pPr>
        <w:pStyle w:val="Heading3"/>
      </w:pPr>
      <w:bookmarkStart w:id="86" w:name="b85"/>
      <w:r>
        <w:t>§ 39 Zustimmung zur Beschäftigung</w:t>
      </w:r>
      <w:r>
        <w:t xml:space="preserve"> </w:t>
      </w:r>
      <w:r>
        <w:rPr>
          <w:rStyle w:val="Suchmarke"/>
        </w:rPr>
        <w:t>#39#</w:t>
      </w:r>
      <w:bookmarkEnd w:id="86"/>
    </w:p>
    <w:p>
      <w:r>
        <w:t xml:space="preserve">(1) </w:t>
      </w:r>
      <w:r>
        <w:rPr>
          <w:rStyle w:val="Satznummer"/>
        </w:rPr>
        <w:t>1</w:t>
      </w:r>
      <w:r>
        <w:t xml:space="preserve">Die Erteilung eines Aufenthaltstitels zur Ausübung einer Beschäftigung setzt die Zustimmung der Bundesagentur für Arbeit voraus, es sei denn, die Zustimmung ist kraft Gesetzes, auf Grund der Beschäftigungsverordnung oder Bestimmung in einer zwischenstaatlichen Vereinbarung nicht erforderlich. </w:t>
      </w:r>
      <w:r>
        <w:rPr>
          <w:rStyle w:val="Satznummer"/>
        </w:rPr>
        <w:t>2</w:t>
      </w:r>
      <w:r>
        <w:t>Die Zustimmung kann erteilt werden, wenn dies durch ein Gesetz, die Beschäftigungsverordnung oder zwischenstaatliche Vereinbarung bestimmt ist.</w:t>
      </w:r>
    </w:p>
    <w:p>
      <w:r>
        <w:t xml:space="preserve">(2) </w:t>
      </w:r>
      <w:r>
        <w:rPr>
          <w:rStyle w:val="Satznummer"/>
        </w:rPr>
        <w:t>1</w:t>
      </w:r>
      <w:r>
        <w:t xml:space="preserve">Die Bundesagentur für Arbeit kann in den Fällen der </w:t>
      </w:r>
      <w:hyperlink w:anchor="b39" w:history="1">
        <w:r>
          <w:rPr>
            <w:color w:val="0A3A8C"/>
            <w:u w:val="single"/>
          </w:rPr>
          <w:t xml:space="preserve">§§ 18a</w:t>
        </w:r>
      </w:hyperlink>
      <w:r>
        <w:t xml:space="preserve">, </w:t>
      </w:r>
      <w:hyperlink w:anchor="b40" w:history="1">
        <w:r>
          <w:rPr>
            <w:color w:val="0A3A8C"/>
            <w:u w:val="single"/>
          </w:rPr>
          <w:t xml:space="preserve">18b</w:t>
        </w:r>
      </w:hyperlink>
      <w:r>
        <w:t xml:space="preserve">, </w:t>
      </w:r>
      <w:hyperlink w:anchor="b45" w:history="1">
        <w:r>
          <w:rPr>
            <w:color w:val="0A3A8C"/>
            <w:u w:val="single"/>
          </w:rPr>
          <w:t xml:space="preserve">18g</w:t>
        </w:r>
      </w:hyperlink>
      <w:r>
        <w:t xml:space="preserve"> Absatz 1 Satz 2 oder des § 18g Absatz 2 der Ausübung einer Beschäftigung zustimmen, wenn</w:t>
      </w:r>
    </w:p>
    <w:p>
      <w:pPr>
        <w:tabs>
          <w:tab w:pos="567" w:val="left"/>
        </w:tabs>
        <w:ind w:left="567" w:hanging="567"/>
      </w:pPr>
      <w:r>
        <w:t>1.</w:t>
      </w:r>
      <w:r>
        <w:tab/>
      </w:r>
      <w:r>
        <w:t>der Ausländer nicht zu ungünstigeren Arbeitsbedingungen als vergleichbare inländische Arbeitnehmer beschäftigt wird,</w:t>
      </w:r>
    </w:p>
    <w:p>
      <w:pPr>
        <w:tabs>
          <w:tab w:pos="567" w:val="left"/>
        </w:tabs>
        <w:ind w:left="567" w:hanging="567"/>
      </w:pPr>
      <w:r>
        <w:t>2.</w:t>
      </w:r>
      <w:r>
        <w:tab/>
      </w:r>
      <w:r>
        <w:t>der Ausländer</w:t>
      </w:r>
    </w:p>
    <w:p>
      <w:pPr>
        <w:tabs>
          <w:tab w:pos="1134" w:val="left"/>
        </w:tabs>
        <w:ind w:left="1134" w:hanging="567"/>
      </w:pPr>
      <w:r>
        <w:t>a)</w:t>
      </w:r>
      <w:r>
        <w:tab/>
      </w:r>
      <w:r>
        <w:t xml:space="preserve">gemäß </w:t>
      </w:r>
      <w:hyperlink w:anchor="b39" w:history="1">
        <w:r>
          <w:rPr>
            <w:color w:val="0A3A8C"/>
            <w:u w:val="single"/>
          </w:rPr>
          <w:t xml:space="preserve">§ 18a</w:t>
        </w:r>
      </w:hyperlink>
      <w:r>
        <w:t xml:space="preserve"> oder </w:t>
      </w:r>
      <w:hyperlink w:anchor="b40" w:history="1">
        <w:r>
          <w:rPr>
            <w:color w:val="0A3A8C"/>
            <w:u w:val="single"/>
          </w:rPr>
          <w:t xml:space="preserve">§ 18b</w:t>
        </w:r>
      </w:hyperlink>
      <w:r>
        <w:t xml:space="preserve"> eine qualifizierte Beschäftigung ausüben wird,</w:t>
      </w:r>
    </w:p>
    <w:p>
      <w:pPr>
        <w:tabs>
          <w:tab w:pos="1134" w:val="left"/>
        </w:tabs>
        <w:ind w:left="1134" w:hanging="567"/>
      </w:pPr>
      <w:r>
        <w:t>b)</w:t>
      </w:r>
      <w:r>
        <w:tab/>
      </w:r>
      <w:r>
        <w:t xml:space="preserve">gemäß </w:t>
      </w:r>
      <w:hyperlink w:anchor="b45" w:history="1">
        <w:r>
          <w:rPr>
            <w:color w:val="0A3A8C"/>
            <w:u w:val="single"/>
          </w:rPr>
          <w:t xml:space="preserve">§18g</w:t>
        </w:r>
      </w:hyperlink>
      <w:r>
        <w:t xml:space="preserve"> Absatz 1 Satz 2 eine ihrer Qualifikation angemessene Beschäftigung ausüben wird oder</w:t>
      </w:r>
    </w:p>
    <w:p>
      <w:pPr>
        <w:tabs>
          <w:tab w:pos="1134" w:val="left"/>
        </w:tabs>
        <w:ind w:left="1134" w:hanging="567"/>
      </w:pPr>
      <w:r>
        <w:t>c)</w:t>
      </w:r>
      <w:r>
        <w:tab/>
      </w:r>
      <w:r>
        <w:t xml:space="preserve">im Fall des </w:t>
      </w:r>
      <w:hyperlink w:anchor="b45" w:history="1">
        <w:r>
          <w:rPr>
            <w:color w:val="0A3A8C"/>
            <w:u w:val="single"/>
          </w:rPr>
          <w:t xml:space="preserve">§ 18g</w:t>
        </w:r>
      </w:hyperlink>
      <w:r>
        <w:t xml:space="preserve"> Absatz 2 über durch Berufserfahrung erlangte Fertigkeiten, Kenntnisse und Fähigkeiten verfügt, die alle Voraussetzungen nach </w:t>
      </w:r>
      <w:hyperlink w:anchor="b45" w:history="1">
        <w:r>
          <w:rPr>
            <w:color w:val="0A3A8C"/>
            <w:u w:val="single"/>
          </w:rPr>
          <w:t xml:space="preserve">§ 18g</w:t>
        </w:r>
      </w:hyperlink>
      <w:r>
        <w:t xml:space="preserve"> Absatz 2 erfüllen und die zur Ausübung einer Beschäftigung in einem Beruf, der zu den Gruppen 133 oder 25 nach der Empfehlung der Kommission vom 29. Oktober 2009 über die Verwendung der Internationalen Standardklassifikation der Berufe (ISCO-08) (ABl. L 292 vom 10.11.2009, S. 31) gehört, erforderlich sind,</w:t>
      </w:r>
    </w:p>
    <w:p>
      <w:pPr>
        <w:tabs>
          <w:tab w:pos="567" w:val="left"/>
        </w:tabs>
        <w:ind w:left="567" w:hanging="567"/>
      </w:pPr>
      <w:r>
        <w:t>3.</w:t>
      </w:r>
      <w:r>
        <w:tab/>
      </w:r>
      <w:r>
        <w:t>ein inländisches Beschäftigungsverhältnis vorliegt und,</w:t>
      </w:r>
    </w:p>
    <w:p>
      <w:pPr>
        <w:tabs>
          <w:tab w:pos="567" w:val="left"/>
        </w:tabs>
        <w:ind w:left="567" w:hanging="567"/>
      </w:pPr>
      <w:r>
        <w:t>4.</w:t>
      </w:r>
      <w:r>
        <w:tab/>
      </w:r>
      <w:r>
        <w:t>sofern die Beschäftigungsverordnung nähere Voraussetzungen in Bezug auf die Ausübung der Beschäftigung vorsieht, diese vorliegen.</w:t>
      </w:r>
    </w:p>
    <w:p>
      <w:r>
        <w:rPr>
          <w:rStyle w:val="Satznummer"/>
        </w:rPr>
        <w:t>2</w:t>
      </w:r>
      <w:r>
        <w:t>Die Zustimmung wird ohne Vorrangprüfung im Sinne des Absatzes 3 Nummer 3 erteilt, es sei denn, in der Beschäftigungsverordnung ist etwas anderes bestimmt.</w:t>
      </w:r>
    </w:p>
    <w:p>
      <w:r>
        <w:t xml:space="preserve">(2a) </w:t>
      </w:r>
      <w:r>
        <w:rPr>
          <w:rStyle w:val="Satznummer"/>
        </w:rPr>
        <w:t>1</w:t>
      </w:r>
      <w:r>
        <w:t xml:space="preserve">Die Zustimmung gilt als erteilt, wenn die Bundesagentur für Arbeit für einzelne Berufe oder Beschäftigungen festgestellt hat, dass die Besetzung offener Stellen für einen befristeten Zeitraum mit den durch Tarifvertrag oder durch die Bundesagentur für Arbeit festgelegten Arbeitsbedingungen arbeitsmarkt- und integrationspolitisch verantwortbar ist (Globalzustimmung) und der Arbeitgeber ihre Einhaltung zugesichert hat. </w:t>
      </w:r>
      <w:r>
        <w:rPr>
          <w:rStyle w:val="Satznummer"/>
        </w:rPr>
        <w:t>2</w:t>
      </w:r>
      <w:r>
        <w:t xml:space="preserve">Die nach </w:t>
      </w:r>
      <w:hyperlink w:anchor="b142" w:history="1">
        <w:r>
          <w:rPr>
            <w:color w:val="0A3A8C"/>
            <w:u w:val="single"/>
          </w:rPr>
          <w:t xml:space="preserve">§ 71</w:t>
        </w:r>
      </w:hyperlink>
      <w:r>
        <w:t xml:space="preserve"> zuständige Stelle kann im Einzelfall von der Globalzustimmung abweichen. </w:t>
      </w:r>
      <w:r>
        <w:rPr>
          <w:rStyle w:val="Satznummer"/>
        </w:rPr>
        <w:t>3</w:t>
      </w:r>
      <w:r>
        <w:t xml:space="preserve">In diesem Fall gilt </w:t>
      </w:r>
      <w:hyperlink w:anchor="b144" w:history="1">
        <w:r>
          <w:rPr>
            <w:color w:val="0A3A8C"/>
            <w:u w:val="single"/>
          </w:rPr>
          <w:t xml:space="preserve">§ 72</w:t>
        </w:r>
      </w:hyperlink>
      <w:r>
        <w:t xml:space="preserve"> Absatz 7 entsprechend.</w:t>
      </w:r>
    </w:p>
    <w:p>
      <w:r>
        <w:t>(3) Die Bundesagentur für Arbeit kann der Ausübung einer Beschäftigung durch einen Ausländer unabhängig von einer Qualifikation als Fachkraft zustimmen, wenn</w:t>
      </w:r>
    </w:p>
    <w:p>
      <w:pPr>
        <w:tabs>
          <w:tab w:pos="567" w:val="left"/>
        </w:tabs>
        <w:ind w:left="567" w:hanging="567"/>
      </w:pPr>
      <w:r>
        <w:t>1.</w:t>
      </w:r>
      <w:r>
        <w:tab/>
      </w:r>
      <w:r>
        <w:t>der Ausländer nicht zu ungünstigeren Arbeitsbedingungen als vergleichbare inländische Arbeitnehmer beschäftigt wird,</w:t>
      </w:r>
    </w:p>
    <w:p>
      <w:pPr>
        <w:tabs>
          <w:tab w:pos="567" w:val="left"/>
        </w:tabs>
        <w:ind w:left="567" w:hanging="567"/>
      </w:pPr>
      <w:r>
        <w:t>2.</w:t>
      </w:r>
      <w:r>
        <w:tab/>
      </w:r>
      <w:r>
        <w:t xml:space="preserve">die in </w:t>
      </w:r>
      <w:hyperlink w:anchor="b32" w:history="1">
        <w:r>
          <w:rPr>
            <w:color w:val="0A3A8C"/>
            <w:u w:val="single"/>
          </w:rPr>
          <w:t xml:space="preserve">§ 16d</w:t>
        </w:r>
      </w:hyperlink>
      <w:r>
        <w:t xml:space="preserve"> Absatz 3, den </w:t>
      </w:r>
      <w:hyperlink w:anchor="b48" w:history="1">
        <w:r>
          <w:rPr>
            <w:color w:val="0A3A8C"/>
            <w:u w:val="single"/>
          </w:rPr>
          <w:t xml:space="preserve">§§ 19</w:t>
        </w:r>
      </w:hyperlink>
      <w:r>
        <w:t xml:space="preserve">, </w:t>
      </w:r>
      <w:hyperlink w:anchor="b50" w:history="1">
        <w:r>
          <w:rPr>
            <w:color w:val="0A3A8C"/>
            <w:u w:val="single"/>
          </w:rPr>
          <w:t xml:space="preserve">19b</w:t>
        </w:r>
      </w:hyperlink>
      <w:r>
        <w:t xml:space="preserve">, </w:t>
      </w:r>
      <w:hyperlink w:anchor="b51" w:history="1">
        <w:r>
          <w:rPr>
            <w:color w:val="0A3A8C"/>
            <w:u w:val="single"/>
          </w:rPr>
          <w:t xml:space="preserve">19c</w:t>
        </w:r>
      </w:hyperlink>
      <w:r>
        <w:t xml:space="preserve"> Absatz 3 oder </w:t>
      </w:r>
      <w:hyperlink w:anchor="b52" w:history="1">
        <w:r>
          <w:rPr>
            <w:color w:val="0A3A8C"/>
            <w:u w:val="single"/>
          </w:rPr>
          <w:t xml:space="preserve">§ 19d</w:t>
        </w:r>
      </w:hyperlink>
      <w:r>
        <w:t xml:space="preserve"> Absatz 1 Nummer 1 oder durch die Beschäftigungsverordnung geregelten Voraussetzungen für die Zustimmung in Bezug auf die Ausübung der Beschäftigung vorliegen und</w:t>
      </w:r>
    </w:p>
    <w:p>
      <w:pPr>
        <w:tabs>
          <w:tab w:pos="567" w:val="left"/>
        </w:tabs>
        <w:ind w:left="567" w:hanging="567"/>
      </w:pPr>
      <w:r>
        <w:t>3.</w:t>
      </w:r>
      <w:r>
        <w:tab/>
      </w:r>
      <w:r>
        <w:t>für die Beschäftigung deutsche Arbeitnehmer sowie Ausländer, die diesen hinsichtlich der Arbeitsaufnahme rechtlich gleichgestellt sind, oder andere Ausländer, die nach dem Recht der Europäischen Union einen Anspruch auf vorrangigen Zugang zum Arbeitsmarkt haben, nicht zur Verfügung stehen (Vorrangprüfung), soweit diese Prüfung durch die Beschäftigungsverordnung oder Gesetz vorgesehen ist.</w:t>
      </w:r>
    </w:p>
    <w:p>
      <w:r>
        <w:t xml:space="preserve">(3a) Die Bundesagentur für Arbeit kann der Ausübung einer qualifizierten inländischen Beschäftigung nach </w:t>
      </w:r>
      <w:hyperlink w:anchor="b56" w:history="1">
        <w:r>
          <w:rPr>
            <w:color w:val="0A3A8C"/>
            <w:u w:val="single"/>
          </w:rPr>
          <w:t xml:space="preserve">§ 20a</w:t>
        </w:r>
      </w:hyperlink>
      <w:r>
        <w:t xml:space="preserve"> Absatz 5 Satz 2 zustimmen, wenn der Ausländer nicht zu ungünstigeren Arbeitsbedingungen als vergleichbare inländische Arbeitnehmer beschäftigt wird.</w:t>
      </w:r>
    </w:p>
    <w:p>
      <w:r>
        <w:t xml:space="preserve">(4) </w:t>
      </w:r>
      <w:r>
        <w:rPr>
          <w:rStyle w:val="Satznummer"/>
        </w:rPr>
        <w:t>1</w:t>
      </w:r>
      <w:r>
        <w:t xml:space="preserve">Für die Erteilung der Zustimmung oder der Arbeitserlaubnis hat der Arbeitgeber der Bundesagentur für Arbeit Auskünfte in Bezug auf das Beschäftigungsverhältnis, insbesondere zum Arbeitsentgelt, zu den Arbeitszeiten und zu sonstigen Arbeitsbedingungen, zu der Sozialversicherungspflicht und zum Erfordernis einer Berufsausübungserlaubnis sowie im Fall der Saisonbeschäftigung zu Unterkunft, Mietbedingungen und Miethöhe, zu erteilen. </w:t>
      </w:r>
      <w:r>
        <w:rPr>
          <w:rStyle w:val="Satznummer"/>
        </w:rPr>
        <w:t>2</w:t>
      </w:r>
      <w:r>
        <w:t>Auf Aufforderung durch die Bundesagentur für Arbeit hat ein Arbeitgeber, der einen Ausländer beschäftigt oder beschäftigt hat, eine Auskunft nach Satz 1 innerhalb eines Monats zu erteilen.</w:t>
      </w:r>
    </w:p>
    <w:p>
      <w:r>
        <w:t>(5) Die Absätze 1, 3 und 4 gelten auch, wenn bei Aufenthalten zu anderen Zwecken nach den Abschnitten 3, 5 oder 7 eine Zustimmung der Bundesagentur für Arbeit zur Ausübung einer Beschäftigung erforderlich ist.</w:t>
      </w:r>
    </w:p>
    <w:p>
      <w:r>
        <w:t xml:space="preserve">(6) </w:t>
      </w:r>
      <w:r>
        <w:rPr>
          <w:rStyle w:val="Satznummer"/>
        </w:rPr>
        <w:t>1</w:t>
      </w:r>
      <w:r>
        <w:t xml:space="preserve">Die Absätze 3 und 4 gelten für die Erteilung einer Arbeitserlaubnis der Bundesagentur für Arbeit entsprechend. </w:t>
      </w:r>
      <w:r>
        <w:rPr>
          <w:rStyle w:val="Satznummer"/>
        </w:rPr>
        <w:t>2</w:t>
      </w:r>
      <w:r>
        <w:t xml:space="preserve">Im Übrigen sind die für die Zustimmung der Bundesagentur für Arbeit geltenden Rechtsvorschriften auf die Arbeitserlaubnis anzuwenden, soweit durch Gesetz oder Rechtsverordnung nichts anderes bestimmt ist. </w:t>
      </w:r>
      <w:r>
        <w:rPr>
          <w:rStyle w:val="Satznummer"/>
        </w:rPr>
        <w:t>3</w:t>
      </w:r>
      <w:r>
        <w:t>Die Bundesagentur für Arbeit kann für die Zustimmung zur Erteilung eines Aufenthaltstitels zum Zweck der Saisonbeschäftigung und zur kurzzeitigen kontingentierten Beschäftigung und für die Erteilung einer Arbeitserlaubnis zum Zweck der Saisonbeschäftigung und zur kurzzeitigen kontingentierten Beschäftigung am Bedarf orientierte Zulassungszahlen festlegen.</w:t>
      </w:r>
    </w:p>
    <w:p>
      <w:pPr>
        <w:pStyle w:val="Heading3"/>
      </w:pPr>
      <w:bookmarkStart w:id="87" w:name="b86"/>
      <w:r>
        <w:t>§ 40 Versagungsgründe</w:t>
      </w:r>
      <w:r>
        <w:t xml:space="preserve"> </w:t>
      </w:r>
      <w:r>
        <w:rPr>
          <w:rStyle w:val="Suchmarke"/>
        </w:rPr>
        <w:t>#40#</w:t>
      </w:r>
      <w:bookmarkEnd w:id="87"/>
    </w:p>
    <w:p>
      <w:r>
        <w:t xml:space="preserve">(1) Die Zustimmung nach </w:t>
      </w:r>
      <w:hyperlink w:anchor="b85" w:history="1">
        <w:r>
          <w:rPr>
            <w:color w:val="0A3A8C"/>
            <w:u w:val="single"/>
          </w:rPr>
          <w:t xml:space="preserve">§ 39</w:t>
        </w:r>
      </w:hyperlink>
      <w:r>
        <w:t xml:space="preserve"> ist zu versagen, wenn</w:t>
      </w:r>
    </w:p>
    <w:p>
      <w:pPr>
        <w:tabs>
          <w:tab w:pos="567" w:val="left"/>
        </w:tabs>
        <w:ind w:left="567" w:hanging="567"/>
      </w:pPr>
      <w:r>
        <w:t>1.</w:t>
      </w:r>
      <w:r>
        <w:tab/>
      </w:r>
      <w:r>
        <w:t>das Arbeitsverhältnis auf Grund einer unerlaubten Arbeitsvermittlung oder Anwerbung zustande gekommen ist oder</w:t>
      </w:r>
    </w:p>
    <w:p>
      <w:pPr>
        <w:tabs>
          <w:tab w:pos="567" w:val="left"/>
        </w:tabs>
        <w:ind w:left="567" w:hanging="567"/>
      </w:pPr>
      <w:r>
        <w:t>2.</w:t>
      </w:r>
      <w:r>
        <w:tab/>
      </w:r>
      <w:r>
        <w:t>der Ausländer als Leiharbeitnehmer (§ 1 Abs. 1 des Arbeitnehmerüberlassungsgesetzes) tätig werden will.</w:t>
      </w:r>
    </w:p>
    <w:p>
      <w:r>
        <w:t>(2) Die Zustimmung kann versagt werden, wenn</w:t>
      </w:r>
    </w:p>
    <w:p>
      <w:pPr>
        <w:tabs>
          <w:tab w:pos="567" w:val="left"/>
        </w:tabs>
        <w:ind w:left="567" w:hanging="567"/>
      </w:pPr>
      <w:r>
        <w:t>1.</w:t>
      </w:r>
      <w:r>
        <w:tab/>
      </w:r>
      <w:r>
        <w:t>der Ausländer gegen § 404 Absatz 1 oder Absatz 2 Nummer 2 bis 4, 6 bis 13, 28 und 29 des Dritten Buches Sozialgesetzbuch, gegen die §§ 10, 10a oder § 11 des Schwarzarbeitsbekämpfungsgesetzes oder gegen die §§ 15, 15a oder § 16 Absatz 1 Nummer 2 des Arbeitnehmerüberlassungsgesetzes schuldhaft verstoßen hat,</w:t>
      </w:r>
    </w:p>
    <w:p>
      <w:pPr>
        <w:tabs>
          <w:tab w:pos="567" w:val="left"/>
        </w:tabs>
        <w:ind w:left="567" w:hanging="567"/>
      </w:pPr>
      <w:r>
        <w:t>2.</w:t>
      </w:r>
      <w:r>
        <w:tab/>
      </w:r>
      <w:r>
        <w:t>wichtige Gründe in der Person des Ausländers vorliegen oder</w:t>
      </w:r>
    </w:p>
    <w:p>
      <w:pPr>
        <w:tabs>
          <w:tab w:pos="567" w:val="left"/>
        </w:tabs>
        <w:ind w:left="567" w:hanging="567"/>
      </w:pPr>
      <w:r>
        <w:t>3.</w:t>
      </w:r>
      <w:r>
        <w:tab/>
      </w:r>
      <w:r>
        <w:t xml:space="preserve">die Beschäftigung bei einem Arbeitgeber erfolgen soll, der oder dessen nach Satzung oder Gesetz Vertretungsberechtigter innerhalb der letzten fünf Jahre wegen eines Verstoßes gegen § 404 Absatz 1 oder Absatz 2 Nummer 3 des Dritten Buches Sozialgesetzbuch rechtskräftig mit einer Geldbuße belegt oder wegen eines Verstoßes gegen die §§ 10, 10a oder 11 des Schwarzarbeitsbekämpfungsgesetzes oder gegen die §§ 15, 15a oder 16 Absatz 1 Nummer 2 des Arbeitnehmerüberlassungsgesetzes rechtskräftig zu einer Geld- oder Freiheitsstrafe verurteilt worden ist; dies gilt bei einem unternehmensinternen Transfer gemäß </w:t>
      </w:r>
      <w:hyperlink w:anchor="b48" w:history="1">
        <w:r>
          <w:rPr>
            <w:color w:val="0A3A8C"/>
            <w:u w:val="single"/>
          </w:rPr>
          <w:t xml:space="preserve">§ 19</w:t>
        </w:r>
      </w:hyperlink>
      <w:r>
        <w:t xml:space="preserve"> oder </w:t>
      </w:r>
      <w:hyperlink w:anchor="b50" w:history="1">
        <w:r>
          <w:rPr>
            <w:color w:val="0A3A8C"/>
            <w:u w:val="single"/>
          </w:rPr>
          <w:t xml:space="preserve">§ 19b</w:t>
        </w:r>
      </w:hyperlink>
      <w:r>
        <w:t xml:space="preserve"> entsprechend für die aufnehmende Niederlassung.</w:t>
      </w:r>
    </w:p>
    <w:p>
      <w:r>
        <w:t>(3) Die Zustimmung kann darüber hinaus versagt werden, wenn</w:t>
      </w:r>
    </w:p>
    <w:p>
      <w:pPr>
        <w:tabs>
          <w:tab w:pos="567" w:val="left"/>
        </w:tabs>
        <w:ind w:left="567" w:hanging="567"/>
      </w:pPr>
      <w:r>
        <w:t>1.</w:t>
      </w:r>
      <w:r>
        <w:tab/>
      </w:r>
      <w:r>
        <w:t>der Arbeitgeber oder die aufnehmende Niederlassung seinen oder ihren sozialversicherungsrechtlichen, steuerrechtlichen oder arbeitsrechtlichen Pflichten nicht nachgekommen ist,</w:t>
      </w:r>
    </w:p>
    <w:p>
      <w:pPr>
        <w:tabs>
          <w:tab w:pos="567" w:val="left"/>
        </w:tabs>
        <w:ind w:left="567" w:hanging="567"/>
      </w:pPr>
      <w:r>
        <w:t>2.</w:t>
      </w:r>
      <w:r>
        <w:tab/>
      </w:r>
      <w:r>
        <w:t>über das Vermögen des Arbeitgebers oder über das Vermögen der aufnehmenden Niederlassung ein Insolvenzverfahren eröffnet wurde, das auf Auflösung des Arbeitgebers oder der Niederlassung und Abwicklung des Geschäftsbetriebs gerichtet ist,</w:t>
      </w:r>
    </w:p>
    <w:p>
      <w:pPr>
        <w:tabs>
          <w:tab w:pos="567" w:val="left"/>
        </w:tabs>
        <w:ind w:left="567" w:hanging="567"/>
      </w:pPr>
      <w:r>
        <w:t>3.</w:t>
      </w:r>
      <w:r>
        <w:tab/>
      </w:r>
      <w:r>
        <w:t>der Arbeitgeber oder die aufnehmende Niederlassung im Rahmen der Durchführung eines Insolvenzverfahrens aufgelöst wurde und der Geschäftsbetrieb abgewickelt wurde,</w:t>
      </w:r>
    </w:p>
    <w:p>
      <w:pPr>
        <w:tabs>
          <w:tab w:pos="567" w:val="left"/>
        </w:tabs>
        <w:ind w:left="567" w:hanging="567"/>
      </w:pPr>
      <w:r>
        <w:t>4.</w:t>
      </w:r>
      <w:r>
        <w:tab/>
      </w:r>
      <w:r>
        <w:t>die Eröffnung eines Insolvenzverfahrens über das Vermögen des Arbeitgebers oder über das Vermögen der aufnehmenden Niederlassung mangels Masse abgelehnt wurde und der Geschäftsbetrieb eingestellt wurde,</w:t>
      </w:r>
    </w:p>
    <w:p>
      <w:pPr>
        <w:tabs>
          <w:tab w:pos="567" w:val="left"/>
        </w:tabs>
        <w:ind w:left="567" w:hanging="567"/>
      </w:pPr>
      <w:r>
        <w:t>5.</w:t>
      </w:r>
      <w:r>
        <w:tab/>
      </w:r>
      <w:r>
        <w:t>der Arbeitgeber oder die aufnehmende Niederlassung keine Geschäftstätigkeit ausübt,</w:t>
      </w:r>
    </w:p>
    <w:p>
      <w:pPr>
        <w:tabs>
          <w:tab w:pos="567" w:val="left"/>
        </w:tabs>
        <w:ind w:left="567" w:hanging="567"/>
      </w:pPr>
      <w:r>
        <w:t>6.</w:t>
      </w:r>
      <w:r>
        <w:tab/>
      </w:r>
      <w:r>
        <w:t>durch die Präsenz des Ausländers eine Einflussnahme auf arbeitsrechtliche oder betriebliche Auseinandersetzungen oder Verhandlungen bezweckt oder bewirkt wird oder</w:t>
      </w:r>
    </w:p>
    <w:p>
      <w:pPr>
        <w:tabs>
          <w:tab w:pos="567" w:val="left"/>
        </w:tabs>
        <w:ind w:left="567" w:hanging="567"/>
      </w:pPr>
      <w:r>
        <w:t>7.</w:t>
      </w:r>
      <w:r>
        <w:tab/>
      </w:r>
      <w:r>
        <w:t>der Arbeitgeber oder die aufnehmende Niederlassung hauptsächlich zu dem Zweck gegründet wurde, die Einreise und den Aufenthalt von Ausländern zum Zweck der Beschäftigung zu erleichtern; das Gleiche gilt, wenn das Arbeitsverhältnis hauptsächlich zu diesem Zweck begründet wurde.</w:t>
      </w:r>
    </w:p>
    <w:p>
      <w:pPr>
        <w:pStyle w:val="Heading3"/>
      </w:pPr>
      <w:bookmarkStart w:id="88" w:name="b87"/>
      <w:r>
        <w:t>§ 41 Widerruf der Zustimmung und Entzug der Arbeitserlaubnis</w:t>
      </w:r>
      <w:r>
        <w:t xml:space="preserve"> </w:t>
      </w:r>
      <w:r>
        <w:rPr>
          <w:rStyle w:val="Suchmarke"/>
        </w:rPr>
        <w:t>#41#</w:t>
      </w:r>
      <w:bookmarkEnd w:id="88"/>
    </w:p>
    <w:p>
      <w:r>
        <w:t xml:space="preserve">Die Zustimmung kann widerrufen und die Arbeitserlaubnis der Bundesagentur für Arbeit kann entzogen werden, wenn der Ausländer zu ungünstigeren Arbeitsbedingungen als vergleichbare inländische Arbeitnehmer beschäftigt wird oder der Tatbestand des </w:t>
      </w:r>
      <w:hyperlink w:anchor="b86" w:history="1">
        <w:r>
          <w:rPr>
            <w:color w:val="0A3A8C"/>
            <w:u w:val="single"/>
          </w:rPr>
          <w:t xml:space="preserve">§ 40</w:t>
        </w:r>
      </w:hyperlink>
      <w:r>
        <w:t xml:space="preserve"> erfüllt ist.</w:t>
      </w:r>
    </w:p>
    <w:p>
      <w:pPr>
        <w:pStyle w:val="Heading3"/>
      </w:pPr>
      <w:bookmarkStart w:id="89" w:name="b88"/>
      <w:r>
        <w:t>§ 42 Verordnungsermächtigung und Weisungsrecht</w:t>
      </w:r>
      <w:r>
        <w:t xml:space="preserve"> </w:t>
      </w:r>
      <w:r>
        <w:rPr>
          <w:rStyle w:val="Suchmarke"/>
        </w:rPr>
        <w:t>#42#</w:t>
      </w:r>
      <w:bookmarkEnd w:id="89"/>
    </w:p>
    <w:p>
      <w:r>
        <w:t>(1) Das Bundesministerium für Arbeit und Soziales kann durch Rechtsverordnung (Beschäftigungsverordnung) mit Zustimmung des Bundesrates Folgendes bestimmen:</w:t>
      </w:r>
    </w:p>
    <w:p>
      <w:pPr>
        <w:tabs>
          <w:tab w:pos="567" w:val="left"/>
        </w:tabs>
        <w:ind w:left="567" w:hanging="567"/>
      </w:pPr>
      <w:r>
        <w:t>1.</w:t>
      </w:r>
      <w:r>
        <w:tab/>
      </w:r>
      <w:r>
        <w:t xml:space="preserve">Beschäftigungen, für die Ausländer nach </w:t>
      </w:r>
      <w:hyperlink w:anchor="b7" w:history="1">
        <w:r>
          <w:rPr>
            <w:color w:val="0A3A8C"/>
            <w:u w:val="single"/>
          </w:rPr>
          <w:t xml:space="preserve">§ 4a</w:t>
        </w:r>
      </w:hyperlink>
      <w:r>
        <w:t xml:space="preserve"> Absatz 2 Satz 1, </w:t>
      </w:r>
      <w:hyperlink w:anchor="b29" w:history="1">
        <w:r>
          <w:rPr>
            <w:color w:val="0A3A8C"/>
            <w:u w:val="single"/>
          </w:rPr>
          <w:t xml:space="preserve">§ 16a</w:t>
        </w:r>
      </w:hyperlink>
      <w:r>
        <w:t xml:space="preserve"> Absatz 1 Satz 1, den </w:t>
      </w:r>
      <w:hyperlink w:anchor="b32" w:history="1">
        <w:r>
          <w:rPr>
            <w:color w:val="0A3A8C"/>
            <w:u w:val="single"/>
          </w:rPr>
          <w:t xml:space="preserve">§§ 16d</w:t>
        </w:r>
      </w:hyperlink>
      <w:r>
        <w:t xml:space="preserve">, </w:t>
      </w:r>
      <w:hyperlink w:anchor="b33" w:history="1">
        <w:r>
          <w:rPr>
            <w:color w:val="0A3A8C"/>
            <w:u w:val="single"/>
          </w:rPr>
          <w:t xml:space="preserve">16e</w:t>
        </w:r>
      </w:hyperlink>
      <w:r>
        <w:t xml:space="preserve"> Absatz 1 Satz 1, den </w:t>
      </w:r>
      <w:hyperlink w:anchor="b48" w:history="1">
        <w:r>
          <w:rPr>
            <w:color w:val="0A3A8C"/>
            <w:u w:val="single"/>
          </w:rPr>
          <w:t xml:space="preserve">§§ 19</w:t>
        </w:r>
      </w:hyperlink>
      <w:r>
        <w:t xml:space="preserve">, </w:t>
      </w:r>
      <w:hyperlink w:anchor="b50" w:history="1">
        <w:r>
          <w:rPr>
            <w:color w:val="0A3A8C"/>
            <w:u w:val="single"/>
          </w:rPr>
          <w:t xml:space="preserve">19b</w:t>
        </w:r>
      </w:hyperlink>
      <w:r>
        <w:t xml:space="preserve">, </w:t>
      </w:r>
      <w:hyperlink w:anchor="b51" w:history="1">
        <w:r>
          <w:rPr>
            <w:color w:val="0A3A8C"/>
            <w:u w:val="single"/>
          </w:rPr>
          <w:t xml:space="preserve">19c</w:t>
        </w:r>
      </w:hyperlink>
      <w:r>
        <w:t xml:space="preserve"> Absatz 1 sowie </w:t>
      </w:r>
      <w:hyperlink w:anchor="b53" w:history="1">
        <w:r>
          <w:rPr>
            <w:color w:val="0A3A8C"/>
            <w:u w:val="single"/>
          </w:rPr>
          <w:t xml:space="preserve">§ 19e</w:t>
        </w:r>
      </w:hyperlink>
      <w:r>
        <w:t xml:space="preserve"> mit oder ohne Zustimmung der Bundesagentur für Arbeit zugelassen werden können, und ihre Voraussetzungen,</w:t>
      </w:r>
    </w:p>
    <w:p>
      <w:pPr>
        <w:tabs>
          <w:tab w:pos="567" w:val="left"/>
        </w:tabs>
        <w:ind w:left="567" w:hanging="567"/>
      </w:pPr>
      <w:r>
        <w:t>2.</w:t>
      </w:r>
      <w:r>
        <w:tab/>
      </w:r>
      <w:r>
        <w:t xml:space="preserve">Beschäftigungen und Bedingungen, zu denen eine Zustimmung der Bundesagentur für Arbeit für eine qualifizierte Beschäftigung nach </w:t>
      </w:r>
      <w:hyperlink w:anchor="b51" w:history="1">
        <w:r>
          <w:rPr>
            <w:color w:val="0A3A8C"/>
            <w:u w:val="single"/>
          </w:rPr>
          <w:t xml:space="preserve">§ 19c</w:t>
        </w:r>
      </w:hyperlink>
      <w:r>
        <w:t xml:space="preserve"> Absatz 2 unabhängig von der Qualifikation als Fachkraft erteilt werden kann und</w:t>
      </w:r>
    </w:p>
    <w:p>
      <w:pPr>
        <w:tabs>
          <w:tab w:pos="567" w:val="left"/>
        </w:tabs>
        <w:ind w:left="567" w:hanging="567"/>
      </w:pPr>
      <w:r>
        <w:t>3.</w:t>
      </w:r>
      <w:r>
        <w:tab/>
      </w:r>
      <w:r>
        <w:t xml:space="preserve">nähere Voraussetzungen in Bezug auf die Ausübung einer Beschäftigung als Fachkraft nach den </w:t>
      </w:r>
      <w:hyperlink w:anchor="b39" w:history="1">
        <w:r>
          <w:rPr>
            <w:color w:val="0A3A8C"/>
            <w:u w:val="single"/>
          </w:rPr>
          <w:t xml:space="preserve">§§ 18a</w:t>
        </w:r>
      </w:hyperlink>
      <w:r>
        <w:t xml:space="preserve"> ,</w:t>
      </w:r>
      <w:hyperlink w:anchor="b40" w:history="1">
        <w:r>
          <w:rPr>
            <w:color w:val="0A3A8C"/>
            <w:u w:val="single"/>
          </w:rPr>
          <w:t xml:space="preserve">18b</w:t>
        </w:r>
      </w:hyperlink>
      <w:r>
        <w:t xml:space="preserve"> und </w:t>
      </w:r>
      <w:hyperlink w:anchor="b45" w:history="1">
        <w:r>
          <w:rPr>
            <w:color w:val="0A3A8C"/>
            <w:u w:val="single"/>
          </w:rPr>
          <w:t xml:space="preserve">18g</w:t>
        </w:r>
      </w:hyperlink>
      <w:r>
        <w:t xml:space="preserve"> Absatz 1 sowie für Beschäftigungen eines Inhabers einer Blauen Karte EU nach </w:t>
      </w:r>
      <w:hyperlink w:anchor="b45" w:history="1">
        <w:r>
          <w:rPr>
            <w:color w:val="0A3A8C"/>
            <w:u w:val="single"/>
          </w:rPr>
          <w:t xml:space="preserve">§ 18g</w:t>
        </w:r>
      </w:hyperlink>
      <w:r>
        <w:t xml:space="preserve"> Absatz 2,</w:t>
      </w:r>
    </w:p>
    <w:p>
      <w:pPr>
        <w:tabs>
          <w:tab w:pos="567" w:val="left"/>
        </w:tabs>
        <w:ind w:left="567" w:hanging="567"/>
      </w:pPr>
      <w:r>
        <w:t>4.</w:t>
      </w:r>
      <w:r>
        <w:tab/>
      </w:r>
      <w:r>
        <w:t>Tätigkeiten, die für die Durchführung dieses Gesetzes stets oder unter bestimmten Voraussetzungen nicht als Beschäftigung anzusehen sind.</w:t>
      </w:r>
    </w:p>
    <w:p>
      <w:r>
        <w:t>(1a) Die Bundesregierung kann durch die Beschäftigungsverordnung mit Zustimmung des Bundesrates bestimmen, dass die Bundesagentur für Arbeit der Beschäftigung von Angehörigen bestimmter Staaten unter gesonderten Voraussetzungen zustimmen kann.</w:t>
      </w:r>
    </w:p>
    <w:p>
      <w:r>
        <w:t>(2) Das Bundesministerium für Arbeit und Soziales kann durch die Beschäftigungsverordnung ohne Zustimmung des Bundesrates Folgendes bestimmen:</w:t>
      </w:r>
    </w:p>
    <w:p>
      <w:pPr>
        <w:tabs>
          <w:tab w:pos="567" w:val="left"/>
        </w:tabs>
        <w:ind w:left="567" w:hanging="567"/>
      </w:pPr>
      <w:r>
        <w:t>1.</w:t>
      </w:r>
      <w:r>
        <w:tab/>
      </w:r>
      <w:r>
        <w:t>die Voraussetzungen und das Verfahren zur Erteilung der Zustimmung der Bundesagentur für Arbeit; dabei kann auch ein alternatives Verfahren zur Vorrangprüfung geregelt werden,</w:t>
      </w:r>
    </w:p>
    <w:p>
      <w:pPr>
        <w:tabs>
          <w:tab w:pos="567" w:val="left"/>
        </w:tabs>
        <w:ind w:left="567" w:hanging="567"/>
      </w:pPr>
      <w:r>
        <w:t>2.</w:t>
      </w:r>
      <w:r>
        <w:tab/>
      </w:r>
      <w:r>
        <w:t>Einzelheiten über die zeitliche, betriebliche, berufliche und regionale Beschränkung der Zustimmung,</w:t>
      </w:r>
    </w:p>
    <w:p>
      <w:pPr>
        <w:tabs>
          <w:tab w:pos="567" w:val="left"/>
        </w:tabs>
        <w:ind w:left="567" w:hanging="567"/>
      </w:pPr>
      <w:r>
        <w:t>3.</w:t>
      </w:r>
      <w:r>
        <w:tab/>
      </w:r>
      <w:r>
        <w:t xml:space="preserve">Fälle nach </w:t>
      </w:r>
      <w:hyperlink w:anchor="b85" w:history="1">
        <w:r>
          <w:rPr>
            <w:color w:val="0A3A8C"/>
            <w:u w:val="single"/>
          </w:rPr>
          <w:t xml:space="preserve">§ 39</w:t>
        </w:r>
      </w:hyperlink>
      <w:r>
        <w:t xml:space="preserve"> Absatz 2 und 3, in denen für eine Zustimmung eine Vorrangprüfung durchgeführt wird, beispielsweise für die Beschäftigung von Fachkräften in zu bestimmenden Bezirken der Bundesagentur für Arbeit sowie in bestimmten Berufen,</w:t>
      </w:r>
    </w:p>
    <w:p>
      <w:pPr>
        <w:tabs>
          <w:tab w:pos="567" w:val="left"/>
        </w:tabs>
        <w:ind w:left="567" w:hanging="567"/>
      </w:pPr>
      <w:r>
        <w:t>4.</w:t>
      </w:r>
      <w:r>
        <w:tab/>
      </w:r>
      <w:r>
        <w:t xml:space="preserve">Fälle, in denen Ausländern, die im Besitz einer Duldung sind, oder anderen Ausländern, die keinen Aufenthaltstitel besitzen, nach </w:t>
      </w:r>
      <w:hyperlink w:anchor="b7" w:history="1">
        <w:r>
          <w:rPr>
            <w:color w:val="0A3A8C"/>
            <w:u w:val="single"/>
          </w:rPr>
          <w:t xml:space="preserve">§ 4a</w:t>
        </w:r>
      </w:hyperlink>
      <w:r>
        <w:t xml:space="preserve"> Absatz 4 eine Beschäftigung erlaubt werden kann,</w:t>
      </w:r>
    </w:p>
    <w:p>
      <w:pPr>
        <w:tabs>
          <w:tab w:pos="567" w:val="left"/>
        </w:tabs>
        <w:ind w:left="567" w:hanging="567"/>
      </w:pPr>
      <w:r>
        <w:t>5.</w:t>
      </w:r>
      <w:r>
        <w:tab/>
      </w:r>
      <w:r>
        <w:t>die Voraussetzungen und das Verfahren zur Erteilung einer Arbeitserlaubnis der Bundesagentur für Arbeit an Staatsangehörige der in Anhang II zu der Verordnung (EU) 2018/1806 des Europäischen Parlaments und des Rates vom 14. November 2018 zur Aufstellung der Liste der Drittländer, deren Staatsangehörige beim Überschreiten der Außengrenzen im Besitz eines Visums sein müssen, sowie der Liste der Drittländer, deren Staatsangehörige von dieser Visumpflicht befreit sind (ABl. L 303 vom 28.11.2018, S. 39), genannten Staaten,</w:t>
      </w:r>
    </w:p>
    <w:p>
      <w:pPr>
        <w:tabs>
          <w:tab w:pos="567" w:val="left"/>
        </w:tabs>
        <w:ind w:left="567" w:hanging="567"/>
      </w:pPr>
      <w:r>
        <w:t>6.</w:t>
      </w:r>
      <w:r>
        <w:tab/>
      </w:r>
      <w:r>
        <w:t>Berufe, in denen für Angehörige bestimmter Staaten die Erteilung einer Blauen Karte EU zu versagen ist, weil im Herkunftsland ein Mangel an qualifizierten Arbeitnehmern in diesen Berufsgruppen besteht,</w:t>
      </w:r>
    </w:p>
    <w:p>
      <w:pPr>
        <w:tabs>
          <w:tab w:pos="567" w:val="left"/>
        </w:tabs>
        <w:ind w:left="567" w:hanging="567"/>
      </w:pPr>
      <w:r>
        <w:t>7.</w:t>
      </w:r>
      <w:r>
        <w:tab/>
      </w:r>
      <w:r>
        <w:t>Fälle, in denen ein Arbeitgeber, der Rechtspflichten in Bezug auf die Beschäftigung, insbesondere arbeits-, sozialversicherungs- oder steuerrechtliche Pflichten, verletzt hat, von der Möglichkeit ausgeschlossen werden kann, dass die Bundesagentur für Arbeit eine Zustimmung oder Arbeitserlaubnis für die Beschäftigung eines Ausländers bei diesem Arbeitgeber erteilt.</w:t>
      </w:r>
    </w:p>
    <w:p>
      <w:r>
        <w:t>(3) Das Bundesministerium für Arbeit und Soziales kann der Bundesagentur für Arbeit zur Durchführung der Bestimmungen dieses Gesetzes und der hierzu erlassenen Rechtsverordnungen sowie der von der Europäischen Union erlassenen Bestimmungen über den Zugang zum Arbeitsmarkt und der zwischenstaatlichen Vereinbarungen über die Beschäftigung von Arbeitnehmern Weisungen erteilen.</w:t>
      </w:r>
    </w:p>
    <w:p>
      <w:pPr>
        <w:pStyle w:val="Heading1"/>
      </w:pPr>
      <w:bookmarkStart w:id="90" w:name="b89"/>
      <w:r>
        <w:t>Kapitel 3 Integration</w:t>
      </w:r>
      <w:bookmarkEnd w:id="90"/>
    </w:p>
    <w:p>
      <w:pPr>
        <w:pStyle w:val="Heading2"/>
      </w:pPr>
      <w:bookmarkStart w:id="91" w:name="b90"/>
      <w:r>
        <w:t>§ 43 Integrationskurs</w:t>
      </w:r>
      <w:r>
        <w:t xml:space="preserve"> </w:t>
      </w:r>
      <w:r>
        <w:rPr>
          <w:rStyle w:val="Suchmarke"/>
        </w:rPr>
        <w:t>#43#</w:t>
      </w:r>
      <w:bookmarkEnd w:id="91"/>
    </w:p>
    <w:p>
      <w:r>
        <w:t>(1) Die Integration von rechtmäßig auf Dauer im Bundesgebiet lebenden Ausländern in das wirtschaftliche, kulturelle und gesellschaftliche Leben in der Bundesrepublik Deutschland wird gefördert und gefordert.</w:t>
      </w:r>
    </w:p>
    <w:p>
      <w:r>
        <w:t xml:space="preserve">(2) </w:t>
      </w:r>
      <w:r>
        <w:rPr>
          <w:rStyle w:val="Satznummer"/>
        </w:rPr>
        <w:t>1</w:t>
      </w:r>
      <w:r>
        <w:t xml:space="preserve">Eingliederungsbemühungen von Ausländern werden durch ein Grundangebot zur Integration (Integrationskurs) unterstützt. </w:t>
      </w:r>
      <w:r>
        <w:rPr>
          <w:rStyle w:val="Satznummer"/>
        </w:rPr>
        <w:t>2</w:t>
      </w:r>
      <w:r>
        <w:t xml:space="preserve">Ziel des Integrationskurses ist, den Ausländern die Sprache, die Rechtsordnung, die Kultur und die Geschichte in Deutschland erfolgreich zu vermitteln. </w:t>
      </w:r>
      <w:r>
        <w:rPr>
          <w:rStyle w:val="Satznummer"/>
        </w:rPr>
        <w:t>3</w:t>
      </w:r>
      <w:r>
        <w:t>Ausländer sollen dadurch mit den Lebensverhältnissen im Bundesgebiet so weit vertraut werden, dass sie ohne die Hilfe oder Vermittlung Dritter in allen Angelegenheiten des täglichen Lebens selbständig handeln können.</w:t>
      </w:r>
    </w:p>
    <w:p>
      <w:r>
        <w:t xml:space="preserve">(3) </w:t>
      </w:r>
      <w:r>
        <w:rPr>
          <w:rStyle w:val="Satznummer"/>
        </w:rPr>
        <w:t>1</w:t>
      </w:r>
      <w:r>
        <w:t xml:space="preserve">Der Integrationskurs umfasst einen Basis- und einen Aufbausprachkurs von jeweils gleicher Dauer zur Erlangung ausreichender Sprachkenntnisse sowie einen Orientierungskurs zur Vermittlung von Kenntnissen der Rechtsordnung, der Kultur und der Geschichte in Deutschland. </w:t>
      </w:r>
      <w:r>
        <w:rPr>
          <w:rStyle w:val="Satznummer"/>
        </w:rPr>
        <w:t>2</w:t>
      </w:r>
      <w:r>
        <w:t xml:space="preserve">Der Integrationskurs wird vom Bundesamt für Migration und Flüchtlinge koordiniert und durchgeführt, das sich hierzu privater oder öffentlicher Träger bedienen kann. </w:t>
      </w:r>
      <w:r>
        <w:rPr>
          <w:rStyle w:val="Satznummer"/>
        </w:rPr>
        <w:t>3</w:t>
      </w:r>
      <w:r>
        <w:t xml:space="preserve">Für die Teilnahme am Integrationskurs sollen Kosten in angemessenem Umfang unter Berücksichtigung der Leistungsfähigkeit erhoben werden. </w:t>
      </w:r>
      <w:r>
        <w:rPr>
          <w:rStyle w:val="Satznummer"/>
        </w:rPr>
        <w:t>4</w:t>
      </w:r>
      <w:r>
        <w:t>Zur Zahlung ist auch derjenige verpflichtet, der dem Ausländer zur Gewährung des Lebensunterhalts verpflichtet ist.</w:t>
      </w:r>
    </w:p>
    <w:p>
      <w:r>
        <w:t xml:space="preserve">(4) </w:t>
      </w:r>
      <w:r>
        <w:rPr>
          <w:rStyle w:val="Satznummer"/>
        </w:rPr>
        <w:t>1</w:t>
      </w:r>
      <w:r>
        <w:t xml:space="preserve">Die Bundesregierung wird ermächtigt, nähere Einzelheiten des Integrationskurses, insbesondere die Grundstruktur, die Dauer, die Lerninhalte und die Durchführung der Kurse, die Vorgaben bezüglich der Auswahl und Zulassung der Kursträger sowie die Voraussetzungen und die Rahmenbedingungen für die ordnungsgemäße und erfolgreiche Teilnahme und ihre Bescheinigung einschließlich der Kostentragung, sowie die Datenverarbeitung nach </w:t>
      </w:r>
      <w:hyperlink w:anchor="b178" w:history="1">
        <w:r>
          <w:rPr>
            <w:color w:val="0A3A8C"/>
            <w:u w:val="single"/>
          </w:rPr>
          <w:t xml:space="preserve">§ 88a</w:t>
        </w:r>
      </w:hyperlink>
      <w:r>
        <w:t xml:space="preserve"> Absatz 1 und 1a durch eine Rechtsverordnung ohne Zustimmung des Bundesrates zu regeln. </w:t>
      </w:r>
      <w:r>
        <w:rPr>
          <w:rStyle w:val="Satznummer"/>
        </w:rPr>
        <w:t>2</w:t>
      </w:r>
      <w:r>
        <w:t>Hiervon ausgenommen sind die Prüfungs- und Nachweismodalitäten der Abschlusstests zu den Integrationskursen, die das Bundesministerium des Innern, für Bau und Heimat durch Rechtsverordnung ohne Zustimmung des Bundesrates regelt.</w:t>
      </w:r>
    </w:p>
    <w:p>
      <w:r>
        <w:t>(5) (weggefallen)</w:t>
      </w:r>
    </w:p>
    <w:p>
      <w:pPr>
        <w:pStyle w:val="Heading2"/>
      </w:pPr>
      <w:bookmarkStart w:id="92" w:name="b91"/>
      <w:r>
        <w:t>§ 44 Berechtigung zur Teilnahme an einem Integrationskurs</w:t>
      </w:r>
      <w:r>
        <w:t xml:space="preserve"> </w:t>
      </w:r>
      <w:r>
        <w:rPr>
          <w:rStyle w:val="Suchmarke"/>
        </w:rPr>
        <w:t>#44#</w:t>
      </w:r>
      <w:bookmarkEnd w:id="92"/>
    </w:p>
    <w:p>
      <w:r>
        <w:t xml:space="preserve">(1) </w:t>
      </w:r>
      <w:r>
        <w:rPr>
          <w:rStyle w:val="Satznummer"/>
        </w:rPr>
        <w:t>1</w:t>
      </w:r>
      <w:r>
        <w:t>Einen Anspruch auf die einmalige Teilnahme an einem Integrationskurs hat ein Ausländer, der sich dauerhaft im Bundesgebiet aufhält, wenn ihm</w:t>
      </w:r>
    </w:p>
    <w:p>
      <w:pPr>
        <w:tabs>
          <w:tab w:pos="567" w:val="left"/>
        </w:tabs>
        <w:ind w:left="567" w:hanging="567"/>
      </w:pPr>
      <w:r>
        <w:t>1.</w:t>
      </w:r>
      <w:r>
        <w:tab/>
      </w:r>
      <w:r>
        <w:t>erstmals eine Aufenthaltserlaubnis</w:t>
      </w:r>
    </w:p>
    <w:p>
      <w:pPr>
        <w:tabs>
          <w:tab w:pos="1134" w:val="left"/>
        </w:tabs>
        <w:ind w:left="1134" w:hanging="567"/>
      </w:pPr>
      <w:r>
        <w:t>a)</w:t>
      </w:r>
      <w:r>
        <w:tab/>
      </w:r>
      <w:r>
        <w:t>zu Erwerbszwecken (</w:t>
      </w:r>
      <w:hyperlink w:anchor="b39" w:history="1">
        <w:r>
          <w:rPr>
            <w:color w:val="0A3A8C"/>
            <w:u w:val="single"/>
          </w:rPr>
          <w:t xml:space="preserve">§§ 18a</w:t>
        </w:r>
      </w:hyperlink>
      <w:r>
        <w:t xml:space="preserve"> bis </w:t>
      </w:r>
      <w:hyperlink w:anchor="b42" w:history="1">
        <w:r>
          <w:rPr>
            <w:color w:val="0A3A8C"/>
            <w:u w:val="single"/>
          </w:rPr>
          <w:t xml:space="preserve">18d</w:t>
        </w:r>
      </w:hyperlink>
      <w:r>
        <w:t xml:space="preserve">, </w:t>
      </w:r>
      <w:hyperlink w:anchor="b45" w:history="1">
        <w:r>
          <w:rPr>
            <w:color w:val="0A3A8C"/>
            <w:u w:val="single"/>
          </w:rPr>
          <w:t xml:space="preserve">18g</w:t>
        </w:r>
      </w:hyperlink>
      <w:r>
        <w:t xml:space="preserve">, </w:t>
      </w:r>
      <w:hyperlink w:anchor="b51" w:history="1">
        <w:r>
          <w:rPr>
            <w:color w:val="0A3A8C"/>
            <w:u w:val="single"/>
          </w:rPr>
          <w:t xml:space="preserve">19c</w:t>
        </w:r>
      </w:hyperlink>
      <w:r>
        <w:t xml:space="preserve"> und </w:t>
      </w:r>
      <w:hyperlink w:anchor="b58" w:history="1">
        <w:r>
          <w:rPr>
            <w:color w:val="0A3A8C"/>
            <w:u w:val="single"/>
          </w:rPr>
          <w:t xml:space="preserve">21</w:t>
        </w:r>
      </w:hyperlink>
      <w:r>
        <w:t>),</w:t>
      </w:r>
    </w:p>
    <w:p>
      <w:pPr>
        <w:tabs>
          <w:tab w:pos="1134" w:val="left"/>
        </w:tabs>
        <w:ind w:left="1134" w:hanging="567"/>
      </w:pPr>
      <w:r>
        <w:t>b)</w:t>
      </w:r>
      <w:r>
        <w:tab/>
      </w:r>
      <w:r>
        <w:t>zum Zweck des Familiennachzugs (</w:t>
      </w:r>
      <w:hyperlink w:anchor="b70" w:history="1">
        <w:r>
          <w:rPr>
            <w:color w:val="0A3A8C"/>
            <w:u w:val="single"/>
          </w:rPr>
          <w:t xml:space="preserve">§§ 28</w:t>
        </w:r>
      </w:hyperlink>
      <w:r>
        <w:t xml:space="preserve">, </w:t>
      </w:r>
      <w:hyperlink w:anchor="b71" w:history="1">
        <w:r>
          <w:rPr>
            <w:color w:val="0A3A8C"/>
            <w:u w:val="single"/>
          </w:rPr>
          <w:t xml:space="preserve">29</w:t>
        </w:r>
      </w:hyperlink>
      <w:r>
        <w:t xml:space="preserve">, </w:t>
      </w:r>
      <w:hyperlink w:anchor="b72" w:history="1">
        <w:r>
          <w:rPr>
            <w:color w:val="0A3A8C"/>
            <w:u w:val="single"/>
          </w:rPr>
          <w:t xml:space="preserve">30</w:t>
        </w:r>
      </w:hyperlink>
      <w:r>
        <w:t xml:space="preserve">, </w:t>
      </w:r>
      <w:hyperlink w:anchor="b74" w:history="1">
        <w:r>
          <w:rPr>
            <w:color w:val="0A3A8C"/>
            <w:u w:val="single"/>
          </w:rPr>
          <w:t xml:space="preserve">32</w:t>
        </w:r>
      </w:hyperlink>
      <w:r>
        <w:t xml:space="preserve">, </w:t>
      </w:r>
      <w:hyperlink w:anchor="b78" w:history="1">
        <w:r>
          <w:rPr>
            <w:color w:val="0A3A8C"/>
            <w:u w:val="single"/>
          </w:rPr>
          <w:t xml:space="preserve">36</w:t>
        </w:r>
      </w:hyperlink>
      <w:r>
        <w:t xml:space="preserve">, </w:t>
      </w:r>
      <w:hyperlink w:anchor="b79" w:history="1">
        <w:r>
          <w:rPr>
            <w:color w:val="0A3A8C"/>
            <w:u w:val="single"/>
          </w:rPr>
          <w:t xml:space="preserve">36a</w:t>
        </w:r>
      </w:hyperlink>
      <w:r>
        <w:t>),</w:t>
      </w:r>
    </w:p>
    <w:p>
      <w:pPr>
        <w:tabs>
          <w:tab w:pos="1134" w:val="left"/>
        </w:tabs>
        <w:ind w:left="1134" w:hanging="567"/>
      </w:pPr>
      <w:r>
        <w:t>c)</w:t>
      </w:r>
      <w:r>
        <w:tab/>
      </w:r>
      <w:r>
        <w:t xml:space="preserve">aus humanitären Gründen nach </w:t>
      </w:r>
      <w:hyperlink w:anchor="b64" w:history="1">
        <w:r>
          <w:rPr>
            <w:color w:val="0A3A8C"/>
            <w:u w:val="single"/>
          </w:rPr>
          <w:t xml:space="preserve">§ 25</w:t>
        </w:r>
      </w:hyperlink>
      <w:r>
        <w:t xml:space="preserve"> Absatz 1, 2, 4a Satz 3 oder </w:t>
      </w:r>
      <w:hyperlink w:anchor="b66" w:history="1">
        <w:r>
          <w:rPr>
            <w:color w:val="0A3A8C"/>
            <w:u w:val="single"/>
          </w:rPr>
          <w:t xml:space="preserve">§ 25b</w:t>
        </w:r>
      </w:hyperlink>
      <w:r>
        <w:t>,</w:t>
      </w:r>
    </w:p>
    <w:p>
      <w:pPr>
        <w:tabs>
          <w:tab w:pos="1134" w:val="left"/>
        </w:tabs>
        <w:ind w:left="1134" w:hanging="567"/>
      </w:pPr>
      <w:r>
        <w:t>d)</w:t>
      </w:r>
      <w:r>
        <w:tab/>
      </w:r>
      <w:r>
        <w:t xml:space="preserve">als langfristig Aufenthaltsberechtigter nach </w:t>
      </w:r>
      <w:hyperlink w:anchor="b83" w:history="1">
        <w:r>
          <w:rPr>
            <w:color w:val="0A3A8C"/>
            <w:u w:val="single"/>
          </w:rPr>
          <w:t xml:space="preserve">§ 38a</w:t>
        </w:r>
      </w:hyperlink>
      <w:r>
        <w:t xml:space="preserve"> oder</w:t>
      </w:r>
    </w:p>
    <w:p>
      <w:pPr>
        <w:tabs>
          <w:tab w:pos="567" w:val="left"/>
        </w:tabs>
        <w:ind w:left="567" w:hanging="567"/>
      </w:pPr>
      <w:r>
        <w:t>2.</w:t>
      </w:r>
      <w:r>
        <w:tab/>
      </w:r>
      <w:r>
        <w:t>ein Aufenthaltstitel nach § 23 Abs. 2 oder Absatz 4</w:t>
      </w:r>
    </w:p>
    <w:p>
      <w:r>
        <w:t xml:space="preserve">erteilt wird. </w:t>
      </w:r>
      <w:r>
        <w:rPr>
          <w:rStyle w:val="Satznummer"/>
        </w:rPr>
        <w:t>2</w:t>
      </w:r>
      <w:r>
        <w:t>Von einem dauerhaften Aufenthalt ist in der Regel auszugehen, wenn der Ausländer eine Aufenthaltserlaubnis von mindestens einem Jahr erhält oder seit über 18 Monaten eine Aufenthaltserlaubnis besitzt, es sei denn, der Aufenthalt ist vorübergehender Natur.</w:t>
      </w:r>
    </w:p>
    <w:p>
      <w:r>
        <w:t xml:space="preserve">(2) </w:t>
      </w:r>
      <w:r>
        <w:rPr>
          <w:rStyle w:val="Satznummer"/>
        </w:rPr>
        <w:t>1</w:t>
      </w:r>
      <w:r>
        <w:t xml:space="preserve">Der Teilnahmeanspruch nach Absatz 1 erlischt ein Jahr nach Erteilung des den Anspruch begründenden Aufenthaltstitels oder bei dessen Wegfall. </w:t>
      </w:r>
      <w:r>
        <w:rPr>
          <w:rStyle w:val="Satznummer"/>
        </w:rPr>
        <w:t>2</w:t>
      </w:r>
      <w:r>
        <w:t>Dies gilt nicht, wenn sich der Ausländer bis zu diesem Zeitpunkt aus von ihm nicht zu vertretenden Gründen nicht zu einem Integrationskurs anmelden konnte.</w:t>
      </w:r>
    </w:p>
    <w:p>
      <w:r>
        <w:t xml:space="preserve">(3) </w:t>
      </w:r>
      <w:r>
        <w:rPr>
          <w:rStyle w:val="Satznummer"/>
        </w:rPr>
        <w:t>1</w:t>
      </w:r>
      <w:r>
        <w:t>Der Anspruch auf Teilnahme am Integrationskurs besteht nicht,</w:t>
      </w:r>
    </w:p>
    <w:p>
      <w:pPr>
        <w:tabs>
          <w:tab w:pos="567" w:val="left"/>
        </w:tabs>
        <w:ind w:left="567" w:hanging="567"/>
      </w:pPr>
      <w:r>
        <w:t>1.</w:t>
      </w:r>
      <w:r>
        <w:tab/>
      </w:r>
      <w:r>
        <w:t>bei Kindern, Jugendlichen und jungen Erwachsenen, die eine schulische Ausbildung aufnehmen oder ihre bisherige Schullaufbahn in der Bundesrepublik Deutschland fortsetzen,</w:t>
      </w:r>
    </w:p>
    <w:p>
      <w:pPr>
        <w:tabs>
          <w:tab w:pos="567" w:val="left"/>
        </w:tabs>
        <w:ind w:left="567" w:hanging="567"/>
      </w:pPr>
      <w:r>
        <w:t>2.</w:t>
      </w:r>
      <w:r>
        <w:tab/>
      </w:r>
      <w:r>
        <w:t>bei erkennbar geringem Integrationsbedarf oder</w:t>
      </w:r>
    </w:p>
    <w:p>
      <w:pPr>
        <w:tabs>
          <w:tab w:pos="567" w:val="left"/>
        </w:tabs>
        <w:ind w:left="567" w:hanging="567"/>
      </w:pPr>
      <w:r>
        <w:t>3.</w:t>
      </w:r>
      <w:r>
        <w:tab/>
      </w:r>
      <w:r>
        <w:t>wenn der Ausländer bereits über ausreichende Kenntnisse der deutschen Sprache verfügt.</w:t>
      </w:r>
    </w:p>
    <w:p>
      <w:r>
        <w:rPr>
          <w:rStyle w:val="Satznummer"/>
        </w:rPr>
        <w:t>2</w:t>
      </w:r>
      <w:r>
        <w:t>Die Berechtigung zur Teilnahme am Orientierungskurs bleibt im Falle des Satzes 1 Nr. 3 hiervon unberührt.</w:t>
      </w:r>
    </w:p>
    <w:p>
      <w:r>
        <w:t xml:space="preserve">(4) </w:t>
      </w:r>
      <w:r>
        <w:rPr>
          <w:rStyle w:val="Satznummer"/>
        </w:rPr>
        <w:t>1</w:t>
      </w:r>
      <w:r>
        <w:t xml:space="preserve">Ein Ausländer, der einen Teilnahmeanspruch nicht oder nicht mehr besitzt, kann im Rahmen verfügbarer Kursplätze zur Teilnahme zugelassen werden. </w:t>
      </w:r>
      <w:r>
        <w:rPr>
          <w:rStyle w:val="Satznummer"/>
        </w:rPr>
        <w:t>2</w:t>
      </w:r>
      <w:r>
        <w:t>Diese Regelung findet entsprechend auf deutsche Staatsangehörige Anwendung, wenn sie nicht über ausreichende Kenntnisse der deutschen Sprache verfügen und in besonderer Weise integrationsbedürftig sind, sowie auf Ausländer, die</w:t>
      </w:r>
    </w:p>
    <w:p>
      <w:pPr>
        <w:tabs>
          <w:tab w:pos="567" w:val="left"/>
        </w:tabs>
        <w:ind w:left="567" w:hanging="567"/>
      </w:pPr>
      <w:r>
        <w:t>1.</w:t>
      </w:r>
      <w:r>
        <w:tab/>
      </w:r>
      <w:r>
        <w:t>eine Aufenthaltsgestattung besitzen,</w:t>
      </w:r>
    </w:p>
    <w:p>
      <w:pPr>
        <w:tabs>
          <w:tab w:pos="567" w:val="left"/>
        </w:tabs>
        <w:ind w:left="567" w:hanging="567"/>
      </w:pPr>
      <w:r>
        <w:t>2.</w:t>
      </w:r>
      <w:r>
        <w:tab/>
      </w:r>
      <w:r>
        <w:t xml:space="preserve">eine Duldung nach </w:t>
      </w:r>
      <w:hyperlink w:anchor="b121" w:history="1">
        <w:r>
          <w:rPr>
            <w:color w:val="0A3A8C"/>
            <w:u w:val="single"/>
          </w:rPr>
          <w:t xml:space="preserve">§ 60a</w:t>
        </w:r>
      </w:hyperlink>
      <w:r>
        <w:t xml:space="preserve"> Absatz 2 Satz 3 besitzen oder</w:t>
      </w:r>
    </w:p>
    <w:p>
      <w:pPr>
        <w:tabs>
          <w:tab w:pos="567" w:val="left"/>
        </w:tabs>
        <w:ind w:left="567" w:hanging="567"/>
      </w:pPr>
      <w:r>
        <w:t>3.</w:t>
      </w:r>
      <w:r>
        <w:tab/>
      </w:r>
      <w:r>
        <w:t xml:space="preserve">eine Aufenthaltserlaubnis nach </w:t>
      </w:r>
      <w:hyperlink w:anchor="b63" w:history="1">
        <w:r>
          <w:rPr>
            <w:color w:val="0A3A8C"/>
            <w:u w:val="single"/>
          </w:rPr>
          <w:t xml:space="preserve">§ 24</w:t>
        </w:r>
      </w:hyperlink>
      <w:r>
        <w:t xml:space="preserve"> oder </w:t>
      </w:r>
      <w:hyperlink w:anchor="b64" w:history="1">
        <w:r>
          <w:rPr>
            <w:color w:val="0A3A8C"/>
            <w:u w:val="single"/>
          </w:rPr>
          <w:t xml:space="preserve">§ 25</w:t>
        </w:r>
      </w:hyperlink>
      <w:r>
        <w:t xml:space="preserve"> Absatz 5 besitzen.</w:t>
      </w:r>
    </w:p>
    <w:p>
      <w:pPr>
        <w:pStyle w:val="Heading2"/>
      </w:pPr>
      <w:bookmarkStart w:id="93" w:name="b92"/>
      <w:r>
        <w:t>§ 44a Verpflichtung zur Teilnahme an einem Integrationskurs</w:t>
      </w:r>
      <w:r>
        <w:t xml:space="preserve"> </w:t>
      </w:r>
      <w:r>
        <w:rPr>
          <w:rStyle w:val="Suchmarke"/>
        </w:rPr>
        <w:t>#44a#</w:t>
      </w:r>
      <w:bookmarkEnd w:id="93"/>
    </w:p>
    <w:p>
      <w:r>
        <w:t xml:space="preserve">(1) </w:t>
      </w:r>
      <w:r>
        <w:rPr>
          <w:rStyle w:val="Satznummer"/>
        </w:rPr>
        <w:t>1</w:t>
      </w:r>
      <w:r>
        <w:t>Ein Ausländer ist zur Teilnahme an einem Integrationskurs verpflichtet, wenn</w:t>
      </w:r>
    </w:p>
    <w:p>
      <w:pPr>
        <w:tabs>
          <w:tab w:pos="567" w:val="left"/>
        </w:tabs>
        <w:ind w:left="567" w:hanging="567"/>
      </w:pPr>
      <w:r>
        <w:t>1.</w:t>
      </w:r>
      <w:r>
        <w:tab/>
      </w:r>
      <w:r>
        <w:t xml:space="preserve">er nach </w:t>
      </w:r>
      <w:hyperlink w:anchor="b91" w:history="1">
        <w:r>
          <w:rPr>
            <w:color w:val="0A3A8C"/>
            <w:u w:val="single"/>
          </w:rPr>
          <w:t xml:space="preserve">§ 44</w:t>
        </w:r>
      </w:hyperlink>
      <w:r>
        <w:t xml:space="preserve"> einen Anspruch auf Teilnahme hat und</w:t>
      </w:r>
    </w:p>
    <w:p>
      <w:pPr>
        <w:tabs>
          <w:tab w:pos="1134" w:val="left"/>
        </w:tabs>
        <w:ind w:left="1134" w:hanging="567"/>
      </w:pPr>
      <w:r>
        <w:t>a)</w:t>
      </w:r>
      <w:r>
        <w:tab/>
      </w:r>
      <w:r>
        <w:t>sich nicht zumindest auf einfache Art in deutscher Sprache verständigen kann oder</w:t>
      </w:r>
    </w:p>
    <w:p>
      <w:pPr>
        <w:tabs>
          <w:tab w:pos="1134" w:val="left"/>
        </w:tabs>
        <w:ind w:left="1134" w:hanging="567"/>
      </w:pPr>
      <w:r>
        <w:t>b)</w:t>
      </w:r>
      <w:r>
        <w:tab/>
      </w:r>
      <w:r>
        <w:t xml:space="preserve">zum Zeitpunkt der Erteilung eines Aufenthaltstitels nach </w:t>
      </w:r>
      <w:hyperlink w:anchor="b61" w:history="1">
        <w:r>
          <w:rPr>
            <w:color w:val="0A3A8C"/>
            <w:u w:val="single"/>
          </w:rPr>
          <w:t xml:space="preserve">§ 23</w:t>
        </w:r>
      </w:hyperlink>
      <w:r>
        <w:t xml:space="preserve"> Abs. 2, </w:t>
      </w:r>
      <w:hyperlink w:anchor="b70" w:history="1">
        <w:r>
          <w:rPr>
            <w:color w:val="0A3A8C"/>
            <w:u w:val="single"/>
          </w:rPr>
          <w:t xml:space="preserve">§ 28</w:t>
        </w:r>
      </w:hyperlink>
      <w:r>
        <w:t xml:space="preserve"> Abs. 1 Satz 1 Nr. 1, </w:t>
      </w:r>
      <w:hyperlink w:anchor="b72" w:history="1">
        <w:r>
          <w:rPr>
            <w:color w:val="0A3A8C"/>
            <w:u w:val="single"/>
          </w:rPr>
          <w:t xml:space="preserve">§ 30</w:t>
        </w:r>
      </w:hyperlink>
      <w:r>
        <w:t xml:space="preserve">, oder </w:t>
      </w:r>
      <w:hyperlink w:anchor="b79" w:history="1">
        <w:r>
          <w:rPr>
            <w:color w:val="0A3A8C"/>
            <w:u w:val="single"/>
          </w:rPr>
          <w:t xml:space="preserve">§ 36a</w:t>
        </w:r>
      </w:hyperlink>
      <w:r>
        <w:t xml:space="preserve"> Absatz 1 Satz 1 erste Alternative nicht über ausreichende Kenntnisse der deutschen Sprache verfügt oder</w:t>
      </w:r>
    </w:p>
    <w:p>
      <w:pPr>
        <w:tabs>
          <w:tab w:pos="567" w:val="left"/>
        </w:tabs>
        <w:ind w:left="567" w:hanging="567"/>
      </w:pPr>
      <w:r>
        <w:t>2.</w:t>
      </w:r>
      <w:r>
        <w:tab/>
      </w:r>
      <w:r>
        <w:t>er Leistungen nach dem Zweiten Buch Sozialgesetzbuch bezieht und ihn der Träger der Grundsicherung für Arbeitsuchende nach § 15a Absatz 1 Satz 1 Nummer 3 des Zweiten Buches Sozialgesetzbuch zur Teilnahme am Integrationskurs verpflichtet,</w:t>
      </w:r>
    </w:p>
    <w:p>
      <w:pPr>
        <w:tabs>
          <w:tab w:pos="567" w:val="left"/>
        </w:tabs>
        <w:ind w:left="567" w:hanging="567"/>
      </w:pPr>
      <w:r>
        <w:t>3.</w:t>
      </w:r>
      <w:r>
        <w:tab/>
      </w:r>
      <w:r>
        <w:t>er in besonderer Weise integrationsbedürftig ist und die Ausländerbehörde ihn zur Teilnahme am Integrationskurs auffordert oder</w:t>
      </w:r>
    </w:p>
    <w:p>
      <w:pPr>
        <w:tabs>
          <w:tab w:pos="567" w:val="left"/>
        </w:tabs>
        <w:ind w:left="567" w:hanging="567"/>
      </w:pPr>
      <w:r>
        <w:t>4.</w:t>
      </w:r>
      <w:r>
        <w:tab/>
      </w:r>
      <w:r>
        <w:t xml:space="preserve">er zu dem in </w:t>
      </w:r>
      <w:hyperlink w:anchor="b91" w:history="1">
        <w:r>
          <w:rPr>
            <w:color w:val="0A3A8C"/>
            <w:u w:val="single"/>
          </w:rPr>
          <w:t xml:space="preserve">§ 44</w:t>
        </w:r>
      </w:hyperlink>
      <w:r>
        <w:t xml:space="preserve"> Absatz 4 Satz 2 Nummer 1 bis 3 genannten Personenkreis gehört, Leistungen nach dem Asylbewerberleistungsgesetz bezieht und die zuständige Leistungsbehörde ihn zur Teilnahme an einem Integrationskurs auffordert.</w:t>
      </w:r>
    </w:p>
    <w:p>
      <w:r>
        <w:rPr>
          <w:rStyle w:val="Satznummer"/>
        </w:rPr>
        <w:t>2</w:t>
      </w:r>
      <w:r>
        <w:t xml:space="preserve">In den Fällen des Satzes 1 Nr. 1 stellt die Ausländerbehörde bei der Erteilung des Aufenthaltstitels fest, dass der Ausländer zur Teilnahme verpflichtet ist. </w:t>
      </w:r>
      <w:r>
        <w:rPr>
          <w:rStyle w:val="Satznummer"/>
        </w:rPr>
        <w:t>3</w:t>
      </w:r>
      <w:r>
        <w:t xml:space="preserve">Der Träger der Grundsicherung für Arbeitsuchende soll in den Fällen des Satzes 1 Nr. 1 und 3 beim Bezug von Leistungen nach dem Zweiten Buch Sozialgesetzbuch für die Maßnahmen nach den §§ 15 und 15a des Zweiten Buches Sozialgesetzbuch der Verpflichtung durch die Ausländerbehörde im Regelfall folgen. </w:t>
      </w:r>
      <w:r>
        <w:rPr>
          <w:rStyle w:val="Satznummer"/>
        </w:rPr>
        <w:t>4</w:t>
      </w:r>
      <w:r>
        <w:t xml:space="preserve">Sofern der Träger der Grundsicherung für Arbeitsuchende im Einzelfall eine abweichende Entscheidung trifft, hat er dies der Ausländerbehörde mitzuteilen, die die Verpflichtung widerruft. </w:t>
      </w:r>
      <w:r>
        <w:rPr>
          <w:rStyle w:val="Satznummer"/>
        </w:rPr>
        <w:t>5</w:t>
      </w:r>
      <w:r>
        <w:t xml:space="preserve">Die Verpflichtung ist zu widerrufen, wenn einem Ausländer neben seiner Erwerbstätigkeit eine Teilnahme auch an einem Teilzeitkurs nicht zuzumuten ist. </w:t>
      </w:r>
      <w:r>
        <w:rPr>
          <w:rStyle w:val="Satznummer"/>
        </w:rPr>
        <w:t>6</w:t>
      </w:r>
      <w:r>
        <w:t>Darüber hinaus können die Ausländerbehörden einen Ausländer bei der Erteilung eines Aufenthaltstitels nach § 25 Absatz 1 oder 2 zur Teilnahme an einem Integrationskurs verpflichten, wenn er sich lediglich auf einfache Art in deutscher Sprache verständigen kann.</w:t>
      </w:r>
    </w:p>
    <w:p>
      <w:r>
        <w:t>(1a) Die Teilnahmeverpflichtung nach Absatz 1 Satz 1 Nummer 1 erlischt außer durch Rücknahme oder Widerruf nur, wenn der Ausländer ordnungsgemäß am Integrationskurs teilgenommen hat.</w:t>
      </w:r>
    </w:p>
    <w:p>
      <w:r>
        <w:t>(2) Von der Teilnahmeverpflichtung ausgenommen sind Ausländer,</w:t>
      </w:r>
    </w:p>
    <w:p>
      <w:pPr>
        <w:tabs>
          <w:tab w:pos="567" w:val="left"/>
        </w:tabs>
        <w:ind w:left="567" w:hanging="567"/>
      </w:pPr>
      <w:r>
        <w:t>1.</w:t>
      </w:r>
      <w:r>
        <w:tab/>
      </w:r>
      <w:r>
        <w:t>die sich im Bundesgebiet in einer beruflichen oder sonstigen Ausbildung befinden,</w:t>
      </w:r>
    </w:p>
    <w:p>
      <w:pPr>
        <w:tabs>
          <w:tab w:pos="567" w:val="left"/>
        </w:tabs>
        <w:ind w:left="567" w:hanging="567"/>
      </w:pPr>
      <w:r>
        <w:t>2.</w:t>
      </w:r>
      <w:r>
        <w:tab/>
      </w:r>
      <w:r>
        <w:t>die die Teilnahme an vergleichbaren Bildungsangeboten im Bundesgebiet nachweisen oder</w:t>
      </w:r>
    </w:p>
    <w:p>
      <w:pPr>
        <w:tabs>
          <w:tab w:pos="567" w:val="left"/>
        </w:tabs>
        <w:ind w:left="567" w:hanging="567"/>
      </w:pPr>
      <w:r>
        <w:t>3.</w:t>
      </w:r>
      <w:r>
        <w:tab/>
      </w:r>
      <w:r>
        <w:t>deren Teilnahme auf Dauer unmöglich oder unzumutbar ist.</w:t>
      </w:r>
    </w:p>
    <w:p>
      <w:r>
        <w:t xml:space="preserve">(2a) Von der Verpflichtung zur Teilnahme am Orientierungskurs sind Ausländer ausgenommen, die eine Aufenthaltserlaubnis nach </w:t>
      </w:r>
      <w:hyperlink w:anchor="b83" w:history="1">
        <w:r>
          <w:rPr>
            <w:color w:val="0A3A8C"/>
            <w:u w:val="single"/>
          </w:rPr>
          <w:t xml:space="preserve">§ 38a</w:t>
        </w:r>
      </w:hyperlink>
      <w:r>
        <w:t xml:space="preserve"> besitzen, wenn sie nachweisen, dass sie bereits in einem anderen Mitgliedstaat der Europäischen Union zur Erlangung ihrer Rechtsstellung als langfristig Aufenthaltsberechtigte an Integrationsmaßnahmen teilgenommen haben.</w:t>
      </w:r>
    </w:p>
    <w:p>
      <w:r>
        <w:t xml:space="preserve">(3) </w:t>
      </w:r>
      <w:r>
        <w:rPr>
          <w:rStyle w:val="Satznummer"/>
        </w:rPr>
        <w:t>1</w:t>
      </w:r>
      <w:r>
        <w:t>Kommt ein Ausländer seiner Teilnahmepflicht aus von ihm zu vertretenden Gründen nicht nach oder legt er den Abschlusstest nicht erfolgreich ab, weist ihn die zuständige Ausländerbehörde vor der Verlängerung seiner Aufenthaltserlaubnis auf die möglichen Auswirkungen seines Handelns (</w:t>
      </w:r>
      <w:hyperlink w:anchor="b11" w:history="1">
        <w:r>
          <w:rPr>
            <w:color w:val="0A3A8C"/>
            <w:u w:val="single"/>
          </w:rPr>
          <w:t xml:space="preserve">§ 8</w:t>
        </w:r>
      </w:hyperlink>
      <w:r>
        <w:t xml:space="preserve"> Abs. 3, </w:t>
      </w:r>
      <w:hyperlink w:anchor="b12" w:history="1">
        <w:r>
          <w:rPr>
            <w:color w:val="0A3A8C"/>
            <w:u w:val="single"/>
          </w:rPr>
          <w:t xml:space="preserve">§ 9</w:t>
        </w:r>
      </w:hyperlink>
      <w:r>
        <w:t xml:space="preserve"> Abs. 2 Satz 1 Nr. 7 und 8, </w:t>
      </w:r>
      <w:hyperlink w:anchor="b13" w:history="1">
        <w:r>
          <w:rPr>
            <w:color w:val="0A3A8C"/>
            <w:u w:val="single"/>
          </w:rPr>
          <w:t xml:space="preserve">§ 9a</w:t>
        </w:r>
      </w:hyperlink>
      <w:r>
        <w:t xml:space="preserve"> Absatz 2 Satz 1 Nummer 3 und 4) hin. </w:t>
      </w:r>
      <w:r>
        <w:rPr>
          <w:rStyle w:val="Satznummer"/>
        </w:rPr>
        <w:t>2</w:t>
      </w:r>
      <w:r>
        <w:t xml:space="preserve">Die Ausländerbehörde kann den Ausländer mit Mitteln des Verwaltungszwangs zur Erfüllung seiner Teilnahmepflicht anhalten. </w:t>
      </w:r>
      <w:r>
        <w:rPr>
          <w:rStyle w:val="Satznummer"/>
        </w:rPr>
        <w:t>3</w:t>
      </w:r>
      <w:r>
        <w:t>Bei Verletzung der Teilnahmepflicht kann der voraussichtliche Kostenbeitrag auch vorab in einer Summe durch Gebührenbescheid erhoben werden.</w:t>
      </w:r>
    </w:p>
    <w:p>
      <w:pPr>
        <w:pStyle w:val="Heading2"/>
      </w:pPr>
      <w:bookmarkStart w:id="94" w:name="b93"/>
      <w:r>
        <w:t>§ 45 Integrationsprogramm</w:t>
      </w:r>
      <w:r>
        <w:t xml:space="preserve"> </w:t>
      </w:r>
      <w:r>
        <w:rPr>
          <w:rStyle w:val="Suchmarke"/>
        </w:rPr>
        <w:t>#45#</w:t>
      </w:r>
      <w:bookmarkEnd w:id="94"/>
    </w:p>
    <w:p>
      <w:r>
        <w:rPr>
          <w:rStyle w:val="Satznummer"/>
        </w:rPr>
        <w:t>1</w:t>
      </w:r>
      <w:r>
        <w:t xml:space="preserve">Der Integrationskurs soll durch weitere Integrationsangebote des Bundes und der Länder, insbesondere sozialpädagogische und migrationsspezifische Beratungsangebote, ergänzt werden. </w:t>
      </w:r>
      <w:r>
        <w:rPr>
          <w:rStyle w:val="Satznummer"/>
        </w:rPr>
        <w:t>2</w:t>
      </w:r>
      <w:r>
        <w:t xml:space="preserve">Das Bundesministerium des Innern, für Bau und Heimat oder die von ihm bestimmte Stelle entwickelt ein bundesweites Integrationsprogramm, in dem insbesondere die bestehenden Integrationsangebote von Bund, Ländern, Kommunen und privaten Trägern für Ausländer und Spätaussiedler festgestellt und Empfehlungen zur Weiterentwicklung der Integrationsangebote vorgelegt werden. </w:t>
      </w:r>
      <w:r>
        <w:rPr>
          <w:rStyle w:val="Satznummer"/>
        </w:rPr>
        <w:t>3</w:t>
      </w:r>
      <w:r>
        <w:t xml:space="preserve">Bei der Entwicklung des bundesweiten Integrationsprogramms sowie der Erstellung von Informationsmaterialien über bestehende Integrationsangebote werden die Länder, die Kommunen und die Ausländerbeauftragten von Bund, Ländern und Kommunen sowie der Beauftragte der Bundesregierung für Aussiedlerfragen beteiligt. </w:t>
      </w:r>
      <w:r>
        <w:rPr>
          <w:rStyle w:val="Satznummer"/>
        </w:rPr>
        <w:t>4</w:t>
      </w:r>
      <w:r>
        <w:t>Darüber hinaus sollen Religionsgemeinschaften, Gewerkschaften, Arbeitgeberverbände, die Träger der freien Wohlfahrtspflege sowie sonstige gesellschaftliche Interessenverbände beteiligt werden.</w:t>
      </w:r>
    </w:p>
    <w:p>
      <w:pPr>
        <w:pStyle w:val="Heading2"/>
      </w:pPr>
      <w:bookmarkStart w:id="95" w:name="b94"/>
      <w:r>
        <w:t>§ 45a Berufsbezogene Deutschsprachförderung; Verordnungsermächtigung</w:t>
      </w:r>
      <w:r>
        <w:t xml:space="preserve"> </w:t>
      </w:r>
      <w:r>
        <w:rPr>
          <w:rStyle w:val="Suchmarke"/>
        </w:rPr>
        <w:t>#45a#</w:t>
      </w:r>
      <w:bookmarkEnd w:id="95"/>
    </w:p>
    <w:p>
      <w:r>
        <w:t xml:space="preserve">(1) </w:t>
      </w:r>
      <w:r>
        <w:rPr>
          <w:rStyle w:val="Satznummer"/>
        </w:rPr>
        <w:t>1</w:t>
      </w:r>
      <w:r>
        <w:t xml:space="preserve">Die Integration in den Arbeitsmarkt kann durch Maßnahmen der berufsbezogenen Deutschsprachförderung unterstützt werden. </w:t>
      </w:r>
      <w:r>
        <w:rPr>
          <w:rStyle w:val="Satznummer"/>
        </w:rPr>
        <w:t>2</w:t>
      </w:r>
      <w:r>
        <w:t xml:space="preserve">Diese Maßnahmen bauen in der Regel auf der allgemeinen Sprachförderung der Integrationskurse auf. </w:t>
      </w:r>
      <w:r>
        <w:rPr>
          <w:rStyle w:val="Satznummer"/>
        </w:rPr>
        <w:t>3</w:t>
      </w:r>
      <w:r>
        <w:t xml:space="preserve">Die berufsbezogene Deutschsprachförderung wird vom Bundesamt für Migration und Flüchtlinge koordiniert und durchgeführt. </w:t>
      </w:r>
      <w:r>
        <w:rPr>
          <w:rStyle w:val="Satznummer"/>
        </w:rPr>
        <w:t>4</w:t>
      </w:r>
      <w:r>
        <w:t>Das Bundesamt für Migration und Flüchtlinge bedient sich zur Durchführung der Maßnahmen privater oder öffentlicher Träger.</w:t>
      </w:r>
    </w:p>
    <w:p>
      <w:r>
        <w:t xml:space="preserve">(2) </w:t>
      </w:r>
      <w:r>
        <w:rPr>
          <w:rStyle w:val="Satznummer"/>
        </w:rPr>
        <w:t>1</w:t>
      </w:r>
      <w:r>
        <w:t xml:space="preserve">Ein Ausländer ist zur Teilnahme an einer Maßnahme der berufsbezogenen Deutschsprachförderung verpflichtet, wenn er Leistungen nach dem Zweiten Buch Sozialgesetzbuch bezieht und ihn der Träger der Grundsicherung für Arbeitsuchende nach § 15a Absatz 1 Satz 1 Nummer 3 des Zweiten Buches Sozialgesetzbuch zur Teilnahme an der Maßnahme verpflichtet. </w:t>
      </w:r>
      <w:r>
        <w:rPr>
          <w:rStyle w:val="Satznummer"/>
        </w:rPr>
        <w:t>2</w:t>
      </w:r>
      <w:r>
        <w:t>Leistungen zur Eingliederung in Arbeit nach dem Zweiten Buch Sozialgesetzbuch und Leistungen der aktiven Arbeitsförderung nach dem Dritten Buch Sozialgesetzbuch bleiben unberührt.</w:t>
      </w:r>
    </w:p>
    <w:p>
      <w:r>
        <w:t xml:space="preserve">(3) Das Bundesministerium für Arbeit und Soziales wird ermächtigt, durch Rechtsverordnung ohne Zustimmung des Bundesrates im Einvernehmen mit dem Bundesministerium des Innern, für Bau und Heimat nähere Einzelheiten der berufsbezogenen Deutschsprachförderung, insbesondere die Grundstruktur, die Zielgruppen, die Dauer, die Lerninhalte und die Durchführung der Kurse, die Vorgaben bezüglich der Auswahl und Zulassung der Kursträger sowie die Voraussetzungen und die Rahmenbedingungen für den Zugang und die ordnungsgemäße und erfolgreiche Teilnahme einschließlich ihrer Abschlusszertifikate und der Kostentragung, sowie die Datenverarbeitung nach </w:t>
      </w:r>
      <w:hyperlink w:anchor="b178" w:history="1">
        <w:r>
          <w:rPr>
            <w:color w:val="0A3A8C"/>
            <w:u w:val="single"/>
          </w:rPr>
          <w:t xml:space="preserve">§ 88a</w:t>
        </w:r>
      </w:hyperlink>
      <w:r>
        <w:t xml:space="preserve"> Absatz 3 zu regeln.</w:t>
      </w:r>
    </w:p>
    <w:p>
      <w:pPr>
        <w:pStyle w:val="Heading2"/>
      </w:pPr>
      <w:bookmarkStart w:id="96" w:name="b95"/>
      <w:r>
        <w:t>§ 45b Informations- und Beratungsangebote; Verordnungsermächtigung und Vorintegrationsmaßnahmen</w:t>
      </w:r>
      <w:r>
        <w:t xml:space="preserve"> </w:t>
      </w:r>
      <w:r>
        <w:rPr>
          <w:rStyle w:val="Suchmarke"/>
        </w:rPr>
        <w:t>#45b#</w:t>
      </w:r>
      <w:bookmarkEnd w:id="96"/>
    </w:p>
    <w:p>
      <w:r>
        <w:t xml:space="preserve">(1) </w:t>
      </w:r>
      <w:r>
        <w:rPr>
          <w:rStyle w:val="Satznummer"/>
        </w:rPr>
        <w:t>1</w:t>
      </w:r>
      <w:r>
        <w:t xml:space="preserve">Zur Beratung zu arbeits- und sozialrechtlichen Fragestellungen von Drittstaatsangehörigen wird ab dem 1. Januar 2026 ein bundesweites, unentgeltliches und niedrigschwelliges Beratungsangebot eingerichtet. </w:t>
      </w:r>
      <w:r>
        <w:rPr>
          <w:rStyle w:val="Satznummer"/>
        </w:rPr>
        <w:t>2</w:t>
      </w:r>
      <w:r>
        <w:t xml:space="preserve">Es richtet sich sowohl an Drittstaatsangehörige, die sich bereits im Bundesgebiet aufhalten, als auch an Drittstaatsangehörige, die ihren gewöhnlichen Aufenthalt im Ausland haben und im Bundesgebiet arbeiten möchten. </w:t>
      </w:r>
      <w:r>
        <w:rPr>
          <w:rStyle w:val="Satznummer"/>
        </w:rPr>
        <w:t>3</w:t>
      </w:r>
      <w:r>
        <w:t xml:space="preserve">In ausgewählten Drittstaaten können, beginnend mit dem Kalenderjahr 2026, Beratung, Sprachförderung und die Vermittlung von Kenntnissen über das Leben in Deutschland sowie eine transnationale Begleitung (Vorintegrationsmaßnahmen) angeboten werden. </w:t>
      </w:r>
      <w:r>
        <w:rPr>
          <w:rStyle w:val="Satznummer"/>
        </w:rPr>
        <w:t>4</w:t>
      </w:r>
      <w:r>
        <w:t xml:space="preserve">Das Angebot richtet sich an Drittstaatsangehörige, die ihren gewöhnlichen Aufenthalt im Ausland haben und im Bundesgebiet eine Erwerbstätigkeit aufnehmen möchten. </w:t>
      </w:r>
      <w:r>
        <w:rPr>
          <w:rStyle w:val="Satznummer"/>
        </w:rPr>
        <w:t>5</w:t>
      </w:r>
      <w:r>
        <w:t xml:space="preserve">Zur Bereitstellung zielgruppenspezifischer Informationen zum Fachkräftebedarf und Einwanderungsprozess werden das Portal der Bundesregierung „Make it in Germany“ zur Gewinnung von Fachkräften aus Drittstaaten fortgeführt sowie Kommunikationsmaßnahmen und Unterstützungsstrukturen zur Fachkräftegewinnung im Rahmen von „Make it in Germany“ im Aus- und Inland verstärkt. </w:t>
      </w:r>
      <w:r>
        <w:rPr>
          <w:rStyle w:val="Satznummer"/>
        </w:rPr>
        <w:t>6</w:t>
      </w:r>
      <w:r>
        <w:t>Die Informations-, Kommunikations- und Unterstützungsangebote richten sich an Arbeitgeber in Deutschland sowie an Drittstaatsangehörige, die sich bereits im Bundesgebiet aufhalten oder die ihren gewöhnlichen Aufenthalt im Ausland haben und die im Bundesgebiet arbeiten möchten.</w:t>
      </w:r>
    </w:p>
    <w:p>
      <w:r>
        <w:t xml:space="preserve">(2) </w:t>
      </w:r>
      <w:r>
        <w:rPr>
          <w:rStyle w:val="Satznummer"/>
        </w:rPr>
        <w:t>1</w:t>
      </w:r>
      <w:r>
        <w:t xml:space="preserve">Zuständige Behörde für die Umsetzung der Beratung nach Absatz 1 Satz 1 und 2 ist das Bundesministerium für Arbeit und Soziales. </w:t>
      </w:r>
      <w:r>
        <w:rPr>
          <w:rStyle w:val="Satznummer"/>
        </w:rPr>
        <w:t>2</w:t>
      </w:r>
      <w:r>
        <w:t xml:space="preserve">Es kann die Umsetzung der Beratung Dritten übertragen. </w:t>
      </w:r>
      <w:r>
        <w:rPr>
          <w:rStyle w:val="Satznummer"/>
        </w:rPr>
        <w:t>3</w:t>
      </w:r>
      <w:r>
        <w:t xml:space="preserve">Zuständige Behörde für die Konzeption von Vorintegrationsmaßnahmen nach Absatz 1 Satz 3 und 4 ist das Amt der Beauftragten der Bundesregierung für Migration, Flüchtlinge und Integration. </w:t>
      </w:r>
      <w:r>
        <w:rPr>
          <w:rStyle w:val="Satznummer"/>
        </w:rPr>
        <w:t>4</w:t>
      </w:r>
      <w:r>
        <w:t xml:space="preserve">Die Aufgabe der Durchführung von Vorintegrationsmaßnahmen nach Absatz 1 Satz 3 und 4 kann auf Dritte übertragen werden. </w:t>
      </w:r>
      <w:r>
        <w:rPr>
          <w:rStyle w:val="Satznummer"/>
        </w:rPr>
        <w:t>5</w:t>
      </w:r>
      <w:r>
        <w:t xml:space="preserve">Zuständige Behörde für die Umsetzung der Aufgaben nach Absatz 1 Satz 5 und 6 ist das Bundesministerium für Wirtschaft und Klimaschutz in Abstimmung mit den beteiligten Ressorts. </w:t>
      </w:r>
      <w:r>
        <w:rPr>
          <w:rStyle w:val="Satznummer"/>
        </w:rPr>
        <w:t>6</w:t>
      </w:r>
      <w:r>
        <w:t>Es kann die Umsetzung dieser Aufgaben an Dritte übertragen.</w:t>
      </w:r>
    </w:p>
    <w:p>
      <w:r>
        <w:t xml:space="preserve">(3) </w:t>
      </w:r>
      <w:r>
        <w:rPr>
          <w:rStyle w:val="Satznummer"/>
        </w:rPr>
        <w:t>1</w:t>
      </w:r>
      <w:r>
        <w:t xml:space="preserve">Das Bundesministerium für Arbeit und Soziales wird ermächtigt, durch Rechtsverordnung ohne Zustimmung des Bundesrates nähere Einzelheiten der Finanzierung der arbeits- und sozialrechtlichen Beratung, insbesondere das Nähere zur Leistungsgewährung, die Bewilligungsperiode, das Antragsverfahren, die Bedingungen und das Verfahren für die Weiterleitung der Leistung durch Träger an Dritte, die Übertragung der Umsetzung auf einen Dritten, das Nähere zur Kontrolle der Mittelverwendung und die Evaluierung zu regeln. </w:t>
      </w:r>
      <w:r>
        <w:rPr>
          <w:rStyle w:val="Satznummer"/>
        </w:rPr>
        <w:t>2</w:t>
      </w:r>
      <w:r>
        <w:t>In Bezug auf Vorintegrationsmaßnahmen und die Aufgaben nach Absatz 1 Satz 5 und 6 findet Satz 1 keine Anwendung.</w:t>
      </w:r>
    </w:p>
    <w:p>
      <w:pPr>
        <w:pStyle w:val="Heading2"/>
      </w:pPr>
      <w:bookmarkStart w:id="97" w:name="b96"/>
      <w:r>
        <w:t>§ 45c Informationspflicht bei Anwerbung aus dem Ausland</w:t>
      </w:r>
      <w:r>
        <w:t xml:space="preserve"> </w:t>
      </w:r>
      <w:r>
        <w:rPr>
          <w:rStyle w:val="Suchmarke"/>
        </w:rPr>
        <w:t>#45c#</w:t>
      </w:r>
      <w:bookmarkEnd w:id="97"/>
    </w:p>
    <w:p>
      <w:r>
        <w:rPr>
          <w:rStyle w:val="Satznummer"/>
        </w:rPr>
        <w:t>1</w:t>
      </w:r>
      <w:r>
        <w:t xml:space="preserve">Schließt ein Arbeitgeber mit Sitz im Bundesgebiet mit einem Drittstaatsangehörigen mit Wohnsitz oder gewöhnlichem Aufenthalt im Ausland einen Arbeitsvertrag zur Arbeitsleistung im Inland, hat er den Drittstaatsangehörigen spätestens am ersten Tag der Arbeitsleistung in Textform auf die Möglichkeit einer Information oder Beratung nach </w:t>
      </w:r>
      <w:hyperlink w:anchor="b95" w:history="1">
        <w:r>
          <w:rPr>
            <w:color w:val="0A3A8C"/>
            <w:u w:val="single"/>
          </w:rPr>
          <w:t xml:space="preserve">§ 45b</w:t>
        </w:r>
      </w:hyperlink>
      <w:r>
        <w:t xml:space="preserve"> Absatz 1 Satz 1 und 2 hinzuweisen. </w:t>
      </w:r>
      <w:r>
        <w:rPr>
          <w:rStyle w:val="Satznummer"/>
        </w:rPr>
        <w:t>2</w:t>
      </w:r>
      <w:r>
        <w:t xml:space="preserve">Er hat dabei zumindest die aktuellen Kontaktdaten der vom Arbeitsplatz nächstgelegenen Beratungsstelle anzugeben. </w:t>
      </w:r>
      <w:r>
        <w:rPr>
          <w:rStyle w:val="Satznummer"/>
        </w:rPr>
        <w:t>3</w:t>
      </w:r>
      <w:r>
        <w:t>Die Hinweispflicht des Arbeitgebers entfällt bei einer grenzüberschreitenden Vermittlung im Sinne des § 299 des Dritten Buches Sozialgesetzbuch.</w:t>
      </w:r>
    </w:p>
    <w:p>
      <w:pPr>
        <w:pStyle w:val="Heading1"/>
      </w:pPr>
      <w:bookmarkStart w:id="98" w:name="b97"/>
      <w:r>
        <w:t>Kapitel 4 Ordnungsrechtliche Vorschriften</w:t>
      </w:r>
      <w:bookmarkEnd w:id="98"/>
    </w:p>
    <w:p>
      <w:pPr>
        <w:pStyle w:val="Heading2"/>
      </w:pPr>
      <w:bookmarkStart w:id="99" w:name="b98"/>
      <w:r>
        <w:t>§ 46 Ordnungsverfügungen</w:t>
      </w:r>
      <w:r>
        <w:t xml:space="preserve"> </w:t>
      </w:r>
      <w:r>
        <w:rPr>
          <w:rStyle w:val="Suchmarke"/>
        </w:rPr>
        <w:t>#46#</w:t>
      </w:r>
      <w:bookmarkEnd w:id="99"/>
    </w:p>
    <w:p>
      <w:r>
        <w:t>(1) Die Ausländerbehörde kann gegenüber einem vollziehbar ausreisepflichtigen Ausländer Maßnahmen zur Förderung der Ausreise treffen, insbesondere kann sie den Ausländer verpflichten, den Wohnsitz an einem von ihr bestimmten Ort zu nehmen.</w:t>
      </w:r>
    </w:p>
    <w:p>
      <w:r>
        <w:t xml:space="preserve">(2) </w:t>
      </w:r>
      <w:r>
        <w:rPr>
          <w:rStyle w:val="Satznummer"/>
        </w:rPr>
        <w:t>1</w:t>
      </w:r>
      <w:r>
        <w:t xml:space="preserve">Einem Ausländer kann die Ausreise in entsprechender Anwendung des § 10 Abs. 1 und 2 des Passgesetzes untersagt werden. </w:t>
      </w:r>
      <w:r>
        <w:rPr>
          <w:rStyle w:val="Satznummer"/>
        </w:rPr>
        <w:t>2</w:t>
      </w:r>
      <w:r>
        <w:t xml:space="preserve">Im Übrigen kann einem Ausländer die Ausreise aus dem Bundesgebiet nur untersagt werden, wenn er in einen anderen Staat einreisen will, ohne im Besitz der dafür erforderlichen Dokumente und Erlaubnisse zu sein. </w:t>
      </w:r>
      <w:r>
        <w:rPr>
          <w:rStyle w:val="Satznummer"/>
        </w:rPr>
        <w:t>3</w:t>
      </w:r>
      <w:r>
        <w:t>Das Ausreiseverbot ist aufzuheben, sobald der Grund seines Erlasses entfällt.</w:t>
      </w:r>
    </w:p>
    <w:p>
      <w:pPr>
        <w:pStyle w:val="Heading2"/>
      </w:pPr>
      <w:bookmarkStart w:id="100" w:name="b99"/>
      <w:r>
        <w:t>§ 47 Verbot und Beschränkung der politischen Betätigung</w:t>
      </w:r>
      <w:r>
        <w:t xml:space="preserve"> </w:t>
      </w:r>
      <w:r>
        <w:rPr>
          <w:rStyle w:val="Suchmarke"/>
        </w:rPr>
        <w:t>#47#</w:t>
      </w:r>
      <w:bookmarkEnd w:id="100"/>
    </w:p>
    <w:p>
      <w:r>
        <w:t xml:space="preserve">(1) </w:t>
      </w:r>
      <w:r>
        <w:rPr>
          <w:rStyle w:val="Satznummer"/>
        </w:rPr>
        <w:t>1</w:t>
      </w:r>
      <w:r>
        <w:t xml:space="preserve">Ausländer dürfen sich im Rahmen der allgemeinen Rechtsvorschriften politisch betätigen. </w:t>
      </w:r>
      <w:r>
        <w:rPr>
          <w:rStyle w:val="Satznummer"/>
        </w:rPr>
        <w:t>2</w:t>
      </w:r>
      <w:r>
        <w:t>Die politische Betätigung eines Ausländers kann beschränkt oder untersagt werden, soweit sie</w:t>
      </w:r>
    </w:p>
    <w:p>
      <w:pPr>
        <w:tabs>
          <w:tab w:pos="567" w:val="left"/>
        </w:tabs>
        <w:ind w:left="567" w:hanging="567"/>
      </w:pPr>
      <w:r>
        <w:t>1.</w:t>
      </w:r>
      <w:r>
        <w:tab/>
      </w:r>
      <w:r>
        <w:t>die politische Willensbildung in der Bundesrepublik Deutschland oder das friedliche Zusammenleben von Deutschen und Ausländern oder von verschiedenen Ausländergruppen im Bundesgebiet, die öffentliche Sicherheit und Ordnung oder sonstige erhebliche Interessen der Bundesrepublik Deutschland beeinträchtigt oder gefährdet,</w:t>
      </w:r>
    </w:p>
    <w:p>
      <w:pPr>
        <w:tabs>
          <w:tab w:pos="567" w:val="left"/>
        </w:tabs>
        <w:ind w:left="567" w:hanging="567"/>
      </w:pPr>
      <w:r>
        <w:t>2.</w:t>
      </w:r>
      <w:r>
        <w:tab/>
      </w:r>
      <w:r>
        <w:t>den außenpolitischen Interessen oder den völkerrechtlichen Verpflichtungen der Bundesrepublik Deutschland zuwiderlaufen kann,</w:t>
      </w:r>
    </w:p>
    <w:p>
      <w:pPr>
        <w:tabs>
          <w:tab w:pos="567" w:val="left"/>
        </w:tabs>
        <w:ind w:left="567" w:hanging="567"/>
      </w:pPr>
      <w:r>
        <w:t>3.</w:t>
      </w:r>
      <w:r>
        <w:tab/>
      </w:r>
      <w:r>
        <w:t>gegen die Rechtsordnung der Bundesrepublik Deutschland, insbesondere unter Anwendung von Gewalt, verstößt oder</w:t>
      </w:r>
    </w:p>
    <w:p>
      <w:pPr>
        <w:tabs>
          <w:tab w:pos="567" w:val="left"/>
        </w:tabs>
        <w:ind w:left="567" w:hanging="567"/>
      </w:pPr>
      <w:r>
        <w:t>4.</w:t>
      </w:r>
      <w:r>
        <w:tab/>
      </w:r>
      <w:r>
        <w:t>bestimmt ist, Parteien, andere Vereinigungen, Einrichtungen oder Bestrebungen außerhalb des Bundesgebiets zu fördern, deren Ziele oder Mittel mit den Grundwerten einer die Würde des Menschen achtenden staatlichen Ordnung unvereinbar sind.</w:t>
      </w:r>
    </w:p>
    <w:p>
      <w:r>
        <w:t>(2) Die politische Betätigung eines Ausländers wird untersagt, soweit sie</w:t>
      </w:r>
    </w:p>
    <w:p>
      <w:pPr>
        <w:tabs>
          <w:tab w:pos="567" w:val="left"/>
        </w:tabs>
        <w:ind w:left="567" w:hanging="567"/>
      </w:pPr>
      <w:r>
        <w:t>1.</w:t>
      </w:r>
      <w:r>
        <w:tab/>
      </w:r>
      <w:r>
        <w:t>die freiheitliche demokratische Grundordnung oder die Sicherheit der Bundesrepublik Deutschland gefährdet oder den kodifizierten Normen des Völkerrechts widerspricht,</w:t>
      </w:r>
    </w:p>
    <w:p>
      <w:pPr>
        <w:tabs>
          <w:tab w:pos="567" w:val="left"/>
        </w:tabs>
        <w:ind w:left="567" w:hanging="567"/>
      </w:pPr>
      <w:r>
        <w:t>2.</w:t>
      </w:r>
      <w:r>
        <w:tab/>
      </w:r>
      <w:r>
        <w:t>Gewaltanwendung als Mittel zur Durchsetzung politischer, religiöser oder sonstiger Belange öffentlich unterstützt, befürwortet oder hervorzurufen bezweckt oder geeignet ist oder</w:t>
      </w:r>
    </w:p>
    <w:p>
      <w:pPr>
        <w:tabs>
          <w:tab w:pos="567" w:val="left"/>
        </w:tabs>
        <w:ind w:left="567" w:hanging="567"/>
      </w:pPr>
      <w:r>
        <w:t>3.</w:t>
      </w:r>
      <w:r>
        <w:tab/>
      </w:r>
      <w:r>
        <w:t>Vereinigungen, politische Bewegungen oder Gruppen innerhalb oder außerhalb des Bundesgebiets unterstützt, die im Bundesgebiet Anschläge gegen Personen oder Sachen oder außerhalb des Bundesgebiets Anschläge gegen Deutsche oder deutsche Einrichtungen veranlasst, befürwortet oder angedroht haben.</w:t>
      </w:r>
    </w:p>
    <w:p>
      <w:pPr>
        <w:pStyle w:val="Heading2"/>
      </w:pPr>
      <w:bookmarkStart w:id="101" w:name="b100"/>
      <w:r>
        <w:t>§ 47a Mitwirkungspflichten; Lichtbildabgleich</w:t>
      </w:r>
      <w:r>
        <w:t xml:space="preserve"> </w:t>
      </w:r>
      <w:r>
        <w:rPr>
          <w:rStyle w:val="Suchmarke"/>
        </w:rPr>
        <w:t>#47a#</w:t>
      </w:r>
      <w:bookmarkEnd w:id="101"/>
    </w:p>
    <w:p>
      <w:r>
        <w:rPr>
          <w:rStyle w:val="Satznummer"/>
        </w:rPr>
        <w:t>1</w:t>
      </w:r>
      <w:r>
        <w:t xml:space="preserve">Ein Ausländer ist verpflichtet, seinen Pass, seinen Passersatz oder seinen Ausweisersatz auf Verlangen einer zur Identitätsfeststellung befugten Behörde vorzulegen und es ihr zu ermöglichen, sein Gesicht mit dem Lichtbild im Dokument abzugleichen. </w:t>
      </w:r>
      <w:r>
        <w:rPr>
          <w:rStyle w:val="Satznummer"/>
        </w:rPr>
        <w:t>2</w:t>
      </w:r>
      <w:r>
        <w:t xml:space="preserve">Dies gilt auch für die Bescheinigung über die Aufenthaltsgestattung nach § 63 Absatz 1 Satz 1 des Asylgesetzes. </w:t>
      </w:r>
      <w:r>
        <w:rPr>
          <w:rStyle w:val="Satznummer"/>
        </w:rPr>
        <w:t>3</w:t>
      </w:r>
      <w:r>
        <w:t xml:space="preserve">Ein Ausländer, der im Besitz eines Ankunftsnachweises im Sinne des § 63a Absatz 1 Satz 1 des Asylgesetzes oder eines der in </w:t>
      </w:r>
      <w:hyperlink w:anchor="b102" w:history="1">
        <w:r>
          <w:rPr>
            <w:color w:val="0A3A8C"/>
            <w:u w:val="single"/>
          </w:rPr>
          <w:t xml:space="preserve">§ 48</w:t>
        </w:r>
      </w:hyperlink>
      <w:r>
        <w:t xml:space="preserve"> Absatz 1 Nummer 2 genannten Dokumente ist, ist verpflichtet, den Ankunftsnachweis oder das Dokument auf Verlangen einer zur Überprüfung der darin enthaltenen Angaben befugten Behörde vorzulegen und es ihr zu ermöglichen, sein Gesicht mit dem Lichtbild im Dokument abzugleichen.</w:t>
      </w:r>
    </w:p>
    <w:p>
      <w:pPr>
        <w:pStyle w:val="Heading2"/>
      </w:pPr>
      <w:bookmarkStart w:id="102" w:name="b101"/>
      <w:r>
        <w:t>§ 47b Reisen in den Herkunftsstaat</w:t>
      </w:r>
      <w:r>
        <w:t xml:space="preserve"> </w:t>
      </w:r>
      <w:r>
        <w:rPr>
          <w:rStyle w:val="Suchmarke"/>
        </w:rPr>
        <w:t>#47b#</w:t>
      </w:r>
      <w:bookmarkEnd w:id="102"/>
    </w:p>
    <w:p>
      <w:r>
        <w:rPr>
          <w:rStyle w:val="Satznummer"/>
        </w:rPr>
        <w:t>1</w:t>
      </w:r>
      <w:r>
        <w:t xml:space="preserve">Asylberechtigte und Ausländer, denen internationaler Schutz (§ 1 Absatz 1 Nummer 2 des Asylgesetzes) zuerkannt oder für die ein Abschiebungsverbot nach </w:t>
      </w:r>
      <w:hyperlink w:anchor="b120" w:history="1">
        <w:r>
          <w:rPr>
            <w:color w:val="0A3A8C"/>
            <w:u w:val="single"/>
          </w:rPr>
          <w:t xml:space="preserve">§ 60</w:t>
        </w:r>
      </w:hyperlink>
      <w:r>
        <w:t xml:space="preserve"> Absatz 5 oder Absatz 7 festgestellt worden ist, sind verpflichtet, Reisen in ihren Herkunftsstaat sowie den Grund der Reise vor Antritt der Reise gegenüber der zuständigen Ausländerbehörde anzuzeigen. </w:t>
      </w:r>
      <w:r>
        <w:rPr>
          <w:rStyle w:val="Satznummer"/>
        </w:rPr>
        <w:t>2</w:t>
      </w:r>
      <w:r>
        <w:t>Diese leitet nach § 8 Absatz 1c des Asylgesetzes die Anzeigen an das Bundesamt für Migration und Flüchtlinge zur Prüfung des Widerrufs der Rechtsstellung weiter.</w:t>
      </w:r>
    </w:p>
    <w:p>
      <w:pPr>
        <w:pStyle w:val="Heading2"/>
      </w:pPr>
      <w:bookmarkStart w:id="103" w:name="b102"/>
      <w:r>
        <w:t>§ 48 Ausweisrechtliche Pflichten</w:t>
      </w:r>
      <w:r>
        <w:t xml:space="preserve"> </w:t>
      </w:r>
      <w:r>
        <w:rPr>
          <w:rStyle w:val="Suchmarke"/>
        </w:rPr>
        <w:t>#48#</w:t>
      </w:r>
      <w:bookmarkEnd w:id="103"/>
    </w:p>
    <w:p>
      <w:r>
        <w:t xml:space="preserve">(1) </w:t>
      </w:r>
      <w:r>
        <w:rPr>
          <w:rStyle w:val="Satznummer"/>
        </w:rPr>
        <w:t>1</w:t>
      </w:r>
      <w:r>
        <w:t>Ein Ausländer ist verpflichtet,</w:t>
      </w:r>
    </w:p>
    <w:p>
      <w:pPr>
        <w:tabs>
          <w:tab w:pos="567" w:val="left"/>
        </w:tabs>
        <w:ind w:left="567" w:hanging="567"/>
      </w:pPr>
      <w:r>
        <w:t>1.</w:t>
      </w:r>
      <w:r>
        <w:tab/>
      </w:r>
      <w:r>
        <w:t>seinen Pass, seinen Passersatz oder seinen Ausweisersatz und</w:t>
      </w:r>
    </w:p>
    <w:p>
      <w:pPr>
        <w:tabs>
          <w:tab w:pos="567" w:val="left"/>
        </w:tabs>
        <w:ind w:left="567" w:hanging="567"/>
      </w:pPr>
      <w:r>
        <w:t>2.</w:t>
      </w:r>
      <w:r>
        <w:tab/>
      </w:r>
      <w:r>
        <w:t>seinen Aufenthaltstitel oder eine Bescheinigung über die Aussetzung der Abschiebung</w:t>
      </w:r>
    </w:p>
    <w:p>
      <w:r>
        <w:t xml:space="preserve">auf Verlangen den mit dem Vollzug des Ausländerrechts betrauten Behörden vorzulegen, auszuhändigen und vorübergehend zu überlassen, soweit dies zur Durchführung oder Sicherung von Maßnahmen nach diesem Gesetz erforderlich ist. </w:t>
      </w:r>
      <w:r>
        <w:rPr>
          <w:rStyle w:val="Satznummer"/>
        </w:rPr>
        <w:t>2</w:t>
      </w:r>
      <w:r>
        <w:t>Ein deutscher Staatsangehöriger, der zugleich eine ausländische Staatsangehörigkeit besitzt, ist verpflichtet, seinen ausländischen Pass oder Passersatz auf Verlangen den mit dem Vollzug des Ausländerrechts betrauten Behörden vorzulegen, auszuhändigen und vorübergehend zu überlassen, wenn</w:t>
      </w:r>
    </w:p>
    <w:p>
      <w:pPr>
        <w:tabs>
          <w:tab w:pos="567" w:val="left"/>
        </w:tabs>
        <w:ind w:left="567" w:hanging="567"/>
      </w:pPr>
      <w:r>
        <w:t>1.</w:t>
      </w:r>
      <w:r>
        <w:tab/>
      </w:r>
      <w:r>
        <w:t>ihm nach § 7 Absatz 1 des Passgesetzes der deutsche Pass versagt, nach § 8 des Passgesetzes der deutsche Pass entzogen worden ist oder gegen ihn eine Anordnung nach § 6 Absatz 7 des Personalausweisgesetzes ergangen ist, wenn Anhaltspunkte die Annahme rechtfertigen, dass der Ausländer beabsichtigt, das Bundesgebiet zu verlassen oder</w:t>
      </w:r>
    </w:p>
    <w:p>
      <w:pPr>
        <w:tabs>
          <w:tab w:pos="567" w:val="left"/>
        </w:tabs>
        <w:ind w:left="567" w:hanging="567"/>
      </w:pPr>
      <w:r>
        <w:t>2.</w:t>
      </w:r>
      <w:r>
        <w:tab/>
      </w:r>
      <w:r>
        <w:t>die Voraussetzungen für eine Untersagung der Ausreise nach § 10 Absatz 1 des Passgesetzes vorliegen und die Vorlage, Aushändigung und vorübergehende Überlassung des ausländischen Passes oder Passersatzes zur Durchführung oder Sicherung des Ausreiseverbots erforderlich sind.</w:t>
      </w:r>
    </w:p>
    <w:p>
      <w:r>
        <w:t>(2) Ein Ausländer, der einen Pass oder Passersatz weder besitzt noch in zumutbarer Weise erlangen kann, genügt der Ausweispflicht mit der Bescheinigung über einen Aufenthaltstitel oder die Aussetzung der Abschiebung, wenn sie mit den Angaben zur Person und einem Lichtbild versehen und als Ausweisersatz bezeichnet ist.</w:t>
      </w:r>
    </w:p>
    <w:p>
      <w:r>
        <w:t xml:space="preserve">(3) </w:t>
      </w:r>
      <w:r>
        <w:rPr>
          <w:rStyle w:val="Satznummer"/>
        </w:rPr>
        <w:t>1</w:t>
      </w:r>
      <w:r>
        <w:t xml:space="preserve">Besitzt der Ausländer keinen gültigen Pass oder Passersatz, ist er verpflichtet, an der Beschaffung des Identitätspapiers mitzuwirken sowie alle Urkunden, sonstigen Unterlagen und Datenträger, die für die Feststellung seiner Identität und Staatsangehörigkeit und für die Feststellung und Geltendmachung einer Rückführungsmöglichkeit in einen anderen Staat von Bedeutung sein können und in deren Besitz er ist, den mit der Ausführung dieses Gesetzes betrauten Behörden auf Verlangen vorzulegen, auszuhändigen und zu überlassen. </w:t>
      </w:r>
      <w:r>
        <w:rPr>
          <w:rStyle w:val="Satznummer"/>
        </w:rPr>
        <w:t>2</w:t>
      </w:r>
      <w:r>
        <w:t xml:space="preserve">Kommt der Ausländer seiner Verpflichtung nicht nach und bestehen tatsächliche Anhaltspunkte, dass er im Besitz solcher Unterlagen oder Datenträger ist, können er und die in seinem Besitz befindlichen Sachen sowie seine Wohnung nach diesen Unterlagen oder Datenträgern durchsucht werden. </w:t>
      </w:r>
      <w:r>
        <w:rPr>
          <w:rStyle w:val="Satznummer"/>
        </w:rPr>
        <w:t>3</w:t>
      </w:r>
      <w:r>
        <w:t xml:space="preserve">Durchsuchungen der Wohnung nach Satz 2 dürfen nur durch den Richter, bei Gefahr im Verzug auch durch die mit der Ausführung dieses Gesetzes betrauten Behörden angeordnet werden; </w:t>
      </w:r>
      <w:hyperlink w:anchor="b117" w:history="1">
        <w:r>
          <w:rPr>
            <w:color w:val="0A3A8C"/>
            <w:u w:val="single"/>
          </w:rPr>
          <w:t xml:space="preserve">§ 58</w:t>
        </w:r>
      </w:hyperlink>
      <w:r>
        <w:t xml:space="preserve"> Absatz 9a gilt entsprechend. </w:t>
      </w:r>
      <w:r>
        <w:rPr>
          <w:rStyle w:val="Satznummer"/>
        </w:rPr>
        <w:t>4</w:t>
      </w:r>
      <w:r>
        <w:t>Der Ausländer hat die Maßnahme zu dulden.</w:t>
      </w:r>
    </w:p>
    <w:p>
      <w:r>
        <w:t xml:space="preserve">(3a) </w:t>
      </w:r>
      <w:r>
        <w:rPr>
          <w:rStyle w:val="Satznummer"/>
        </w:rPr>
        <w:t>1</w:t>
      </w:r>
      <w:r>
        <w:t xml:space="preserve">Das Auslesen von Datenträgern, einschließlich mobiler Geräte und Cloud-Dienste, ist zum Zweck der Sicherstellung einer Auswertung nach Absatz 3b zulässig, wenn es zur Feststellung der Identität und der Staatsangehörigkeit und für die Feststellung und Geltendmachung einer Rückführungsmöglichkeit erforderlich ist, da der Ausländer keinen gültigen Pass, Passersatz oder sonstigen geeigneten Identitätsnachweis besitzt. </w:t>
      </w:r>
      <w:r>
        <w:rPr>
          <w:rStyle w:val="Satznummer"/>
        </w:rPr>
        <w:t>2</w:t>
      </w:r>
      <w:r>
        <w:t>Der Ausländer hat die notwendigen Zugangsdaten für ein zulässiges Auslesen der Datenträger zur Verfügung zu stellen.</w:t>
      </w:r>
    </w:p>
    <w:p>
      <w:r>
        <w:t xml:space="preserve">(3b) </w:t>
      </w:r>
      <w:r>
        <w:rPr>
          <w:rStyle w:val="Satznummer"/>
        </w:rPr>
        <w:t>1</w:t>
      </w:r>
      <w:r>
        <w:t xml:space="preserve">Das Auswerten der ausgelesenen Daten ist nur zulässig, soweit dies für die Feststellung der Identität und Staatsangehörigkeit des Ausländers und für die Feststellung und Geltendmachung einer Rückführungsmöglichkeit in einen anderen Staat nach Maßgabe von Absatz 3 erforderlich ist und der Zweck der Maßnahme nicht durch mildere Mittel erreicht werden kann. </w:t>
      </w:r>
      <w:r>
        <w:rPr>
          <w:rStyle w:val="Satznummer"/>
        </w:rPr>
        <w:t>2</w:t>
      </w:r>
      <w:r>
        <w:t xml:space="preserve">Liegen tatsächliche Anhaltspunkte für die Annahme vor, dass durch das Auswerten von Datenträgern allein Erkenntnisse aus dem Kernbereich privater Lebensgestaltung erlangt würden, ist die Maßnahme unzulässig. </w:t>
      </w:r>
      <w:r>
        <w:rPr>
          <w:rStyle w:val="Satznummer"/>
        </w:rPr>
        <w:t>3</w:t>
      </w:r>
      <w:r>
        <w:t xml:space="preserve">Erkenntnisse aus dem Kernbereich privater Lebensgestaltung, die durch das Auswerten von Datenträgern erlangt werden, dürfen nicht verwertet werden. </w:t>
      </w:r>
      <w:r>
        <w:rPr>
          <w:rStyle w:val="Satznummer"/>
        </w:rPr>
        <w:t>4</w:t>
      </w:r>
      <w:r>
        <w:t xml:space="preserve">Aufzeichnungen hierüber sind unverzüglich zu löschen. </w:t>
      </w:r>
      <w:r>
        <w:rPr>
          <w:rStyle w:val="Satznummer"/>
        </w:rPr>
        <w:t>5</w:t>
      </w:r>
      <w:r>
        <w:t xml:space="preserve">Die Tatsache ihrer Erlangung und Löschung ist aktenkundig zu machen. </w:t>
      </w:r>
      <w:r>
        <w:rPr>
          <w:rStyle w:val="Satznummer"/>
        </w:rPr>
        <w:t>6</w:t>
      </w:r>
      <w:r>
        <w:t>Die Datenträger dürfen nur von einem Bediensteten ausgewertet werden, der die Befähigung zum Richteramt hat.</w:t>
      </w:r>
    </w:p>
    <w:p>
      <w:r>
        <w:t xml:space="preserve">(3c) </w:t>
      </w:r>
      <w:r>
        <w:rPr>
          <w:rStyle w:val="Satznummer"/>
        </w:rPr>
        <w:t>1</w:t>
      </w:r>
      <w:r>
        <w:t xml:space="preserve">Ausgelesene Daten sind unverzüglich zu löschen, sobald sie für die Feststellung der Identität und Staatsangehörigkeit des Ausländers und für die Feststellung und Geltendmachung einer Rückführungsmöglichkeit nicht mehr erforderlich sind. </w:t>
      </w:r>
      <w:r>
        <w:rPr>
          <w:rStyle w:val="Satznummer"/>
        </w:rPr>
        <w:t>2</w:t>
      </w:r>
      <w:r>
        <w:t xml:space="preserve">Das Auslesen, Auswerten und Löschen von Daten ist zu dokumentieren. </w:t>
      </w:r>
      <w:r>
        <w:rPr>
          <w:rStyle w:val="Satznummer"/>
        </w:rPr>
        <w:t>3</w:t>
      </w:r>
      <w:r>
        <w:t>Durch geeignete technische und organisatorische Maßnahmen nach den Artikeln 24, 25 und 32 der Verordnung (EU) 2016/679 ist sicherzustellen, dass kein unberechtigter Zugriff auf die ausgelesenen Daten erfolgt.</w:t>
      </w:r>
    </w:p>
    <w:p>
      <w:r>
        <w:t xml:space="preserve">(4) </w:t>
      </w:r>
      <w:r>
        <w:rPr>
          <w:rStyle w:val="Satznummer"/>
        </w:rPr>
        <w:t>1</w:t>
      </w:r>
      <w:r>
        <w:t>Wird nach § 5 Abs. 3 oder § 33 von der Erfüllung der Passpflicht (</w:t>
      </w:r>
      <w:hyperlink w:anchor="b5" w:history="1">
        <w:r>
          <w:rPr>
            <w:color w:val="0A3A8C"/>
            <w:u w:val="single"/>
          </w:rPr>
          <w:t xml:space="preserve">§ 3</w:t>
        </w:r>
      </w:hyperlink>
      <w:r>
        <w:t xml:space="preserve"> Abs. 1) abgesehen, wird ein Ausweisersatz ausgestellt. </w:t>
      </w:r>
      <w:r>
        <w:rPr>
          <w:rStyle w:val="Satznummer"/>
        </w:rPr>
        <w:t>2</w:t>
      </w:r>
      <w:r>
        <w:t>Absatz 3 bleibt hiervon unberührt.</w:t>
      </w:r>
    </w:p>
    <w:p>
      <w:pPr>
        <w:pStyle w:val="Heading2"/>
      </w:pPr>
      <w:bookmarkStart w:id="104" w:name="b103"/>
      <w:r>
        <w:t>§ 48a Erhebung von Zugangsdaten</w:t>
      </w:r>
      <w:r>
        <w:t xml:space="preserve"> </w:t>
      </w:r>
      <w:r>
        <w:rPr>
          <w:rStyle w:val="Suchmarke"/>
        </w:rPr>
        <w:t>#48a#</w:t>
      </w:r>
      <w:bookmarkEnd w:id="104"/>
    </w:p>
    <w:p>
      <w:r>
        <w:t>(1) Soweit der Ausländer die notwendigen Zugangsdaten für die Auswertung von Endgeräten, die er für telekommunikative Zwecke eingesetzt hat, nicht zur Verfügung stellt, darf von demjenigen, der geschäftsmäßig Telekommunikationsdienste erbringt oder daran mitwirkt, Auskunft über die Daten, mittels derer der Zugriff auf Endgeräte oder auf Speichereinrichtungen, die in diesen Endgeräten oder hiervon räumlich getrennt eingesetzt werden, geschützt wird (§ 174 Absatz 1 Satz 2 des Telekommunikationsgesetzes), verlangt werden, wenn die gesetzlichen Voraussetzungen für die Verarbeitung der Daten vorliegen.</w:t>
      </w:r>
    </w:p>
    <w:p>
      <w:r>
        <w:t>(2) Der Ausländer ist von dem Auskunftsverlangen vorher in Kenntnis zu setzen.</w:t>
      </w:r>
    </w:p>
    <w:p>
      <w:r>
        <w:t xml:space="preserve">(3) </w:t>
      </w:r>
      <w:r>
        <w:rPr>
          <w:rStyle w:val="Satznummer"/>
        </w:rPr>
        <w:t>1</w:t>
      </w:r>
      <w:r>
        <w:t xml:space="preserve">Auf Grund eines Auskunftsverlangens nach Absatz 1 hat derjenige, der geschäftsmäßig Telekommunikationsdienste erbringt oder daran mitwirkt, die zur Auskunftserteilung erforderlichen Daten unverzüglich zu übermitteln. </w:t>
      </w:r>
      <w:r>
        <w:rPr>
          <w:rStyle w:val="Satznummer"/>
        </w:rPr>
        <w:t>2</w:t>
      </w:r>
      <w:r>
        <w:t>Für die Entschädigung der Diensteanbieter ist § 23 Absatz 1 des Justizvergütungs- und -entschädigungsgesetzes entsprechend anzuwenden.</w:t>
      </w:r>
    </w:p>
    <w:p>
      <w:pPr>
        <w:pStyle w:val="Heading2"/>
      </w:pPr>
      <w:bookmarkStart w:id="105" w:name="b104"/>
      <w:r>
        <w:t>§ 49 Überprüfung, Feststellung und Sicherung der Identität</w:t>
      </w:r>
      <w:r>
        <w:t xml:space="preserve"> </w:t>
      </w:r>
      <w:r>
        <w:rPr>
          <w:rStyle w:val="Suchmarke"/>
        </w:rPr>
        <w:t>#49#</w:t>
      </w:r>
      <w:bookmarkEnd w:id="105"/>
    </w:p>
    <w:p>
      <w:r>
        <w:t xml:space="preserve">(1) </w:t>
      </w:r>
      <w:r>
        <w:rPr>
          <w:rStyle w:val="Satznummer"/>
        </w:rPr>
        <w:t>1</w:t>
      </w:r>
      <w:r>
        <w:t xml:space="preserve">Die mit dem Vollzug dieses Gesetzes betrauten Behörden dürfen unter den Voraussetzungen des </w:t>
      </w:r>
      <w:hyperlink w:anchor="b102" w:history="1">
        <w:r>
          <w:rPr>
            <w:color w:val="0A3A8C"/>
            <w:u w:val="single"/>
          </w:rPr>
          <w:t xml:space="preserve">§ 48</w:t>
        </w:r>
      </w:hyperlink>
      <w:r>
        <w:t xml:space="preserve"> Abs. 1 die auf dem elektronischen Speicher- und Verarbeitungsmedium eines Dokuments nach </w:t>
      </w:r>
      <w:hyperlink w:anchor="b102" w:history="1">
        <w:r>
          <w:rPr>
            <w:color w:val="0A3A8C"/>
            <w:u w:val="single"/>
          </w:rPr>
          <w:t xml:space="preserve">§ 48</w:t>
        </w:r>
      </w:hyperlink>
      <w:r>
        <w:t xml:space="preserve"> Abs. 1 Nr. 1 und 2 gespeicherten biometrischen und sonstigen Daten auslesen, die benötigten biometrischen Daten beim Inhaber des Dokuments erheben und die biometrischen Daten miteinander vergleichen. </w:t>
      </w:r>
      <w:r>
        <w:rPr>
          <w:rStyle w:val="Satznummer"/>
        </w:rPr>
        <w:t>2</w:t>
      </w:r>
      <w:r>
        <w:t xml:space="preserve">Darüber hinaus sind auch alle anderen Behörden, an die Daten aus dem Ausländerzentralregister nach den §§ 15 bis 20 des AZR-Gesetzes übermittelt werden, und die Meldebehörden befugt, Maßnahmen nach Satz 1 zu treffen, soweit sie die Echtheit des Dokuments oder die Identität des Inhabers überprüfen dürfen. </w:t>
      </w:r>
      <w:r>
        <w:rPr>
          <w:rStyle w:val="Satznummer"/>
        </w:rPr>
        <w:t>3</w:t>
      </w:r>
      <w:r>
        <w:t>Biometrische Daten nach Satz 1 sind nur die Fingerabdrücke und das Lichtbild.</w:t>
      </w:r>
    </w:p>
    <w:p>
      <w:r>
        <w:t>(2) Jeder Ausländer ist verpflichtet, gegenüber den mit dem Vollzug des Ausländerrechts betrauten Behörden auf Verlangen die erforderlichen Angaben zu seinem Alter, seiner Identität und Staatsangehörigkeit zu machen und die von der Vertretung des Staates, dessen Staatsangehörigkeit er besitzt oder vermutlich besitzt, geforderten und mit dem deutschen Recht in Einklang stehenden Erklärungen im Rahmen der Beschaffung von Heimreisedokumenten abzugeben.</w:t>
      </w:r>
    </w:p>
    <w:p>
      <w:r>
        <w:t>(3) Bestehen Zweifel über die Person, das Lebensalter oder die Staatsangehörigkeit des Ausländers, so sind die zur Feststellung seiner Identität, seines Lebensalters oder seiner Staatsangehörigkeit erforderlichen Maßnahmen zu treffen, wenn</w:t>
      </w:r>
    </w:p>
    <w:p>
      <w:pPr>
        <w:tabs>
          <w:tab w:pos="567" w:val="left"/>
        </w:tabs>
        <w:ind w:left="567" w:hanging="567"/>
      </w:pPr>
      <w:r>
        <w:t>1.</w:t>
      </w:r>
      <w:r>
        <w:tab/>
      </w:r>
      <w:r>
        <w:t>dem Ausländer die Einreise erlaubt, ein Aufenthaltstitel erteilt oder die Abschiebung ausgesetzt werden soll oder</w:t>
      </w:r>
    </w:p>
    <w:p>
      <w:pPr>
        <w:tabs>
          <w:tab w:pos="567" w:val="left"/>
        </w:tabs>
        <w:ind w:left="567" w:hanging="567"/>
      </w:pPr>
      <w:r>
        <w:t>2.</w:t>
      </w:r>
      <w:r>
        <w:tab/>
      </w:r>
      <w:r>
        <w:t>es zur Durchführung anderer Maßnahmen nach diesem Gesetz erforderlich ist.</w:t>
      </w:r>
    </w:p>
    <w:p>
      <w:r>
        <w:t xml:space="preserve">(4) Die Identität eines Ausländers ist durch erkennungsdienstliche Maßnahmen zu sichern, wenn eine Verteilung gemäß </w:t>
      </w:r>
      <w:hyperlink w:anchor="b25" w:history="1">
        <w:r>
          <w:rPr>
            <w:color w:val="0A3A8C"/>
            <w:u w:val="single"/>
          </w:rPr>
          <w:t xml:space="preserve">§ 15a</w:t>
        </w:r>
      </w:hyperlink>
      <w:r>
        <w:t xml:space="preserve"> stattfindet.</w:t>
      </w:r>
    </w:p>
    <w:p>
      <w:r>
        <w:t xml:space="preserve">(4a) </w:t>
      </w:r>
      <w:r>
        <w:rPr>
          <w:rStyle w:val="Satznummer"/>
        </w:rPr>
        <w:t>1</w:t>
      </w:r>
      <w:r>
        <w:t xml:space="preserve">Die Identität eines Ausländers, der eine Aufenthaltserlaubnis nach </w:t>
      </w:r>
      <w:hyperlink w:anchor="b63" w:history="1">
        <w:r>
          <w:rPr>
            <w:color w:val="0A3A8C"/>
            <w:u w:val="single"/>
          </w:rPr>
          <w:t xml:space="preserve">§ 24</w:t>
        </w:r>
      </w:hyperlink>
      <w:r>
        <w:t xml:space="preserve"> beantragt und der das vierzehnte Lebensjahr vollendet hat, ist vor Erteilung der Aufenthaltserlaubnis durch erkennungsdienstliche Maßnahmen zu sichern. </w:t>
      </w:r>
      <w:r>
        <w:rPr>
          <w:rStyle w:val="Satznummer"/>
        </w:rPr>
        <w:t>2</w:t>
      </w:r>
      <w:r>
        <w:t>Bei Ausländern nach Satz 1, die das sechste, aber noch nicht das vierzehnte Lebensjahr vollendet haben, soll die Identität durch erkennungsdienstliche Maßnahmen gesichert werden.</w:t>
      </w:r>
    </w:p>
    <w:p>
      <w:r>
        <w:t>(5) Zur Feststellung und Sicherung der Identität sollen die erforderlichen Maßnahmen durchgeführt werden,</w:t>
      </w:r>
    </w:p>
    <w:p>
      <w:pPr>
        <w:tabs>
          <w:tab w:pos="567" w:val="left"/>
        </w:tabs>
        <w:ind w:left="567" w:hanging="567"/>
      </w:pPr>
      <w:r>
        <w:t>1.</w:t>
      </w:r>
      <w:r>
        <w:tab/>
      </w:r>
      <w:r>
        <w:t>wenn der Ausländer mit einem gefälschten oder verfälschten Pass oder Passersatz einreisen will oder eingereist ist;</w:t>
      </w:r>
    </w:p>
    <w:p>
      <w:pPr>
        <w:tabs>
          <w:tab w:pos="567" w:val="left"/>
        </w:tabs>
        <w:ind w:left="567" w:hanging="567"/>
      </w:pPr>
      <w:r>
        <w:t>2.</w:t>
      </w:r>
      <w:r>
        <w:tab/>
      </w:r>
      <w:r>
        <w:t>wenn sonstige Anhaltspunkte den Verdacht begründen, dass der Ausländer nach einer Zurückweisung oder Beendigung des Aufenthalts erneut unerlaubt ins Bundesgebiet einreisen will;</w:t>
      </w:r>
    </w:p>
    <w:p>
      <w:pPr>
        <w:tabs>
          <w:tab w:pos="567" w:val="left"/>
        </w:tabs>
        <w:ind w:left="567" w:hanging="567"/>
      </w:pPr>
      <w:r>
        <w:t>3.</w:t>
      </w:r>
      <w:r>
        <w:tab/>
      </w:r>
      <w:r>
        <w:t>bei Ausländern, die vollziehbar ausreisepflichtig sind, sofern die Zurückschiebung oder Abschiebung in Betracht kommt;</w:t>
      </w:r>
    </w:p>
    <w:p>
      <w:pPr>
        <w:tabs>
          <w:tab w:pos="567" w:val="left"/>
        </w:tabs>
        <w:ind w:left="567" w:hanging="567"/>
      </w:pPr>
      <w:r>
        <w:t>4.</w:t>
      </w:r>
      <w:r>
        <w:tab/>
      </w:r>
      <w:r>
        <w:t>wenn der Ausländer in einen in § 26a Abs. 2 des Asylgesetzes genannten Drittstaat zurückgewiesen oder zurückgeschoben wird;</w:t>
      </w:r>
    </w:p>
    <w:p>
      <w:pPr>
        <w:tabs>
          <w:tab w:pos="567" w:val="left"/>
        </w:tabs>
        <w:ind w:left="567" w:hanging="567"/>
      </w:pPr>
      <w:r>
        <w:t>5.</w:t>
      </w:r>
      <w:r>
        <w:tab/>
      </w:r>
      <w:r>
        <w:t>bei der Beantragung eines nationalen Visums;</w:t>
      </w:r>
    </w:p>
    <w:p>
      <w:pPr>
        <w:tabs>
          <w:tab w:pos="567" w:val="left"/>
        </w:tabs>
        <w:ind w:left="567" w:hanging="567"/>
      </w:pPr>
      <w:r>
        <w:t>6.</w:t>
      </w:r>
      <w:r>
        <w:tab/>
      </w:r>
      <w:r>
        <w:t xml:space="preserve">bei Ausländern, die für ein Aufnahmeverfahren nach </w:t>
      </w:r>
      <w:hyperlink w:anchor="b61" w:history="1">
        <w:r>
          <w:rPr>
            <w:color w:val="0A3A8C"/>
            <w:u w:val="single"/>
          </w:rPr>
          <w:t xml:space="preserve">§ 23</w:t>
        </w:r>
      </w:hyperlink>
      <w:r>
        <w:t xml:space="preserve">, für ein Übernahmeverfahren nach Artikel 67 der Verordnung (EU) 2024/1351, für die Gewährung von vorübergehendem Schutz nach </w:t>
      </w:r>
      <w:hyperlink w:anchor="b63" w:history="1">
        <w:r>
          <w:rPr>
            <w:color w:val="0A3A8C"/>
            <w:u w:val="single"/>
          </w:rPr>
          <w:t xml:space="preserve">§ 24</w:t>
        </w:r>
      </w:hyperlink>
      <w:r>
        <w:t xml:space="preserve"> oder für ein Umverteilungsverfahren auf Grund von Maßnahmen nach Artikel 78 Absatz 3 des Vertrags über die Arbeitsweise der Europäischen Union vorgeschlagen und vom Bundesamt für Migration und Flüchtlinge in die Prüfung über die Erteilung einer Aufnahmezusage oder die Bestätigung einer Übernahme nach Artikel 67 Absatz 9 der Verordnung (EU) 2024/1351 einbezogen wurden, sowie in den Fällen des </w:t>
      </w:r>
      <w:hyperlink w:anchor="b71" w:history="1">
        <w:r>
          <w:rPr>
            <w:color w:val="0A3A8C"/>
            <w:u w:val="single"/>
          </w:rPr>
          <w:t xml:space="preserve">§ 29</w:t>
        </w:r>
      </w:hyperlink>
      <w:r>
        <w:t xml:space="preserve"> Absatz 3;</w:t>
      </w:r>
    </w:p>
    <w:p>
      <w:pPr>
        <w:tabs>
          <w:tab w:pos="567" w:val="left"/>
        </w:tabs>
        <w:ind w:left="567" w:hanging="567"/>
      </w:pPr>
      <w:r>
        <w:t>7.</w:t>
      </w:r>
      <w:r>
        <w:tab/>
      </w:r>
      <w:r>
        <w:t xml:space="preserve">wenn ein Versagungsgrund nach </w:t>
      </w:r>
      <w:hyperlink w:anchor="b8" w:history="1">
        <w:r>
          <w:rPr>
            <w:color w:val="0A3A8C"/>
            <w:u w:val="single"/>
          </w:rPr>
          <w:t xml:space="preserve">§ 5</w:t>
        </w:r>
      </w:hyperlink>
      <w:r>
        <w:t xml:space="preserve"> Abs. 4 festgestellt worden ist.</w:t>
      </w:r>
    </w:p>
    <w:p>
      <w:r>
        <w:t xml:space="preserve">(6) </w:t>
      </w:r>
      <w:r>
        <w:rPr>
          <w:rStyle w:val="Satznummer"/>
        </w:rPr>
        <w:t>1</w:t>
      </w:r>
      <w:r>
        <w:t xml:space="preserve">Maßnahmen im Sinne der Absätze 3 bis 5 mit Ausnahme des Absatzes 5 Nr. 5 sind das Aufnehmen von Lichtbildern, das Abnehmen von Fingerabdrücken sowie Messungen und ähnliche Maßnahmen, einschließlich körperlicher Eingriffe, die von einem Arzt nach den Regeln der ärztlichen Kunst zum Zweck der Feststellung des Alters vorgenommen werden, wenn kein Nachteil für die Gesundheit des Ausländers zu befürchten ist. </w:t>
      </w:r>
      <w:r>
        <w:rPr>
          <w:rStyle w:val="Satznummer"/>
        </w:rPr>
        <w:t>2</w:t>
      </w:r>
      <w:r>
        <w:t xml:space="preserve">Die Maßnahmen sind zulässig bei Ausländern, die das sechste Lebensjahr vollendet haben. </w:t>
      </w:r>
      <w:r>
        <w:rPr>
          <w:rStyle w:val="Satznummer"/>
        </w:rPr>
        <w:t>3</w:t>
      </w:r>
      <w:r>
        <w:t>Zur Feststellung der Identität sind diese Maßnahmen nur zulässig, wenn die Identität in anderer Weise, insbesondere durch Anfragen bei anderen Behörden nicht oder nicht rechtzeitig oder nur unter erheblichen Schwierigkeiten festgestellt werden kann.</w:t>
      </w:r>
    </w:p>
    <w:p>
      <w:r>
        <w:t xml:space="preserve">(6a) </w:t>
      </w:r>
      <w:r>
        <w:rPr>
          <w:rStyle w:val="Satznummer"/>
        </w:rPr>
        <w:t>1</w:t>
      </w:r>
      <w:r>
        <w:t xml:space="preserve">Maßnahmen im Sinne des Absatzes 5 Nummer 5 sind das Aufnehmen von Lichtbildern und das Abnehmen von Fingerabdrücken. </w:t>
      </w:r>
      <w:r>
        <w:rPr>
          <w:rStyle w:val="Satznummer"/>
        </w:rPr>
        <w:t>2</w:t>
      </w:r>
      <w:r>
        <w:t>Das Abnehmen von Fingerabdrücken ist zulässig bei Ausländern, die das sechste Lebensjahr vollendet haben.</w:t>
      </w:r>
    </w:p>
    <w:p>
      <w:r>
        <w:t xml:space="preserve">(7) </w:t>
      </w:r>
      <w:r>
        <w:rPr>
          <w:rStyle w:val="Satznummer"/>
        </w:rPr>
        <w:t>1</w:t>
      </w:r>
      <w:r>
        <w:t xml:space="preserve">Zur Bestimmung des Herkunftsstaates oder der Herkunftsregion des Ausländers kann das gesprochene Wort des Ausländers auf Ton- oder Datenträger aufgezeichnet werden. </w:t>
      </w:r>
      <w:r>
        <w:rPr>
          <w:rStyle w:val="Satznummer"/>
        </w:rPr>
        <w:t>2</w:t>
      </w:r>
      <w:r>
        <w:t>Diese Erhebung darf nur erfolgen, wenn der Ausländer vorher darüber in Kenntnis gesetzt wurde.</w:t>
      </w:r>
    </w:p>
    <w:p>
      <w:r>
        <w:t xml:space="preserve">(8) </w:t>
      </w:r>
      <w:r>
        <w:rPr>
          <w:rStyle w:val="Satznummer"/>
        </w:rPr>
        <w:t>1</w:t>
      </w:r>
      <w:r>
        <w:t xml:space="preserve">Die Identität eines Ausländers, der in Verbindung mit der unerlaubten Einreise aufgegriffen und nicht zurückgewiesen wird oder der aus einem der in den Artikeln 5 oder 7 der Verordnung (EU) 2024/1356 genannten Gründe an einer Außengrenze oder innerhalb des Hoheitsgebiets einer Überprüfung nach der Verordnung (EU) 2024/1356 zu unterziehen ist, ist durch erkennungsdienstliche Maßnahmen zu sichern. </w:t>
      </w:r>
      <w:r>
        <w:rPr>
          <w:rStyle w:val="Satznummer"/>
        </w:rPr>
        <w:t>2</w:t>
      </w:r>
      <w:r>
        <w:t xml:space="preserve">Nach Satz 1 dürfen nur Lichtbilder und Abdrucke aller zehn Finger aufgenommen werden. </w:t>
      </w:r>
      <w:r>
        <w:rPr>
          <w:rStyle w:val="Satznummer"/>
        </w:rPr>
        <w:t>3</w:t>
      </w:r>
      <w:r>
        <w:t>Die Identität eines Ausländers, der das sechste Lebensjahr noch nicht vollendet hat, ist unter den Voraussetzungen des Satzes 1 nur durch das Aufnehmen eines Lichtbildes zu sichern.</w:t>
      </w:r>
    </w:p>
    <w:p>
      <w:r>
        <w:t xml:space="preserve">(9) </w:t>
      </w:r>
      <w:r>
        <w:rPr>
          <w:rStyle w:val="Satznummer"/>
        </w:rPr>
        <w:t>1</w:t>
      </w:r>
      <w:r>
        <w:t xml:space="preserve">Die Identität eines Ausländers, der sich ohne erforderlichen Aufenthaltstitel im Bundesgebiet aufhält, ist durch erkennungsdienstliche Maßnahmen zu sichern. </w:t>
      </w:r>
      <w:r>
        <w:rPr>
          <w:rStyle w:val="Satznummer"/>
        </w:rPr>
        <w:t>2</w:t>
      </w:r>
      <w:r>
        <w:t xml:space="preserve">Nach Satz 1 dürfen nur Lichtbilder und Abdrucke aller zehn Finger aufgenommen werden. </w:t>
      </w:r>
      <w:r>
        <w:rPr>
          <w:rStyle w:val="Satznummer"/>
        </w:rPr>
        <w:t>3</w:t>
      </w:r>
      <w:r>
        <w:t xml:space="preserve">Die Identität eines Ausländers, der das sechste Lebensjahr noch nicht vollendet hat, ist unter den Voraussetzungen des Satzes 1 nur durch das Aufnehmen eines Lichtbildes zu sichern. </w:t>
      </w:r>
      <w:r>
        <w:rPr>
          <w:rStyle w:val="Satznummer"/>
        </w:rPr>
        <w:t>4</w:t>
      </w:r>
      <w:r>
        <w:t>Die bei der Maßnahme nach Satz 1 erhobenen Daten können für die Zwecke der Überprüfung nach Artikel 7 der Verordnung (EU) 2024/1356 verwendet werden.</w:t>
      </w:r>
    </w:p>
    <w:p>
      <w:r>
        <w:t>(10) Der Ausländer hat die Maßnahmen nach den Absätzen 1 und 3 bis 9 zu dulden.</w:t>
      </w:r>
    </w:p>
    <w:p>
      <w:pPr>
        <w:pStyle w:val="Heading1"/>
      </w:pPr>
      <w:bookmarkStart w:id="106" w:name="b105"/>
      <w:r>
        <w:t>Kapitel 5 Beendigung des Aufenthalts</w:t>
      </w:r>
      <w:bookmarkEnd w:id="106"/>
    </w:p>
    <w:p>
      <w:pPr>
        <w:pStyle w:val="Heading2"/>
      </w:pPr>
      <w:bookmarkStart w:id="107" w:name="b106"/>
      <w:r>
        <w:t>Abschnitt 1 Begründung der Ausreisepflicht</w:t>
      </w:r>
      <w:bookmarkEnd w:id="107"/>
    </w:p>
    <w:p>
      <w:pPr>
        <w:pStyle w:val="Heading3"/>
      </w:pPr>
      <w:bookmarkStart w:id="108" w:name="b107"/>
      <w:r>
        <w:t>§ 50 Ausreisepflicht</w:t>
      </w:r>
      <w:r>
        <w:t xml:space="preserve"> </w:t>
      </w:r>
      <w:r>
        <w:rPr>
          <w:rStyle w:val="Suchmarke"/>
        </w:rPr>
        <w:t>#50#</w:t>
      </w:r>
      <w:bookmarkEnd w:id="108"/>
    </w:p>
    <w:p>
      <w:r>
        <w:t>(1) Ein Ausländer ist zur Ausreise verpflichtet, wenn er einen erforderlichen Aufenthaltstitel nicht oder nicht mehr besitzt und ein Aufenthaltsrecht nach dem Assoziationsabkommen EWG/Türkei nicht oder nicht mehr besteht.</w:t>
      </w:r>
    </w:p>
    <w:p>
      <w:r>
        <w:t>(2) Der Ausländer hat das Bundesgebiet und das Hoheitsgebiet der anderen Mitgliedstaaten der Europäischen Union und der anderen Schengen-Staaten unverzüglich oder, wenn ihm eine Ausreisefrist gesetzt ist, bis zum Ablauf der Frist zu verlassen.</w:t>
      </w:r>
    </w:p>
    <w:p>
      <w:r>
        <w:t>(2a) (weggefallen)</w:t>
      </w:r>
    </w:p>
    <w:p>
      <w:r>
        <w:t xml:space="preserve">(3) </w:t>
      </w:r>
      <w:r>
        <w:rPr>
          <w:rStyle w:val="Satznummer"/>
        </w:rPr>
        <w:t>1</w:t>
      </w:r>
      <w:r>
        <w:t xml:space="preserve">Durch die Einreise in einen anderen Mitgliedstaat der Europäischen Union oder in einen anderen Schengen-Staat genügt der Ausländer seiner Ausreisepflicht nur, wenn ihm Einreise und Aufenthalt dort erlaubt sind. </w:t>
      </w:r>
      <w:r>
        <w:rPr>
          <w:rStyle w:val="Satznummer"/>
        </w:rPr>
        <w:t>2</w:t>
      </w:r>
      <w:r>
        <w:t>Liegen diese Voraussetzungen vor, ist der ausreisepflichtige Ausländer aufzufordern, sich unverzüglich in das Hoheitsgebiet dieses Staates zu begeben.</w:t>
      </w:r>
    </w:p>
    <w:p>
      <w:r>
        <w:t>(4) Ein ausreisepflichtiger Ausländer, der seine Wohnung wechseln oder den Bezirk der Ausländerbehörde für mehr als drei Tage verlassen will, hat dies der Ausländerbehörde vorher anzuzeigen.</w:t>
      </w:r>
    </w:p>
    <w:p>
      <w:r>
        <w:t>(5) Der Pass, der Passersatz oder sonstige Urkunden, Unterlagen und Datenträger eines ausreisepflichtigen Ausländers, die zur Feststellung seiner Identität und Staatsangehörigkeit und für die Feststellung und Geltendmachung einer Rückführungsmöglichkeit in einen anderen Staat von Bedeutung sind, sollen bis zur Ausreise des ausreisepflichtigen Ausländers in Verwahrung genommen werden.</w:t>
      </w:r>
    </w:p>
    <w:p>
      <w:r>
        <w:t xml:space="preserve">(6) </w:t>
      </w:r>
      <w:r>
        <w:rPr>
          <w:rStyle w:val="Satznummer"/>
        </w:rPr>
        <w:t>1</w:t>
      </w:r>
      <w:r>
        <w:t xml:space="preserve">Ein Ausländer kann zum Zweck der Aufenthaltsbeendigung in den Fahndungshilfsmitteln der Polizei zur Aufenthaltsermittlung und Festnahme ausgeschrieben werden, wenn sein Aufenthalt unbekannt ist. </w:t>
      </w:r>
      <w:r>
        <w:rPr>
          <w:rStyle w:val="Satznummer"/>
        </w:rPr>
        <w:t>2</w:t>
      </w:r>
      <w:r>
        <w:t xml:space="preserve">Ein Ausländer kann auch zum Zweck der Identitätsklärung in den Fahndungshilfsmitteln der Polizei ausgeschrieben werden, soweit dies zur Feststellung seiner Identität erforderlich ist. </w:t>
      </w:r>
      <w:r>
        <w:rPr>
          <w:rStyle w:val="Satznummer"/>
        </w:rPr>
        <w:t>3</w:t>
      </w:r>
      <w:r>
        <w:t xml:space="preserve">Ein Ausländer, gegen den ein Einreise- und Aufenthaltsverbot nach </w:t>
      </w:r>
      <w:hyperlink w:anchor="b17" w:history="1">
        <w:r>
          <w:rPr>
            <w:color w:val="0A3A8C"/>
            <w:u w:val="single"/>
          </w:rPr>
          <w:t xml:space="preserve">§ 11</w:t>
        </w:r>
      </w:hyperlink>
      <w:r>
        <w:t xml:space="preserve"> besteht, ist zum Zweck der Einreiseverweigerung, zur Zurückweisung und für den Fall des Antreffens im Bundesgebiet zur Festnahme in den Fahndungsmitteln der Polizei auszuschreiben, sofern zu diesem Zweck keine Ausschreibung in das Schengener Informationssystem gemäß der Verordnung (EU) 2018/1861 des Europäischen Parlaments und des Rates vom 28. November 2018 über die Einrichtung, den Betrieb und die Nutzung des Schengener Informationssystems (SIS) im Bereich der Grenzkontrollen, zur Änderung des Übereinkommens zur Durchführung des Übereinkommens von Schengen und zur Änderung und Aufhebung der Verordnung (EG) Nr. 1987/2006 (ABl. L 312 vom 7.12.2018, S. 14) erfolgt ist oder eine solche Ausschreibung gemäß der Verordnung (EU) 2018/1861 aus Gründen gelöscht wird, die der ausschreibende Schengen-Staat nicht zu vertreten hat. </w:t>
      </w:r>
      <w:r>
        <w:rPr>
          <w:rStyle w:val="Satznummer"/>
        </w:rPr>
        <w:t>4</w:t>
      </w:r>
      <w:r>
        <w:t xml:space="preserve">Für Ausländer, die gemäß </w:t>
      </w:r>
      <w:hyperlink w:anchor="b25" w:history="1">
        <w:r>
          <w:rPr>
            <w:color w:val="0A3A8C"/>
            <w:u w:val="single"/>
          </w:rPr>
          <w:t xml:space="preserve">§ 15a</w:t>
        </w:r>
      </w:hyperlink>
      <w:r>
        <w:t xml:space="preserve"> verteilt worden sind, gilt § 66 des Asylgesetzes entsprechend.</w:t>
      </w:r>
    </w:p>
    <w:p>
      <w:pPr>
        <w:pStyle w:val="Heading3"/>
      </w:pPr>
      <w:bookmarkStart w:id="109" w:name="b108"/>
      <w:r>
        <w:t>§ 51 Beendigung der Rechtmäßigkeit des Aufenthalts; Fortgeltung von Beschränkungen</w:t>
      </w:r>
      <w:r>
        <w:t xml:space="preserve"> </w:t>
      </w:r>
      <w:r>
        <w:rPr>
          <w:rStyle w:val="Suchmarke"/>
        </w:rPr>
        <w:t>#51#</w:t>
      </w:r>
      <w:bookmarkEnd w:id="109"/>
    </w:p>
    <w:p>
      <w:r>
        <w:t>(1) Der Aufenthaltstitel erlischt in folgenden Fällen:</w:t>
      </w:r>
    </w:p>
    <w:p>
      <w:pPr>
        <w:tabs>
          <w:tab w:pos="567" w:val="left"/>
        </w:tabs>
        <w:ind w:left="567" w:hanging="567"/>
      </w:pPr>
      <w:r>
        <w:t>1.</w:t>
      </w:r>
      <w:r>
        <w:tab/>
      </w:r>
      <w:r>
        <w:t>Ablauf seiner Geltungsdauer,</w:t>
      </w:r>
    </w:p>
    <w:p>
      <w:pPr>
        <w:tabs>
          <w:tab w:pos="567" w:val="left"/>
        </w:tabs>
        <w:ind w:left="567" w:hanging="567"/>
      </w:pPr>
      <w:r>
        <w:t>2.</w:t>
      </w:r>
      <w:r>
        <w:tab/>
      </w:r>
      <w:r>
        <w:t>Eintritt einer auflösenden Bedingung,</w:t>
      </w:r>
    </w:p>
    <w:p>
      <w:pPr>
        <w:tabs>
          <w:tab w:pos="567" w:val="left"/>
        </w:tabs>
        <w:ind w:left="567" w:hanging="567"/>
      </w:pPr>
      <w:r>
        <w:t>3.</w:t>
      </w:r>
      <w:r>
        <w:tab/>
      </w:r>
      <w:r>
        <w:t>Rücknahme des Aufenthaltstitels,</w:t>
      </w:r>
    </w:p>
    <w:p>
      <w:pPr>
        <w:tabs>
          <w:tab w:pos="567" w:val="left"/>
        </w:tabs>
        <w:ind w:left="567" w:hanging="567"/>
      </w:pPr>
      <w:r>
        <w:t>4.</w:t>
      </w:r>
      <w:r>
        <w:tab/>
      </w:r>
      <w:r>
        <w:t>Widerruf des Aufenthaltstitels,</w:t>
      </w:r>
    </w:p>
    <w:p>
      <w:pPr>
        <w:tabs>
          <w:tab w:pos="567" w:val="left"/>
        </w:tabs>
        <w:ind w:left="567" w:hanging="567"/>
      </w:pPr>
      <w:r>
        <w:t>5.</w:t>
      </w:r>
      <w:r>
        <w:tab/>
      </w:r>
      <w:r>
        <w:t>Ausweisung des Ausländers,</w:t>
      </w:r>
    </w:p>
    <w:p>
      <w:pPr>
        <w:tabs>
          <w:tab w:pos="567" w:val="left"/>
        </w:tabs>
        <w:ind w:left="567" w:hanging="567"/>
      </w:pPr>
      <w:r>
        <w:t>5a.</w:t>
      </w:r>
      <w:r>
        <w:tab/>
      </w:r>
      <w:r>
        <w:t xml:space="preserve">Bekanntgabe einer Abschiebungsanordnung nach </w:t>
      </w:r>
      <w:hyperlink w:anchor="b118" w:history="1">
        <w:r>
          <w:rPr>
            <w:color w:val="0A3A8C"/>
            <w:u w:val="single"/>
          </w:rPr>
          <w:t xml:space="preserve">§ 58a</w:t>
        </w:r>
      </w:hyperlink>
      <w:r>
        <w:t>,</w:t>
      </w:r>
    </w:p>
    <w:p>
      <w:pPr>
        <w:tabs>
          <w:tab w:pos="567" w:val="left"/>
        </w:tabs>
        <w:ind w:left="567" w:hanging="567"/>
      </w:pPr>
      <w:r>
        <w:t>6.</w:t>
      </w:r>
      <w:r>
        <w:tab/>
      </w:r>
      <w:r>
        <w:t>wenn der Ausländer aus einem seiner Natur nach nicht vorübergehenden Grunde ausreist,</w:t>
      </w:r>
    </w:p>
    <w:p>
      <w:pPr>
        <w:tabs>
          <w:tab w:pos="567" w:val="left"/>
        </w:tabs>
        <w:ind w:left="567" w:hanging="567"/>
      </w:pPr>
      <w:r>
        <w:t>7.</w:t>
      </w:r>
      <w:r>
        <w:tab/>
      </w:r>
      <w:r>
        <w:t>wenn der Ausländer ausgereist und nicht innerhalb von sechs Monaten oder einer von der Ausländerbehörde bestimmten längeren Frist wieder eingereist ist,</w:t>
      </w:r>
    </w:p>
    <w:p>
      <w:pPr>
        <w:tabs>
          <w:tab w:pos="567" w:val="left"/>
        </w:tabs>
        <w:ind w:left="567" w:hanging="567"/>
      </w:pPr>
      <w:r>
        <w:t>8.</w:t>
      </w:r>
      <w:r>
        <w:tab/>
      </w:r>
      <w:r>
        <w:t xml:space="preserve">wenn ein Ausländer nach Erteilung eines Aufenthaltstitels gemäß der </w:t>
      </w:r>
      <w:hyperlink w:anchor="b60" w:history="1">
        <w:r>
          <w:rPr>
            <w:color w:val="0A3A8C"/>
            <w:u w:val="single"/>
          </w:rPr>
          <w:t xml:space="preserve">§§ 22</w:t>
        </w:r>
      </w:hyperlink>
      <w:r>
        <w:t xml:space="preserve">, </w:t>
      </w:r>
      <w:hyperlink w:anchor="b61" w:history="1">
        <w:r>
          <w:rPr>
            <w:color w:val="0A3A8C"/>
            <w:u w:val="single"/>
          </w:rPr>
          <w:t xml:space="preserve">23</w:t>
        </w:r>
      </w:hyperlink>
      <w:r>
        <w:t xml:space="preserve"> oder </w:t>
      </w:r>
      <w:hyperlink w:anchor="b64" w:history="1">
        <w:r>
          <w:rPr>
            <w:color w:val="0A3A8C"/>
            <w:u w:val="single"/>
          </w:rPr>
          <w:t xml:space="preserve">§ 25</w:t>
        </w:r>
      </w:hyperlink>
      <w:r>
        <w:t xml:space="preserve"> Absatz 3 bis 5 einen Asylantrag stellt,</w:t>
      </w:r>
    </w:p>
    <w:p>
      <w:pPr>
        <w:tabs>
          <w:tab w:pos="567" w:val="left"/>
        </w:tabs>
        <w:ind w:left="567" w:hanging="567"/>
      </w:pPr>
      <w:r>
        <w:t>9.</w:t>
      </w:r>
      <w:r>
        <w:tab/>
      </w:r>
      <w:r>
        <w:t xml:space="preserve">bei einer Rücknahme der Zustimmung zur Anerkennung der Vaterschaft nach </w:t>
      </w:r>
      <w:hyperlink w:anchor="b171" w:history="1">
        <w:r>
          <w:rPr>
            <w:color w:val="0A3A8C"/>
            <w:u w:val="single"/>
          </w:rPr>
          <w:t xml:space="preserve">§ 85d</w:t>
        </w:r>
      </w:hyperlink>
      <w:r>
        <w:t xml:space="preserve"> Absatz 2 Satz 1 in Verbindung mit § 1598 Absatz 1 Satz 2 des Bürgerlichen Gesetzbuchs durch die Ausländerbehörde, sofern sich der Aufenthaltstitel aus der deutschen Staatsangehörigkeit des Kindes oder dem Aufenthaltstitel des Kindes ableitet;</w:t>
      </w:r>
    </w:p>
    <w:p>
      <w:r>
        <w:t>ein für mehrere Einreisen oder mit einer Geltungsdauer von mehr als 90 Tagen erteiltes Visum erlischt nicht nach den Nummern 6 und 7.</w:t>
      </w:r>
    </w:p>
    <w:p>
      <w:r>
        <w:t xml:space="preserve">(1a) </w:t>
      </w:r>
      <w:r>
        <w:rPr>
          <w:rStyle w:val="Satznummer"/>
        </w:rPr>
        <w:t>1</w:t>
      </w:r>
      <w:r>
        <w:t xml:space="preserve">Die Gültigkeit einer nach </w:t>
      </w:r>
      <w:hyperlink w:anchor="b48" w:history="1">
        <w:r>
          <w:rPr>
            <w:color w:val="0A3A8C"/>
            <w:u w:val="single"/>
          </w:rPr>
          <w:t xml:space="preserve">§ 19</w:t>
        </w:r>
      </w:hyperlink>
      <w:r>
        <w:t xml:space="preserve"> erteilten ICT-Karte erlischt nicht nach Absatz 1 Nummer 6 und 7, wenn der Ausländer von der in der Richtlinie 2014/66/EU vorgesehenen Möglichkeit Gebrauch macht, einen Teil des unternehmensinternen Transfers in einem anderen Mitgliedstaat der Europäischen Union durchzuführen. </w:t>
      </w:r>
      <w:r>
        <w:rPr>
          <w:rStyle w:val="Satznummer"/>
        </w:rPr>
        <w:t>2</w:t>
      </w:r>
      <w:r>
        <w:t xml:space="preserve">Die Gültigkeit einer nach </w:t>
      </w:r>
      <w:hyperlink w:anchor="b30" w:history="1">
        <w:r>
          <w:rPr>
            <w:color w:val="0A3A8C"/>
            <w:u w:val="single"/>
          </w:rPr>
          <w:t xml:space="preserve">§ 16b</w:t>
        </w:r>
      </w:hyperlink>
      <w:r>
        <w:t xml:space="preserve"> oder </w:t>
      </w:r>
      <w:hyperlink w:anchor="b42" w:history="1">
        <w:r>
          <w:rPr>
            <w:color w:val="0A3A8C"/>
            <w:u w:val="single"/>
          </w:rPr>
          <w:t xml:space="preserve">§ 18d</w:t>
        </w:r>
      </w:hyperlink>
      <w:r>
        <w:t xml:space="preserve"> erteilten Aufenthaltserlaubnis erlischt nicht nach Absatz 1 Nummer 6 und 7, wenn der Ausländer von der in der Richtlinie (EU) 2016/801 vorgesehenen Möglichkeit Gebrauch macht, einen Teil des Studiums oder des Forschungsvorhabens in einem anderen Mitgliedstaat der Europäischen Union durchzuführen.</w:t>
      </w:r>
    </w:p>
    <w:p>
      <w:r>
        <w:t xml:space="preserve">(2) </w:t>
      </w:r>
      <w:r>
        <w:rPr>
          <w:rStyle w:val="Satznummer"/>
        </w:rPr>
        <w:t>1</w:t>
      </w:r>
      <w:r>
        <w:t xml:space="preserve">Die Niederlassungserlaubnis eines Ausländers, der sich mindestens 15 Jahre rechtmäßig im Bundesgebiet aufgehalten hat sowie die Niederlassungserlaubnis seines mit ihm in ehelicher Lebensgemeinschaft lebenden Ehegatten erlöschen nicht nach Absatz 1 Nr. 6 und 7, wenn deren Lebensunterhalt gesichert ist und kein Ausweisungsinteresse nach </w:t>
      </w:r>
      <w:hyperlink w:anchor="b111" w:history="1">
        <w:r>
          <w:rPr>
            <w:color w:val="0A3A8C"/>
            <w:u w:val="single"/>
          </w:rPr>
          <w:t xml:space="preserve">§ 54</w:t>
        </w:r>
      </w:hyperlink>
      <w:r>
        <w:t xml:space="preserve"> Absatz 1 Nummer 2 bis 5 oder Absatz 2 Nummer 5 bis 7 besteht. </w:t>
      </w:r>
      <w:r>
        <w:rPr>
          <w:rStyle w:val="Satznummer"/>
        </w:rPr>
        <w:t>2</w:t>
      </w:r>
      <w:r>
        <w:t xml:space="preserve">Die Niederlassungserlaubnis eines mit einem Deutschen in ehelicher Lebensgemeinschaft lebenden Ausländers erlischt nicht nach Absatz 1 Nr. 6 und 7, wenn kein Ausweisungsinteresse nach </w:t>
      </w:r>
      <w:hyperlink w:anchor="b111" w:history="1">
        <w:r>
          <w:rPr>
            <w:color w:val="0A3A8C"/>
            <w:u w:val="single"/>
          </w:rPr>
          <w:t xml:space="preserve">§ 54</w:t>
        </w:r>
      </w:hyperlink>
      <w:r>
        <w:t xml:space="preserve"> Absatz 1 Nummer 2 bis 5 oder Absatz 2 Nummer 5 bis 7 besteht. </w:t>
      </w:r>
      <w:r>
        <w:rPr>
          <w:rStyle w:val="Satznummer"/>
        </w:rPr>
        <w:t>3</w:t>
      </w:r>
      <w:r>
        <w:t>Zum Nachweis des Fortbestandes der Niederlassungserlaubnis stellt die Ausländerbehörde am Ort des letzten gewöhnlichen Aufenthalts auf Antrag eine Bescheinigung aus.</w:t>
      </w:r>
    </w:p>
    <w:p>
      <w:r>
        <w:t>(3) Der Aufenthaltstitel erlischt nicht nach Absatz 1 Nr. 7, wenn die Frist lediglich wegen Erfüllung der gesetzlichen Wehrpflicht im Heimatstaat überschritten wird und der Ausländer innerhalb von drei Monaten nach der Entlassung aus dem Wehrdienst wieder einreist.</w:t>
      </w:r>
    </w:p>
    <w:p>
      <w:r>
        <w:t xml:space="preserve">(4) </w:t>
      </w:r>
      <w:r>
        <w:rPr>
          <w:rStyle w:val="Satznummer"/>
        </w:rPr>
        <w:t>1</w:t>
      </w:r>
      <w:r>
        <w:t xml:space="preserve">Nach Absatz 1 Nr. 7 wird in der Regel eine längere Frist bestimmt, wenn der Ausländer aus einem seiner Natur nach vorübergehenden Grunde ausreisen will und eine Niederlassungserlaubnis besitzt oder wenn der Aufenthalt außerhalb des Bundesgebiets Interessen der Bundesrepublik Deutschland dient. </w:t>
      </w:r>
      <w:r>
        <w:rPr>
          <w:rStyle w:val="Satznummer"/>
        </w:rPr>
        <w:t>2</w:t>
      </w:r>
      <w:r>
        <w:t xml:space="preserve">Abweichend von Absatz 1 Nummer 6 und 7 erlischt der Aufenthaltstitel eines Ausländers nicht, wenn er die Voraussetzungen des </w:t>
      </w:r>
      <w:hyperlink w:anchor="b81" w:history="1">
        <w:r>
          <w:rPr>
            <w:color w:val="0A3A8C"/>
            <w:u w:val="single"/>
          </w:rPr>
          <w:t xml:space="preserve">§ 37</w:t>
        </w:r>
      </w:hyperlink>
      <w:r>
        <w:t xml:space="preserve"> Absatz 1 Satz 1 Nummer 1 erfüllt, rechtswidrig mit Gewalt oder Drohung mit einem empfindlichen Übel zur Eingehung der Ehe genötigt und von der Rückkehr nach Deutschland abgehalten wurde und innerhalb von drei Monaten nach Wegfall der Zwangslage, spätestens jedoch innerhalb von zehn Jahren seit der Ausreise, wieder einreist.</w:t>
      </w:r>
    </w:p>
    <w:p>
      <w:r>
        <w:t xml:space="preserve">(5) Die Befreiung vom Erfordernis des Aufenthaltstitels entfällt, wenn der Ausländer ausgewiesen, zurückgeschoben oder abgeschoben wird; </w:t>
      </w:r>
      <w:hyperlink w:anchor="b17" w:history="1">
        <w:r>
          <w:rPr>
            <w:color w:val="0A3A8C"/>
            <w:u w:val="single"/>
          </w:rPr>
          <w:t xml:space="preserve">§ 11</w:t>
        </w:r>
      </w:hyperlink>
      <w:r>
        <w:t xml:space="preserve"> Absatz 2 bis 5 findet entsprechende Anwendung.</w:t>
      </w:r>
    </w:p>
    <w:p>
      <w:r>
        <w:t>(6) Räumliche und sonstige Beschränkungen und Auflagen nach diesem und nach anderen Gesetzen bleiben auch nach Wegfall des Aufenthaltstitels oder der Aussetzung der Abschiebung in Kraft, bis sie aufgehoben werden oder der Ausländer seiner Ausreisepflicht nachgekommen ist.</w:t>
      </w:r>
    </w:p>
    <w:p>
      <w:r>
        <w:t xml:space="preserve">(7) </w:t>
      </w:r>
      <w:r>
        <w:rPr>
          <w:rStyle w:val="Satznummer"/>
        </w:rPr>
        <w:t>1</w:t>
      </w:r>
      <w:r>
        <w:t xml:space="preserve">Im Falle der Ausreise eines Asylberechtigten oder eines Ausländers, dem das Bundesamt für Migration und Flüchtlinge unanfechtbar die Flüchtlingseigenschaft zuerkannt hat, erlischt der Aufenthaltstitel nicht, solange er im Besitz eines gültigen, von einer deutschen Behörde ausgestellten Reiseausweises für Flüchtlinge ist. </w:t>
      </w:r>
      <w:r>
        <w:rPr>
          <w:rStyle w:val="Satznummer"/>
        </w:rPr>
        <w:t>2</w:t>
      </w:r>
      <w:r>
        <w:t>Der Ausländer hat auf Grund seiner Anerkennung als Asylberechtigter oder der unanfechtbaren Zuerkennung der Flüchtlingseigenschaft durch das Bundesamt für Migration und Flüchtlinge keinen Anspruch auf erneute Erteilung eines Aufenthaltstitels, wenn er das Bundesgebiet verlassen hat und die Zuständigkeit für die Ausstellung eines Reiseausweises für Flüchtlinge auf einen anderen Staat übergegangen ist.</w:t>
      </w:r>
    </w:p>
    <w:p>
      <w:r>
        <w:t xml:space="preserve">(8) </w:t>
      </w:r>
      <w:r>
        <w:rPr>
          <w:rStyle w:val="Satznummer"/>
        </w:rPr>
        <w:t>1</w:t>
      </w:r>
      <w:r>
        <w:t xml:space="preserve">Vor der Aufhebung einer Aufenthaltserlaubnis nach </w:t>
      </w:r>
      <w:hyperlink w:anchor="b83" w:history="1">
        <w:r>
          <w:rPr>
            <w:color w:val="0A3A8C"/>
            <w:u w:val="single"/>
          </w:rPr>
          <w:t xml:space="preserve">§ 38a</w:t>
        </w:r>
      </w:hyperlink>
      <w:r>
        <w:t xml:space="preserve"> Abs. 1, vor einer Ausweisung eines Ausländers, der eine solche Aufenthaltserlaubnis besitzt und vor dem Erlass einer gegen ihn gerichteten Abschiebungsanordnung nach </w:t>
      </w:r>
      <w:hyperlink w:anchor="b118" w:history="1">
        <w:r>
          <w:rPr>
            <w:color w:val="0A3A8C"/>
            <w:u w:val="single"/>
          </w:rPr>
          <w:t xml:space="preserve">§ 58a</w:t>
        </w:r>
      </w:hyperlink>
      <w:r>
        <w:t xml:space="preserve"> gibt die zuständige Behörde in dem Verfahren nach </w:t>
      </w:r>
      <w:hyperlink w:anchor="b187" w:history="1">
        <w:r>
          <w:rPr>
            <w:color w:val="0A3A8C"/>
            <w:u w:val="single"/>
          </w:rPr>
          <w:t xml:space="preserve">§ 91c</w:t>
        </w:r>
      </w:hyperlink>
      <w:r>
        <w:t xml:space="preserve"> Absatz 2 über das Bundesamt für Migration und Flüchtlinge dem Mitgliedstaat der Europäischen Union, in dem der Ausländer die Rechtsstellung eines langfristig Aufenthaltsberechtigten besitzt, Gelegenheit zur Stellungnahme, wenn die Abschiebung in ein Gebiet erwogen wird, in dem diese Rechtsstellung nicht erworben werden kann. </w:t>
      </w:r>
      <w:r>
        <w:rPr>
          <w:rStyle w:val="Satznummer"/>
        </w:rPr>
        <w:t>2</w:t>
      </w:r>
      <w:r>
        <w:t>Geht die Stellungnahme des anderen Mitgliedstaates rechtzeitig ein, wird sie von der zuständigen Behörde berücksichtigt.</w:t>
      </w:r>
    </w:p>
    <w:p>
      <w:r>
        <w:t xml:space="preserve">(8a) </w:t>
      </w:r>
      <w:r>
        <w:rPr>
          <w:rStyle w:val="Satznummer"/>
        </w:rPr>
        <w:t>1</w:t>
      </w:r>
      <w:r>
        <w:t xml:space="preserve">Soweit die Behörden anderer Schengen-Staaten über Entscheidungen nach Artikel 34 der Verordnung (EG) Nr. 810/2009, die durch die Ausländerbehörden getroffen wurden, zu unterrichten sind, erfolgt dies über das Bundesamt für Migration und Flüchtlinge. </w:t>
      </w:r>
      <w:r>
        <w:rPr>
          <w:rStyle w:val="Satznummer"/>
        </w:rPr>
        <w:t>2</w:t>
      </w:r>
      <w:r>
        <w:t>Die mit der polizeilichen Kontrolle des grenzüberschreitenden Verkehrs beauftragten Behörden unterrichten die Behörden anderer Schengen-Staaten unmittelbar über ihre Entscheidungen nach Artikel 34 der Verordnung (EG) Nr. 810/2009.</w:t>
      </w:r>
    </w:p>
    <w:p>
      <w:r>
        <w:t xml:space="preserve">(9) </w:t>
      </w:r>
      <w:r>
        <w:rPr>
          <w:rStyle w:val="Satznummer"/>
        </w:rPr>
        <w:t>1</w:t>
      </w:r>
      <w:r>
        <w:t>Die Erlaubnis zum Daueraufenthalt – EU erlischt nur, wenn</w:t>
      </w:r>
    </w:p>
    <w:p>
      <w:pPr>
        <w:tabs>
          <w:tab w:pos="567" w:val="left"/>
        </w:tabs>
        <w:ind w:left="567" w:hanging="567"/>
      </w:pPr>
      <w:r>
        <w:t>1.</w:t>
      </w:r>
      <w:r>
        <w:tab/>
      </w:r>
      <w:r>
        <w:t>ihre Erteilung wegen Täuschung, Drohung oder Bestechung zurückgenommen wird,</w:t>
      </w:r>
    </w:p>
    <w:p>
      <w:pPr>
        <w:tabs>
          <w:tab w:pos="567" w:val="left"/>
        </w:tabs>
        <w:ind w:left="567" w:hanging="567"/>
      </w:pPr>
      <w:r>
        <w:t>2.</w:t>
      </w:r>
      <w:r>
        <w:tab/>
      </w:r>
      <w:r>
        <w:t xml:space="preserve">der Ausländer ausgewiesen oder ihm eine Abschiebungsanordnung nach </w:t>
      </w:r>
      <w:hyperlink w:anchor="b118" w:history="1">
        <w:r>
          <w:rPr>
            <w:color w:val="0A3A8C"/>
            <w:u w:val="single"/>
          </w:rPr>
          <w:t xml:space="preserve">§ 58a</w:t>
        </w:r>
      </w:hyperlink>
      <w:r>
        <w:t xml:space="preserve"> bekannt gegeben wird,</w:t>
      </w:r>
    </w:p>
    <w:p>
      <w:pPr>
        <w:tabs>
          <w:tab w:pos="567" w:val="left"/>
        </w:tabs>
        <w:ind w:left="567" w:hanging="567"/>
      </w:pPr>
      <w:r>
        <w:t>3.</w:t>
      </w:r>
      <w:r>
        <w:tab/>
      </w:r>
      <w:r>
        <w:t xml:space="preserve">sich der Ausländer für einen Zeitraum von zwölf aufeinander folgenden Monaten außerhalb des Gebiets aufhält, in dem die Rechtsstellung eines langfristig Aufenthaltsberechtigten erworben werden kann; der Zeitraum beträgt 24 aufeinanderfolgende Monate bei einem Ausländer, der zuvor im Besitz einer Blauen Karte EU war, und bei seinen Familienangehörigen, die zuvor im Besitz einer Aufenthaltserlaubnis nach den </w:t>
      </w:r>
      <w:hyperlink w:anchor="b72" w:history="1">
        <w:r>
          <w:rPr>
            <w:color w:val="0A3A8C"/>
            <w:u w:val="single"/>
          </w:rPr>
          <w:t xml:space="preserve">§§ 30</w:t>
        </w:r>
      </w:hyperlink>
      <w:r>
        <w:t xml:space="preserve">, </w:t>
      </w:r>
      <w:hyperlink w:anchor="b74" w:history="1">
        <w:r>
          <w:rPr>
            <w:color w:val="0A3A8C"/>
            <w:u w:val="single"/>
          </w:rPr>
          <w:t xml:space="preserve">32</w:t>
        </w:r>
      </w:hyperlink>
      <w:r>
        <w:t xml:space="preserve">, </w:t>
      </w:r>
      <w:hyperlink w:anchor="b75" w:history="1">
        <w:r>
          <w:rPr>
            <w:color w:val="0A3A8C"/>
            <w:u w:val="single"/>
          </w:rPr>
          <w:t xml:space="preserve">33</w:t>
        </w:r>
      </w:hyperlink>
      <w:r>
        <w:t xml:space="preserve"> oder </w:t>
      </w:r>
      <w:hyperlink w:anchor="b78" w:history="1">
        <w:r>
          <w:rPr>
            <w:color w:val="0A3A8C"/>
            <w:u w:val="single"/>
          </w:rPr>
          <w:t xml:space="preserve">36</w:t>
        </w:r>
      </w:hyperlink>
      <w:r>
        <w:t xml:space="preserve"> waren,</w:t>
      </w:r>
    </w:p>
    <w:p>
      <w:pPr>
        <w:tabs>
          <w:tab w:pos="567" w:val="left"/>
        </w:tabs>
        <w:ind w:left="567" w:hanging="567"/>
      </w:pPr>
      <w:r>
        <w:t>4.</w:t>
      </w:r>
      <w:r>
        <w:tab/>
      </w:r>
      <w:r>
        <w:t>sich der Ausländer für einen Zeitraum von sechs Jahren außerhalb des Bundesgebiets aufhält oder</w:t>
      </w:r>
    </w:p>
    <w:p>
      <w:pPr>
        <w:tabs>
          <w:tab w:pos="567" w:val="left"/>
        </w:tabs>
        <w:ind w:left="567" w:hanging="567"/>
      </w:pPr>
      <w:r>
        <w:t>5.</w:t>
      </w:r>
      <w:r>
        <w:tab/>
      </w:r>
      <w:r>
        <w:t>der Ausländer die Rechtsstellung eines langfristig Aufenthaltsberechtigten in einem anderen Mitgliedstaat der Europäischen Union erwirbt.</w:t>
      </w:r>
    </w:p>
    <w:p>
      <w:r>
        <w:rPr>
          <w:rStyle w:val="Satznummer"/>
        </w:rPr>
        <w:t>2</w:t>
      </w:r>
      <w:r>
        <w:t>Auf die in Satz 1 Nr. 3 und 4 genannten Fälle sind die Absätze 2 bis 4 entsprechend anzuwenden.</w:t>
      </w:r>
    </w:p>
    <w:p>
      <w:r>
        <w:t xml:space="preserve">(10) </w:t>
      </w:r>
      <w:r>
        <w:rPr>
          <w:rStyle w:val="Satznummer"/>
        </w:rPr>
        <w:t>1</w:t>
      </w:r>
      <w:r>
        <w:t xml:space="preserve">Abweichend von Absatz 1 Nummer 7 beträgt die Frist für die Blaue Karte EU und die Aufenthaltserlaubnisse nach den </w:t>
      </w:r>
      <w:hyperlink w:anchor="b72" w:history="1">
        <w:r>
          <w:rPr>
            <w:color w:val="0A3A8C"/>
            <w:u w:val="single"/>
          </w:rPr>
          <w:t xml:space="preserve">§§ 30</w:t>
        </w:r>
      </w:hyperlink>
      <w:r>
        <w:t xml:space="preserve">, </w:t>
      </w:r>
      <w:hyperlink w:anchor="b74" w:history="1">
        <w:r>
          <w:rPr>
            <w:color w:val="0A3A8C"/>
            <w:u w:val="single"/>
          </w:rPr>
          <w:t xml:space="preserve">32</w:t>
        </w:r>
      </w:hyperlink>
      <w:r>
        <w:t xml:space="preserve">, </w:t>
      </w:r>
      <w:hyperlink w:anchor="b75" w:history="1">
        <w:r>
          <w:rPr>
            <w:color w:val="0A3A8C"/>
            <w:u w:val="single"/>
          </w:rPr>
          <w:t xml:space="preserve">33</w:t>
        </w:r>
      </w:hyperlink>
      <w:r>
        <w:t xml:space="preserve"> oder </w:t>
      </w:r>
      <w:hyperlink w:anchor="b78" w:history="1">
        <w:r>
          <w:rPr>
            <w:color w:val="0A3A8C"/>
            <w:u w:val="single"/>
          </w:rPr>
          <w:t xml:space="preserve">36</w:t>
        </w:r>
      </w:hyperlink>
      <w:r>
        <w:t xml:space="preserve">, die den Familienangehörigen eines Inhabers einer Blauen Karte EU erteilt worden sind, zwölf Monate. </w:t>
      </w:r>
      <w:r>
        <w:rPr>
          <w:rStyle w:val="Satznummer"/>
        </w:rPr>
        <w:t>2</w:t>
      </w:r>
      <w:r>
        <w:t>Gleiches gilt für die Niederlassungserlaubnis eines Ausländers, der sich mindestens 15 Jahre rechtmäßig im Bundesgebiet aufgehalten hat sowie die Niederlassungserlaubnis eines mit ihm in ehelicher Lebensgemeinschaft lebenden Ehegatten, wenn sie das 60. Lebensjahr vollendet haben.</w:t>
      </w:r>
    </w:p>
    <w:p>
      <w:pPr>
        <w:pStyle w:val="Heading3"/>
      </w:pPr>
      <w:bookmarkStart w:id="110" w:name="b109"/>
      <w:r>
        <w:t>§ 52 Widerruf</w:t>
      </w:r>
      <w:r>
        <w:t xml:space="preserve"> </w:t>
      </w:r>
      <w:r>
        <w:rPr>
          <w:rStyle w:val="Suchmarke"/>
        </w:rPr>
        <w:t>#52#</w:t>
      </w:r>
      <w:bookmarkEnd w:id="110"/>
    </w:p>
    <w:p>
      <w:r>
        <w:t xml:space="preserve">(1) </w:t>
      </w:r>
      <w:r>
        <w:rPr>
          <w:rStyle w:val="Satznummer"/>
        </w:rPr>
        <w:t>1</w:t>
      </w:r>
      <w:r>
        <w:t xml:space="preserve">Der Aufenthaltstitel des Ausländers nach </w:t>
      </w:r>
      <w:hyperlink w:anchor="b6" w:history="1">
        <w:r>
          <w:rPr>
            <w:color w:val="0A3A8C"/>
            <w:u w:val="single"/>
          </w:rPr>
          <w:t xml:space="preserve">§ 4</w:t>
        </w:r>
      </w:hyperlink>
      <w:r>
        <w:t xml:space="preserve"> Absatz 1 Satz 2 Nummer 1 zweite Alternative, Nummer 2, 2a, 2b, 2c, 3 und 4 kann außer in den Fällen der Absätze 2 bis 6 nur widerrufen werden, wenn</w:t>
      </w:r>
    </w:p>
    <w:p>
      <w:pPr>
        <w:tabs>
          <w:tab w:pos="567" w:val="left"/>
        </w:tabs>
        <w:ind w:left="567" w:hanging="567"/>
      </w:pPr>
      <w:r>
        <w:t>1.</w:t>
      </w:r>
      <w:r>
        <w:tab/>
      </w:r>
      <w:r>
        <w:t>er keinen gültigen Pass oder Passersatz mehr besitzt,</w:t>
      </w:r>
    </w:p>
    <w:p>
      <w:pPr>
        <w:tabs>
          <w:tab w:pos="567" w:val="left"/>
        </w:tabs>
        <w:ind w:left="567" w:hanging="567"/>
      </w:pPr>
      <w:r>
        <w:t>2.</w:t>
      </w:r>
      <w:r>
        <w:tab/>
      </w:r>
      <w:r>
        <w:t>er seine Staatsangehörigkeit wechselt oder verliert,</w:t>
      </w:r>
    </w:p>
    <w:p>
      <w:pPr>
        <w:tabs>
          <w:tab w:pos="567" w:val="left"/>
        </w:tabs>
        <w:ind w:left="567" w:hanging="567"/>
      </w:pPr>
      <w:r>
        <w:t>3.</w:t>
      </w:r>
      <w:r>
        <w:tab/>
      </w:r>
      <w:r>
        <w:t>er noch nicht eingereist ist,</w:t>
      </w:r>
    </w:p>
    <w:p>
      <w:pPr>
        <w:tabs>
          <w:tab w:pos="567" w:val="left"/>
        </w:tabs>
        <w:ind w:left="567" w:hanging="567"/>
      </w:pPr>
      <w:r>
        <w:t>4.</w:t>
      </w:r>
      <w:r>
        <w:tab/>
      </w:r>
      <w:r>
        <w:t>seine Anerkennung als Asylberechtigter oder seine Rechtsstellung als Flüchtling oder als subsidiär Schutzberechtigter erlischt oder unwirksam wird oder</w:t>
      </w:r>
    </w:p>
    <w:p>
      <w:pPr>
        <w:tabs>
          <w:tab w:pos="567" w:val="left"/>
        </w:tabs>
        <w:ind w:left="567" w:hanging="567"/>
      </w:pPr>
      <w:r>
        <w:t>5.</w:t>
      </w:r>
      <w:r>
        <w:tab/>
      </w:r>
      <w:r>
        <w:t xml:space="preserve">die Ausländerbehörde nach Erteilung einer Aufenthaltserlaubnis nach </w:t>
      </w:r>
      <w:hyperlink w:anchor="b64" w:history="1">
        <w:r>
          <w:rPr>
            <w:color w:val="0A3A8C"/>
            <w:u w:val="single"/>
          </w:rPr>
          <w:t xml:space="preserve">§ 25</w:t>
        </w:r>
      </w:hyperlink>
      <w:r>
        <w:t xml:space="preserve"> Abs. 3 Satz 1 feststellt, dass</w:t>
      </w:r>
    </w:p>
    <w:p>
      <w:pPr>
        <w:tabs>
          <w:tab w:pos="1134" w:val="left"/>
        </w:tabs>
        <w:ind w:left="1134" w:hanging="567"/>
      </w:pPr>
      <w:r>
        <w:t>a)</w:t>
      </w:r>
      <w:r>
        <w:tab/>
      </w:r>
      <w:r>
        <w:t xml:space="preserve">die Voraussetzungen des </w:t>
      </w:r>
      <w:hyperlink w:anchor="b120" w:history="1">
        <w:r>
          <w:rPr>
            <w:color w:val="0A3A8C"/>
            <w:u w:val="single"/>
          </w:rPr>
          <w:t xml:space="preserve">§ 60</w:t>
        </w:r>
      </w:hyperlink>
      <w:r>
        <w:t xml:space="preserve"> Absatz 5 oder 7 nicht oder nicht mehr vorliegen,</w:t>
      </w:r>
    </w:p>
    <w:p>
      <w:pPr>
        <w:tabs>
          <w:tab w:pos="1134" w:val="left"/>
        </w:tabs>
        <w:ind w:left="1134" w:hanging="567"/>
      </w:pPr>
      <w:r>
        <w:t>b)</w:t>
      </w:r>
      <w:r>
        <w:tab/>
      </w:r>
      <w:r>
        <w:t xml:space="preserve">der Ausländer einen der Ausschlussgründe nach </w:t>
      </w:r>
      <w:hyperlink w:anchor="b64" w:history="1">
        <w:r>
          <w:rPr>
            <w:color w:val="0A3A8C"/>
            <w:u w:val="single"/>
          </w:rPr>
          <w:t xml:space="preserve">§ 25</w:t>
        </w:r>
      </w:hyperlink>
      <w:r>
        <w:t xml:space="preserve"> Abs. 3 Satz 2 Nummer 1 bis 4 erfüllt oder</w:t>
      </w:r>
    </w:p>
    <w:p>
      <w:pPr>
        <w:tabs>
          <w:tab w:pos="1134" w:val="left"/>
        </w:tabs>
        <w:ind w:left="1134" w:hanging="567"/>
      </w:pPr>
      <w:r>
        <w:t>c)</w:t>
      </w:r>
      <w:r>
        <w:tab/>
      </w:r>
      <w:r>
        <w:t>in den Fällen des § 42 Satz 1 des Asylgesetzes die Feststellung aufgehoben oder unwirksam wird.</w:t>
      </w:r>
    </w:p>
    <w:p>
      <w:r>
        <w:rPr>
          <w:rStyle w:val="Satznummer"/>
        </w:rPr>
        <w:t>2</w:t>
      </w:r>
      <w:r>
        <w:t>Satz 1 Nummer 1 findet keine Anwendung auf Inhaber einer Niederlassungserlaubnis (</w:t>
      </w:r>
      <w:hyperlink w:anchor="b12" w:history="1">
        <w:r>
          <w:rPr>
            <w:color w:val="0A3A8C"/>
            <w:u w:val="single"/>
          </w:rPr>
          <w:t xml:space="preserve">§ 9</w:t>
        </w:r>
      </w:hyperlink>
      <w:r>
        <w:t>) oder einer Erlaubnis zum Daueraufenthalt – EU (</w:t>
      </w:r>
      <w:hyperlink w:anchor="b13" w:history="1">
        <w:r>
          <w:rPr>
            <w:color w:val="0A3A8C"/>
            <w:u w:val="single"/>
          </w:rPr>
          <w:t xml:space="preserve">§ 9a</w:t>
        </w:r>
      </w:hyperlink>
      <w:r>
        <w:t xml:space="preserve">), wenn die Beschaffung eines Passes oder Passersatzes jedes Staates, dessen Staatsangehörigkeit sie besitzen, nicht in zumutbarer Weise möglich ist. </w:t>
      </w:r>
      <w:r>
        <w:rPr>
          <w:rStyle w:val="Satznummer"/>
        </w:rPr>
        <w:t>3</w:t>
      </w:r>
      <w:r>
        <w:t>In den Fällen des Satzes 1 Nr. 4 und 5 kann auch der Aufenthaltstitel der mit dem Ausländer in familiärer Gemeinschaft lebenden Familienangehörigen widerrufen werden, wenn diesen kein eigenständiger Anspruch auf den Aufenthaltstitel zusteht.</w:t>
      </w:r>
    </w:p>
    <w:p>
      <w:r>
        <w:t xml:space="preserve">(2) </w:t>
      </w:r>
      <w:r>
        <w:rPr>
          <w:rStyle w:val="Satznummer"/>
        </w:rPr>
        <w:t>1</w:t>
      </w:r>
      <w:r>
        <w:t xml:space="preserve">Ein nationales Visum, eine Aufenthaltserlaubnis und eine Blaue Karte EU, die zum Zweck der Beschäftigung erteilt wurden, sind zu widerrufen, wenn die Bundesagentur für Arbeit nach </w:t>
      </w:r>
      <w:hyperlink w:anchor="b87" w:history="1">
        <w:r>
          <w:rPr>
            <w:color w:val="0A3A8C"/>
            <w:u w:val="single"/>
          </w:rPr>
          <w:t xml:space="preserve">§ 41</w:t>
        </w:r>
      </w:hyperlink>
      <w:r>
        <w:t xml:space="preserve"> die Zustimmung zur Ausübung der Beschäftigung widerrufen hat. </w:t>
      </w:r>
      <w:r>
        <w:rPr>
          <w:rStyle w:val="Satznummer"/>
        </w:rPr>
        <w:t>2</w:t>
      </w:r>
      <w:r>
        <w:t>Ein nationales Visum und eine Aufenthaltserlaubnis, die nicht zum Zweck der Beschäftigung erteilt wurden, sind im Falle des Satzes 1 in dem Umfang zu widerrufen, in dem sie die Beschäftigung gestatten.</w:t>
      </w:r>
    </w:p>
    <w:p>
      <w:r>
        <w:t xml:space="preserve">(2a) </w:t>
      </w:r>
      <w:r>
        <w:rPr>
          <w:rStyle w:val="Satznummer"/>
        </w:rPr>
        <w:t>1</w:t>
      </w:r>
      <w:r>
        <w:t xml:space="preserve">Eine nach </w:t>
      </w:r>
      <w:hyperlink w:anchor="b48" w:history="1">
        <w:r>
          <w:rPr>
            <w:color w:val="0A3A8C"/>
            <w:u w:val="single"/>
          </w:rPr>
          <w:t xml:space="preserve">§ 19</w:t>
        </w:r>
      </w:hyperlink>
      <w:r>
        <w:t xml:space="preserve"> erteilte ICT-Karte, eine nach </w:t>
      </w:r>
      <w:hyperlink w:anchor="b50" w:history="1">
        <w:r>
          <w:rPr>
            <w:color w:val="0A3A8C"/>
            <w:u w:val="single"/>
          </w:rPr>
          <w:t xml:space="preserve">§ 19b</w:t>
        </w:r>
      </w:hyperlink>
      <w:r>
        <w:t xml:space="preserve"> erteilte Mobiler-ICT-Karte oder ein Aufenthaltstitel zum Zweck des Familiennachzugs zu einem Inhaber einer ICT-Karte oder Mobiler-ICT-Karte kann widerrufen werden, wenn der Ausländer</w:t>
      </w:r>
    </w:p>
    <w:p>
      <w:pPr>
        <w:tabs>
          <w:tab w:pos="567" w:val="left"/>
        </w:tabs>
        <w:ind w:left="567" w:hanging="567"/>
      </w:pPr>
      <w:r>
        <w:t>1.</w:t>
      </w:r>
      <w:r>
        <w:tab/>
      </w:r>
      <w:r>
        <w:t>nicht mehr die Voraussetzungen der Erteilung erfüllt oder</w:t>
      </w:r>
    </w:p>
    <w:p>
      <w:pPr>
        <w:tabs>
          <w:tab w:pos="567" w:val="left"/>
        </w:tabs>
        <w:ind w:left="567" w:hanging="567"/>
      </w:pPr>
      <w:r>
        <w:t>2.</w:t>
      </w:r>
      <w:r>
        <w:tab/>
      </w:r>
      <w:r>
        <w:t>gegen Vorschriften eines anderen Mitgliedstaates der Europäischen Union über die Mobilität von unternehmensintern transferierten Arbeitnehmern im Anwendungsbereich der Richtlinie 2014/66/EU verstoßen hat.</w:t>
      </w:r>
    </w:p>
    <w:p>
      <w:r>
        <w:rPr>
          <w:rStyle w:val="Satznummer"/>
        </w:rPr>
        <w:t>2</w:t>
      </w:r>
      <w:r>
        <w:t>Wird die ICT-Karte oder die Mobiler-ICT-Karte widerrufen, so ist zugleich der dem Familienangehörigen erteilte Aufenthaltstitel zu widerrufen, es sei denn, dem Familienangehörigen steht ein eigenständiger Anspruch auf einen Aufenthaltstitel zu.</w:t>
      </w:r>
    </w:p>
    <w:p>
      <w:r>
        <w:t xml:space="preserve">(2b) </w:t>
      </w:r>
      <w:r>
        <w:rPr>
          <w:rStyle w:val="Satznummer"/>
        </w:rPr>
        <w:t>1</w:t>
      </w:r>
      <w:r>
        <w:t>Eine Blaue Karte EU kann widerrufen werden, wenn</w:t>
      </w:r>
    </w:p>
    <w:p>
      <w:pPr>
        <w:tabs>
          <w:tab w:pos="567" w:val="left"/>
        </w:tabs>
        <w:ind w:left="567" w:hanging="567"/>
      </w:pPr>
      <w:r>
        <w:t>1.</w:t>
      </w:r>
      <w:r>
        <w:tab/>
      </w:r>
      <w:r>
        <w:t>die Voraussetzungen der Erteilung nicht mehr erfüllt sind,</w:t>
      </w:r>
    </w:p>
    <w:p>
      <w:pPr>
        <w:tabs>
          <w:tab w:pos="567" w:val="left"/>
        </w:tabs>
        <w:ind w:left="567" w:hanging="567"/>
      </w:pPr>
      <w:r>
        <w:t>2.</w:t>
      </w:r>
      <w:r>
        <w:tab/>
      </w:r>
      <w:r>
        <w:t xml:space="preserve">der Inhaber einer Blauen Karte EU der zuständigen Ausländerbehörde die nach </w:t>
      </w:r>
      <w:hyperlink w:anchor="b164" w:history="1">
        <w:r>
          <w:rPr>
            <w:color w:val="0A3A8C"/>
            <w:u w:val="single"/>
          </w:rPr>
          <w:t xml:space="preserve">§ 82</w:t>
        </w:r>
      </w:hyperlink>
      <w:r>
        <w:t xml:space="preserve"> Absatz 1 Satz 6 und Absatz 6 Satz 1 erforderlichen Mitteilungen nicht oder nicht rechtzeitig macht,</w:t>
      </w:r>
    </w:p>
    <w:p>
      <w:pPr>
        <w:tabs>
          <w:tab w:pos="567" w:val="left"/>
        </w:tabs>
        <w:ind w:left="567" w:hanging="567"/>
      </w:pPr>
      <w:r>
        <w:t>3.</w:t>
      </w:r>
      <w:r>
        <w:tab/>
      </w:r>
      <w:r>
        <w:t>der Inhaber der Blauen Karte EU gegen Vorschriften eines anderen Mitgliedstaates der Europäischen Union über die Mobilität von Inhabern einer Blauen Karte EU im Anwendungsbereich der Richtlinie (EU) 2021/1883 verstoßen hat.</w:t>
      </w:r>
    </w:p>
    <w:p>
      <w:r>
        <w:rPr>
          <w:rStyle w:val="Satznummer"/>
        </w:rPr>
        <w:t>2</w:t>
      </w:r>
      <w:r>
        <w:t>Wird die Blaue Karte EU widerrufen, so ist zugleich der dem Familienangehörigen erteilte Aufenthaltstitel zu widerrufen, es sei denn, dem Familienangehörigen steht ein eigenständiger Anspruch auf einen Aufenthaltstitel zu.</w:t>
      </w:r>
    </w:p>
    <w:p>
      <w:r>
        <w:t>(2c) Die Blaue Karte EU eines Ausländers, der zum Zweck der langfristigen Mobilität für Inhaber einer Blauen Karte EU in einen anderen Mitgliedstaat der Europäischen Union zieht, wird so lange nicht widerrufen, bis dieser andere Mitgliedstaat über den Antrag auf langfristige Mobilität entschieden hat.</w:t>
      </w:r>
    </w:p>
    <w:p>
      <w:r>
        <w:t xml:space="preserve">(3) </w:t>
      </w:r>
      <w:r>
        <w:rPr>
          <w:rStyle w:val="Satznummer"/>
        </w:rPr>
        <w:t>1</w:t>
      </w:r>
      <w:r>
        <w:t>Eine nach § 16b Absatz 1, 5 oder 7 zum Zweck des Studiums erteilte Aufenthaltserlaubnis kann widerrufen werden, wenn</w:t>
      </w:r>
    </w:p>
    <w:p>
      <w:pPr>
        <w:tabs>
          <w:tab w:pos="567" w:val="left"/>
        </w:tabs>
        <w:ind w:left="567" w:hanging="567"/>
      </w:pPr>
      <w:r>
        <w:t>1.</w:t>
      </w:r>
      <w:r>
        <w:tab/>
      </w:r>
      <w:r>
        <w:t>der Ausländer ohne die erforderliche Erlaubnis eine Erwerbstätigkeit ausübt,</w:t>
      </w:r>
    </w:p>
    <w:p>
      <w:pPr>
        <w:tabs>
          <w:tab w:pos="567" w:val="left"/>
        </w:tabs>
        <w:ind w:left="567" w:hanging="567"/>
      </w:pPr>
      <w:r>
        <w:t>2.</w:t>
      </w:r>
      <w:r>
        <w:tab/>
      </w:r>
      <w:r>
        <w:t>der Ausländer unter Berücksichtigung der durchschnittlichen Studiendauer an der betreffenden Hochschule im jeweiligen Studiengang und seiner individuellen Situation keine ausreichenden Studienfortschritte macht oder</w:t>
      </w:r>
    </w:p>
    <w:p>
      <w:pPr>
        <w:tabs>
          <w:tab w:pos="567" w:val="left"/>
        </w:tabs>
        <w:ind w:left="567" w:hanging="567"/>
      </w:pPr>
      <w:r>
        <w:t>3.</w:t>
      </w:r>
      <w:r>
        <w:tab/>
      </w:r>
      <w:r>
        <w:t xml:space="preserve">der Ausländer nicht mehr die Voraussetzungen erfüllt, unter denen ihm eine Aufenthaltserlaubnis nach </w:t>
      </w:r>
      <w:hyperlink w:anchor="b30" w:history="1">
        <w:r>
          <w:rPr>
            <w:color w:val="0A3A8C"/>
            <w:u w:val="single"/>
          </w:rPr>
          <w:t xml:space="preserve">§ 16b</w:t>
        </w:r>
      </w:hyperlink>
      <w:r>
        <w:t xml:space="preserve"> Absatz 1, 5 oder 7 erteilt werden könnte.</w:t>
      </w:r>
    </w:p>
    <w:p>
      <w:r>
        <w:rPr>
          <w:rStyle w:val="Satznummer"/>
        </w:rPr>
        <w:t>2</w:t>
      </w:r>
      <w:r>
        <w:t>Zur Prüfung der Voraussetzungen von Satz 1 Nummer 2 kann die Ausbildungseinrichtung beteiligt werden.</w:t>
      </w:r>
    </w:p>
    <w:p>
      <w:r>
        <w:t xml:space="preserve">(4) Eine nach </w:t>
      </w:r>
      <w:hyperlink w:anchor="b42" w:history="1">
        <w:r>
          <w:rPr>
            <w:color w:val="0A3A8C"/>
            <w:u w:val="single"/>
          </w:rPr>
          <w:t xml:space="preserve">§ 18d</w:t>
        </w:r>
      </w:hyperlink>
      <w:r>
        <w:t xml:space="preserve"> oder </w:t>
      </w:r>
      <w:hyperlink w:anchor="b44" w:history="1">
        <w:r>
          <w:rPr>
            <w:color w:val="0A3A8C"/>
            <w:u w:val="single"/>
          </w:rPr>
          <w:t xml:space="preserve">§ 18f</w:t>
        </w:r>
      </w:hyperlink>
      <w:r>
        <w:t xml:space="preserve"> erteilte Aufenthaltserlaubnis kann widerrufen werden, wenn</w:t>
      </w:r>
    </w:p>
    <w:p>
      <w:pPr>
        <w:tabs>
          <w:tab w:pos="567" w:val="left"/>
        </w:tabs>
        <w:ind w:left="567" w:hanging="567"/>
      </w:pPr>
      <w:r>
        <w:t>1.</w:t>
      </w:r>
      <w:r>
        <w:tab/>
      </w:r>
      <w:r>
        <w:t>die Forschungseinrichtung, mit welcher der Ausländer eine Aufnahmevereinbarung abgeschlossen hat, ihre Anerkennung verliert, sofern er an einer Handlung beteiligt war, die zum Verlust der Anerkennung geführt hat,</w:t>
      </w:r>
    </w:p>
    <w:p>
      <w:pPr>
        <w:tabs>
          <w:tab w:pos="567" w:val="left"/>
        </w:tabs>
        <w:ind w:left="567" w:hanging="567"/>
      </w:pPr>
      <w:r>
        <w:t>2.</w:t>
      </w:r>
      <w:r>
        <w:tab/>
      </w:r>
      <w:r>
        <w:t>der Ausländer bei der Forschungseinrichtung keine Forschung mehr betreibt oder betreiben darf oder</w:t>
      </w:r>
    </w:p>
    <w:p>
      <w:pPr>
        <w:tabs>
          <w:tab w:pos="567" w:val="left"/>
        </w:tabs>
        <w:ind w:left="567" w:hanging="567"/>
      </w:pPr>
      <w:r>
        <w:t>3.</w:t>
      </w:r>
      <w:r>
        <w:tab/>
      </w:r>
      <w:r>
        <w:t xml:space="preserve">der Ausländer nicht mehr die Voraussetzungen erfüllt, unter denen ihm eine Aufenthaltserlaubnis nach </w:t>
      </w:r>
      <w:hyperlink w:anchor="b42" w:history="1">
        <w:r>
          <w:rPr>
            <w:color w:val="0A3A8C"/>
            <w:u w:val="single"/>
          </w:rPr>
          <w:t xml:space="preserve">§ 18d</w:t>
        </w:r>
      </w:hyperlink>
      <w:r>
        <w:t xml:space="preserve"> oder </w:t>
      </w:r>
      <w:hyperlink w:anchor="b44" w:history="1">
        <w:r>
          <w:rPr>
            <w:color w:val="0A3A8C"/>
            <w:u w:val="single"/>
          </w:rPr>
          <w:t xml:space="preserve">§ 18f</w:t>
        </w:r>
      </w:hyperlink>
      <w:r>
        <w:t xml:space="preserve"> erteilt werden könnte oder eine Aufnahmevereinbarung mit ihm abgeschlossen werden dürfte.</w:t>
      </w:r>
    </w:p>
    <w:p>
      <w:r>
        <w:t xml:space="preserve">(4a) Eine nach </w:t>
      </w:r>
      <w:hyperlink w:anchor="b33" w:history="1">
        <w:r>
          <w:rPr>
            <w:color w:val="0A3A8C"/>
            <w:u w:val="single"/>
          </w:rPr>
          <w:t xml:space="preserve">§ 16e</w:t>
        </w:r>
      </w:hyperlink>
      <w:r>
        <w:t xml:space="preserve"> oder </w:t>
      </w:r>
      <w:hyperlink w:anchor="b53" w:history="1">
        <w:r>
          <w:rPr>
            <w:color w:val="0A3A8C"/>
            <w:u w:val="single"/>
          </w:rPr>
          <w:t xml:space="preserve">§ 19e</w:t>
        </w:r>
      </w:hyperlink>
      <w:r>
        <w:t xml:space="preserve"> erteilte Aufenthaltserlaubnis kann widerrufen werden, wenn der Ausländer nicht mehr die Voraussetzungen erfüllt, unter denen ihm die Aufenthaltserlaubnis erteilt werden könnte.</w:t>
      </w:r>
    </w:p>
    <w:p>
      <w:r>
        <w:t xml:space="preserve">(5) </w:t>
      </w:r>
      <w:r>
        <w:rPr>
          <w:rStyle w:val="Satznummer"/>
        </w:rPr>
        <w:t>1</w:t>
      </w:r>
      <w:r>
        <w:t xml:space="preserve">Eine Aufenthaltserlaubnis nach </w:t>
      </w:r>
      <w:hyperlink w:anchor="b64" w:history="1">
        <w:r>
          <w:rPr>
            <w:color w:val="0A3A8C"/>
            <w:u w:val="single"/>
          </w:rPr>
          <w:t xml:space="preserve">§ 25</w:t>
        </w:r>
      </w:hyperlink>
      <w:r>
        <w:t xml:space="preserve"> Absatz 4a Satz 1 oder Absatz 4b Satz 1 soll widerrufen werden, wenn</w:t>
      </w:r>
    </w:p>
    <w:p>
      <w:pPr>
        <w:tabs>
          <w:tab w:pos="567" w:val="left"/>
        </w:tabs>
        <w:ind w:left="567" w:hanging="567"/>
      </w:pPr>
      <w:r>
        <w:t>1.</w:t>
      </w:r>
      <w:r>
        <w:tab/>
      </w:r>
      <w:r>
        <w:t>der Ausländer nicht bereit war oder nicht mehr bereit ist, im Strafverfahren auszusagen,</w:t>
      </w:r>
    </w:p>
    <w:p>
      <w:pPr>
        <w:tabs>
          <w:tab w:pos="567" w:val="left"/>
        </w:tabs>
        <w:ind w:left="567" w:hanging="567"/>
      </w:pPr>
      <w:r>
        <w:t>2.</w:t>
      </w:r>
      <w:r>
        <w:tab/>
      </w:r>
      <w:r>
        <w:t>die Angaben des Ausländers, auf die in § 25 Absatz 4a Satz 2 Nummer 1 oder Absatz 4b Satz 2 Nummer 1 Bezug genommen wird, nach Mitteilung der Staatsanwaltschaft oder des Strafgerichts mit hinreichender Wahrscheinlichkeit als falsch anzusehen sind oder</w:t>
      </w:r>
    </w:p>
    <w:p>
      <w:pPr>
        <w:tabs>
          <w:tab w:pos="567" w:val="left"/>
        </w:tabs>
        <w:ind w:left="567" w:hanging="567"/>
      </w:pPr>
      <w:r>
        <w:t>3.</w:t>
      </w:r>
      <w:r>
        <w:tab/>
      </w:r>
      <w:r>
        <w:t xml:space="preserve">der Ausländer auf Grund sonstiger Umstände nicht mehr die Voraussetzungen für die Erteilung eines Aufenthaltstitels nach </w:t>
      </w:r>
      <w:hyperlink w:anchor="b64" w:history="1">
        <w:r>
          <w:rPr>
            <w:color w:val="0A3A8C"/>
            <w:u w:val="single"/>
          </w:rPr>
          <w:t xml:space="preserve">§ 25</w:t>
        </w:r>
      </w:hyperlink>
      <w:r>
        <w:t xml:space="preserve"> Absatz 4a oder Absatz 4b erfüllt.</w:t>
      </w:r>
    </w:p>
    <w:p>
      <w:r>
        <w:rPr>
          <w:rStyle w:val="Satznummer"/>
        </w:rPr>
        <w:t>2</w:t>
      </w:r>
      <w:r>
        <w:t xml:space="preserve">Eine Aufenthaltserlaubnis nach </w:t>
      </w:r>
      <w:hyperlink w:anchor="b64" w:history="1">
        <w:r>
          <w:rPr>
            <w:color w:val="0A3A8C"/>
            <w:u w:val="single"/>
          </w:rPr>
          <w:t xml:space="preserve">§ 25</w:t>
        </w:r>
      </w:hyperlink>
      <w:r>
        <w:t xml:space="preserve"> Absatz 4a Satz 1 soll auch dann widerrufen werden, wenn der Ausländer freiwillig wieder Verbindung zu den Personen nach </w:t>
      </w:r>
      <w:hyperlink w:anchor="b64" w:history="1">
        <w:r>
          <w:rPr>
            <w:color w:val="0A3A8C"/>
            <w:u w:val="single"/>
          </w:rPr>
          <w:t xml:space="preserve">§ 25</w:t>
        </w:r>
      </w:hyperlink>
      <w:r>
        <w:t xml:space="preserve"> Absatz 4a Satz 2 Nummer 2 aufgenommen hat.</w:t>
      </w:r>
    </w:p>
    <w:p>
      <w:r>
        <w:t xml:space="preserve">(6) Eine Aufenthaltserlaubnis nach </w:t>
      </w:r>
      <w:hyperlink w:anchor="b83" w:history="1">
        <w:r>
          <w:rPr>
            <w:color w:val="0A3A8C"/>
            <w:u w:val="single"/>
          </w:rPr>
          <w:t xml:space="preserve">§ 38a</w:t>
        </w:r>
      </w:hyperlink>
      <w:r>
        <w:t xml:space="preserve"> soll widerrufen werden, wenn der Ausländer seine Rechtsstellung als langfristig Aufenthaltsberechtigter in einem anderen Mitgliedstaat der Europäischen Union verliert.</w:t>
      </w:r>
    </w:p>
    <w:p>
      <w:r>
        <w:t>(7) (weggefallen)</w:t>
      </w:r>
    </w:p>
    <w:p>
      <w:pPr>
        <w:pStyle w:val="Heading3"/>
      </w:pPr>
      <w:bookmarkStart w:id="111" w:name="b110"/>
      <w:r>
        <w:t>§ 53 Ausweisung</w:t>
      </w:r>
      <w:r>
        <w:t xml:space="preserve"> </w:t>
      </w:r>
      <w:r>
        <w:rPr>
          <w:rStyle w:val="Suchmarke"/>
        </w:rPr>
        <w:t>#53#</w:t>
      </w:r>
      <w:bookmarkEnd w:id="111"/>
    </w:p>
    <w:p>
      <w:r>
        <w:t>(1) Ein Ausländer, dessen Aufenthalt die öffentliche Sicherheit und Ordnung, die freiheitliche demokratische Grundordnung oder sonstige erhebliche Interessen der Bundesrepublik Deutschland gefährdet, wird ausgewiesen, wenn die unter Berücksichtigung aller Umstände des Einzelfalles vorzunehmende Abwägung der Interessen an der Ausreise mit den Interessen an einem weiteren Verbleib des Ausländers im Bundesgebiet ergibt, dass das öffentliche Interesse an der Ausreise überwiegt.</w:t>
      </w:r>
    </w:p>
    <w:p>
      <w:r>
        <w:t>(2) Bei der Abwägung nach Absatz 1 sind nach den Umständen des Einzelfalles insbesondere die Dauer seines Aufenthalts, seine persönlichen, wirtschaftlichen und sonstigen Bindungen im Bundesgebiet und im Herkunftsstaat oder in einem anderen zur Aufnahme bereiten Staat, die Folgen der Ausweisung für Familienangehörige und Lebenspartner sowie die Tatsache, ob sich der Ausländer rechtstreu verhalten hat, zu berücksichtigen.</w:t>
      </w:r>
    </w:p>
    <w:p>
      <w:r>
        <w:t>(3) Ein Ausländer, dem nach dem Assoziationsabkommen EWG/Türkei ein Aufenthaltsrecht zusteht oder der eine Erlaubnis zum Daueraufenthalt – EU besitzt, darf nur ausgewiesen werden, wenn das persönliche Verhalten des Betroffenen gegenwärtig eine schwerwiegende Gefahr für die öffentliche Sicherheit und Ordnung darstellt, die ein Grundinteresse der Gesellschaft berührt und die Ausweisung für die Wahrung dieses Interesses unerlässlich ist.</w:t>
      </w:r>
    </w:p>
    <w:p>
      <w:r>
        <w:t>(3a) Ein Ausländer, der als Asylberechtigter anerkannt ist, der im Bundesgebiet internationalen Schutz nach der Verordnung (EU) 2024/1347 genießt oder der einen von einer Behörde der Bundesrepublik Deutschland ausgestellten Reiseausweis nach dem Abkommen vom 28. Juli 1951 über die Rechtsstellung der Flüchtlinge (BGBl. 1953 II S. 559) besitzt, darf nur bei Vorliegen zwingender Gründe der nationalen Sicherheit oder öffentlichen Ordnung ausgewiesen werden.</w:t>
      </w:r>
    </w:p>
    <w:p>
      <w:r>
        <w:t xml:space="preserve">(4) </w:t>
      </w:r>
      <w:r>
        <w:rPr>
          <w:rStyle w:val="Satznummer"/>
        </w:rPr>
        <w:t>1</w:t>
      </w:r>
      <w:r>
        <w:t xml:space="preserve">Ein Ausländer, der einen Asylantrag gestellt hat, kann nur unter der Bedingung ausgewiesen werden, dass das Asylverfahren unanfechtbar ohne Anerkennung als Asylberechtigter oder ohne die Zuerkennung internationalen Schutzes (§ 1 Absatz 1 Nummer 2 des Asylgesetzes) abgeschlossen wird. </w:t>
      </w:r>
      <w:r>
        <w:rPr>
          <w:rStyle w:val="Satznummer"/>
        </w:rPr>
        <w:t>2</w:t>
      </w:r>
      <w:r>
        <w:t>Von der Bedingung wird abgesehen, wenn</w:t>
      </w:r>
    </w:p>
    <w:p>
      <w:pPr>
        <w:tabs>
          <w:tab w:pos="567" w:val="left"/>
        </w:tabs>
        <w:ind w:left="567" w:hanging="567"/>
      </w:pPr>
      <w:r>
        <w:t>1.</w:t>
      </w:r>
      <w:r>
        <w:tab/>
      </w:r>
      <w:r>
        <w:t>ein Sachverhalt vorliegt, der nach Absatz 3a eine Ausweisung rechtfertigt oder</w:t>
      </w:r>
    </w:p>
    <w:p>
      <w:pPr>
        <w:tabs>
          <w:tab w:pos="567" w:val="left"/>
        </w:tabs>
        <w:ind w:left="567" w:hanging="567"/>
      </w:pPr>
      <w:r>
        <w:t>2.</w:t>
      </w:r>
      <w:r>
        <w:tab/>
      </w:r>
      <w:r>
        <w:t>eine nach den Vorschriften des Asylgesetzes erlassene Abschiebungsandrohung vollziehbar geworden ist.</w:t>
      </w:r>
    </w:p>
    <w:p>
      <w:pPr>
        <w:pStyle w:val="Heading3"/>
      </w:pPr>
      <w:bookmarkStart w:id="112" w:name="b111"/>
      <w:r>
        <w:t>§ 54 Ausweisungsinteresse</w:t>
      </w:r>
      <w:r>
        <w:t xml:space="preserve"> </w:t>
      </w:r>
      <w:r>
        <w:rPr>
          <w:rStyle w:val="Suchmarke"/>
        </w:rPr>
        <w:t>#54#</w:t>
      </w:r>
      <w:bookmarkEnd w:id="112"/>
    </w:p>
    <w:p>
      <w:r>
        <w:t xml:space="preserve">(1) Das Ausweisungsinteresse im Sinne von </w:t>
      </w:r>
      <w:hyperlink w:anchor="b110" w:history="1">
        <w:r>
          <w:rPr>
            <w:color w:val="0A3A8C"/>
            <w:u w:val="single"/>
          </w:rPr>
          <w:t xml:space="preserve">§ 53</w:t>
        </w:r>
      </w:hyperlink>
      <w:r>
        <w:t xml:space="preserve"> Absatz 1 wiegt besonders schwer, wenn der Ausländer</w:t>
      </w:r>
    </w:p>
    <w:p>
      <w:pPr>
        <w:tabs>
          <w:tab w:pos="567" w:val="left"/>
        </w:tabs>
        <w:ind w:left="567" w:hanging="567"/>
      </w:pPr>
      <w:r>
        <w:t>1.</w:t>
      </w:r>
      <w:r>
        <w:tab/>
      </w:r>
      <w:r>
        <w:t>wegen einer oder mehrerer vorsätzlicher Straftaten rechtskräftig zu einer Freiheits- oder Jugendstrafe von mindestens zwei Jahren verurteilt worden ist oder bei der letzten rechtskräftigen Verurteilung Sicherungsverwahrung oder die Unterbringung in einem psychiatrischen Krankenhaus nach § 63 des Strafgesetzbuches angeordnet worden ist,</w:t>
      </w:r>
    </w:p>
    <w:p>
      <w:pPr>
        <w:tabs>
          <w:tab w:pos="567" w:val="left"/>
        </w:tabs>
        <w:ind w:left="567" w:hanging="567"/>
      </w:pPr>
      <w:r>
        <w:t>1a.</w:t>
      </w:r>
      <w:r>
        <w:tab/>
      </w:r>
      <w:r>
        <w:t>rechtskräftig zu einer Freiheits- oder Jugendstrafe von mindestens einem Jahr verurteilt worden ist wegen einer oder mehrerer vorsätzlicher Straftaten</w:t>
      </w:r>
    </w:p>
    <w:p>
      <w:pPr>
        <w:tabs>
          <w:tab w:pos="1134" w:val="left"/>
        </w:tabs>
        <w:ind w:left="1134" w:hanging="567"/>
      </w:pPr>
      <w:r>
        <w:t>a)</w:t>
      </w:r>
      <w:r>
        <w:tab/>
      </w:r>
      <w:r>
        <w:t>gegen das Leben,</w:t>
      </w:r>
    </w:p>
    <w:p>
      <w:pPr>
        <w:tabs>
          <w:tab w:pos="1134" w:val="left"/>
        </w:tabs>
        <w:ind w:left="1134" w:hanging="567"/>
      </w:pPr>
      <w:r>
        <w:t>b)</w:t>
      </w:r>
      <w:r>
        <w:tab/>
      </w:r>
      <w:r>
        <w:t>gegen die körperliche Unversehrtheit,</w:t>
      </w:r>
    </w:p>
    <w:p>
      <w:pPr>
        <w:tabs>
          <w:tab w:pos="1134" w:val="left"/>
        </w:tabs>
        <w:ind w:left="1134" w:hanging="567"/>
      </w:pPr>
      <w:r>
        <w:t>c)</w:t>
      </w:r>
      <w:r>
        <w:tab/>
      </w:r>
      <w:r>
        <w:t>gegen die sexuelle Selbstbestimmung nach den §§ 174, 176 bis 178, 180a, 181a, 182, 184b, 184c oder 184e des Strafgesetzbuches,</w:t>
      </w:r>
    </w:p>
    <w:p>
      <w:pPr>
        <w:tabs>
          <w:tab w:pos="1134" w:val="left"/>
        </w:tabs>
        <w:ind w:left="1134" w:hanging="567"/>
      </w:pPr>
      <w:r>
        <w:t>d)</w:t>
      </w:r>
      <w:r>
        <w:tab/>
      </w:r>
      <w:r>
        <w:t>gegen das Eigentum, sofern das Gesetz für die Straftat eine im Mindestmaß erhöhte Freiheitsstrafe vorsieht oder die Straftaten serienmäßig begangen wurden,</w:t>
      </w:r>
    </w:p>
    <w:p>
      <w:pPr>
        <w:tabs>
          <w:tab w:pos="1134" w:val="left"/>
        </w:tabs>
        <w:ind w:left="1134" w:hanging="567"/>
      </w:pPr>
      <w:r>
        <w:t>e)</w:t>
      </w:r>
      <w:r>
        <w:tab/>
      </w:r>
      <w:r>
        <w:t>wegen Widerstands gegen Vollstreckungsbeamte oder Personen, die Vollstreckungsbeamten gleichstehen nach § 115 des Strafgesetzbuches, oder tätlichen Angriffs gegen Vollstreckungsbeamte oder Personen, die Vollstreckungsbeamten gleichstehen nach § 115 des Strafgesetzbuches, oder</w:t>
      </w:r>
    </w:p>
    <w:p>
      <w:pPr>
        <w:tabs>
          <w:tab w:pos="1134" w:val="left"/>
        </w:tabs>
        <w:ind w:left="1134" w:hanging="567"/>
      </w:pPr>
      <w:r>
        <w:t>f)</w:t>
      </w:r>
      <w:r>
        <w:tab/>
      </w:r>
      <w:r>
        <w:t>gegen die öffentliche Sicherheit nach § 125 oder § 125a des Strafgesetzbuches,</w:t>
      </w:r>
    </w:p>
    <w:p>
      <w:pPr>
        <w:tabs>
          <w:tab w:pos="567" w:val="left"/>
        </w:tabs>
        <w:ind w:left="567" w:hanging="567"/>
      </w:pPr>
      <w:r>
        <w:t>1b.</w:t>
      </w:r>
      <w:r>
        <w:tab/>
      </w:r>
      <w:r>
        <w:t>wegen einer oder mehrerer Straftaten nach § 263 des Strafgesetzbuchs zu Lasten eines Leistungsträgers oder Sozialversicherungsträgers nach dem Sozialgesetzbuch oder nach dem Gesetz über den Verkehr mit Betäubungsmitteln rechtskräftig zu einer Freiheits- oder Jugendstrafe von mindestens einem Jahr verurteilt worden ist,</w:t>
      </w:r>
    </w:p>
    <w:p>
      <w:pPr>
        <w:tabs>
          <w:tab w:pos="567" w:val="left"/>
        </w:tabs>
        <w:ind w:left="567" w:hanging="567"/>
      </w:pPr>
      <w:r>
        <w:t>1c.</w:t>
      </w:r>
      <w:r>
        <w:tab/>
      </w:r>
      <w:r>
        <w:t xml:space="preserve">wegen einer oder mehrerer Straftaten nach </w:t>
      </w:r>
      <w:hyperlink w:anchor="b202" w:history="1">
        <w:r>
          <w:rPr>
            <w:color w:val="0A3A8C"/>
            <w:u w:val="single"/>
          </w:rPr>
          <w:t xml:space="preserve">§ 96</w:t>
        </w:r>
      </w:hyperlink>
      <w:r>
        <w:t xml:space="preserve"> oder </w:t>
      </w:r>
      <w:hyperlink w:anchor="b203" w:history="1">
        <w:r>
          <w:rPr>
            <w:color w:val="0A3A8C"/>
            <w:u w:val="single"/>
          </w:rPr>
          <w:t xml:space="preserve">§ 97</w:t>
        </w:r>
      </w:hyperlink>
      <w:r>
        <w:t xml:space="preserve"> rechtskräftig zu einer Freiheits- oder Jugendstrafe von mindestens einem Jahr verurteilt worden ist,</w:t>
      </w:r>
    </w:p>
    <w:p>
      <w:pPr>
        <w:tabs>
          <w:tab w:pos="567" w:val="left"/>
        </w:tabs>
        <w:ind w:left="567" w:hanging="567"/>
      </w:pPr>
      <w:r>
        <w:t>1d.</w:t>
      </w:r>
      <w:r>
        <w:tab/>
      </w:r>
      <w:r>
        <w:t>rechtskräftig zu einer Freiheitsstrafe von mindestens sechs Monaten verurteilt worden ist wegen einer oder mehrerer vorsätzlicher Straftaten</w:t>
      </w:r>
    </w:p>
    <w:p>
      <w:pPr>
        <w:tabs>
          <w:tab w:pos="1134" w:val="left"/>
        </w:tabs>
        <w:ind w:left="1134" w:hanging="567"/>
      </w:pPr>
      <w:r>
        <w:t>a)</w:t>
      </w:r>
      <w:r>
        <w:tab/>
      </w:r>
      <w:r>
        <w:t>gegen das Leben,</w:t>
      </w:r>
    </w:p>
    <w:p>
      <w:pPr>
        <w:tabs>
          <w:tab w:pos="1134" w:val="left"/>
        </w:tabs>
        <w:ind w:left="1134" w:hanging="567"/>
      </w:pPr>
      <w:r>
        <w:t>b)</w:t>
      </w:r>
      <w:r>
        <w:tab/>
      </w:r>
      <w:r>
        <w:t>gegen die körperliche Unversehrtheit,</w:t>
      </w:r>
    </w:p>
    <w:p>
      <w:pPr>
        <w:tabs>
          <w:tab w:pos="1134" w:val="left"/>
        </w:tabs>
        <w:ind w:left="1134" w:hanging="567"/>
      </w:pPr>
      <w:r>
        <w:t>c)</w:t>
      </w:r>
      <w:r>
        <w:tab/>
      </w:r>
      <w:r>
        <w:t>gegen die sexuelle Selbstbestimmung nach den §§ 174, 176, 176a, 176c, 176d, 177, 178 oder 182 des Strafgesetzbuches,</w:t>
      </w:r>
    </w:p>
    <w:p>
      <w:pPr>
        <w:tabs>
          <w:tab w:pos="1134" w:val="left"/>
        </w:tabs>
        <w:ind w:left="1134" w:hanging="567"/>
      </w:pPr>
      <w:r>
        <w:t>d)</w:t>
      </w:r>
      <w:r>
        <w:tab/>
      </w:r>
      <w:r>
        <w:t>gegen das Eigentum nach den §§ 249 bis 252 oder 255 des Strafgesetzbuches,</w:t>
      </w:r>
    </w:p>
    <w:p>
      <w:pPr>
        <w:tabs>
          <w:tab w:pos="1134" w:val="left"/>
        </w:tabs>
        <w:ind w:left="1134" w:hanging="567"/>
      </w:pPr>
      <w:r>
        <w:t>e)</w:t>
      </w:r>
      <w:r>
        <w:tab/>
      </w:r>
      <w:r>
        <w:t>wegen Widerstands gegen Vollstreckungsbeamte oder Personen, die Vollstreckungsbeamten gleichstehen nach § 115 des Strafgesetzbuches, oder tätlichen Angriffs gegen Vollstreckungsbeamte oder Personen, die Vollstreckungsbeamten gleichstehen nach § 115 des Strafgesetzbuches, oder</w:t>
      </w:r>
    </w:p>
    <w:p>
      <w:pPr>
        <w:tabs>
          <w:tab w:pos="1134" w:val="left"/>
        </w:tabs>
        <w:ind w:left="1134" w:hanging="567"/>
      </w:pPr>
      <w:r>
        <w:t>f)</w:t>
      </w:r>
      <w:r>
        <w:tab/>
      </w:r>
      <w:r>
        <w:t>gegen die öffentliche Sicherheit nach § 125 oder § 125a des Strafgesetzbuches,</w:t>
      </w:r>
    </w:p>
    <w:p>
      <w:pPr>
        <w:ind w:left="567"/>
      </w:pPr>
      <w:r>
        <w:t>sofern die Straftat unter Verwendung einer Waffe oder eines anderen gefährlichen Werkzeugs begangen worden ist,</w:t>
      </w:r>
    </w:p>
    <w:p>
      <w:pPr>
        <w:tabs>
          <w:tab w:pos="567" w:val="left"/>
        </w:tabs>
        <w:ind w:left="567" w:hanging="567"/>
      </w:pPr>
      <w:r>
        <w:t>2.</w:t>
      </w:r>
      <w:r>
        <w:tab/>
      </w:r>
      <w:r>
        <w:t>die freiheitliche demokratische Grundordnung oder die Sicherheit der Bundesrepublik Deutschland gefährdet; hiervon ist auszugehen, wenn Tatsachen die Schlussfolgerung rechtfertigen, dass er einer Vereinigung angehört oder angehört hat, die den Terrorismus unterstützt oder er eine derartige Vereinigung unterstützt oder unterstützt hat oder er eine in § 89a Absatz 1 des Strafgesetzbuchs bezeichnete terroristische Straftat nach § 89a Absatz 2 des Strafgesetzbuchs vorbereitet oder vorbereitet hat, es sei denn, der Ausländer nimmt erkennbar und glaubhaft von seinem sicherheitsgefährdenden Handeln Abstand,</w:t>
      </w:r>
    </w:p>
    <w:p>
      <w:pPr>
        <w:tabs>
          <w:tab w:pos="567" w:val="left"/>
        </w:tabs>
        <w:ind w:left="567" w:hanging="567"/>
      </w:pPr>
      <w:r>
        <w:t>2a.</w:t>
      </w:r>
      <w:r>
        <w:tab/>
      </w:r>
      <w:r>
        <w:t>die Sicherheit der Bundesrepublik Deutschland gefährdet; hiervon ist auszugehen, wenn Tatsachen die Schlussfolgerung rechtfertigen, dass er einer Vereinigung im Sinne des § 129 des Strafgesetzbuches angehört oder angehört hat,</w:t>
      </w:r>
    </w:p>
    <w:p>
      <w:pPr>
        <w:tabs>
          <w:tab w:pos="567" w:val="left"/>
        </w:tabs>
        <w:ind w:left="567" w:hanging="567"/>
      </w:pPr>
      <w:r>
        <w:t>3.</w:t>
      </w:r>
      <w:r>
        <w:tab/>
      </w:r>
      <w:r>
        <w:t>zu den Leitern eines Vereins gehörte, der unanfechtbar verboten wurde, weil seine Zwecke oder seine Tätigkeit den Strafgesetzen zuwiderlaufen oder er sich gegen die verfassungsmäßige Ordnung oder den Gedanken der Völkerverständigung richtet,</w:t>
      </w:r>
    </w:p>
    <w:p>
      <w:pPr>
        <w:tabs>
          <w:tab w:pos="567" w:val="left"/>
        </w:tabs>
        <w:ind w:left="567" w:hanging="567"/>
      </w:pPr>
      <w:r>
        <w:t>4.</w:t>
      </w:r>
      <w:r>
        <w:tab/>
      </w:r>
      <w:r>
        <w:t>sich zur Verfolgung politischer oder religiöser Ziele an Gewalttätigkeiten beteiligt oder öffentlich zur Gewaltanwendung aufruft oder mit Gewaltanwendung droht oder</w:t>
      </w:r>
    </w:p>
    <w:p>
      <w:pPr>
        <w:tabs>
          <w:tab w:pos="567" w:val="left"/>
        </w:tabs>
        <w:ind w:left="567" w:hanging="567"/>
      </w:pPr>
      <w:r>
        <w:t>5.</w:t>
      </w:r>
      <w:r>
        <w:tab/>
      </w:r>
      <w:r>
        <w:t>zu Hass gegen Teile der Bevölkerung aufruft; hiervon ist auszugehen, wenn er auf eine andere Person gezielt und andauernd einwirkt, um Hass auf Angehörige bestimmter ethnischer Gruppen oder Religionen zu erzeugen oder zu verstärken oder öffentlich, in einer Versammlung oder durch Verbreiten von Schriften in einer Weise, die geeignet ist, die öffentliche Sicherheit und Ordnung zu stören,</w:t>
      </w:r>
    </w:p>
    <w:p>
      <w:pPr>
        <w:tabs>
          <w:tab w:pos="1134" w:val="left"/>
        </w:tabs>
        <w:ind w:left="1134" w:hanging="567"/>
      </w:pPr>
      <w:r>
        <w:t>a)</w:t>
      </w:r>
      <w:r>
        <w:tab/>
      </w:r>
      <w:r>
        <w:t>gegen Teile der Bevölkerung zu Willkürmaßnahmen aufstachelt,</w:t>
      </w:r>
    </w:p>
    <w:p>
      <w:pPr>
        <w:tabs>
          <w:tab w:pos="1134" w:val="left"/>
        </w:tabs>
        <w:ind w:left="1134" w:hanging="567"/>
      </w:pPr>
      <w:r>
        <w:t>b)</w:t>
      </w:r>
      <w:r>
        <w:tab/>
      </w:r>
      <w:r>
        <w:t>Teile der Bevölkerung böswillig verächtlich macht und dadurch die Menschenwürde anderer angreift oder</w:t>
      </w:r>
    </w:p>
    <w:p>
      <w:pPr>
        <w:tabs>
          <w:tab w:pos="1134" w:val="left"/>
        </w:tabs>
        <w:ind w:left="1134" w:hanging="567"/>
      </w:pPr>
      <w:r>
        <w:t>c)</w:t>
      </w:r>
      <w:r>
        <w:tab/>
      </w:r>
      <w:r>
        <w:t>Verbrechen gegen den Frieden, gegen die Menschlichkeit, ein Kriegsverbrechen oder terroristische Taten von vergleichbarem Gewicht billigt oder dafür wirbt,</w:t>
      </w:r>
    </w:p>
    <w:p>
      <w:pPr>
        <w:ind w:left="567"/>
      </w:pPr>
      <w:r>
        <w:t>es sei denn, der Ausländer nimmt erkennbar und glaubhaft von seinem Handeln Abstand.</w:t>
      </w:r>
    </w:p>
    <w:p>
      <w:r>
        <w:t xml:space="preserve">(2) Das Ausweisungsinteresse im Sinne von </w:t>
      </w:r>
      <w:hyperlink w:anchor="b110" w:history="1">
        <w:r>
          <w:rPr>
            <w:color w:val="0A3A8C"/>
            <w:u w:val="single"/>
          </w:rPr>
          <w:t xml:space="preserve">§ 53</w:t>
        </w:r>
      </w:hyperlink>
      <w:r>
        <w:t xml:space="preserve"> Absatz 1 wiegt schwer, wenn der Ausländer</w:t>
      </w:r>
    </w:p>
    <w:p>
      <w:pPr>
        <w:tabs>
          <w:tab w:pos="567" w:val="left"/>
        </w:tabs>
        <w:ind w:left="567" w:hanging="567"/>
      </w:pPr>
      <w:r>
        <w:t>1.</w:t>
      </w:r>
      <w:r>
        <w:tab/>
      </w:r>
      <w:r>
        <w:t>wegen einer oder mehrerer vorsätzlicher Straftaten rechtskräftig zu einer Freiheitsstrafe von mindestens sechs Monaten verurteilt worden ist,</w:t>
      </w:r>
    </w:p>
    <w:p>
      <w:pPr>
        <w:tabs>
          <w:tab w:pos="567" w:val="left"/>
        </w:tabs>
        <w:ind w:left="567" w:hanging="567"/>
      </w:pPr>
      <w:r>
        <w:t>2.</w:t>
      </w:r>
      <w:r>
        <w:tab/>
      </w:r>
      <w:r>
        <w:t>wegen einer oder mehrerer vorsätzlicher Straftaten rechtskräftig zu einer Jugendstrafe von mindestens einem Jahr verurteilt und die Vollstreckung der Strafe nicht zur Bewährung ausgesetzt worden ist,</w:t>
      </w:r>
    </w:p>
    <w:p>
      <w:pPr>
        <w:tabs>
          <w:tab w:pos="567" w:val="left"/>
        </w:tabs>
        <w:ind w:left="567" w:hanging="567"/>
      </w:pPr>
      <w:r>
        <w:t>2a.</w:t>
      </w:r>
      <w:r>
        <w:tab/>
      </w:r>
      <w:r>
        <w:t>wegen vorsätzlicher Straftaten nach dem 17., 19. oder 20. Abschnitt des Strafgesetzbuches, die innerhalb eines Zeitraumes von zwölf Monaten begangen wurden, mehrfach rechtskräftig zu einer Geld- oder Freiheitsstrafe verurteilt wurde; Verurteilungen zu Geldstrafen bis zu 90 Tagessätzen bleiben außer Betracht,</w:t>
      </w:r>
    </w:p>
    <w:p>
      <w:pPr>
        <w:tabs>
          <w:tab w:pos="567" w:val="left"/>
        </w:tabs>
        <w:ind w:left="567" w:hanging="567"/>
      </w:pPr>
      <w:r>
        <w:t>2b.</w:t>
      </w:r>
      <w:r>
        <w:tab/>
      </w:r>
      <w:r>
        <w:t>rechtskräftig zu einer Freiheitsstrafe von mindestens drei Monaten oder zu einer Jugendstrafe, deren Vollstreckung nicht zur Bewährung ausgesetzt worden ist, verurteilt worden ist wegen einer oder mehrerer vorsätzlicher Straftaten</w:t>
      </w:r>
    </w:p>
    <w:p>
      <w:pPr>
        <w:tabs>
          <w:tab w:pos="1134" w:val="left"/>
        </w:tabs>
        <w:ind w:left="1134" w:hanging="567"/>
      </w:pPr>
      <w:r>
        <w:t>a)</w:t>
      </w:r>
      <w:r>
        <w:tab/>
      </w:r>
      <w:r>
        <w:t>gegen das Leben,</w:t>
      </w:r>
    </w:p>
    <w:p>
      <w:pPr>
        <w:tabs>
          <w:tab w:pos="1134" w:val="left"/>
        </w:tabs>
        <w:ind w:left="1134" w:hanging="567"/>
      </w:pPr>
      <w:r>
        <w:t>b)</w:t>
      </w:r>
      <w:r>
        <w:tab/>
      </w:r>
      <w:r>
        <w:t>gegen die körperliche Unversehrtheit,</w:t>
      </w:r>
    </w:p>
    <w:p>
      <w:pPr>
        <w:tabs>
          <w:tab w:pos="1134" w:val="left"/>
        </w:tabs>
        <w:ind w:left="1134" w:hanging="567"/>
      </w:pPr>
      <w:r>
        <w:t>c)</w:t>
      </w:r>
      <w:r>
        <w:tab/>
      </w:r>
      <w:r>
        <w:t>gegen die sexuelle Selbstbestimmung nach den §§ 174, 176, 176a, 176c, 176d, 177, 178 oder 182 des Strafgesetzbuches,</w:t>
      </w:r>
    </w:p>
    <w:p>
      <w:pPr>
        <w:tabs>
          <w:tab w:pos="1134" w:val="left"/>
        </w:tabs>
        <w:ind w:left="1134" w:hanging="567"/>
      </w:pPr>
      <w:r>
        <w:t>d)</w:t>
      </w:r>
      <w:r>
        <w:tab/>
      </w:r>
      <w:r>
        <w:t>gegen das Eigentum nach den §§ 249 bis 252 oder 255 des Strafgesetzbuches,</w:t>
      </w:r>
    </w:p>
    <w:p>
      <w:pPr>
        <w:tabs>
          <w:tab w:pos="1134" w:val="left"/>
        </w:tabs>
        <w:ind w:left="1134" w:hanging="567"/>
      </w:pPr>
      <w:r>
        <w:t>e)</w:t>
      </w:r>
      <w:r>
        <w:tab/>
      </w:r>
      <w:r>
        <w:t>wegen Widerstands gegen Vollstreckungsbeamte oder Personen, die Vollstreckungsbeamten gleichstehen nach § 115 des Strafgesetzbuches, oder tätlichen Angriffs gegen Vollstreckungsbeamte oder Personen, die Vollstreckungsbeamten gleichstehen nach § 115 des Strafgesetzbuches, oder</w:t>
      </w:r>
    </w:p>
    <w:p>
      <w:pPr>
        <w:tabs>
          <w:tab w:pos="1134" w:val="left"/>
        </w:tabs>
        <w:ind w:left="1134" w:hanging="567"/>
      </w:pPr>
      <w:r>
        <w:t>f)</w:t>
      </w:r>
      <w:r>
        <w:tab/>
      </w:r>
      <w:r>
        <w:t>gegen die öffentliche Sicherheit nach § 125 oder § 125a des Strafgesetzbuches,</w:t>
      </w:r>
    </w:p>
    <w:p>
      <w:pPr>
        <w:ind w:left="567"/>
      </w:pPr>
      <w:r>
        <w:t>sofern die Straftat unter Verwendung einer Waffe oder eines anderen gefährlichen Werkzeugs begangen worden ist,</w:t>
      </w:r>
    </w:p>
    <w:p>
      <w:pPr>
        <w:tabs>
          <w:tab w:pos="567" w:val="left"/>
        </w:tabs>
        <w:ind w:left="567" w:hanging="567"/>
      </w:pPr>
      <w:r>
        <w:t>3.</w:t>
      </w:r>
      <w:r>
        <w:tab/>
      </w:r>
      <w:r>
        <w:t xml:space="preserve">als Täter oder Teilnehmer den Tatbestand des </w:t>
      </w:r>
      <w:hyperlink w:anchor="b202" w:history="1">
        <w:r>
          <w:rPr>
            <w:color w:val="0A3A8C"/>
            <w:u w:val="single"/>
          </w:rPr>
          <w:t xml:space="preserve">§ 96</w:t>
        </w:r>
      </w:hyperlink>
      <w:r>
        <w:t xml:space="preserve"> oder des </w:t>
      </w:r>
      <w:hyperlink w:anchor="b203" w:history="1">
        <w:r>
          <w:rPr>
            <w:color w:val="0A3A8C"/>
            <w:u w:val="single"/>
          </w:rPr>
          <w:t xml:space="preserve">§ 97</w:t>
        </w:r>
      </w:hyperlink>
      <w:r>
        <w:t xml:space="preserve"> oder des § 29 Absatz 1 Satz 1 Nummer 1 des Betäubungsmittelgesetzes verwirklicht oder dies versucht,</w:t>
      </w:r>
    </w:p>
    <w:p>
      <w:pPr>
        <w:tabs>
          <w:tab w:pos="567" w:val="left"/>
        </w:tabs>
        <w:ind w:left="567" w:hanging="567"/>
      </w:pPr>
      <w:r>
        <w:t>4.</w:t>
      </w:r>
      <w:r>
        <w:tab/>
      </w:r>
      <w:r>
        <w:t>Heroin, Kokain oder ein vergleichbar gefährliches Betäubungsmittel verbraucht und nicht zu einer erforderlichen seiner Rehabilitation dienenden Behandlung bereit ist oder sich ihr entzieht,</w:t>
      </w:r>
    </w:p>
    <w:p>
      <w:pPr>
        <w:tabs>
          <w:tab w:pos="567" w:val="left"/>
        </w:tabs>
        <w:ind w:left="567" w:hanging="567"/>
      </w:pPr>
      <w:r>
        <w:t>5.</w:t>
      </w:r>
      <w:r>
        <w:tab/>
      </w:r>
      <w:r>
        <w:t>eine andere Person in verwerflicher Weise, insbesondere unter Anwendung oder Androhung von Gewalt, davon abhält, am wirtschaftlichen, kulturellen oder gesellschaftlichen Leben in der Bundesrepublik Deutschland teilzuhaben,</w:t>
      </w:r>
    </w:p>
    <w:p>
      <w:pPr>
        <w:tabs>
          <w:tab w:pos="567" w:val="left"/>
        </w:tabs>
        <w:ind w:left="567" w:hanging="567"/>
      </w:pPr>
      <w:r>
        <w:t>6.</w:t>
      </w:r>
      <w:r>
        <w:tab/>
      </w:r>
      <w:r>
        <w:t>eine andere Person zur Eingehung der Ehe nötigt oder dies versucht oder wiederholt eine Handlung entgegen § 11 Absatz 2 Satz 1 und 2 des Personenstandsgesetzes vornimmt, die einen schwerwiegenden Verstoß gegen diese Vorschrift darstellt; ein schwerwiegender Verstoß liegt vor, wenn eine Person, die das 16. Lebensjahr noch nicht vollendet hat, beteiligt ist,</w:t>
      </w:r>
    </w:p>
    <w:p>
      <w:pPr>
        <w:tabs>
          <w:tab w:pos="567" w:val="left"/>
        </w:tabs>
        <w:ind w:left="567" w:hanging="567"/>
      </w:pPr>
      <w:r>
        <w:t>7.</w:t>
      </w:r>
      <w:r>
        <w:tab/>
      </w:r>
      <w:r>
        <w:t>in einer Befragung, die der Klärung von Bedenken gegen die Einreise oder den weiteren Aufenthalt dient, der deutschen Auslandsvertretung oder der Ausländerbehörde gegenüber frühere Aufenthalte in Deutschland oder anderen Staaten verheimlicht oder in wesentlichen Punkten vorsätzlich keine, falsche oder unvollständige Angaben über Verbindungen zu Personen oder Organisationen macht, die der Unterstützung des Terrorismus oder der Gefährdung der freiheitlichen demokratischen Grundordnung oder der Sicherheit der Bundesrepublik Deutschland verdächtig sind; die Ausweisung auf dieser Grundlage ist nur zulässig, wenn der Ausländer vor der Befragung ausdrücklich auf den sicherheitsrechtlichen Zweck der Befragung und die Rechtsfolgen verweigerter, falscher oder unvollständiger Angaben hingewiesen wurde,</w:t>
      </w:r>
    </w:p>
    <w:p>
      <w:pPr>
        <w:tabs>
          <w:tab w:pos="567" w:val="left"/>
        </w:tabs>
        <w:ind w:left="567" w:hanging="567"/>
      </w:pPr>
      <w:r>
        <w:t>8.</w:t>
      </w:r>
      <w:r>
        <w:tab/>
      </w:r>
      <w:r>
        <w:t>in einem Verwaltungsverfahren, das von Behörden eines Schengen-Staates durchgeführt wurde, im In- oder Ausland</w:t>
      </w:r>
    </w:p>
    <w:p>
      <w:pPr>
        <w:tabs>
          <w:tab w:pos="1134" w:val="left"/>
        </w:tabs>
        <w:ind w:left="1134" w:hanging="567"/>
      </w:pPr>
      <w:r>
        <w:t>a)</w:t>
      </w:r>
      <w:r>
        <w:tab/>
      </w:r>
      <w:r>
        <w:t>falsche oder unvollständige Angaben zur Erlangung eines deutschen Aufenthaltstitels, eines Schengen-Visums, eines Flughafentransitvisums, eines Passersatzes, der Zulassung einer Ausnahme von der Passpflicht oder der Aussetzung der Abschiebung gemacht hat oder</w:t>
      </w:r>
    </w:p>
    <w:p>
      <w:pPr>
        <w:tabs>
          <w:tab w:pos="1134" w:val="left"/>
        </w:tabs>
        <w:ind w:left="1134" w:hanging="567"/>
      </w:pPr>
      <w:r>
        <w:t>b)</w:t>
      </w:r>
      <w:r>
        <w:tab/>
      </w:r>
      <w:r>
        <w:t>trotz bestehender Rechtspflicht nicht an Maßnahmen der für die Durchführung dieses Gesetzes oder des Schengener Durchführungsübereinkommens zuständigen Behörden mitgewirkt hat, soweit der Ausländer zuvor auf die Rechtsfolgen solcher Handlungen hingewiesen wurde,</w:t>
      </w:r>
    </w:p>
    <w:p>
      <w:pPr>
        <w:tabs>
          <w:tab w:pos="567" w:val="left"/>
        </w:tabs>
        <w:ind w:left="567" w:hanging="567"/>
      </w:pPr>
      <w:r>
        <w:t>9.</w:t>
      </w:r>
      <w:r>
        <w:tab/>
      </w:r>
      <w:r>
        <w:t>wegen einer oder mehrerer vorsätzlicher Straftaten rechtskräftig zu einer Geld- oder Freiheitsstrafe verurteilt wurde und im Rahmen des Urteils ein antisemitischer, rassistischer, fremdenfeindlicher, geschlechtsspezifischer, gegen die sexuelle Orientierung gerichteter oder sonstiger menschenverachtender Beweggrund im Sinne von § 46 Absatz 2 Satz 2 des Strafgesetzbuches ausdrücklich festgestellt wurde; Verurteilungen zu Geldstrafen bis zu 90 Tagessätzen bleiben außer Betracht oder</w:t>
      </w:r>
    </w:p>
    <w:p>
      <w:pPr>
        <w:tabs>
          <w:tab w:pos="567" w:val="left"/>
        </w:tabs>
        <w:ind w:left="567" w:hanging="567"/>
      </w:pPr>
      <w:r>
        <w:t>10.</w:t>
      </w:r>
      <w:r>
        <w:tab/>
      </w:r>
      <w:r>
        <w:t>einen nicht nur vereinzelten oder geringfügigen Verstoß gegen Rechtsvorschriften oder gerichtliche oder behördliche Entscheidungen oder Verfügungen begangen oder außerhalb des Bundesgebiets eine Handlung begangen hat, die im Bundesgebiet als vorsätzliche schwere Straftat anzusehen ist.</w:t>
      </w:r>
    </w:p>
    <w:p>
      <w:pPr>
        <w:pStyle w:val="Heading3"/>
      </w:pPr>
      <w:bookmarkStart w:id="113" w:name="b112"/>
      <w:r>
        <w:t>§ 55 Bleibeinteresse</w:t>
      </w:r>
      <w:r>
        <w:t xml:space="preserve"> </w:t>
      </w:r>
      <w:r>
        <w:rPr>
          <w:rStyle w:val="Suchmarke"/>
        </w:rPr>
        <w:t>#55#</w:t>
      </w:r>
      <w:bookmarkEnd w:id="113"/>
    </w:p>
    <w:p>
      <w:r>
        <w:t xml:space="preserve">(1) Das Bleibeinteresse im Sinne von </w:t>
      </w:r>
      <w:hyperlink w:anchor="b110" w:history="1">
        <w:r>
          <w:rPr>
            <w:color w:val="0A3A8C"/>
            <w:u w:val="single"/>
          </w:rPr>
          <w:t xml:space="preserve">§ 53</w:t>
        </w:r>
      </w:hyperlink>
      <w:r>
        <w:t xml:space="preserve"> Absatz 1 wiegt besonders schwer, wenn der Ausländer</w:t>
      </w:r>
    </w:p>
    <w:p>
      <w:pPr>
        <w:tabs>
          <w:tab w:pos="567" w:val="left"/>
        </w:tabs>
        <w:ind w:left="567" w:hanging="567"/>
      </w:pPr>
      <w:r>
        <w:t>1.</w:t>
      </w:r>
      <w:r>
        <w:tab/>
      </w:r>
      <w:r>
        <w:t>eine Niederlassungserlaubnis besitzt und sich seit mindestens fünf Jahren rechtmäßig im Bundesgebiet aufgehalten hat,</w:t>
      </w:r>
    </w:p>
    <w:p>
      <w:pPr>
        <w:tabs>
          <w:tab w:pos="567" w:val="left"/>
        </w:tabs>
        <w:ind w:left="567" w:hanging="567"/>
      </w:pPr>
      <w:r>
        <w:t>2.</w:t>
      </w:r>
      <w:r>
        <w:tab/>
      </w:r>
      <w:r>
        <w:t>eine Aufenthaltserlaubnis besitzt und im Bundesgebiet geboren oder als Minderjähriger in das Bundesgebiet eingereist ist und sich seit mindestens fünf Jahren rechtmäßig im Bundesgebiet aufgehalten hat,</w:t>
      </w:r>
    </w:p>
    <w:p>
      <w:pPr>
        <w:tabs>
          <w:tab w:pos="567" w:val="left"/>
        </w:tabs>
        <w:ind w:left="567" w:hanging="567"/>
      </w:pPr>
      <w:r>
        <w:t>3.</w:t>
      </w:r>
      <w:r>
        <w:tab/>
      </w:r>
      <w:r>
        <w:t>eine Aufenthaltserlaubnis besitzt, sich seit mindestens fünf Jahren rechtmäßig im Bundesgebiet aufgehalten hat und mit einem der in den Nummern 1 und 2 bezeichneten Ausländer in ehelicher oder lebenspartnerschaftlicher Lebensgemeinschaft lebt,</w:t>
      </w:r>
    </w:p>
    <w:p>
      <w:pPr>
        <w:tabs>
          <w:tab w:pos="567" w:val="left"/>
        </w:tabs>
        <w:ind w:left="567" w:hanging="567"/>
      </w:pPr>
      <w:r>
        <w:t>4.</w:t>
      </w:r>
      <w:r>
        <w:tab/>
      </w:r>
      <w:r>
        <w:t>mit einem deutschen Familienangehörigen oder Lebenspartner in familiärer oder lebenspartnerschaftlicher Lebensgemeinschaft lebt, sein Personensorgerecht für einen minderjährigen ledigen Deutschen oder mit diesem sein Umgangsrecht ausübt oder</w:t>
      </w:r>
    </w:p>
    <w:p>
      <w:pPr>
        <w:tabs>
          <w:tab w:pos="567" w:val="left"/>
        </w:tabs>
        <w:ind w:left="567" w:hanging="567"/>
      </w:pPr>
      <w:r>
        <w:t>5.</w:t>
      </w:r>
      <w:r>
        <w:tab/>
      </w:r>
      <w:r>
        <w:t xml:space="preserve">eine Aufenthaltserlaubnis nach </w:t>
      </w:r>
      <w:hyperlink w:anchor="b61" w:history="1">
        <w:r>
          <w:rPr>
            <w:color w:val="0A3A8C"/>
            <w:u w:val="single"/>
          </w:rPr>
          <w:t xml:space="preserve">§ 23</w:t>
        </w:r>
      </w:hyperlink>
      <w:r>
        <w:t xml:space="preserve"> Absatz 4, den </w:t>
      </w:r>
      <w:hyperlink w:anchor="b63" w:history="1">
        <w:r>
          <w:rPr>
            <w:color w:val="0A3A8C"/>
            <w:u w:val="single"/>
          </w:rPr>
          <w:t xml:space="preserve">§§ 24</w:t>
        </w:r>
      </w:hyperlink>
      <w:r>
        <w:t xml:space="preserve">, </w:t>
      </w:r>
      <w:hyperlink w:anchor="b64" w:history="1">
        <w:r>
          <w:rPr>
            <w:color w:val="0A3A8C"/>
            <w:u w:val="single"/>
          </w:rPr>
          <w:t xml:space="preserve">25</w:t>
        </w:r>
      </w:hyperlink>
      <w:r>
        <w:t xml:space="preserve"> Absatz 4a Satz 3 oder nach </w:t>
      </w:r>
      <w:hyperlink w:anchor="b71" w:history="1">
        <w:r>
          <w:rPr>
            <w:color w:val="0A3A8C"/>
            <w:u w:val="single"/>
          </w:rPr>
          <w:t xml:space="preserve">§ 29</w:t>
        </w:r>
      </w:hyperlink>
      <w:r>
        <w:t xml:space="preserve"> Absatz 2 oder 4 besitzt.</w:t>
      </w:r>
    </w:p>
    <w:p>
      <w:r>
        <w:t xml:space="preserve">(2) Das Bleibeinteresse im Sinne von </w:t>
      </w:r>
      <w:hyperlink w:anchor="b110" w:history="1">
        <w:r>
          <w:rPr>
            <w:color w:val="0A3A8C"/>
            <w:u w:val="single"/>
          </w:rPr>
          <w:t xml:space="preserve">§ 53</w:t>
        </w:r>
      </w:hyperlink>
      <w:r>
        <w:t xml:space="preserve"> Absatz 1 wiegt insbesondere schwer, wenn</w:t>
      </w:r>
    </w:p>
    <w:p>
      <w:pPr>
        <w:tabs>
          <w:tab w:pos="567" w:val="left"/>
        </w:tabs>
        <w:ind w:left="567" w:hanging="567"/>
      </w:pPr>
      <w:r>
        <w:t>1.</w:t>
      </w:r>
      <w:r>
        <w:tab/>
      </w:r>
      <w:r>
        <w:t>der Ausländer minderjährig ist und eine Aufenthaltserlaubnis besitzt,</w:t>
      </w:r>
    </w:p>
    <w:p>
      <w:pPr>
        <w:tabs>
          <w:tab w:pos="567" w:val="left"/>
        </w:tabs>
        <w:ind w:left="567" w:hanging="567"/>
      </w:pPr>
      <w:r>
        <w:t>2.</w:t>
      </w:r>
      <w:r>
        <w:tab/>
      </w:r>
      <w:r>
        <w:t>der Ausländer eine Aufenthaltserlaubnis besitzt und sich seit mindestens fünf Jahren im Bundesgebiet aufhält,</w:t>
      </w:r>
    </w:p>
    <w:p>
      <w:pPr>
        <w:tabs>
          <w:tab w:pos="567" w:val="left"/>
        </w:tabs>
        <w:ind w:left="567" w:hanging="567"/>
      </w:pPr>
      <w:r>
        <w:t>3.</w:t>
      </w:r>
      <w:r>
        <w:tab/>
      </w:r>
      <w:r>
        <w:t>der Ausländer sein Personensorgerecht für einen im Bundesgebiet rechtmäßig sich aufhaltenden ledigen Minderjährigen oder mit diesem sein Umgangsrecht ausübt,</w:t>
      </w:r>
    </w:p>
    <w:p>
      <w:pPr>
        <w:tabs>
          <w:tab w:pos="567" w:val="left"/>
        </w:tabs>
        <w:ind w:left="567" w:hanging="567"/>
      </w:pPr>
      <w:r>
        <w:t>4.</w:t>
      </w:r>
      <w:r>
        <w:tab/>
      </w:r>
      <w:r>
        <w:t>der Ausländer minderjährig ist und sich die Eltern oder ein personensorgeberechtigter Elternteil rechtmäßig im Bundesgebiet aufhalten beziehungsweise aufhält,</w:t>
      </w:r>
    </w:p>
    <w:p>
      <w:pPr>
        <w:tabs>
          <w:tab w:pos="567" w:val="left"/>
        </w:tabs>
        <w:ind w:left="567" w:hanging="567"/>
      </w:pPr>
      <w:r>
        <w:t>5.</w:t>
      </w:r>
      <w:r>
        <w:tab/>
      </w:r>
      <w:r>
        <w:t>die Belange oder das Wohl eines Kindes zu berücksichtigen sind beziehungsweise ist oder</w:t>
      </w:r>
    </w:p>
    <w:p>
      <w:pPr>
        <w:tabs>
          <w:tab w:pos="567" w:val="left"/>
        </w:tabs>
        <w:ind w:left="567" w:hanging="567"/>
      </w:pPr>
      <w:r>
        <w:t>6.</w:t>
      </w:r>
      <w:r>
        <w:tab/>
      </w:r>
      <w:r>
        <w:t xml:space="preserve">der Ausländer eine Aufenthaltserlaubnis nach </w:t>
      </w:r>
      <w:hyperlink w:anchor="b64" w:history="1">
        <w:r>
          <w:rPr>
            <w:color w:val="0A3A8C"/>
            <w:u w:val="single"/>
          </w:rPr>
          <w:t xml:space="preserve">§ 25</w:t>
        </w:r>
      </w:hyperlink>
      <w:r>
        <w:t xml:space="preserve"> Absatz 4a Satz 1 besitzt.</w:t>
      </w:r>
    </w:p>
    <w:p>
      <w:r>
        <w:t xml:space="preserve">(3) Aufenthalte auf der Grundlage von </w:t>
      </w:r>
      <w:hyperlink w:anchor="b162" w:history="1">
        <w:r>
          <w:rPr>
            <w:color w:val="0A3A8C"/>
            <w:u w:val="single"/>
          </w:rPr>
          <w:t xml:space="preserve">§ 81</w:t>
        </w:r>
      </w:hyperlink>
      <w:r>
        <w:t xml:space="preserve"> Absatz 3 Satz 1 und Absatz 4 Satz 1 werden als rechtmäßiger Aufenthalt im Sinne der Absätze 1 und 2 nur berücksichtigt, wenn dem Antrag auf Erteilung oder Verlängerung des Aufenthaltstitels entsprochen wurde.</w:t>
      </w:r>
    </w:p>
    <w:p>
      <w:pPr>
        <w:pStyle w:val="Heading3"/>
      </w:pPr>
      <w:bookmarkStart w:id="114" w:name="b113"/>
      <w:r>
        <w:t>§ 56 Überwachung ausreisepflichtiger Ausländer aus Gründen der inneren Sicherheit</w:t>
      </w:r>
      <w:r>
        <w:t xml:space="preserve"> </w:t>
      </w:r>
      <w:r>
        <w:rPr>
          <w:rStyle w:val="Suchmarke"/>
        </w:rPr>
        <w:t>#56#</w:t>
      </w:r>
      <w:bookmarkEnd w:id="114"/>
    </w:p>
    <w:p>
      <w:r>
        <w:t xml:space="preserve">(1) </w:t>
      </w:r>
      <w:r>
        <w:rPr>
          <w:rStyle w:val="Satznummer"/>
        </w:rPr>
        <w:t>1</w:t>
      </w:r>
      <w:r>
        <w:t xml:space="preserve">Ein Ausländer, gegen den eine Ausweisungsverfügung auf Grund eines Ausweisungsinteresses nach </w:t>
      </w:r>
      <w:hyperlink w:anchor="b111" w:history="1">
        <w:r>
          <w:rPr>
            <w:color w:val="0A3A8C"/>
            <w:u w:val="single"/>
          </w:rPr>
          <w:t xml:space="preserve">§ 54</w:t>
        </w:r>
      </w:hyperlink>
      <w:r>
        <w:t xml:space="preserve"> Absatz 1 Nummer 2 bis 5 oder eine Abschiebungsanordnung nach </w:t>
      </w:r>
      <w:hyperlink w:anchor="b118" w:history="1">
        <w:r>
          <w:rPr>
            <w:color w:val="0A3A8C"/>
            <w:u w:val="single"/>
          </w:rPr>
          <w:t xml:space="preserve">§ 58a</w:t>
        </w:r>
      </w:hyperlink>
      <w:r>
        <w:t xml:space="preserve"> besteht, unterliegt der Verpflichtung, sich mindestens einmal wöchentlich bei der für seinen Aufenthaltsort zuständigen polizeilichen Dienststelle zu melden, soweit die Ausländerbehörde nichts anderes bestimmt. </w:t>
      </w:r>
      <w:r>
        <w:rPr>
          <w:rStyle w:val="Satznummer"/>
        </w:rPr>
        <w:t>2</w:t>
      </w:r>
      <w:r>
        <w:t>Eine dem Satz 1 entsprechende Meldepflicht kann angeordnet werden, wenn der Ausländer</w:t>
      </w:r>
    </w:p>
    <w:p>
      <w:pPr>
        <w:tabs>
          <w:tab w:pos="567" w:val="left"/>
        </w:tabs>
        <w:ind w:left="567" w:hanging="567"/>
      </w:pPr>
      <w:r>
        <w:t>1.</w:t>
      </w:r>
      <w:r>
        <w:tab/>
      </w:r>
      <w:r>
        <w:t>vollziehbar ausreisepflichtig ist und ein in Satz 1 genanntes Ausweisungsinteresse besteht oder</w:t>
      </w:r>
    </w:p>
    <w:p>
      <w:pPr>
        <w:tabs>
          <w:tab w:pos="567" w:val="left"/>
        </w:tabs>
        <w:ind w:left="567" w:hanging="567"/>
      </w:pPr>
      <w:r>
        <w:t>2.</w:t>
      </w:r>
      <w:r>
        <w:tab/>
      </w:r>
      <w:r>
        <w:t>auf Grund anderer als der in Satz 1 genannten Ausweisungsinteressen vollziehbar ausreisepflichtig ist und die Anordnung der Meldepflicht zur Abwehr einer Gefahr für die öffentliche Sicherheit und Ordnung erforderlich ist.</w:t>
      </w:r>
    </w:p>
    <w:p>
      <w:r>
        <w:t>(2) Sein Aufenthalt ist auf den Bezirk der Ausländerbehörde beschränkt, soweit die Ausländerbehörde keine abweichenden Festlegungen trifft.</w:t>
      </w:r>
    </w:p>
    <w:p>
      <w:r>
        <w:t>(3) Er kann verpflichtet werden, in einem anderen Wohnort oder in bestimmten Unterkünften auch außerhalb des Bezirks der Ausländerbehörde zu wohnen, wenn dies geboten erscheint, um</w:t>
      </w:r>
    </w:p>
    <w:p>
      <w:pPr>
        <w:tabs>
          <w:tab w:pos="567" w:val="left"/>
        </w:tabs>
        <w:ind w:left="567" w:hanging="567"/>
      </w:pPr>
      <w:r>
        <w:t>1.</w:t>
      </w:r>
      <w:r>
        <w:tab/>
      </w:r>
      <w:r>
        <w:t>die Fortführung von Bestrebungen, die zur Ausweisung geführt haben, zu erschweren oder zu unterbinden und die Einhaltung vereinsrechtlicher oder sonstiger gesetzlicher Auflagen und Verpflichtungen besser überwachen zu können oder</w:t>
      </w:r>
    </w:p>
    <w:p>
      <w:pPr>
        <w:tabs>
          <w:tab w:pos="567" w:val="left"/>
        </w:tabs>
        <w:ind w:left="567" w:hanging="567"/>
      </w:pPr>
      <w:r>
        <w:t>2.</w:t>
      </w:r>
      <w:r>
        <w:tab/>
      </w:r>
      <w:r>
        <w:t xml:space="preserve">die wiederholte Begehung erheblicher Straftaten, die zu einer Ausweisung nach </w:t>
      </w:r>
      <w:hyperlink w:anchor="b111" w:history="1">
        <w:r>
          <w:rPr>
            <w:color w:val="0A3A8C"/>
            <w:u w:val="single"/>
          </w:rPr>
          <w:t xml:space="preserve">§ 54</w:t>
        </w:r>
      </w:hyperlink>
      <w:r>
        <w:t xml:space="preserve"> Absatz 1 Nummer 1 geführt haben, zu unterbinden.</w:t>
      </w:r>
    </w:p>
    <w:p>
      <w:r>
        <w:t xml:space="preserve">(4) </w:t>
      </w:r>
      <w:r>
        <w:rPr>
          <w:rStyle w:val="Satznummer"/>
        </w:rPr>
        <w:t>1</w:t>
      </w:r>
      <w:r>
        <w:t xml:space="preserve">Um die Fortführung von Bestrebungen, die zur Ausweisung nach </w:t>
      </w:r>
      <w:hyperlink w:anchor="b111" w:history="1">
        <w:r>
          <w:rPr>
            <w:color w:val="0A3A8C"/>
            <w:u w:val="single"/>
          </w:rPr>
          <w:t xml:space="preserve">§ 54</w:t>
        </w:r>
      </w:hyperlink>
      <w:r>
        <w:t xml:space="preserve"> Absatz 1 Nummer 2 bis 5, zu einer Anordnung nach Absatz 1 Satz 2 Nummer 1 oder zu einer Abschiebungsanordnung nach </w:t>
      </w:r>
      <w:hyperlink w:anchor="b118" w:history="1">
        <w:r>
          <w:rPr>
            <w:color w:val="0A3A8C"/>
            <w:u w:val="single"/>
          </w:rPr>
          <w:t xml:space="preserve">§ 58a</w:t>
        </w:r>
      </w:hyperlink>
      <w:r>
        <w:t xml:space="preserve"> geführt haben, zu erschweren oder zu unterbinden, kann der Ausländer auch verpflichtet werden, zu bestimmten Personen oder Personen einer bestimmten Gruppe keinen Kontakt aufzunehmen, mit ihnen nicht zu verkehren, sie nicht zu beschäftigen, auszubilden oder zu beherbergen und bestimmte Kommunikationsmittel oder Dienste nicht zu nutzen, soweit ihm Kommunikationsmittel verbleiben und die Beschränkungen notwendig sind, um eine erhebliche Gefahr für die innere Sicherheit oder für Leib und Leben Dritter abzuwehren. </w:t>
      </w:r>
      <w:r>
        <w:rPr>
          <w:rStyle w:val="Satznummer"/>
        </w:rPr>
        <w:t>2</w:t>
      </w:r>
      <w:r>
        <w:t xml:space="preserve">Um die wiederholte Begehung erheblicher Straftaten, die zu einer Ausweisung nach </w:t>
      </w:r>
      <w:hyperlink w:anchor="b111" w:history="1">
        <w:r>
          <w:rPr>
            <w:color w:val="0A3A8C"/>
            <w:u w:val="single"/>
          </w:rPr>
          <w:t xml:space="preserve">§ 54</w:t>
        </w:r>
      </w:hyperlink>
      <w:r>
        <w:t xml:space="preserve"> Absatz 1 Nummer 1 geführt haben, zu unterbinden, können Beschränkungen nach Satz 1 angeordnet werden, soweit diese notwendig sind, um eine erhebliche Gefahr für die innere Sicherheit oder für Leib und Leben Dritter abzuwenden.</w:t>
      </w:r>
    </w:p>
    <w:p>
      <w:r>
        <w:t xml:space="preserve">(5) </w:t>
      </w:r>
      <w:r>
        <w:rPr>
          <w:rStyle w:val="Satznummer"/>
        </w:rPr>
        <w:t>1</w:t>
      </w:r>
      <w:r>
        <w:t xml:space="preserve">Die Verpflichtungen nach den Absätzen 1 bis 4 ruhen, wenn sich der Ausländer in Haft befindet. </w:t>
      </w:r>
      <w:r>
        <w:rPr>
          <w:rStyle w:val="Satznummer"/>
        </w:rPr>
        <w:t>2</w:t>
      </w:r>
      <w:r>
        <w:t>Eine Anordnung nach den Absätzen 1 bis 4 ist sofort vollziehbar.</w:t>
      </w:r>
    </w:p>
    <w:p>
      <w:pPr>
        <w:pStyle w:val="Heading3"/>
      </w:pPr>
      <w:bookmarkStart w:id="115" w:name="b114"/>
      <w:r>
        <w:t>§ 56a Elektronische Aufenthaltsüberwachung; Verordnungsermächtigung</w:t>
      </w:r>
      <w:r>
        <w:t xml:space="preserve"> </w:t>
      </w:r>
      <w:r>
        <w:rPr>
          <w:rStyle w:val="Suchmarke"/>
        </w:rPr>
        <w:t>#56a#</w:t>
      </w:r>
      <w:bookmarkEnd w:id="115"/>
    </w:p>
    <w:p>
      <w:r>
        <w:t xml:space="preserve">(1) Um eine erhebliche Gefahr für die innere Sicherheit oder für Leib und Leben Dritter abzuwehren, kann ein Ausländer, der einer räumlichen Beschränkung des Aufenthaltes nach </w:t>
      </w:r>
      <w:hyperlink w:anchor="b113" w:history="1">
        <w:r>
          <w:rPr>
            <w:color w:val="0A3A8C"/>
            <w:u w:val="single"/>
          </w:rPr>
          <w:t xml:space="preserve">§ 56</w:t>
        </w:r>
      </w:hyperlink>
      <w:r>
        <w:t xml:space="preserve"> Absatz 2 und 3 oder einem Kontaktverbot nach </w:t>
      </w:r>
      <w:hyperlink w:anchor="b113" w:history="1">
        <w:r>
          <w:rPr>
            <w:color w:val="0A3A8C"/>
            <w:u w:val="single"/>
          </w:rPr>
          <w:t xml:space="preserve">§ 56</w:t>
        </w:r>
      </w:hyperlink>
      <w:r>
        <w:t xml:space="preserve"> Absatz 4 unterliegt, auf richterliche Anordnung verpflichtet werden,</w:t>
      </w:r>
    </w:p>
    <w:p>
      <w:pPr>
        <w:tabs>
          <w:tab w:pos="567" w:val="left"/>
        </w:tabs>
        <w:ind w:left="567" w:hanging="567"/>
      </w:pPr>
      <w:r>
        <w:t>1.</w:t>
      </w:r>
      <w:r>
        <w:tab/>
      </w:r>
      <w:r>
        <w:t>die für eine elektronische Überwachung seines Aufenthaltsortes erforderlichen technischen Mittel ständig in betriebsbereitem Zustand am Körper bei sich zu führen und</w:t>
      </w:r>
    </w:p>
    <w:p>
      <w:pPr>
        <w:tabs>
          <w:tab w:pos="567" w:val="left"/>
        </w:tabs>
        <w:ind w:left="567" w:hanging="567"/>
      </w:pPr>
      <w:r>
        <w:t>2.</w:t>
      </w:r>
      <w:r>
        <w:tab/>
      </w:r>
      <w:r>
        <w:t>deren Funktionsfähigkeit nicht zu beeinträchtigen.</w:t>
      </w:r>
    </w:p>
    <w:p>
      <w:r>
        <w:t xml:space="preserve">(2) </w:t>
      </w:r>
      <w:r>
        <w:rPr>
          <w:rStyle w:val="Satznummer"/>
        </w:rPr>
        <w:t>1</w:t>
      </w:r>
      <w:r>
        <w:t xml:space="preserve">Die Anordnung ergeht für längstens drei Monate. </w:t>
      </w:r>
      <w:r>
        <w:rPr>
          <w:rStyle w:val="Satznummer"/>
        </w:rPr>
        <w:t>2</w:t>
      </w:r>
      <w:r>
        <w:t xml:space="preserve">Sie kann um jeweils höchstens drei Monate verlängert werden, wenn die Voraussetzungen weiterhin vorliegen. </w:t>
      </w:r>
      <w:r>
        <w:rPr>
          <w:rStyle w:val="Satznummer"/>
        </w:rPr>
        <w:t>3</w:t>
      </w:r>
      <w:r>
        <w:t>Liegen die Voraussetzungen der Anordnung nicht mehr vor, ist die Maßnahme unverzüglich zu beenden.</w:t>
      </w:r>
    </w:p>
    <w:p>
      <w:r>
        <w:t xml:space="preserve">(3) </w:t>
      </w:r>
      <w:r>
        <w:rPr>
          <w:rStyle w:val="Satznummer"/>
        </w:rPr>
        <w:t>1</w:t>
      </w:r>
      <w:r>
        <w:t>Die Ausländerbehörde erhebt und speichert mit Hilfe der vom Ausländer mitgeführten technischen Mittel automatisiert Daten über</w:t>
      </w:r>
    </w:p>
    <w:p>
      <w:pPr>
        <w:tabs>
          <w:tab w:pos="567" w:val="left"/>
        </w:tabs>
        <w:ind w:left="567" w:hanging="567"/>
      </w:pPr>
      <w:r>
        <w:t>1.</w:t>
      </w:r>
      <w:r>
        <w:tab/>
      </w:r>
      <w:r>
        <w:t>dessen Aufenthaltsort sowie</w:t>
      </w:r>
    </w:p>
    <w:p>
      <w:pPr>
        <w:tabs>
          <w:tab w:pos="567" w:val="left"/>
        </w:tabs>
        <w:ind w:left="567" w:hanging="567"/>
      </w:pPr>
      <w:r>
        <w:t>2.</w:t>
      </w:r>
      <w:r>
        <w:tab/>
      </w:r>
      <w:r>
        <w:t>über etwaige Beeinträchtigungen der Datenerhebung.</w:t>
      </w:r>
    </w:p>
    <w:p>
      <w:r>
        <w:rPr>
          <w:rStyle w:val="Satznummer"/>
        </w:rPr>
        <w:t>2</w:t>
      </w:r>
      <w:r>
        <w:t xml:space="preserve">Soweit es technisch möglich ist, ist sicherzustellen, dass innerhalb der Wohnung des Ausländers keine über den Umstand seiner Anwesenheit hinausgehenden Aufenthaltsdaten erhoben werden. </w:t>
      </w:r>
      <w:r>
        <w:rPr>
          <w:rStyle w:val="Satznummer"/>
        </w:rPr>
        <w:t>3</w:t>
      </w:r>
      <w:r>
        <w:t xml:space="preserve">Die Landesregierungen können durch Rechtsverordnung bestimmen, dass eine andere Stelle als die Ausländerbehörde die in Satz 1 genannten Daten erhebt und speichert. </w:t>
      </w:r>
      <w:r>
        <w:rPr>
          <w:rStyle w:val="Satznummer"/>
        </w:rPr>
        <w:t>4</w:t>
      </w:r>
      <w:r>
        <w:t>Die Ermächtigung nach Satz 3 kann durch Rechtsverordnung von den Landesregierungen auf die für den Vollzug dieses Gesetzes zuständigen obersten Landesbehörden übertragen werden.</w:t>
      </w:r>
    </w:p>
    <w:p>
      <w:r>
        <w:t>(4) Die Daten dürfen ohne Einwilligung der betroffenen Person nur verarbeitet werden, soweit dies erforderlich ist</w:t>
      </w:r>
    </w:p>
    <w:p>
      <w:pPr>
        <w:tabs>
          <w:tab w:pos="567" w:val="left"/>
        </w:tabs>
        <w:ind w:left="567" w:hanging="567"/>
      </w:pPr>
      <w:r>
        <w:t>1.</w:t>
      </w:r>
      <w:r>
        <w:tab/>
      </w:r>
      <w:r>
        <w:t xml:space="preserve">zur Feststellung von Verstößen gegen eine räumliche Beschränkung des Aufenthaltes nach </w:t>
      </w:r>
      <w:hyperlink w:anchor="b113" w:history="1">
        <w:r>
          <w:rPr>
            <w:color w:val="0A3A8C"/>
            <w:u w:val="single"/>
          </w:rPr>
          <w:t xml:space="preserve">§ 56</w:t>
        </w:r>
      </w:hyperlink>
      <w:r>
        <w:t xml:space="preserve"> Absatz 2 und 3 oder ein Kontaktverbot nach </w:t>
      </w:r>
      <w:hyperlink w:anchor="b113" w:history="1">
        <w:r>
          <w:rPr>
            <w:color w:val="0A3A8C"/>
            <w:u w:val="single"/>
          </w:rPr>
          <w:t xml:space="preserve">§ 56</w:t>
        </w:r>
      </w:hyperlink>
      <w:r>
        <w:t xml:space="preserve"> Absatz 4,</w:t>
      </w:r>
    </w:p>
    <w:p>
      <w:pPr>
        <w:tabs>
          <w:tab w:pos="567" w:val="left"/>
        </w:tabs>
        <w:ind w:left="567" w:hanging="567"/>
      </w:pPr>
      <w:r>
        <w:t>2.</w:t>
      </w:r>
      <w:r>
        <w:tab/>
      </w:r>
      <w:r>
        <w:t xml:space="preserve">zur Verfolgung einer Ordnungswidrigkeit nach </w:t>
      </w:r>
      <w:hyperlink w:anchor="b205" w:history="1">
        <w:r>
          <w:rPr>
            <w:color w:val="0A3A8C"/>
            <w:u w:val="single"/>
          </w:rPr>
          <w:t xml:space="preserve">§ 98</w:t>
        </w:r>
      </w:hyperlink>
      <w:r>
        <w:t xml:space="preserve"> Absatz 3 Nummer 5a oder einer Straftat nach </w:t>
      </w:r>
      <w:hyperlink w:anchor="b200" w:history="1">
        <w:r>
          <w:rPr>
            <w:color w:val="0A3A8C"/>
            <w:u w:val="single"/>
          </w:rPr>
          <w:t xml:space="preserve">§ 95</w:t>
        </w:r>
      </w:hyperlink>
      <w:r>
        <w:t xml:space="preserve"> Absatz 1 Nummer 6a,</w:t>
      </w:r>
    </w:p>
    <w:p>
      <w:pPr>
        <w:tabs>
          <w:tab w:pos="567" w:val="left"/>
        </w:tabs>
        <w:ind w:left="567" w:hanging="567"/>
      </w:pPr>
      <w:r>
        <w:t>3.</w:t>
      </w:r>
      <w:r>
        <w:tab/>
      </w:r>
      <w:r>
        <w:t xml:space="preserve">zur Feststellung eines Verstoßes gegen eine vollstreckbare gerichtliche Anordnung nach Absatz 1 und zur Verfolgung einer Straftat nach </w:t>
      </w:r>
      <w:hyperlink w:anchor="b200" w:history="1">
        <w:r>
          <w:rPr>
            <w:color w:val="0A3A8C"/>
            <w:u w:val="single"/>
          </w:rPr>
          <w:t xml:space="preserve">§ 95</w:t>
        </w:r>
      </w:hyperlink>
      <w:r>
        <w:t xml:space="preserve"> Absatz 2 Nummer 1a,</w:t>
      </w:r>
    </w:p>
    <w:p>
      <w:pPr>
        <w:tabs>
          <w:tab w:pos="567" w:val="left"/>
        </w:tabs>
        <w:ind w:left="567" w:hanging="567"/>
      </w:pPr>
      <w:r>
        <w:t>4.</w:t>
      </w:r>
      <w:r>
        <w:tab/>
      </w:r>
      <w:r>
        <w:t>zur Abwehr einer erheblichen gegenwärtigen Gefahr für Leib, Leben oder Freiheit einer dritten Person,</w:t>
      </w:r>
    </w:p>
    <w:p>
      <w:pPr>
        <w:tabs>
          <w:tab w:pos="567" w:val="left"/>
        </w:tabs>
        <w:ind w:left="567" w:hanging="567"/>
      </w:pPr>
      <w:r>
        <w:t>5.</w:t>
      </w:r>
      <w:r>
        <w:tab/>
      </w:r>
      <w:r>
        <w:t>zur Verfolgung von erheblichen Straftaten gegen Leib und Leben einer dritten Person oder von Straftaten nach § 89a oder § 129a des Strafgesetzbuches oder</w:t>
      </w:r>
    </w:p>
    <w:p>
      <w:pPr>
        <w:tabs>
          <w:tab w:pos="567" w:val="left"/>
        </w:tabs>
        <w:ind w:left="567" w:hanging="567"/>
      </w:pPr>
      <w:r>
        <w:t>6.</w:t>
      </w:r>
      <w:r>
        <w:tab/>
      </w:r>
      <w:r>
        <w:t>zur Aufrechterhaltung der Funktionsfähigkeit der technischen Mittel.</w:t>
      </w:r>
    </w:p>
    <w:p>
      <w:r>
        <w:t xml:space="preserve">(5) </w:t>
      </w:r>
      <w:r>
        <w:rPr>
          <w:rStyle w:val="Satznummer"/>
        </w:rPr>
        <w:t>1</w:t>
      </w:r>
      <w:r>
        <w:t xml:space="preserve">Zur Einhaltung der Zweckbindung nach Absatz 4 hat die Verarbeitung der Daten automatisiert zu erfolgen und sind die Daten gegen unbefugte Kenntnisnahme besonders zu sichern unbeschadet der Artikel 24, 25 und 32 der Verordnung (EU) 2016/679 des Europäischen Parlaments und des Rates vom 27. April 2016 zum Schutz natürlicher Personen bei der Verarbeitung personenbezogener Daten, zum freien Datenverkehr und zur Aufhebung der Richtlinie 95/46/EG (Datenschutz-Grundverordnung) (ABl. L 119 vom 4.5.2016, S. 1; L 314 vom 22.11.2016, S. 72; L 127 vom 23.5.2018, S. 2) in der jeweils geltenden Fassung. </w:t>
      </w:r>
      <w:r>
        <w:rPr>
          <w:rStyle w:val="Satznummer"/>
        </w:rPr>
        <w:t>2</w:t>
      </w:r>
      <w:r>
        <w:t xml:space="preserve">Die in Absatz 3 Satz 1 genannten Daten sind spätestens zwei Monate nach ihrer Erhebung zu löschen, soweit sie nicht für die in Absatz 4 genannten Zwecke verarbeitet werden. </w:t>
      </w:r>
      <w:r>
        <w:rPr>
          <w:rStyle w:val="Satznummer"/>
        </w:rPr>
        <w:t>3</w:t>
      </w:r>
      <w:r>
        <w:t xml:space="preserve">Jeder Abruf der Daten ist zu protokollieren. </w:t>
      </w:r>
      <w:r>
        <w:rPr>
          <w:rStyle w:val="Satznummer"/>
        </w:rPr>
        <w:t>4</w:t>
      </w:r>
      <w:r>
        <w:t xml:space="preserve">Die Protokolldaten sind nach zwölf Monaten zu löschen. </w:t>
      </w:r>
      <w:r>
        <w:rPr>
          <w:rStyle w:val="Satznummer"/>
        </w:rPr>
        <w:t>5</w:t>
      </w:r>
      <w:r>
        <w:t xml:space="preserve">Werden innerhalb der Wohnung der betroffenen Person über den Umstand ihrer Anwesenheit hinausgehende Aufenthaltsdaten erhoben, dürfen diese nicht verarbeitet werden und sind unverzüglich nach Kenntnisnahme zu löschen. </w:t>
      </w:r>
      <w:r>
        <w:rPr>
          <w:rStyle w:val="Satznummer"/>
        </w:rPr>
        <w:t>6</w:t>
      </w:r>
      <w:r>
        <w:t xml:space="preserve">Die Tatsache ihrer Kenntnisnahme und Löschung ist zu dokumentieren. </w:t>
      </w:r>
      <w:r>
        <w:rPr>
          <w:rStyle w:val="Satznummer"/>
        </w:rPr>
        <w:t>7</w:t>
      </w:r>
      <w:r>
        <w:t xml:space="preserve">Die Dokumentation darf ausschließlich für Zwecke der Datenschutzkontrolle verwendet werden. </w:t>
      </w:r>
      <w:r>
        <w:rPr>
          <w:rStyle w:val="Satznummer"/>
        </w:rPr>
        <w:t>8</w:t>
      </w:r>
      <w:r>
        <w:t>Sie ist nach Abschluss der Datenschutzkontrolle zu löschen.</w:t>
      </w:r>
    </w:p>
    <w:p>
      <w:r>
        <w:t>(6) Zur Durchführung der Maßnahme nach Absatz 1 hat die zuständige Stelle im Sinne des Absatzes 3:</w:t>
      </w:r>
    </w:p>
    <w:p>
      <w:pPr>
        <w:tabs>
          <w:tab w:pos="567" w:val="left"/>
        </w:tabs>
        <w:ind w:left="567" w:hanging="567"/>
      </w:pPr>
      <w:r>
        <w:t>1.</w:t>
      </w:r>
      <w:r>
        <w:tab/>
      </w:r>
      <w:r>
        <w:t>eingehende Systemmeldungen über Verstöße nach Absatz 4 Nummer 1 entgegenzunehmen und zu bewerten,</w:t>
      </w:r>
    </w:p>
    <w:p>
      <w:pPr>
        <w:tabs>
          <w:tab w:pos="567" w:val="left"/>
        </w:tabs>
        <w:ind w:left="567" w:hanging="567"/>
      </w:pPr>
      <w:r>
        <w:t>2.</w:t>
      </w:r>
      <w:r>
        <w:tab/>
      </w:r>
      <w:r>
        <w:t>Daten des Aufenthaltsortes der betroffenen Person an die zuständigen Behörden übermitteln, sofern dies zur Durchsetzung von Maßnahmen nach Absatz 4 Nummer 1 erforderlich ist,</w:t>
      </w:r>
    </w:p>
    <w:p>
      <w:pPr>
        <w:tabs>
          <w:tab w:pos="567" w:val="left"/>
        </w:tabs>
        <w:ind w:left="567" w:hanging="567"/>
      </w:pPr>
      <w:r>
        <w:t>3.</w:t>
      </w:r>
      <w:r>
        <w:tab/>
      </w:r>
      <w:r>
        <w:t xml:space="preserve">Daten des Aufenthaltsortes der betroffenen Person an die zuständige Bußgeldbehörde zur Verfolgung einer Ordnungswidrigkeit nach </w:t>
      </w:r>
      <w:hyperlink w:anchor="b205" w:history="1">
        <w:r>
          <w:rPr>
            <w:color w:val="0A3A8C"/>
            <w:u w:val="single"/>
          </w:rPr>
          <w:t xml:space="preserve">§ 98</w:t>
        </w:r>
      </w:hyperlink>
      <w:r>
        <w:t xml:space="preserve"> Absatz 3 Nummer 5a oder an die zuständige Strafverfolgungsbehörde zur Verfolgung einer Straftat nach </w:t>
      </w:r>
      <w:hyperlink w:anchor="b200" w:history="1">
        <w:r>
          <w:rPr>
            <w:color w:val="0A3A8C"/>
            <w:u w:val="single"/>
          </w:rPr>
          <w:t xml:space="preserve">§ 95</w:t>
        </w:r>
      </w:hyperlink>
      <w:r>
        <w:t xml:space="preserve"> Absatz 1 Nummer 6a oder Absatz 2 Nummer 1a übermitteln,</w:t>
      </w:r>
    </w:p>
    <w:p>
      <w:pPr>
        <w:tabs>
          <w:tab w:pos="567" w:val="left"/>
        </w:tabs>
        <w:ind w:left="567" w:hanging="567"/>
      </w:pPr>
      <w:r>
        <w:t>4.</w:t>
      </w:r>
      <w:r>
        <w:tab/>
      </w:r>
      <w:r>
        <w:t>Daten des Aufenthaltsortes der betroffenen Person an zuständige Polizeibehörden übermitteln, sofern dies zur Abwehr einer erheblichen gegenwärtigen Gefahr im Sinne von Absatz 4 Nummer 4 erforderlich ist,</w:t>
      </w:r>
    </w:p>
    <w:p>
      <w:pPr>
        <w:tabs>
          <w:tab w:pos="567" w:val="left"/>
        </w:tabs>
        <w:ind w:left="567" w:hanging="567"/>
      </w:pPr>
      <w:r>
        <w:t>5.</w:t>
      </w:r>
      <w:r>
        <w:tab/>
      </w:r>
      <w:r>
        <w:t>Daten des Aufenthaltsortes der betroffenen Person an die zuständigen Polizei- und Strafverfolgungsbehörden übermitteln, wenn dies zur Verhütung oder zur Verfolgung einer in Absatz 4 Nummer 5 genannten Straftat erforderlich ist,</w:t>
      </w:r>
    </w:p>
    <w:p>
      <w:pPr>
        <w:tabs>
          <w:tab w:pos="567" w:val="left"/>
        </w:tabs>
        <w:ind w:left="567" w:hanging="567"/>
      </w:pPr>
      <w:r>
        <w:t>6.</w:t>
      </w:r>
      <w:r>
        <w:tab/>
      </w:r>
      <w:r>
        <w:t>die Ursache einer Meldung zu ermitteln; hierzu kann die zuständige Stelle Kontakt mit der betroffenen Person aufnehmen, sie befragen, sie auf den Verstoß hinweisen und ihr mitteilen, wie sie dessen Beendigung bewirken kann,</w:t>
      </w:r>
    </w:p>
    <w:p>
      <w:pPr>
        <w:tabs>
          <w:tab w:pos="567" w:val="left"/>
        </w:tabs>
        <w:ind w:left="567" w:hanging="567"/>
      </w:pPr>
      <w:r>
        <w:t>7.</w:t>
      </w:r>
      <w:r>
        <w:tab/>
      </w:r>
      <w:r>
        <w:t>eine Überprüfung der bei der betroffenen Person vorhandenen technischen Geräte auf ihre Funktionsfähigkeit oder Manipulation und die zu der Behebung einer Funktionsbeeinträchtigung erforderlichen Maßnahmen, insbesondere des Austausches der technischen Mittel oder von Teilen davon, einzuleiten,</w:t>
      </w:r>
    </w:p>
    <w:p>
      <w:pPr>
        <w:tabs>
          <w:tab w:pos="567" w:val="left"/>
        </w:tabs>
        <w:ind w:left="567" w:hanging="567"/>
      </w:pPr>
      <w:r>
        <w:t>8.</w:t>
      </w:r>
      <w:r>
        <w:tab/>
      </w:r>
      <w:r>
        <w:t>Anfragen der betroffenen Person zum Umgang mit den technischen Mitteln zu beantworten.</w:t>
      </w:r>
    </w:p>
    <w:p>
      <w:r>
        <w:t>(7) Im Antrag auf Anordnung einer Maßnahme nach Absatz 1 sind anzugeben</w:t>
      </w:r>
    </w:p>
    <w:p>
      <w:pPr>
        <w:tabs>
          <w:tab w:pos="567" w:val="left"/>
        </w:tabs>
        <w:ind w:left="567" w:hanging="567"/>
      </w:pPr>
      <w:r>
        <w:t>1.</w:t>
      </w:r>
      <w:r>
        <w:tab/>
      </w:r>
      <w:r>
        <w:t>die Person, gegen die sich die Maßnahme richtet, mit Name und Anschrift,</w:t>
      </w:r>
    </w:p>
    <w:p>
      <w:pPr>
        <w:tabs>
          <w:tab w:pos="567" w:val="left"/>
        </w:tabs>
        <w:ind w:left="567" w:hanging="567"/>
      </w:pPr>
      <w:r>
        <w:t>2.</w:t>
      </w:r>
      <w:r>
        <w:tab/>
      </w:r>
      <w:r>
        <w:t>Art, Umfang und Dauer der Maßnahme,</w:t>
      </w:r>
    </w:p>
    <w:p>
      <w:pPr>
        <w:tabs>
          <w:tab w:pos="567" w:val="left"/>
        </w:tabs>
        <w:ind w:left="567" w:hanging="567"/>
      </w:pPr>
      <w:r>
        <w:t>3.</w:t>
      </w:r>
      <w:r>
        <w:tab/>
      </w:r>
      <w:r>
        <w:t xml:space="preserve">die Angabe, ob gegenüber der Person, gegen die sich die Maßnahme richtet, eine räumliche Beschränkung nach </w:t>
      </w:r>
      <w:hyperlink w:anchor="b113" w:history="1">
        <w:r>
          <w:rPr>
            <w:color w:val="0A3A8C"/>
            <w:u w:val="single"/>
          </w:rPr>
          <w:t xml:space="preserve">§ 56</w:t>
        </w:r>
      </w:hyperlink>
      <w:r>
        <w:t xml:space="preserve"> Absatz 2 und 3 oder ein Kontaktverbot nach </w:t>
      </w:r>
      <w:hyperlink w:anchor="b113" w:history="1">
        <w:r>
          <w:rPr>
            <w:color w:val="0A3A8C"/>
            <w:u w:val="single"/>
          </w:rPr>
          <w:t xml:space="preserve">§ 56</w:t>
        </w:r>
      </w:hyperlink>
      <w:r>
        <w:t xml:space="preserve"> Absatz 4 besteht,</w:t>
      </w:r>
    </w:p>
    <w:p>
      <w:pPr>
        <w:tabs>
          <w:tab w:pos="567" w:val="left"/>
        </w:tabs>
        <w:ind w:left="567" w:hanging="567"/>
      </w:pPr>
      <w:r>
        <w:t>4.</w:t>
      </w:r>
      <w:r>
        <w:tab/>
      </w:r>
      <w:r>
        <w:t>der Sachverhalt sowie</w:t>
      </w:r>
    </w:p>
    <w:p>
      <w:pPr>
        <w:tabs>
          <w:tab w:pos="567" w:val="left"/>
        </w:tabs>
        <w:ind w:left="567" w:hanging="567"/>
      </w:pPr>
      <w:r>
        <w:t>5.</w:t>
      </w:r>
      <w:r>
        <w:tab/>
      </w:r>
      <w:r>
        <w:t>eine Begründung.</w:t>
      </w:r>
    </w:p>
    <w:p>
      <w:r>
        <w:t xml:space="preserve">(8) </w:t>
      </w:r>
      <w:r>
        <w:rPr>
          <w:rStyle w:val="Satznummer"/>
        </w:rPr>
        <w:t>1</w:t>
      </w:r>
      <w:r>
        <w:t xml:space="preserve">Die Anordnung ergeht schriftlich. </w:t>
      </w:r>
      <w:r>
        <w:rPr>
          <w:rStyle w:val="Satznummer"/>
        </w:rPr>
        <w:t>2</w:t>
      </w:r>
      <w:r>
        <w:t>In ihr sind anzugeben</w:t>
      </w:r>
    </w:p>
    <w:p>
      <w:pPr>
        <w:tabs>
          <w:tab w:pos="567" w:val="left"/>
        </w:tabs>
        <w:ind w:left="567" w:hanging="567"/>
      </w:pPr>
      <w:r>
        <w:t>1.</w:t>
      </w:r>
      <w:r>
        <w:tab/>
      </w:r>
      <w:r>
        <w:t>die Person, gegen die sich die Maßnahme richtet, mit Name und Anschrift,</w:t>
      </w:r>
    </w:p>
    <w:p>
      <w:pPr>
        <w:tabs>
          <w:tab w:pos="567" w:val="left"/>
        </w:tabs>
        <w:ind w:left="567" w:hanging="567"/>
      </w:pPr>
      <w:r>
        <w:t>2.</w:t>
      </w:r>
      <w:r>
        <w:tab/>
      </w:r>
      <w:r>
        <w:t>Art, Umfang und Dauer der Maßnahme sowie</w:t>
      </w:r>
    </w:p>
    <w:p>
      <w:pPr>
        <w:tabs>
          <w:tab w:pos="567" w:val="left"/>
        </w:tabs>
        <w:ind w:left="567" w:hanging="567"/>
      </w:pPr>
      <w:r>
        <w:t>3.</w:t>
      </w:r>
      <w:r>
        <w:tab/>
      </w:r>
      <w:r>
        <w:t>die wesentlichen Gründe.</w:t>
      </w:r>
    </w:p>
    <w:p>
      <w:r>
        <w:t xml:space="preserve">(9) </w:t>
      </w:r>
      <w:r>
        <w:rPr>
          <w:rStyle w:val="Satznummer"/>
        </w:rPr>
        <w:t>1</w:t>
      </w:r>
      <w:r>
        <w:t xml:space="preserve">Für richterliche Anordnungen nach Absatz 1 ist das Amtsgericht zuständig, in dessen Bezirk die zuständige Stelle im Sinne des Absatzes 3 ihren Sitz hat. </w:t>
      </w:r>
      <w:r>
        <w:rPr>
          <w:rStyle w:val="Satznummer"/>
        </w:rPr>
        <w:t>2</w:t>
      </w:r>
      <w:r>
        <w:t>Für das Verfahren gelten die Vorschriften des Gesetzes über das Verfahren in Familiensachen und in den Angelegenheiten der freiwilligen Gerichtsbarkeit entsprechend.</w:t>
      </w:r>
    </w:p>
    <w:p>
      <w:r>
        <w:t xml:space="preserve">(10) </w:t>
      </w:r>
      <w:hyperlink w:anchor="b113" w:history="1">
        <w:r>
          <w:rPr>
            <w:color w:val="0A3A8C"/>
            <w:u w:val="single"/>
          </w:rPr>
          <w:t xml:space="preserve">§ 56</w:t>
        </w:r>
      </w:hyperlink>
      <w:r>
        <w:t xml:space="preserve"> Absatz 5 Satz 1 findet entsprechend Anwendung.</w:t>
      </w:r>
    </w:p>
    <w:p>
      <w:pPr>
        <w:pStyle w:val="Heading2"/>
      </w:pPr>
      <w:bookmarkStart w:id="116" w:name="b115"/>
      <w:r>
        <w:t>Abschnitt 2 Durchsetzung der Ausreisepflicht</w:t>
      </w:r>
      <w:bookmarkEnd w:id="116"/>
    </w:p>
    <w:p>
      <w:pPr>
        <w:pStyle w:val="Heading3"/>
      </w:pPr>
      <w:bookmarkStart w:id="117" w:name="b116"/>
      <w:r>
        <w:t>§ 57 Zurückschiebung</w:t>
      </w:r>
      <w:r>
        <w:t xml:space="preserve"> </w:t>
      </w:r>
      <w:r>
        <w:rPr>
          <w:rStyle w:val="Suchmarke"/>
        </w:rPr>
        <w:t>#57#</w:t>
      </w:r>
      <w:bookmarkEnd w:id="117"/>
    </w:p>
    <w:p>
      <w:r>
        <w:t>(1) Ein Ausländer, der in Verbindung mit der unerlaubten Einreise über eine Grenze im Sinne des Artikels 2 Nummer 2 der Verordnung (EU) 2016/399 (Außengrenze) aufgegriffen wird, soll zurückgeschoben werden.</w:t>
      </w:r>
    </w:p>
    <w:p>
      <w:r>
        <w:t>(2) Ein vollziehbar ausreisepflichtiger Ausländer, der durch einen anderen Mitgliedstaat der Europäischen Union, Norwegen oder die Schweiz auf Grund einer am 13. Januar 2009 geltenden zwischenstaatlichen Übernahmevereinbarung wieder aufgenommen wird, soll in diesen Staat zurückgeschoben werden; Gleiches gilt, wenn der Ausländer von der Grenzbehörde im grenznahen Raum in unmittelbarem zeitlichen Zusammenhang mit einer unerlaubten Einreise angetroffen wird und Anhaltspunkte dafür vorliegen, dass ein anderer Staat auf Grund von Rechtsvorschriften der Europäischen Union oder eines völkerrechtlichen Vertrages für die Durchführung des Asylverfahrens zuständig ist und ein Auf- oder Wiederaufnahmeverfahren eingeleitet wird.</w:t>
      </w:r>
    </w:p>
    <w:p>
      <w:r>
        <w:t xml:space="preserve">(3) </w:t>
      </w:r>
      <w:hyperlink w:anchor="b117" w:history="1">
        <w:r>
          <w:rPr>
            <w:color w:val="0A3A8C"/>
            <w:u w:val="single"/>
          </w:rPr>
          <w:t xml:space="preserve">§ 58</w:t>
        </w:r>
      </w:hyperlink>
      <w:r>
        <w:t xml:space="preserve"> Absatz 1b, </w:t>
      </w:r>
      <w:hyperlink w:anchor="b119" w:history="1">
        <w:r>
          <w:rPr>
            <w:color w:val="0A3A8C"/>
            <w:u w:val="single"/>
          </w:rPr>
          <w:t xml:space="preserve">§ 59</w:t>
        </w:r>
      </w:hyperlink>
      <w:r>
        <w:t xml:space="preserve"> Absatz 8, </w:t>
      </w:r>
      <w:hyperlink w:anchor="b120" w:history="1">
        <w:r>
          <w:rPr>
            <w:color w:val="0A3A8C"/>
            <w:u w:val="single"/>
          </w:rPr>
          <w:t xml:space="preserve">§ 60</w:t>
        </w:r>
      </w:hyperlink>
      <w:r>
        <w:t xml:space="preserve"> Absatz 1 bis 5 und 7 bis 9, die </w:t>
      </w:r>
      <w:hyperlink w:anchor="b126" w:history="1">
        <w:r>
          <w:rPr>
            <w:color w:val="0A3A8C"/>
            <w:u w:val="single"/>
          </w:rPr>
          <w:t xml:space="preserve">§§ 62</w:t>
        </w:r>
      </w:hyperlink>
      <w:r>
        <w:t xml:space="preserve"> und </w:t>
      </w:r>
      <w:hyperlink w:anchor="b127" w:history="1">
        <w:r>
          <w:rPr>
            <w:color w:val="0A3A8C"/>
            <w:u w:val="single"/>
          </w:rPr>
          <w:t xml:space="preserve">62a</w:t>
        </w:r>
      </w:hyperlink>
      <w:r>
        <w:t xml:space="preserve"> sind entsprechend anzuwenden.</w:t>
      </w:r>
    </w:p>
    <w:p>
      <w:pPr>
        <w:pStyle w:val="Heading3"/>
      </w:pPr>
      <w:bookmarkStart w:id="118" w:name="b117"/>
      <w:r>
        <w:t>§ 58 Abschiebung</w:t>
      </w:r>
      <w:r>
        <w:t xml:space="preserve"> </w:t>
      </w:r>
      <w:r>
        <w:rPr>
          <w:rStyle w:val="Suchmarke"/>
        </w:rPr>
        <w:t>#58#</w:t>
      </w:r>
      <w:bookmarkEnd w:id="118"/>
    </w:p>
    <w:p>
      <w:r>
        <w:t xml:space="preserve">(1) </w:t>
      </w:r>
      <w:r>
        <w:rPr>
          <w:rStyle w:val="Satznummer"/>
        </w:rPr>
        <w:t>1</w:t>
      </w:r>
      <w:r>
        <w:t xml:space="preserve">Der Ausländer ist abzuschieben, wenn die Ausreisepflicht vollziehbar ist, eine Ausreisefrist nicht gewährt wurde oder diese abgelaufen ist, und die freiwillige Erfüllung der Ausreisepflicht nicht gesichert ist oder aus Gründen der öffentlichen Sicherheit und Ordnung eine Überwachung der Ausreise erforderlich erscheint. </w:t>
      </w:r>
      <w:r>
        <w:rPr>
          <w:rStyle w:val="Satznummer"/>
        </w:rPr>
        <w:t>2</w:t>
      </w:r>
      <w:r>
        <w:t xml:space="preserve">Bei Eintritt einer der in </w:t>
      </w:r>
      <w:hyperlink w:anchor="b119" w:history="1">
        <w:r>
          <w:rPr>
            <w:color w:val="0A3A8C"/>
            <w:u w:val="single"/>
          </w:rPr>
          <w:t xml:space="preserve">§ 59</w:t>
        </w:r>
      </w:hyperlink>
      <w:r>
        <w:t xml:space="preserve"> Absatz 1 Satz 2 genannten Voraussetzungen innerhalb der Ausreisefrist soll der Ausländer vor deren Ablauf abgeschoben werden.</w:t>
      </w:r>
    </w:p>
    <w:p>
      <w:r>
        <w:t>(1a) Vor der Abschiebung eines unbegleiteten minderjährigen Ausländers hat sich die Behörde zu vergewissern, dass dieser im Rückkehrstaat einem Mitglied seiner Familie, einer zur Personensorge berechtigten Person oder einer geeigneten Aufnahmeeinrichtung übergeben wird.</w:t>
      </w:r>
    </w:p>
    <w:p>
      <w:r>
        <w:t xml:space="preserve">(1b) </w:t>
      </w:r>
      <w:r>
        <w:rPr>
          <w:rStyle w:val="Satznummer"/>
        </w:rPr>
        <w:t>1</w:t>
      </w:r>
      <w:r>
        <w:t xml:space="preserve">Ein Ausländer, der eine Erlaubnis zum Daueraufenthalt – EU besitzt oder eine entsprechende Rechtsstellung in einem anderen Mitgliedstaat der Europäischen Union innehat und in einem anderen Mitgliedstaat der Europäischen Union international Schutzberechtigter ist, darf außer in den Fällen des </w:t>
      </w:r>
      <w:hyperlink w:anchor="b120" w:history="1">
        <w:r>
          <w:rPr>
            <w:color w:val="0A3A8C"/>
            <w:u w:val="single"/>
          </w:rPr>
          <w:t xml:space="preserve">§ 60</w:t>
        </w:r>
      </w:hyperlink>
      <w:r>
        <w:t xml:space="preserve"> Absatz 8 Satz 1 nur in den schutzgewährenden Mitgliedstaat abgeschoben werden. </w:t>
      </w:r>
      <w:r>
        <w:rPr>
          <w:rStyle w:val="Satznummer"/>
        </w:rPr>
        <w:t>2</w:t>
      </w:r>
      <w:r>
        <w:t xml:space="preserve">Gleiches gilt, wenn ein Ausländer zuletzt Inhaber einer Blauen Karte EU war und in einem anderen Mitgliedstaat der Europäischen Union international Schutzberechtigter ist. </w:t>
      </w:r>
      <w:r>
        <w:rPr>
          <w:rStyle w:val="Satznummer"/>
        </w:rPr>
        <w:t>3</w:t>
      </w:r>
      <w:hyperlink w:anchor="b120" w:history="1">
        <w:r>
          <w:rPr>
            <w:color w:val="0A3A8C"/>
            <w:u w:val="single"/>
          </w:rPr>
          <w:t xml:space="preserve">§ 60</w:t>
        </w:r>
      </w:hyperlink>
      <w:r>
        <w:t xml:space="preserve"> Absatz 2, 3, 5 und 7 bleibt unberührt.</w:t>
      </w:r>
    </w:p>
    <w:p>
      <w:r>
        <w:t xml:space="preserve">(2) </w:t>
      </w:r>
      <w:r>
        <w:rPr>
          <w:rStyle w:val="Satznummer"/>
        </w:rPr>
        <w:t>1</w:t>
      </w:r>
      <w:r>
        <w:t>Die Ausreisepflicht ist vollziehbar, wenn der Ausländer</w:t>
      </w:r>
    </w:p>
    <w:p>
      <w:pPr>
        <w:tabs>
          <w:tab w:pos="567" w:val="left"/>
        </w:tabs>
        <w:ind w:left="567" w:hanging="567"/>
      </w:pPr>
      <w:r>
        <w:t>1.</w:t>
      </w:r>
      <w:r>
        <w:tab/>
      </w:r>
      <w:r>
        <w:t>unerlaubt eingereist ist,</w:t>
      </w:r>
    </w:p>
    <w:p>
      <w:pPr>
        <w:tabs>
          <w:tab w:pos="567" w:val="left"/>
        </w:tabs>
        <w:ind w:left="567" w:hanging="567"/>
      </w:pPr>
      <w:r>
        <w:t>2.</w:t>
      </w:r>
      <w:r>
        <w:tab/>
      </w:r>
      <w:r>
        <w:t xml:space="preserve">noch nicht die erstmalige Erteilung des erforderlichen Aufenthaltstitels oder noch nicht die Verlängerung beantragt hat oder trotz erfolgter Antragstellung der Aufenthalt nicht nach </w:t>
      </w:r>
      <w:hyperlink w:anchor="b162" w:history="1">
        <w:r>
          <w:rPr>
            <w:color w:val="0A3A8C"/>
            <w:u w:val="single"/>
          </w:rPr>
          <w:t xml:space="preserve">§ 81</w:t>
        </w:r>
      </w:hyperlink>
      <w:r>
        <w:t xml:space="preserve"> Abs. 3 als erlaubt oder der Aufenthaltstitel nach </w:t>
      </w:r>
      <w:hyperlink w:anchor="b162" w:history="1">
        <w:r>
          <w:rPr>
            <w:color w:val="0A3A8C"/>
            <w:u w:val="single"/>
          </w:rPr>
          <w:t xml:space="preserve">§ 81</w:t>
        </w:r>
      </w:hyperlink>
      <w:r>
        <w:t xml:space="preserve"> Abs. 4 nicht als fortbestehend gilt oder</w:t>
      </w:r>
    </w:p>
    <w:p>
      <w:pPr>
        <w:tabs>
          <w:tab w:pos="567" w:val="left"/>
        </w:tabs>
        <w:ind w:left="567" w:hanging="567"/>
      </w:pPr>
      <w:r>
        <w:t>3.</w:t>
      </w:r>
      <w:r>
        <w:tab/>
      </w:r>
      <w:r>
        <w:t>auf Grund einer Rückführungsentscheidung eines anderen Mitgliedstaates der Europäischen Union gemäß Artikel 3 der Richtlinie 2001/40/EG des Rates vom 28. Mai 2001 über die gegenseitige Anerkennung von Entscheidungen über die Rückführung von Drittstaatsangehörigen (ABl. EG Nr. L 149 S. 34) ausreisepflichtig wird, sofern diese von der zuständigen Behörde anerkannt wird.</w:t>
      </w:r>
    </w:p>
    <w:p>
      <w:r>
        <w:rPr>
          <w:rStyle w:val="Satznummer"/>
        </w:rPr>
        <w:t>2</w:t>
      </w:r>
      <w:r>
        <w:t xml:space="preserve">Im Übrigen ist die Ausreisepflicht erst vollziehbar, wenn die Versagung des Aufenthaltstitels oder der sonstige Verwaltungsakt, durch den der Ausländer nach </w:t>
      </w:r>
      <w:hyperlink w:anchor="b107" w:history="1">
        <w:r>
          <w:rPr>
            <w:color w:val="0A3A8C"/>
            <w:u w:val="single"/>
          </w:rPr>
          <w:t xml:space="preserve">§ 50</w:t>
        </w:r>
      </w:hyperlink>
      <w:r>
        <w:t xml:space="preserve"> Abs. 1 ausreisepflichtig wird, vollziehbar ist.</w:t>
      </w:r>
    </w:p>
    <w:p>
      <w:r>
        <w:t>(3) Die Überwachung der Ausreise ist insbesondere erforderlich, wenn der Ausländer</w:t>
      </w:r>
    </w:p>
    <w:p>
      <w:pPr>
        <w:tabs>
          <w:tab w:pos="567" w:val="left"/>
        </w:tabs>
        <w:ind w:left="567" w:hanging="567"/>
      </w:pPr>
      <w:r>
        <w:t>1.</w:t>
      </w:r>
      <w:r>
        <w:tab/>
      </w:r>
      <w:r>
        <w:t>sich auf richterliche Anordnung in Haft oder in sonstigem öffentlichen Gewahrsam befindet,</w:t>
      </w:r>
    </w:p>
    <w:p>
      <w:pPr>
        <w:tabs>
          <w:tab w:pos="567" w:val="left"/>
        </w:tabs>
        <w:ind w:left="567" w:hanging="567"/>
      </w:pPr>
      <w:r>
        <w:t>2.</w:t>
      </w:r>
      <w:r>
        <w:tab/>
      </w:r>
      <w:r>
        <w:t>innerhalb der ihm gesetzten Ausreisefrist nicht ausgereist ist,</w:t>
      </w:r>
    </w:p>
    <w:p>
      <w:pPr>
        <w:tabs>
          <w:tab w:pos="567" w:val="left"/>
        </w:tabs>
        <w:ind w:left="567" w:hanging="567"/>
      </w:pPr>
      <w:r>
        <w:t>3.</w:t>
      </w:r>
      <w:r>
        <w:tab/>
      </w:r>
      <w:r>
        <w:t xml:space="preserve">auf Grund eines besonders schwerwiegenden Ausweisungsinteresses nach </w:t>
      </w:r>
      <w:hyperlink w:anchor="b111" w:history="1">
        <w:r>
          <w:rPr>
            <w:color w:val="0A3A8C"/>
            <w:u w:val="single"/>
          </w:rPr>
          <w:t xml:space="preserve">§ 54</w:t>
        </w:r>
      </w:hyperlink>
      <w:r>
        <w:t xml:space="preserve"> Absatz 1 in Verbindung mit </w:t>
      </w:r>
      <w:hyperlink w:anchor="b110" w:history="1">
        <w:r>
          <w:rPr>
            <w:color w:val="0A3A8C"/>
            <w:u w:val="single"/>
          </w:rPr>
          <w:t xml:space="preserve">§ 53</w:t>
        </w:r>
      </w:hyperlink>
      <w:r>
        <w:t xml:space="preserve"> ausgewiesen worden ist,</w:t>
      </w:r>
    </w:p>
    <w:p>
      <w:pPr>
        <w:tabs>
          <w:tab w:pos="567" w:val="left"/>
        </w:tabs>
        <w:ind w:left="567" w:hanging="567"/>
      </w:pPr>
      <w:r>
        <w:t>4.</w:t>
      </w:r>
      <w:r>
        <w:tab/>
      </w:r>
      <w:r>
        <w:t>mittellos ist,</w:t>
      </w:r>
    </w:p>
    <w:p>
      <w:pPr>
        <w:tabs>
          <w:tab w:pos="567" w:val="left"/>
        </w:tabs>
        <w:ind w:left="567" w:hanging="567"/>
      </w:pPr>
      <w:r>
        <w:t>5.</w:t>
      </w:r>
      <w:r>
        <w:tab/>
      </w:r>
      <w:r>
        <w:t>keinen Pass oder Passersatz besitzt,</w:t>
      </w:r>
    </w:p>
    <w:p>
      <w:pPr>
        <w:tabs>
          <w:tab w:pos="567" w:val="left"/>
        </w:tabs>
        <w:ind w:left="567" w:hanging="567"/>
      </w:pPr>
      <w:r>
        <w:t>6.</w:t>
      </w:r>
      <w:r>
        <w:tab/>
      </w:r>
      <w:r>
        <w:t>gegenüber der Ausländerbehörde zum Zweck der Täuschung unrichtige Angaben gemacht oder die Angaben verweigert hat oder</w:t>
      </w:r>
    </w:p>
    <w:p>
      <w:pPr>
        <w:tabs>
          <w:tab w:pos="567" w:val="left"/>
        </w:tabs>
        <w:ind w:left="567" w:hanging="567"/>
      </w:pPr>
      <w:r>
        <w:t>7.</w:t>
      </w:r>
      <w:r>
        <w:tab/>
      </w:r>
      <w:r>
        <w:t>zu erkennen gegeben hat, dass er seiner Ausreisepflicht nicht nachkommen wird.</w:t>
      </w:r>
    </w:p>
    <w:p>
      <w:r>
        <w:t xml:space="preserve">(4) </w:t>
      </w:r>
      <w:r>
        <w:rPr>
          <w:rStyle w:val="Satznummer"/>
        </w:rPr>
        <w:t>1</w:t>
      </w:r>
      <w:r>
        <w:t xml:space="preserve">Die die Abschiebung durchführende Behörde ist befugt, zum Zweck der Abschiebung den Ausländer zum Flughafen oder Grenzübergang zu verbringen und ihn zu diesem Zweck kurzzeitig festzuhalten. </w:t>
      </w:r>
      <w:r>
        <w:rPr>
          <w:rStyle w:val="Satznummer"/>
        </w:rPr>
        <w:t>2</w:t>
      </w:r>
      <w:r>
        <w:t>Das Festhalten ist auf das zur Durchführung der Abschiebung unvermeidliche Maß zu beschränken.</w:t>
      </w:r>
    </w:p>
    <w:p>
      <w:r>
        <w:t xml:space="preserve">(5) </w:t>
      </w:r>
      <w:r>
        <w:rPr>
          <w:rStyle w:val="Satznummer"/>
        </w:rPr>
        <w:t>1</w:t>
      </w:r>
      <w:r>
        <w:t xml:space="preserve">Soweit der Zweck der Durchführung der Abschiebung es erfordert, kann die die Abschiebung durchführende Behörde die Wohnung des abzuschiebenden Ausländers zu dem Zweck seiner Ergreifung betreten, wenn Tatsachen vorliegen, aus denen zu schließen ist, dass sich der Ausländer dort befindet. </w:t>
      </w:r>
      <w:r>
        <w:rPr>
          <w:rStyle w:val="Satznummer"/>
        </w:rPr>
        <w:t>2</w:t>
      </w:r>
      <w:r>
        <w:t xml:space="preserve">In Formen gemeinschaftlicher Unterbringung gilt Satz 1 auch für die Wohnung anderer Personen sowie für gemeinschaftlich genutzte Räumlichkeiten. </w:t>
      </w:r>
      <w:r>
        <w:rPr>
          <w:rStyle w:val="Satznummer"/>
        </w:rPr>
        <w:t>3</w:t>
      </w:r>
      <w:r>
        <w:t>Die Wohnung umfasst die Wohn- und Nebenräume, Arbeits-, Betriebs- und Geschäftsräume sowie anderes befriedetes Besitztum.</w:t>
      </w:r>
    </w:p>
    <w:p>
      <w:r>
        <w:t xml:space="preserve">(6) </w:t>
      </w:r>
      <w:r>
        <w:rPr>
          <w:rStyle w:val="Satznummer"/>
        </w:rPr>
        <w:t>1</w:t>
      </w:r>
      <w:r>
        <w:t xml:space="preserve">Soweit der Zweck der Durchführung der Abschiebung es erfordert, kann die die Abschiebung durchführende Behörde eine Durchsuchung der Wohnung des abzuschiebenden Ausländers zu dem Zweck seiner Ergreifung vornehmen. </w:t>
      </w:r>
      <w:r>
        <w:rPr>
          <w:rStyle w:val="Satznummer"/>
        </w:rPr>
        <w:t>2</w:t>
      </w:r>
      <w:r>
        <w:t xml:space="preserve">Bei anderen Personen sind Durchsuchungen nur zur Ergreifung des abzuschiebenden Ausländers zulässig, wenn Tatsachen vorliegen, aus denen zu schließen ist, dass der Ausländer sich in den zu durchsuchenden Räumen befindet. </w:t>
      </w:r>
      <w:r>
        <w:rPr>
          <w:rStyle w:val="Satznummer"/>
        </w:rPr>
        <w:t>3</w:t>
      </w:r>
      <w:r>
        <w:t>Absatz 5 Satz 3 gilt entsprechend.</w:t>
      </w:r>
    </w:p>
    <w:p>
      <w:r>
        <w:t xml:space="preserve">(7) </w:t>
      </w:r>
      <w:r>
        <w:rPr>
          <w:rStyle w:val="Satznummer"/>
        </w:rPr>
        <w:t>1</w:t>
      </w:r>
      <w:r>
        <w:t xml:space="preserve">Zur Nachtzeit darf die Wohnung nur betreten oder durchsucht werden, wenn Tatsachen vorliegen, aus denen zu schließen ist, dass die Ergreifung des Ausländers zum Zweck seiner Abschiebung andernfalls vereitelt wird. </w:t>
      </w:r>
      <w:r>
        <w:rPr>
          <w:rStyle w:val="Satznummer"/>
        </w:rPr>
        <w:t>2</w:t>
      </w:r>
      <w:r>
        <w:t>Die Organisation der Abschiebung ist keine Tatsache im Sinne von Satz 1, es sei denn, es handelt sich um Bedingungen, die durch die die Abschiebung durchführende Behörde nicht beeinflusst werden können.</w:t>
      </w:r>
    </w:p>
    <w:p>
      <w:r>
        <w:t xml:space="preserve">(8) </w:t>
      </w:r>
      <w:r>
        <w:rPr>
          <w:rStyle w:val="Satznummer"/>
        </w:rPr>
        <w:t>1</w:t>
      </w:r>
      <w:r>
        <w:t xml:space="preserve">Durchsuchungen nach Absatz 6 dürfen nur durch den Richter, bei Gefahr im Verzug auch durch die die Abschiebung durchführende Behörde angeordnet werden. </w:t>
      </w:r>
      <w:r>
        <w:rPr>
          <w:rStyle w:val="Satznummer"/>
        </w:rPr>
        <w:t>2</w:t>
      </w:r>
      <w:r>
        <w:t>Die Annahme von Gefahr im Verzug kann nach Betreten der Wohnung nach Absatz 5 nicht darauf gestützt werden, dass der Ausländer nicht angetroffen wurde.</w:t>
      </w:r>
    </w:p>
    <w:p>
      <w:r>
        <w:t xml:space="preserve">(9) </w:t>
      </w:r>
      <w:r>
        <w:rPr>
          <w:rStyle w:val="Satznummer"/>
        </w:rPr>
        <w:t>1</w:t>
      </w:r>
      <w:r>
        <w:t xml:space="preserve">Der Inhaber der zu durchsuchenden Räume darf der Durchsuchung beiwohnen. </w:t>
      </w:r>
      <w:r>
        <w:rPr>
          <w:rStyle w:val="Satznummer"/>
        </w:rPr>
        <w:t>2</w:t>
      </w:r>
      <w:r>
        <w:t xml:space="preserve">Ist er abwesend, so ist, wenn möglich, sein Vertreter oder ein erwachsener Angehöriger, Hausgenosse oder Nachbar hinzuzuziehen. </w:t>
      </w:r>
      <w:r>
        <w:rPr>
          <w:rStyle w:val="Satznummer"/>
        </w:rPr>
        <w:t>3</w:t>
      </w:r>
      <w:r>
        <w:t xml:space="preserve">Dem Inhaber oder der in dessen Abwesenheit hinzugezogenen Person ist in den Fällen des Absatzes 6 Satz 2 der Zweck der Durchsuchung vor deren Beginn bekannt zu machen. </w:t>
      </w:r>
      <w:r>
        <w:rPr>
          <w:rStyle w:val="Satznummer"/>
        </w:rPr>
        <w:t>4</w:t>
      </w:r>
      <w:r>
        <w:t xml:space="preserve">Über die Durchsuchung ist eine Niederschrift zu fertigen. </w:t>
      </w:r>
      <w:r>
        <w:rPr>
          <w:rStyle w:val="Satznummer"/>
        </w:rPr>
        <w:t>5</w:t>
      </w:r>
      <w:r>
        <w:t xml:space="preserve">Sie muss die verantwortliche Dienststelle, Grund, Zeit und Ort der Durchsuchung und, falls keine gerichtliche Anordnung ergangen ist, auch Tatsachen, welche die Annahme einer Gefahr im Verzug begründet haben, enthalten. </w:t>
      </w:r>
      <w:r>
        <w:rPr>
          <w:rStyle w:val="Satznummer"/>
        </w:rPr>
        <w:t>6</w:t>
      </w:r>
      <w:r>
        <w:t xml:space="preserve">Dem Wohnungsinhaber oder seinem Vertreter ist auf Verlangen eine Abschrift der Niederschrift auszuhändigen. </w:t>
      </w:r>
      <w:r>
        <w:rPr>
          <w:rStyle w:val="Satznummer"/>
        </w:rPr>
        <w:t>7</w:t>
      </w:r>
      <w:r>
        <w:t>Ist die Anfertigung der Niederschrift oder die Aushändigung einer Abschrift nach den besonderen Umständen des Falles nicht möglich oder würde sie den Zweck der Durchsuchung gefährden, so sind dem Wohnungsinhaber oder der hinzugezogenen Person lediglich die Durchsuchung unter Angabe der verantwortlichen Dienststelle sowie Zeit und Ort der Durchsuchung schriftlich zu bestätigen.</w:t>
      </w:r>
    </w:p>
    <w:p>
      <w:r>
        <w:t xml:space="preserve">(9a) </w:t>
      </w:r>
      <w:r>
        <w:rPr>
          <w:rStyle w:val="Satznummer"/>
        </w:rPr>
        <w:t>1</w:t>
      </w:r>
      <w:r>
        <w:t xml:space="preserve">Für richterliche Anordnungen nach Absatz 8 ist die ordentliche Gerichtsbarkeit zuständig. </w:t>
      </w:r>
      <w:r>
        <w:rPr>
          <w:rStyle w:val="Satznummer"/>
        </w:rPr>
        <w:t>2</w:t>
      </w:r>
      <w:r>
        <w:t xml:space="preserve">Für das Verfahren gelten die Vorschriften des Gesetzes über das Verfahren in Familiensachen und in den Angelegenheiten der freiwilligen Gerichtsbarkeit entsprechend. </w:t>
      </w:r>
      <w:r>
        <w:rPr>
          <w:rStyle w:val="Satznummer"/>
        </w:rPr>
        <w:t>3</w:t>
      </w:r>
      <w:r>
        <w:t>Die Länder können abweichend von den Sätzen 1 und 2 auch die Zuständigkeit der Verwaltungsgerichtsbarkeit festlegen.</w:t>
      </w:r>
    </w:p>
    <w:p>
      <w:r>
        <w:t xml:space="preserve">(10) </w:t>
      </w:r>
      <w:r>
        <w:rPr>
          <w:rStyle w:val="Satznummer"/>
        </w:rPr>
        <w:t>1</w:t>
      </w:r>
      <w:r>
        <w:t xml:space="preserve">Weitergehende Regelungen der Länder, die den Regelungsgehalt der Absätze 5 bis 9 betreffen, bleiben unberührt. </w:t>
      </w:r>
      <w:r>
        <w:rPr>
          <w:rStyle w:val="Satznummer"/>
        </w:rPr>
        <w:t>2</w:t>
      </w:r>
      <w:r>
        <w:t>Dies gilt entsprechend für Regelungen des Bundes und der Länder, die den Regelungsgehalt des Absatzes 4 betreffen.</w:t>
      </w:r>
    </w:p>
    <w:p>
      <w:pPr>
        <w:pStyle w:val="Heading3"/>
      </w:pPr>
      <w:bookmarkStart w:id="119" w:name="b118"/>
      <w:r>
        <w:t>§ 58a Abschiebungsanordnung</w:t>
      </w:r>
      <w:r>
        <w:t xml:space="preserve"> </w:t>
      </w:r>
      <w:r>
        <w:rPr>
          <w:rStyle w:val="Suchmarke"/>
        </w:rPr>
        <w:t>#58a#</w:t>
      </w:r>
      <w:bookmarkEnd w:id="119"/>
    </w:p>
    <w:p>
      <w:r>
        <w:t xml:space="preserve">(1) </w:t>
      </w:r>
      <w:r>
        <w:rPr>
          <w:rStyle w:val="Satznummer"/>
        </w:rPr>
        <w:t>1</w:t>
      </w:r>
      <w:r>
        <w:t xml:space="preserve">Die oberste Landesbehörde kann gegen einen Ausländer auf Grund einer auf Tatsachen gestützten Prognose zur Abwehr einer besonderen Gefahr für die Sicherheit der Bundesrepublik Deutschland oder einer terroristischen Gefahr ohne vorhergehende Ausweisung eine Abschiebungsanordnung erlassen. </w:t>
      </w:r>
      <w:r>
        <w:rPr>
          <w:rStyle w:val="Satznummer"/>
        </w:rPr>
        <w:t>2</w:t>
      </w:r>
      <w:r>
        <w:t>Die Abschiebungsanordnung ist sofort vollziehbar; einer Abschiebungsandrohung bedarf es nicht.</w:t>
      </w:r>
    </w:p>
    <w:p>
      <w:r>
        <w:t xml:space="preserve">(2) </w:t>
      </w:r>
      <w:r>
        <w:rPr>
          <w:rStyle w:val="Satznummer"/>
        </w:rPr>
        <w:t>1</w:t>
      </w:r>
      <w:r>
        <w:t xml:space="preserve">Das Bundesministerium des Innern, für Bau und Heimat kann die Übernahme der Zuständigkeit erklären, wenn ein besonderes Interesse des Bundes besteht. </w:t>
      </w:r>
      <w:r>
        <w:rPr>
          <w:rStyle w:val="Satznummer"/>
        </w:rPr>
        <w:t>2</w:t>
      </w:r>
      <w:r>
        <w:t xml:space="preserve">Die oberste Landesbehörde ist hierüber zu unterrichten. </w:t>
      </w:r>
      <w:r>
        <w:rPr>
          <w:rStyle w:val="Satznummer"/>
        </w:rPr>
        <w:t>3</w:t>
      </w:r>
      <w:r>
        <w:t>Abschiebungsanordnungen des Bundes werden von der Bundespolizei vollzogen.</w:t>
      </w:r>
    </w:p>
    <w:p>
      <w:r>
        <w:t xml:space="preserve">(3) </w:t>
      </w:r>
      <w:r>
        <w:rPr>
          <w:rStyle w:val="Satznummer"/>
        </w:rPr>
        <w:t>1</w:t>
      </w:r>
      <w:r>
        <w:t xml:space="preserve">Eine Abschiebungsanordnung darf nicht vollzogen werden, wenn die Voraussetzungen für ein Abschiebungsverbot nach </w:t>
      </w:r>
      <w:hyperlink w:anchor="b120" w:history="1">
        <w:r>
          <w:rPr>
            <w:color w:val="0A3A8C"/>
            <w:u w:val="single"/>
          </w:rPr>
          <w:t xml:space="preserve">§ 60</w:t>
        </w:r>
      </w:hyperlink>
      <w:r>
        <w:t xml:space="preserve"> Absatz 1 bis 8b gegeben sind. </w:t>
      </w:r>
      <w:r>
        <w:rPr>
          <w:rStyle w:val="Satznummer"/>
        </w:rPr>
        <w:t>2</w:t>
      </w:r>
      <w:hyperlink w:anchor="b119" w:history="1">
        <w:r>
          <w:rPr>
            <w:color w:val="0A3A8C"/>
            <w:u w:val="single"/>
          </w:rPr>
          <w:t xml:space="preserve">§ 59</w:t>
        </w:r>
      </w:hyperlink>
      <w:r>
        <w:t xml:space="preserve"> Abs. 2 und 3 ist entsprechend anzuwenden. </w:t>
      </w:r>
      <w:r>
        <w:rPr>
          <w:rStyle w:val="Satznummer"/>
        </w:rPr>
        <w:t>3</w:t>
      </w:r>
      <w:r>
        <w:t>Die Prüfung obliegt der über die Abschiebungsanordnung entscheidenden Behörde, die nicht an hierzu getroffene Feststellungen aus anderen Verfahren gebunden ist.</w:t>
      </w:r>
    </w:p>
    <w:p>
      <w:r>
        <w:t xml:space="preserve">(4) </w:t>
      </w:r>
      <w:r>
        <w:rPr>
          <w:rStyle w:val="Satznummer"/>
        </w:rPr>
        <w:t>1</w:t>
      </w:r>
      <w:r>
        <w:t xml:space="preserve">Dem Ausländer ist nach Bekanntgabe der Abschiebungsanordnung unverzüglich Gelegenheit zu geben, mit einem Rechtsbeistand seiner Wahl Verbindung aufzunehmen, es sei denn, er hat sich zuvor anwaltlichen Beistands versichert; er ist hierauf, auf die Rechtsfolgen der Abschiebungsanordnung und die gegebenen Rechtsbehelfe hinzuweisen. </w:t>
      </w:r>
      <w:r>
        <w:rPr>
          <w:rStyle w:val="Satznummer"/>
        </w:rPr>
        <w:t>2</w:t>
      </w:r>
      <w:r>
        <w:t xml:space="preserve">Ein Antrag auf Gewährung vorläufigen Rechtsschutzes nach der Verwaltungsgerichtsordnung ist innerhalb von sieben Tagen nach Bekanntgabe der Abschiebungsanordnung zu stellen. </w:t>
      </w:r>
      <w:r>
        <w:rPr>
          <w:rStyle w:val="Satznummer"/>
        </w:rPr>
        <w:t>3</w:t>
      </w:r>
      <w:r>
        <w:t>Die Abschiebung darf bis zum Ablauf der Frist nach Satz 2 und im Falle der rechtzeitigen Antragstellung bis zur Entscheidung des Gerichts über den Antrag auf vorläufigen Rechtsschutz nicht vollzogen werden.</w:t>
      </w:r>
    </w:p>
    <w:p>
      <w:pPr>
        <w:pStyle w:val="Heading3"/>
      </w:pPr>
      <w:bookmarkStart w:id="120" w:name="b119"/>
      <w:r>
        <w:t>§ 59 Androhung der Abschiebung</w:t>
      </w:r>
      <w:r>
        <w:t xml:space="preserve"> </w:t>
      </w:r>
      <w:r>
        <w:rPr>
          <w:rStyle w:val="Suchmarke"/>
        </w:rPr>
        <w:t>#59#</w:t>
      </w:r>
      <w:bookmarkEnd w:id="120"/>
    </w:p>
    <w:p>
      <w:r>
        <w:t xml:space="preserve">(1) </w:t>
      </w:r>
      <w:r>
        <w:rPr>
          <w:rStyle w:val="Satznummer"/>
        </w:rPr>
        <w:t>1</w:t>
      </w:r>
      <w:r>
        <w:t xml:space="preserve">Die Abschiebung ist unter Bestimmung einer angemessenen Frist zwischen sieben und 30 Tagen für die freiwillige Ausreise anzudrohen, wenn keine Abschiebungsverbote vorliegen und der Abschiebung weder das Kindeswohl noch familiäre Bindungen noch der Gesundheitszustand des Ausländers entgegenstehen. </w:t>
      </w:r>
      <w:r>
        <w:rPr>
          <w:rStyle w:val="Satznummer"/>
        </w:rPr>
        <w:t>2</w:t>
      </w:r>
      <w:r>
        <w:t>Ausnahmsweise kann eine kürzere Frist gesetzt oder von einer Fristsetzung abgesehen werden, wenn dies im Einzelfall zur Wahrung überwiegender öffentlicher Belange zwingend erforderlich ist, insbesondere wenn</w:t>
      </w:r>
    </w:p>
    <w:p>
      <w:pPr>
        <w:tabs>
          <w:tab w:pos="567" w:val="left"/>
        </w:tabs>
        <w:ind w:left="567" w:hanging="567"/>
      </w:pPr>
      <w:r>
        <w:t>1.</w:t>
      </w:r>
      <w:r>
        <w:tab/>
      </w:r>
      <w:r>
        <w:t>der begründete Verdacht besteht, dass der Ausländer sich der Abschiebung entziehen will, oder</w:t>
      </w:r>
    </w:p>
    <w:p>
      <w:pPr>
        <w:tabs>
          <w:tab w:pos="567" w:val="left"/>
        </w:tabs>
        <w:ind w:left="567" w:hanging="567"/>
      </w:pPr>
      <w:r>
        <w:t>2.</w:t>
      </w:r>
      <w:r>
        <w:tab/>
      </w:r>
      <w:r>
        <w:t>von dem Ausländer eine erhebliche Gefahr für die öffentliche Sicherheit oder Ordnung ausgeht.</w:t>
      </w:r>
    </w:p>
    <w:p>
      <w:r>
        <w:rPr>
          <w:rStyle w:val="Satznummer"/>
        </w:rPr>
        <w:t>3</w:t>
      </w:r>
      <w:r>
        <w:t>Unter den in Satz 2 genannten Voraussetzungen kann darüber hinaus auch von einer Abschiebungsandrohung abgesehen werden, wenn</w:t>
      </w:r>
    </w:p>
    <w:p>
      <w:pPr>
        <w:tabs>
          <w:tab w:pos="567" w:val="left"/>
        </w:tabs>
        <w:ind w:left="567" w:hanging="567"/>
      </w:pPr>
      <w:r>
        <w:t>1.</w:t>
      </w:r>
      <w:r>
        <w:tab/>
      </w:r>
      <w:r>
        <w:t xml:space="preserve">der Aufenthaltstitel nach </w:t>
      </w:r>
      <w:hyperlink w:anchor="b108" w:history="1">
        <w:r>
          <w:rPr>
            <w:color w:val="0A3A8C"/>
            <w:u w:val="single"/>
          </w:rPr>
          <w:t xml:space="preserve">§ 51</w:t>
        </w:r>
      </w:hyperlink>
      <w:r>
        <w:t xml:space="preserve"> Absatz 1 Nummer 3 bis 5 erloschen ist oder</w:t>
      </w:r>
    </w:p>
    <w:p>
      <w:pPr>
        <w:tabs>
          <w:tab w:pos="567" w:val="left"/>
        </w:tabs>
        <w:ind w:left="567" w:hanging="567"/>
      </w:pPr>
      <w:r>
        <w:t>2.</w:t>
      </w:r>
      <w:r>
        <w:tab/>
      </w:r>
      <w:r>
        <w:t xml:space="preserve">der Ausländer bereits unter Wahrung der Erfordernisse des </w:t>
      </w:r>
      <w:hyperlink w:anchor="b157" w:history="1">
        <w:r>
          <w:rPr>
            <w:color w:val="0A3A8C"/>
            <w:u w:val="single"/>
          </w:rPr>
          <w:t xml:space="preserve">§ 77</w:t>
        </w:r>
      </w:hyperlink>
      <w:r>
        <w:t xml:space="preserve"> auf das Bestehen seiner Ausreisepflicht hingewiesen worden ist.</w:t>
      </w:r>
    </w:p>
    <w:p>
      <w:r>
        <w:rPr>
          <w:rStyle w:val="Satznummer"/>
        </w:rPr>
        <w:t>4</w:t>
      </w:r>
      <w:r>
        <w:t xml:space="preserve">Die Ausreisefrist kann unter Berücksichtigung der besonderen Umstände des Einzelfalls angemessen verlängert oder für einen längeren Zeitraum festgesetzt werden. </w:t>
      </w:r>
      <w:r>
        <w:rPr>
          <w:rStyle w:val="Satznummer"/>
        </w:rPr>
        <w:t>5</w:t>
      </w:r>
      <w:hyperlink w:anchor="b121" w:history="1">
        <w:r>
          <w:rPr>
            <w:color w:val="0A3A8C"/>
            <w:u w:val="single"/>
          </w:rPr>
          <w:t xml:space="preserve">§ 60a</w:t>
        </w:r>
      </w:hyperlink>
      <w:r>
        <w:t xml:space="preserve"> Absatz 2 bleibt unberührt. </w:t>
      </w:r>
      <w:r>
        <w:rPr>
          <w:rStyle w:val="Satznummer"/>
        </w:rPr>
        <w:t>6</w:t>
      </w:r>
      <w:r>
        <w:t xml:space="preserve">Wenn die Vollziehbarkeit der Ausreisepflicht oder der Abschiebungsandrohung entfällt, wird die Ausreisefrist unterbrochen und beginnt nach Wiedereintritt der Vollziehbarkeit erneut zu laufen. </w:t>
      </w:r>
      <w:r>
        <w:rPr>
          <w:rStyle w:val="Satznummer"/>
        </w:rPr>
        <w:t>7</w:t>
      </w:r>
      <w:r>
        <w:t xml:space="preserve">Einer erneuten Fristsetzung bedarf es nicht. </w:t>
      </w:r>
      <w:r>
        <w:rPr>
          <w:rStyle w:val="Satznummer"/>
        </w:rPr>
        <w:t>8</w:t>
      </w:r>
      <w:r>
        <w:t>Nach Ablauf der Frist zur freiwilligen Ausreise darf der Termin der Abschiebung dem Ausländer nicht angekündigt werden.</w:t>
      </w:r>
    </w:p>
    <w:p>
      <w:r>
        <w:t xml:space="preserve">(2) </w:t>
      </w:r>
      <w:r>
        <w:rPr>
          <w:rStyle w:val="Satznummer"/>
        </w:rPr>
        <w:t>1</w:t>
      </w:r>
      <w:r>
        <w:t xml:space="preserve">In der Androhung soll der Staat bezeichnet werden, in den der Ausländer abgeschoben werden soll, und der Ausländer darauf hingewiesen werden, dass er auch in einen anderen Staat abgeschoben werden kann, in den er einreisen darf oder der zu seiner Übernahme verpflichtet ist. </w:t>
      </w:r>
      <w:r>
        <w:rPr>
          <w:rStyle w:val="Satznummer"/>
        </w:rPr>
        <w:t>2</w:t>
      </w:r>
      <w:r>
        <w:t>Gebietskörperschaften im Sinne der Anhänge I und II der Verordnung (EU) 2018/1806, sind Staaten gleichgestellt.</w:t>
      </w:r>
    </w:p>
    <w:p>
      <w:r>
        <w:t xml:space="preserve">(3) </w:t>
      </w:r>
      <w:r>
        <w:rPr>
          <w:rStyle w:val="Satznummer"/>
        </w:rPr>
        <w:t>1</w:t>
      </w:r>
      <w:r>
        <w:t xml:space="preserve">Dem Erlass der Androhung stehen Abschiebungsverbote und die in Absatz 1 Satz 1 genannten Gründe für die vorübergehende Aussetzung der Abschiebung nicht entgegen, wenn der Ausländer auf Grund oder infolge einer strafrechtlichen Verurteilung ausreisepflichtig ist oder gegen ihn ein Auslieferungsverfahren anhängig ist. </w:t>
      </w:r>
      <w:r>
        <w:rPr>
          <w:rStyle w:val="Satznummer"/>
        </w:rPr>
        <w:t>2</w:t>
      </w:r>
      <w:r>
        <w:t xml:space="preserve">In der Androhung ist der Staat zu bezeichnen, in den der Ausländer nicht abgeschoben werden darf. </w:t>
      </w:r>
      <w:r>
        <w:rPr>
          <w:rStyle w:val="Satznummer"/>
        </w:rPr>
        <w:t>3</w:t>
      </w:r>
      <w:r>
        <w:t>Stellt das Verwaltungsgericht das Vorliegen eines Abschiebungsverbots fest, so bleibt die Rechtmäßigkeit der Androhung im Übrigen unberührt.</w:t>
      </w:r>
    </w:p>
    <w:p>
      <w:r>
        <w:t xml:space="preserve">(4) </w:t>
      </w:r>
      <w:r>
        <w:rPr>
          <w:rStyle w:val="Satznummer"/>
        </w:rPr>
        <w:t>1</w:t>
      </w:r>
      <w:r>
        <w:t xml:space="preserve">Nach dem Eintritt der Unanfechtbarkeit der Abschiebungsandrohung bleiben für weitere Entscheidungen der Ausländerbehörde über die Abschiebung oder die Aussetzung der Abschiebung Umstände unberücksichtigt, die einer Abschiebung in den in der Abschiebungsandrohung bezeichneten Staat entgegenstehen und die vor dem Eintritt der Unanfechtbarkeit der Abschiebungsandrohung eingetreten sind; sonstige von dem Ausländer geltend gemachte Umstände, die der Abschiebung oder der Abschiebung in diesen Staat entgegenstehen, können unberücksichtigt bleiben. </w:t>
      </w:r>
      <w:r>
        <w:rPr>
          <w:rStyle w:val="Satznummer"/>
        </w:rPr>
        <w:t>2</w:t>
      </w:r>
      <w:r>
        <w:t>Die Vorschriften, nach denen der Ausländer die im Satz 1 bezeichneten Umstände gerichtlich im Wege der Klage oder im Verfahren des vorläufigen Rechtsschutzes nach der Verwaltungsgerichtsordnung geltend machen kann, bleiben unberührt.</w:t>
      </w:r>
    </w:p>
    <w:p>
      <w:r>
        <w:t xml:space="preserve">(5) In den Fällen des </w:t>
      </w:r>
      <w:hyperlink w:anchor="b117" w:history="1">
        <w:r>
          <w:rPr>
            <w:color w:val="0A3A8C"/>
            <w:u w:val="single"/>
          </w:rPr>
          <w:t xml:space="preserve">§ 58</w:t>
        </w:r>
      </w:hyperlink>
      <w:r>
        <w:t xml:space="preserve"> Abs. 3 Nr. 1 bedarf es keiner Fristsetzung; der Ausländer wird aus der Haft oder dem öffentlichen Gewahrsam abgeschoben.</w:t>
      </w:r>
    </w:p>
    <w:p>
      <w:r>
        <w:t>(6) Über die Fristgewährung nach Absatz 1 wird dem Ausländer eine Bescheinigung ausgestellt.</w:t>
      </w:r>
    </w:p>
    <w:p>
      <w:r>
        <w:t xml:space="preserve">(7) </w:t>
      </w:r>
      <w:r>
        <w:rPr>
          <w:rStyle w:val="Satznummer"/>
        </w:rPr>
        <w:t>1</w:t>
      </w:r>
      <w:r>
        <w:t xml:space="preserve">Liegen der Ausländerbehörde konkrete Anhaltspunkte dafür vor, dass der Ausländer Opfer einer in </w:t>
      </w:r>
      <w:hyperlink w:anchor="b64" w:history="1">
        <w:r>
          <w:rPr>
            <w:color w:val="0A3A8C"/>
            <w:u w:val="single"/>
          </w:rPr>
          <w:t xml:space="preserve">§ 25</w:t>
        </w:r>
      </w:hyperlink>
      <w:r>
        <w:t xml:space="preserve"> Absatz 4a Satz 1 oder in </w:t>
      </w:r>
      <w:hyperlink w:anchor="b64" w:history="1">
        <w:r>
          <w:rPr>
            <w:color w:val="0A3A8C"/>
            <w:u w:val="single"/>
          </w:rPr>
          <w:t xml:space="preserve">§ 25</w:t>
        </w:r>
      </w:hyperlink>
      <w:r>
        <w:t xml:space="preserve"> Absatz 4b Satz 1 genannten Straftat wurde, setzt sie abweichend von Absatz 1 Satz 1 eine Ausreisefrist, die so zu bemessen ist, dass er eine Entscheidung über seine Aussagebereitschaft nach </w:t>
      </w:r>
      <w:hyperlink w:anchor="b64" w:history="1">
        <w:r>
          <w:rPr>
            <w:color w:val="0A3A8C"/>
            <w:u w:val="single"/>
          </w:rPr>
          <w:t xml:space="preserve">§ 25</w:t>
        </w:r>
      </w:hyperlink>
      <w:r>
        <w:t xml:space="preserve"> Absatz 4a Satz 2 Nummer 3 oder nach </w:t>
      </w:r>
      <w:hyperlink w:anchor="b64" w:history="1">
        <w:r>
          <w:rPr>
            <w:color w:val="0A3A8C"/>
            <w:u w:val="single"/>
          </w:rPr>
          <w:t xml:space="preserve">§ 25</w:t>
        </w:r>
      </w:hyperlink>
      <w:r>
        <w:t xml:space="preserve"> Absatz 4b Satz 2 Nummer 2 treffen kann. </w:t>
      </w:r>
      <w:r>
        <w:rPr>
          <w:rStyle w:val="Satznummer"/>
        </w:rPr>
        <w:t>2</w:t>
      </w:r>
      <w:r>
        <w:t xml:space="preserve">Die Ausreisefrist beträgt mindestens drei Monate. </w:t>
      </w:r>
      <w:r>
        <w:rPr>
          <w:rStyle w:val="Satznummer"/>
        </w:rPr>
        <w:t>3</w:t>
      </w:r>
      <w:r>
        <w:t>Die Ausländerbehörde kann von der Festsetzung einer Ausreisefrist nach Satz 1 absehen, diese aufheben oder verkürzen, wenn</w:t>
      </w:r>
    </w:p>
    <w:p>
      <w:pPr>
        <w:tabs>
          <w:tab w:pos="567" w:val="left"/>
        </w:tabs>
        <w:ind w:left="567" w:hanging="567"/>
      </w:pPr>
      <w:r>
        <w:t>1.</w:t>
      </w:r>
      <w:r>
        <w:tab/>
      </w:r>
      <w:r>
        <w:t>der Aufenthalt des Ausländers die öffentliche Sicherheit und Ordnung oder sonstige erhebliche Interessen der Bundesrepublik Deutschland beeinträchtigt oder</w:t>
      </w:r>
    </w:p>
    <w:p>
      <w:pPr>
        <w:tabs>
          <w:tab w:pos="567" w:val="left"/>
        </w:tabs>
        <w:ind w:left="567" w:hanging="567"/>
      </w:pPr>
      <w:r>
        <w:t>2.</w:t>
      </w:r>
      <w:r>
        <w:tab/>
      </w:r>
      <w:r>
        <w:t xml:space="preserve">der Ausländer freiwillig nach der Unterrichtung nach Satz 4 wieder Verbindung zu den Personen nach </w:t>
      </w:r>
      <w:hyperlink w:anchor="b64" w:history="1">
        <w:r>
          <w:rPr>
            <w:color w:val="0A3A8C"/>
            <w:u w:val="single"/>
          </w:rPr>
          <w:t xml:space="preserve">§ 25</w:t>
        </w:r>
      </w:hyperlink>
      <w:r>
        <w:t xml:space="preserve"> Absatz 4a Satz 2 Nummer 2 aufgenommen hat.</w:t>
      </w:r>
    </w:p>
    <w:p>
      <w:r>
        <w:rPr>
          <w:rStyle w:val="Satznummer"/>
        </w:rPr>
        <w:t>4</w:t>
      </w:r>
      <w:r>
        <w:t xml:space="preserve">Die Ausländerbehörde oder eine durch sie beauftragte Stelle unterrichtet den Ausländer über die geltenden Regelungen, Programme und Maßnahmen für Opfer von in </w:t>
      </w:r>
      <w:hyperlink w:anchor="b64" w:history="1">
        <w:r>
          <w:rPr>
            <w:color w:val="0A3A8C"/>
            <w:u w:val="single"/>
          </w:rPr>
          <w:t xml:space="preserve">§ 25</w:t>
        </w:r>
      </w:hyperlink>
      <w:r>
        <w:t xml:space="preserve"> Absatz 4a Satz 1 genannten Straftaten.</w:t>
      </w:r>
    </w:p>
    <w:p>
      <w:r>
        <w:t xml:space="preserve">(8) Ausländer, die ohne die nach </w:t>
      </w:r>
      <w:hyperlink w:anchor="b7" w:history="1">
        <w:r>
          <w:rPr>
            <w:color w:val="0A3A8C"/>
            <w:u w:val="single"/>
          </w:rPr>
          <w:t xml:space="preserve">§ 4a</w:t>
        </w:r>
      </w:hyperlink>
      <w:r>
        <w:t xml:space="preserve"> Absatz 5 erforderliche Berechtigung zur Erwerbstätigkeit beschäftigt waren, sind vor der Abschiebung über die Rechte nach Artikel 6 Absatz 2 und Artikel 13 der Richtlinie 2009/52/EG des Europäischen Parlaments und des Rates vom 18. Juni 2009 über Mindeststandards für Sanktionen und Maßnahmen gegen Arbeitgeber, die Drittstaatsangehörige ohne rechtmäßigen Aufenthalt beschäftigen (ABl. L 168 vom 30.6.2009, S. 24), zu unterrichten.</w:t>
      </w:r>
    </w:p>
    <w:p>
      <w:pPr>
        <w:pStyle w:val="Heading3"/>
      </w:pPr>
      <w:bookmarkStart w:id="121" w:name="b120"/>
      <w:r>
        <w:t>§ 60 Verbot der Abschiebung</w:t>
      </w:r>
      <w:r>
        <w:t xml:space="preserve"> </w:t>
      </w:r>
      <w:r>
        <w:rPr>
          <w:rStyle w:val="Suchmarke"/>
        </w:rPr>
        <w:t>#60#</w:t>
      </w:r>
      <w:bookmarkEnd w:id="121"/>
    </w:p>
    <w:p>
      <w:r>
        <w:t xml:space="preserve">(1) </w:t>
      </w:r>
      <w:r>
        <w:rPr>
          <w:rStyle w:val="Satznummer"/>
        </w:rPr>
        <w:t>1</w:t>
      </w:r>
      <w:r>
        <w:t xml:space="preserve">In Anwendung des Abkommens vom 28. Juli 1951 über die Rechtsstellung der Flüchtlinge (BGBl. 1953 II S. 559) darf ein Ausländer nicht in einen Staat abgeschoben werden, in dem sein Leben oder seine Freiheit wegen seiner Rasse, Religion, Nationalität, seiner Zugehörigkeit zu einer bestimmten sozialen Gruppe oder wegen seiner politischen Überzeugung bedroht ist. </w:t>
      </w:r>
      <w:r>
        <w:rPr>
          <w:rStyle w:val="Satznummer"/>
        </w:rPr>
        <w:t>2</w:t>
      </w:r>
      <w:r>
        <w:t xml:space="preserve">Dies gilt auch für Asylberechtigte und Ausländer, denen die Flüchtlingseigenschaft unanfechtbar zuerkannt wurde oder die aus einem anderen Grund im Bundesgebiet die Rechtsstellung ausländischer Flüchtlinge genießen oder die außerhalb des Bundesgebiets als ausländische Flüchtlinge nach dem Abkommen über die Rechtsstellung der Flüchtlinge anerkannt sind. </w:t>
      </w:r>
      <w:r>
        <w:rPr>
          <w:rStyle w:val="Satznummer"/>
        </w:rPr>
        <w:t>3</w:t>
      </w:r>
      <w:r>
        <w:t xml:space="preserve">Wenn der Ausländer sich auf das Abschiebungsverbot nach diesem Absatz beruft, stellt das Bundesamt für Migration und Flüchtlinge außer in den Fällen des Satzes 2 in einem Asylverfahren fest, ob die Voraussetzungen des Satzes 1 vorliegen und dem Ausländer die Flüchtlingseigenschaft zuzuerkennen ist. </w:t>
      </w:r>
      <w:r>
        <w:rPr>
          <w:rStyle w:val="Satznummer"/>
        </w:rPr>
        <w:t>4</w:t>
      </w:r>
      <w:r>
        <w:t>Die Entscheidung des Bundesamtes kann nur nach den Vorschriften des Asylgesetzes angefochten werden.</w:t>
      </w:r>
    </w:p>
    <w:p>
      <w:r>
        <w:t xml:space="preserve">(2) </w:t>
      </w:r>
      <w:r>
        <w:rPr>
          <w:rStyle w:val="Satznummer"/>
        </w:rPr>
        <w:t>1</w:t>
      </w:r>
      <w:r>
        <w:t xml:space="preserve">Ein Ausländer darf nicht in einen Staat abgeschoben werden, in dem ihm der in Artikel 15 der Verordnung (EU) 2024/1347 bezeichnete ernsthafte Schaden droht. </w:t>
      </w:r>
      <w:r>
        <w:rPr>
          <w:rStyle w:val="Satznummer"/>
        </w:rPr>
        <w:t>2</w:t>
      </w:r>
      <w:r>
        <w:t>Absatz 1 Satz 3 und 4 gilt entsprechend.</w:t>
      </w:r>
    </w:p>
    <w:p>
      <w:r>
        <w:t>(3) Darf ein Ausländer nicht in einen Staat abgeschoben werden, weil dieser Staat den Ausländer wegen einer Straftat sucht und die Gefahr der Verhängung oder der Vollstreckung der Todesstrafe besteht, finden die Vorschriften über die Auslieferung entsprechende Anwendung.</w:t>
      </w:r>
    </w:p>
    <w:p>
      <w:r>
        <w:t>(4) Liegt ein förmliches Auslieferungsersuchen oder ein mit der Ankündigung eines Auslieferungsersuchens verbundenes Festnahmeersuchen eines anderen Staates vor, darf der Ausländer bis zur Entscheidung über die Auslieferung nur mit Zustimmung der Behörde, die nach § 74 des Gesetzes über die internationale Rechtshilfe in Strafsachen für die Bewilligung der Auslieferung zuständig ist, in diesen Staat abgeschoben werden.</w:t>
      </w:r>
    </w:p>
    <w:p>
      <w:r>
        <w:t>(5) Ein Ausländer darf nicht abgeschoben werden, soweit sich aus der Anwendung der Konvention vom 4. November 1950 zum Schutze der Menschenrechte und Grundfreiheiten (BGBl. 1952 II S. 685) ergibt, dass die Abschiebung unzulässig ist.</w:t>
      </w:r>
    </w:p>
    <w:p>
      <w:r>
        <w:t>(6) Die allgemeine Gefahr, dass einem Ausländer in einem anderen Staat Strafverfolgung und Bestrafung drohen können und, soweit sich aus den Absätzen 2 bis 5 nicht etwas anderes ergibt, die konkrete Gefahr einer nach der Rechtsordnung eines anderen Staates gesetzmäßigen Bestrafung stehen der Abschiebung nicht entgegen.</w:t>
      </w:r>
    </w:p>
    <w:p>
      <w:r>
        <w:t xml:space="preserve">(7) </w:t>
      </w:r>
      <w:r>
        <w:rPr>
          <w:rStyle w:val="Satznummer"/>
        </w:rPr>
        <w:t>1</w:t>
      </w:r>
      <w:r>
        <w:t xml:space="preserve">Von der Abschiebung eines Ausländers in einen anderen Staat soll abgesehen werden, wenn dort für diesen Ausländer eine erhebliche konkrete Gefahr für Leib, Leben oder Freiheit besteht. </w:t>
      </w:r>
      <w:r>
        <w:rPr>
          <w:rStyle w:val="Satznummer"/>
        </w:rPr>
        <w:t>2</w:t>
      </w:r>
      <w:hyperlink w:anchor="b121" w:history="1">
        <w:r>
          <w:rPr>
            <w:color w:val="0A3A8C"/>
            <w:u w:val="single"/>
          </w:rPr>
          <w:t xml:space="preserve">§ 60a</w:t>
        </w:r>
      </w:hyperlink>
      <w:r>
        <w:t xml:space="preserve"> Absatz 2c Satz 2 und 3 gilt entsprechend. </w:t>
      </w:r>
      <w:r>
        <w:rPr>
          <w:rStyle w:val="Satznummer"/>
        </w:rPr>
        <w:t>3</w:t>
      </w:r>
      <w:r>
        <w:t xml:space="preserve">Eine erhebliche konkrete Gefahr aus gesundheitlichen Gründen liegt nur vor bei lebensbedrohlichen oder schwerwiegenden Erkrankungen, die sich durch die Abschiebung wesentlich verschlechtern würden. </w:t>
      </w:r>
      <w:r>
        <w:rPr>
          <w:rStyle w:val="Satznummer"/>
        </w:rPr>
        <w:t>4</w:t>
      </w:r>
      <w:r>
        <w:t xml:space="preserve">Es ist nicht erforderlich, dass die medizinische Versorgung im Zielstaat mit der Versorgung in der Bundesrepublik Deutschland gleichwertig ist. </w:t>
      </w:r>
      <w:r>
        <w:rPr>
          <w:rStyle w:val="Satznummer"/>
        </w:rPr>
        <w:t>5</w:t>
      </w:r>
      <w:r>
        <w:t xml:space="preserve">Eine ausreichende medizinische Versorgung liegt in der Regel auch vor, wenn diese nur in einem Teil des Zielstaats gewährleistet ist. </w:t>
      </w:r>
      <w:r>
        <w:rPr>
          <w:rStyle w:val="Satznummer"/>
        </w:rPr>
        <w:t>6</w:t>
      </w:r>
      <w:r>
        <w:t xml:space="preserve">Gefahren nach Satz 1, denen die Bevölkerung oder die Bevölkerungsgruppe, der der Ausländer angehört, allgemein ausgesetzt ist, sind bei Anordnungen nach </w:t>
      </w:r>
      <w:hyperlink w:anchor="b121" w:history="1">
        <w:r>
          <w:rPr>
            <w:color w:val="0A3A8C"/>
            <w:u w:val="single"/>
          </w:rPr>
          <w:t xml:space="preserve">§ 60a</w:t>
        </w:r>
      </w:hyperlink>
      <w:r>
        <w:t xml:space="preserve"> Abs. 1 Satz 1 zu berücksichtigen.</w:t>
      </w:r>
    </w:p>
    <w:p>
      <w:r>
        <w:t>(8) Von der Anwendung des Absatzes 1 ist abzusehen, wenn der Ausländer</w:t>
      </w:r>
    </w:p>
    <w:p>
      <w:pPr>
        <w:tabs>
          <w:tab w:pos="567" w:val="left"/>
        </w:tabs>
        <w:ind w:left="567" w:hanging="567"/>
      </w:pPr>
      <w:r>
        <w:t>1.</w:t>
      </w:r>
      <w:r>
        <w:tab/>
      </w:r>
      <w:r>
        <w:t>die Voraussetzungen des Artikels 12 Absatz 2 oder Absatz 3 oder des Artikels 14 Absatz 1 Buchstabe d der Verordnung (EU) 2024/1347 erfüllt oder</w:t>
      </w:r>
    </w:p>
    <w:p>
      <w:pPr>
        <w:tabs>
          <w:tab w:pos="567" w:val="left"/>
        </w:tabs>
        <w:ind w:left="567" w:hanging="567"/>
      </w:pPr>
      <w:r>
        <w:t>2.</w:t>
      </w:r>
      <w:r>
        <w:tab/>
      </w:r>
      <w:r>
        <w:t>die Voraussetzungen des Artikels 14 Absatz 1 Buchstabe e der Verordnung (EU) 2024/1347 erfüllt, weil er wegen eines Verbrechens oder besonders schweren Vergehens rechtskräftig zu einer Freiheits- oder Jugendstrafe von mindestens drei Jahren verurteilt worden ist.</w:t>
      </w:r>
    </w:p>
    <w:p>
      <w:r>
        <w:t>(8a) Von der Anwendung des Absatzes 1 soll abgesehen werden, wenn der Ausländer eine Gefahr für die Allgemeinheit bedeutet, weil er wegen einer oder mehrerer vorsätzlicher Straftaten rechtskräftig zu einer Freiheits- oder Jugendstrafe von mindestens zwei Jahren verurteilt worden ist, sofern</w:t>
      </w:r>
    </w:p>
    <w:p>
      <w:pPr>
        <w:tabs>
          <w:tab w:pos="567" w:val="left"/>
        </w:tabs>
        <w:ind w:left="567" w:hanging="567"/>
      </w:pPr>
      <w:r>
        <w:t>1.</w:t>
      </w:r>
      <w:r>
        <w:tab/>
      </w:r>
      <w:r>
        <w:t xml:space="preserve">die Straftat eine Straftat gegen die sexuelle Selbstbestimmung nach den §§ 176, 176a, 176c, 176d, 177, 178 oder § 184b des Strafgesetzbuches, </w:t>
      </w:r>
      <w:hyperlink w:anchor="b202" w:history="1">
        <w:r>
          <w:rPr>
            <w:color w:val="0A3A8C"/>
            <w:u w:val="single"/>
          </w:rPr>
          <w:t xml:space="preserve">§ 96</w:t>
        </w:r>
      </w:hyperlink>
      <w:r>
        <w:t xml:space="preserve"> oder </w:t>
      </w:r>
      <w:hyperlink w:anchor="b203" w:history="1">
        <w:r>
          <w:rPr>
            <w:color w:val="0A3A8C"/>
            <w:u w:val="single"/>
          </w:rPr>
          <w:t xml:space="preserve">§ 97</w:t>
        </w:r>
      </w:hyperlink>
      <w:r>
        <w:t xml:space="preserve"> dieses Gesetzes ist,</w:t>
      </w:r>
    </w:p>
    <w:p>
      <w:pPr>
        <w:tabs>
          <w:tab w:pos="567" w:val="left"/>
        </w:tabs>
        <w:ind w:left="567" w:hanging="567"/>
      </w:pPr>
      <w:r>
        <w:t>2.</w:t>
      </w:r>
      <w:r>
        <w:tab/>
      </w:r>
      <w:r>
        <w:t>die Straftat mit Gewalt, unter Anwendung von Drohung mit Gefahr für Leib oder Leben oder mit List begangen worden ist oder</w:t>
      </w:r>
    </w:p>
    <w:p>
      <w:pPr>
        <w:tabs>
          <w:tab w:pos="567" w:val="left"/>
        </w:tabs>
        <w:ind w:left="567" w:hanging="567"/>
      </w:pPr>
      <w:r>
        <w:t>3.</w:t>
      </w:r>
      <w:r>
        <w:tab/>
      </w:r>
      <w:r>
        <w:t>im Rahmen des Urteils ein antisemitischer, rassistischer, fremdenfeindlicher, geschlechtsspezifischer, gegen die sexuelle Orientierung gerichteter oder sonstiger menschenverachtender Beweggrund im Sinne von § 46 Absatz 2 Satz 2 des Strafgesetzbuches ausdrücklich festgestellt wurde.</w:t>
      </w:r>
    </w:p>
    <w:p>
      <w:r>
        <w:t>(8b) Von der Anwendung des Absatzes 1 kann abgesehen werden, wenn der Ausländer eine Gefahr für die Allgemeinheit bedeutet, weil er wegen einer oder mehrerer vorsätzlicher Straftaten rechtskräftig zu einer Freiheits- oder Jugendstrafe von mindestens einem Jahr verurteilt worden ist, sofern</w:t>
      </w:r>
    </w:p>
    <w:p>
      <w:pPr>
        <w:tabs>
          <w:tab w:pos="567" w:val="left"/>
        </w:tabs>
        <w:ind w:left="567" w:hanging="567"/>
      </w:pPr>
      <w:r>
        <w:t>1.</w:t>
      </w:r>
      <w:r>
        <w:tab/>
      </w:r>
      <w:r>
        <w:t xml:space="preserve">die Straftat eine Straftat gegen die sexuelle Selbstbestimmung nach den §§ 176, 176a, 176c, 176d, 177, 178 oder § 184b des Strafgesetzbuches, </w:t>
      </w:r>
      <w:hyperlink w:anchor="b202" w:history="1">
        <w:r>
          <w:rPr>
            <w:color w:val="0A3A8C"/>
            <w:u w:val="single"/>
          </w:rPr>
          <w:t xml:space="preserve">§ 96</w:t>
        </w:r>
      </w:hyperlink>
      <w:r>
        <w:t xml:space="preserve"> oder </w:t>
      </w:r>
      <w:hyperlink w:anchor="b203" w:history="1">
        <w:r>
          <w:rPr>
            <w:color w:val="0A3A8C"/>
            <w:u w:val="single"/>
          </w:rPr>
          <w:t xml:space="preserve">§ 97</w:t>
        </w:r>
      </w:hyperlink>
      <w:r>
        <w:t xml:space="preserve"> dieses Gesetzes ist,</w:t>
      </w:r>
    </w:p>
    <w:p>
      <w:pPr>
        <w:tabs>
          <w:tab w:pos="567" w:val="left"/>
        </w:tabs>
        <w:ind w:left="567" w:hanging="567"/>
      </w:pPr>
      <w:r>
        <w:t>2.</w:t>
      </w:r>
      <w:r>
        <w:tab/>
      </w:r>
      <w:r>
        <w:t>die Straftat mit Gewalt, unter Anwendung von Drohung mit Gefahr für Leib oder Leben oder mit List begangen worden ist oder</w:t>
      </w:r>
    </w:p>
    <w:p>
      <w:pPr>
        <w:tabs>
          <w:tab w:pos="567" w:val="left"/>
        </w:tabs>
        <w:ind w:left="567" w:hanging="567"/>
      </w:pPr>
      <w:r>
        <w:t>3.</w:t>
      </w:r>
      <w:r>
        <w:tab/>
      </w:r>
      <w:r>
        <w:t>im Rahmen des Urteils ein antisemitischer, rassistischer, fremdenfeindlicher, geschlechtsspezifischer, gegen die sexuelle Orientierung gerichteter oder sonstiger menschenverachtender Beweggrund im Sinne von § 46 Absatz 2 Satz 2 des Strafgesetzbuches ausdrücklich festgestellt wurde.</w:t>
      </w:r>
    </w:p>
    <w:p>
      <w:r>
        <w:t xml:space="preserve">(9) </w:t>
      </w:r>
      <w:r>
        <w:rPr>
          <w:rStyle w:val="Satznummer"/>
        </w:rPr>
        <w:t>1</w:t>
      </w:r>
      <w:r>
        <w:t xml:space="preserve">In den Fällen des Absatzes 8 kann einem Ausländer, der einen Asylantrag gestellt hat, abweichend von den Vorschriften des Asylgesetzes die Abschiebung angedroht und diese durchgeführt werden. </w:t>
      </w:r>
      <w:r>
        <w:rPr>
          <w:rStyle w:val="Satznummer"/>
        </w:rPr>
        <w:t>2</w:t>
      </w:r>
      <w:r>
        <w:t>Die Absätze 2 bis 7 bleiben unberührt.</w:t>
      </w:r>
    </w:p>
    <w:p>
      <w:r>
        <w:t xml:space="preserve">(10) </w:t>
      </w:r>
      <w:r>
        <w:rPr>
          <w:rStyle w:val="Satznummer"/>
        </w:rPr>
        <w:t>1</w:t>
      </w:r>
      <w:r>
        <w:t xml:space="preserve">Soll ein Ausländer abgeschoben werden, bei dem die Voraussetzungen des Absatzes 1 vorliegen, kann nicht davon abgesehen werden, die Abschiebung anzudrohen und eine angemessene Ausreisefrist zu setzen. </w:t>
      </w:r>
      <w:r>
        <w:rPr>
          <w:rStyle w:val="Satznummer"/>
        </w:rPr>
        <w:t>2</w:t>
      </w:r>
      <w:r>
        <w:t>In der Androhung sind die Staaten zu bezeichnen, in die der Ausländer nicht abgeschoben werden darf.</w:t>
      </w:r>
    </w:p>
    <w:p>
      <w:r>
        <w:t>(11) (weggefallen)</w:t>
      </w:r>
    </w:p>
    <w:p>
      <w:pPr>
        <w:pStyle w:val="Heading3"/>
      </w:pPr>
      <w:bookmarkStart w:id="122" w:name="b121"/>
      <w:r>
        <w:t>§ 60a Vorübergehende Aussetzung der Abschiebung (Duldung)</w:t>
      </w:r>
      <w:r>
        <w:t xml:space="preserve"> </w:t>
      </w:r>
      <w:r>
        <w:rPr>
          <w:rStyle w:val="Suchmarke"/>
        </w:rPr>
        <w:t>#60a#</w:t>
      </w:r>
      <w:bookmarkEnd w:id="122"/>
    </w:p>
    <w:p>
      <w:r>
        <w:t xml:space="preserve">(1) </w:t>
      </w:r>
      <w:r>
        <w:rPr>
          <w:rStyle w:val="Satznummer"/>
        </w:rPr>
        <w:t>1</w:t>
      </w:r>
      <w:r>
        <w:t xml:space="preserve">Die oberste Landesbehörde kann aus völkerrechtlichen oder humanitären Gründen oder zur Wahrung politischer Interessen der Bundesrepublik Deutschland anordnen, dass die Abschiebung von Ausländern aus bestimmten Staaten oder von in sonstiger Weise bestimmten Ausländergruppen allgemein oder in bestimmte Staaten für längstens drei Monate ausgesetzt wird. </w:t>
      </w:r>
      <w:r>
        <w:rPr>
          <w:rStyle w:val="Satznummer"/>
        </w:rPr>
        <w:t>2</w:t>
      </w:r>
      <w:r>
        <w:t xml:space="preserve">Für einen Zeitraum von länger als sechs Monaten gilt </w:t>
      </w:r>
      <w:hyperlink w:anchor="b61" w:history="1">
        <w:r>
          <w:rPr>
            <w:color w:val="0A3A8C"/>
            <w:u w:val="single"/>
          </w:rPr>
          <w:t xml:space="preserve">§ 23</w:t>
        </w:r>
      </w:hyperlink>
      <w:r>
        <w:t xml:space="preserve"> Abs. 1.</w:t>
      </w:r>
    </w:p>
    <w:p>
      <w:r>
        <w:t xml:space="preserve">(2) </w:t>
      </w:r>
      <w:r>
        <w:rPr>
          <w:rStyle w:val="Satznummer"/>
        </w:rPr>
        <w:t>1</w:t>
      </w:r>
      <w:r>
        <w:t xml:space="preserve">Die Abschiebung eines Ausländers ist auszusetzen, solange die Abschiebung aus tatsächlichen oder rechtlichen Gründen unmöglich ist und keine Aufenthaltserlaubnis erteilt wird. </w:t>
      </w:r>
      <w:r>
        <w:rPr>
          <w:rStyle w:val="Satznummer"/>
        </w:rPr>
        <w:t>2</w:t>
      </w:r>
      <w:r>
        <w:t xml:space="preserve">Die Abschiebung eines Ausländers ist auch auszusetzen, wenn seine vorübergehende Anwesenheit im Bundesgebiet für ein Strafverfahren wegen eines Verbrechens von der Staatsanwaltschaft oder dem Strafgericht für sachgerecht erachtet wird, weil ohne seine Angaben die Erforschung des Sachverhalts erschwert wäre. </w:t>
      </w:r>
      <w:r>
        <w:rPr>
          <w:rStyle w:val="Satznummer"/>
        </w:rPr>
        <w:t>3</w:t>
      </w:r>
      <w:r>
        <w:t xml:space="preserve">Einem Ausländer kann eine Duldung erteilt werden, wenn dringende humanitäre oder persönliche Gründe oder erhebliche öffentliche Interessen seine vorübergehende weitere Anwesenheit im Bundesgebiet erfordern. </w:t>
      </w:r>
      <w:r>
        <w:rPr>
          <w:rStyle w:val="Satznummer"/>
        </w:rPr>
        <w:t>4</w:t>
      </w:r>
      <w:r>
        <w:t xml:space="preserve">Sofern nach </w:t>
      </w:r>
      <w:hyperlink w:anchor="b168" w:history="1">
        <w:r>
          <w:rPr>
            <w:color w:val="0A3A8C"/>
            <w:u w:val="single"/>
          </w:rPr>
          <w:t xml:space="preserve">§ 85a</w:t>
        </w:r>
      </w:hyperlink>
      <w:r>
        <w:t xml:space="preserve"> die Zustimmung der Ausländerbehörde zu einer Anerkennung der Vaterschaft erforderlich ist, wird die Abschiebung des ausländischen Anerkennenden, der ausländischen Mutter oder des ausländischen Kindes ab dem Zeitpunkt der Antragstellung nach </w:t>
      </w:r>
      <w:hyperlink w:anchor="b170" w:history="1">
        <w:r>
          <w:rPr>
            <w:color w:val="0A3A8C"/>
            <w:u w:val="single"/>
          </w:rPr>
          <w:t xml:space="preserve">§ 85c</w:t>
        </w:r>
      </w:hyperlink>
      <w:r>
        <w:t xml:space="preserve"> Absatz 1 Satz 1 ausgesetzt, so lange, bis das Verfahren nach den </w:t>
      </w:r>
      <w:hyperlink w:anchor="b168" w:history="1">
        <w:r>
          <w:rPr>
            <w:color w:val="0A3A8C"/>
            <w:u w:val="single"/>
          </w:rPr>
          <w:t xml:space="preserve">§§ 85a</w:t>
        </w:r>
      </w:hyperlink>
      <w:r>
        <w:t xml:space="preserve"> bis </w:t>
      </w:r>
      <w:hyperlink w:anchor="b170" w:history="1">
        <w:r>
          <w:rPr>
            <w:color w:val="0A3A8C"/>
            <w:u w:val="single"/>
          </w:rPr>
          <w:t xml:space="preserve">85c</w:t>
        </w:r>
      </w:hyperlink>
      <w:r>
        <w:t xml:space="preserve"> durch Entscheidung der Ausländerbehörde abgeschlossen ist.</w:t>
      </w:r>
    </w:p>
    <w:p>
      <w:r>
        <w:t xml:space="preserve">(2a) </w:t>
      </w:r>
      <w:r>
        <w:rPr>
          <w:rStyle w:val="Satznummer"/>
        </w:rPr>
        <w:t>1</w:t>
      </w:r>
      <w:r>
        <w:t xml:space="preserve">Die Abschiebung eines Ausländers wird für eine Woche ausgesetzt, wenn seine Zurückschiebung oder Abschiebung gescheitert ist, Abschiebungshaft nicht angeordnet wird und die Bundesrepublik Deutschland auf Grund einer Rechtsvorschrift, insbesondere des Artikels 6 Abs. 1 der Richtlinie 2003/110/EG des Rates vom 25. November 2003 über die Unterstützung bei der Durchbeförderung im Rahmen von Rückführungsmaßnahmen auf dem Luftweg (ABl. EU Nr. L 321 S. 26), zu seiner Rückübernahme verpflichtet ist. </w:t>
      </w:r>
      <w:r>
        <w:rPr>
          <w:rStyle w:val="Satznummer"/>
        </w:rPr>
        <w:t>2</w:t>
      </w:r>
      <w:r>
        <w:t xml:space="preserve">Die Aussetzung darf nicht nach Satz 1 verlängert werden. </w:t>
      </w:r>
      <w:r>
        <w:rPr>
          <w:rStyle w:val="Satznummer"/>
        </w:rPr>
        <w:t>3</w:t>
      </w:r>
      <w:r>
        <w:t>Die Einreise des Ausländers ist zuzulassen.</w:t>
      </w:r>
    </w:p>
    <w:p>
      <w:r>
        <w:t xml:space="preserve">(2b) Solange ein Ausländer, der eine Aufenthaltserlaubnis nach </w:t>
      </w:r>
      <w:hyperlink w:anchor="b65" w:history="1">
        <w:r>
          <w:rPr>
            <w:color w:val="0A3A8C"/>
            <w:u w:val="single"/>
          </w:rPr>
          <w:t xml:space="preserve">§ 25a</w:t>
        </w:r>
      </w:hyperlink>
      <w:r>
        <w:t xml:space="preserve"> Absatz 1 besitzt, minderjährig ist, soll die Abschiebung seiner Eltern oder eines allein personensorgeberechtigten Elternteils sowie der minderjährigen Kinder, die mit den Eltern oder dem allein personensorgeberechtigten Elternteil in familiärer Lebensgemeinschaft leben, ausgesetzt werden.</w:t>
      </w:r>
    </w:p>
    <w:p>
      <w:r>
        <w:t xml:space="preserve">(2c) </w:t>
      </w:r>
      <w:r>
        <w:rPr>
          <w:rStyle w:val="Satznummer"/>
        </w:rPr>
        <w:t>1</w:t>
      </w:r>
      <w:r>
        <w:t xml:space="preserve">Es wird vermutet, dass der Abschiebung gesundheitliche Gründe nicht entgegenstehen. </w:t>
      </w:r>
      <w:r>
        <w:rPr>
          <w:rStyle w:val="Satznummer"/>
        </w:rPr>
        <w:t>2</w:t>
      </w:r>
      <w:r>
        <w:t xml:space="preserve">Der Ausländer muss eine Erkrankung, die die Abschiebung beeinträchtigen kann, durch eine qualifizierte ärztliche Bescheinigung glaubhaft machen. </w:t>
      </w:r>
      <w:r>
        <w:rPr>
          <w:rStyle w:val="Satznummer"/>
        </w:rPr>
        <w:t>3</w:t>
      </w:r>
      <w:r>
        <w:t xml:space="preserve">Diese ärztliche Bescheinigung soll insbesondere die tatsächlichen Umstände, auf deren Grundlage eine fachliche Beurteilung erfolgt ist, die Methode der Tatsachenerhebung, die fachlich-medizinische Beurteilung des Krankheitsbildes (Diagnose), den Schweregrad der Erkrankung, den lateinischen Namen oder die Klassifizierung der Erkrankung nach ICD 10 sowie die Folgen, die sich nach ärztlicher Beurteilung aus der krankheitsbedingten Situation voraussichtlich ergeben, enthalten. </w:t>
      </w:r>
      <w:r>
        <w:rPr>
          <w:rStyle w:val="Satznummer"/>
        </w:rPr>
        <w:t>4</w:t>
      </w:r>
      <w:r>
        <w:t>Zur Behandlung der Erkrankung erforderliche Medikamente müssen mit der Angabe ihrer Wirkstoffe und diese mit ihrer international gebräuchlichen Bezeichnung aufgeführt sein.</w:t>
      </w:r>
    </w:p>
    <w:p>
      <w:r>
        <w:t xml:space="preserve">(2d) </w:t>
      </w:r>
      <w:r>
        <w:rPr>
          <w:rStyle w:val="Satznummer"/>
        </w:rPr>
        <w:t>1</w:t>
      </w:r>
      <w:r>
        <w:t xml:space="preserve">Der Ausländer ist verpflichtet, der zuständigen Behörde die ärztliche Bescheinigung nach Absatz 2c unverzüglich vorzulegen. </w:t>
      </w:r>
      <w:r>
        <w:rPr>
          <w:rStyle w:val="Satznummer"/>
        </w:rPr>
        <w:t>2</w:t>
      </w:r>
      <w:r>
        <w:t xml:space="preserve">Verletzt der Ausländer die Pflicht zur unverzüglichen Vorlage einer solchen ärztlichen Bescheinigung, darf die zuständige Behörde das Vorbringen des Ausländers zu seiner Erkrankung nicht berücksichtigen, es sei denn, der Ausländer war unverschuldet an der Einholung einer solchen Bescheinigung gehindert oder es liegen anderweitig tatsächliche Anhaltspunkte für das Vorliegen einer lebensbedrohlichen oder schwerwiegenden Erkrankung, die sich durch die Abschiebung wesentlich verschlechtern würde, vor. </w:t>
      </w:r>
      <w:r>
        <w:rPr>
          <w:rStyle w:val="Satznummer"/>
        </w:rPr>
        <w:t>3</w:t>
      </w:r>
      <w:r>
        <w:t xml:space="preserve">Legt der Ausländer eine Bescheinigung vor und ordnet die Behörde daraufhin eine ärztliche Untersuchung an, ist die Behörde berechtigt, die vorgetragene Erkrankung nicht zu berücksichtigen, wenn der Ausländer der Anordnung ohne zureichenden Grund nicht Folge leistet. </w:t>
      </w:r>
      <w:r>
        <w:rPr>
          <w:rStyle w:val="Satznummer"/>
        </w:rPr>
        <w:t>4</w:t>
      </w:r>
      <w:r>
        <w:t>Der Ausländer ist auf die Verpflichtungen und auf die Rechtsfolgen einer Verletzung dieser Verpflichtungen nach diesem Absatz hinzuweisen.</w:t>
      </w:r>
    </w:p>
    <w:p>
      <w:r>
        <w:t>(3) Die Ausreisepflicht eines Ausländers, dessen Abschiebung ausgesetzt ist, bleibt unberührt.</w:t>
      </w:r>
    </w:p>
    <w:p>
      <w:r>
        <w:t>(4) Über die Aussetzung der Abschiebung ist dem Ausländer eine Bescheinigung auszustellen.</w:t>
      </w:r>
    </w:p>
    <w:p>
      <w:r>
        <w:t xml:space="preserve">(5) </w:t>
      </w:r>
      <w:r>
        <w:rPr>
          <w:rStyle w:val="Satznummer"/>
        </w:rPr>
        <w:t>1</w:t>
      </w:r>
      <w:r>
        <w:t xml:space="preserve">Die Aussetzung der Abschiebung erlischt mit der Ausreise des Ausländers. </w:t>
      </w:r>
      <w:r>
        <w:rPr>
          <w:rStyle w:val="Satznummer"/>
        </w:rPr>
        <w:t>2</w:t>
      </w:r>
      <w:r>
        <w:t xml:space="preserve">Sie wird widerrufen, wenn die der Abschiebung entgegenstehenden Gründe entfallen. </w:t>
      </w:r>
      <w:r>
        <w:rPr>
          <w:rStyle w:val="Satznummer"/>
        </w:rPr>
        <w:t>3</w:t>
      </w:r>
      <w:r>
        <w:t>Der Ausländer wird unverzüglich nach dem Erlöschen ohne erneute Androhung und Fristsetzung abgeschoben, es sei denn, die Aussetzung wird erneuert.</w:t>
      </w:r>
    </w:p>
    <w:p>
      <w:r>
        <w:t xml:space="preserve">(5a) </w:t>
      </w:r>
      <w:r>
        <w:rPr>
          <w:rStyle w:val="Satznummer"/>
        </w:rPr>
        <w:t>1</w:t>
      </w:r>
      <w:r>
        <w:t xml:space="preserve">Ist die Abschiebung eines Ausländers mit Kindern im Alter von unter zwölf Jahren länger als ein Jahr ausgesetzt, so ist die nach dem Widerruf im Sinne des Absatzes 5 Satz 2 vorgesehene Abschiebung mindestens einen Monat im Voraus anzukündigen; die Ankündigung ist zu wiederholen, wenn die Aussetzung für mehr als ein Jahr erneuert wurde. </w:t>
      </w:r>
      <w:r>
        <w:rPr>
          <w:rStyle w:val="Satznummer"/>
        </w:rPr>
        <w:t>2</w:t>
      </w:r>
      <w:r>
        <w:t>Satz 1 findet keine Anwendung, wenn der Ausländer die der Abschiebung entgegenstehenden Gründe durch vorsätzlich falsche Angaben oder durch eigene Täuschung über seine Identität oder Staatsangehörigkeit selbst herbeiführt oder zumutbare Anforderungen an die Mitwirkung bei der Beseitigung von Ausreisehindernissen nicht erfüllt.</w:t>
      </w:r>
    </w:p>
    <w:p>
      <w:r>
        <w:t xml:space="preserve">(5b) </w:t>
      </w:r>
      <w:r>
        <w:rPr>
          <w:rStyle w:val="Satznummer"/>
        </w:rPr>
        <w:t>1</w:t>
      </w:r>
      <w:r>
        <w:t xml:space="preserve">Einem Ausländer, der eine Duldung besitzt, soll die Ausübung einer Erwerbstätigkeit erlaubt werden, wenn die Bundesagentur für Arbeit zugestimmt hat oder durch Rechtsverordnung bestimmt ist, dass die Ausübung der Beschäftigung ohne Zustimmung der Bundesagentur für Arbeit zulässig ist. </w:t>
      </w:r>
      <w:r>
        <w:rPr>
          <w:rStyle w:val="Satznummer"/>
        </w:rPr>
        <w:t>2</w:t>
      </w:r>
      <w:r>
        <w:t>Satz 1 gilt nicht, wenn zum Zeitpunkt der Beantragung der Erlaubnis zur Ausübung einer Erwerbstätigkeit konkrete Maßnahmen zur Aufenthaltsbeendigung bevorstehen, die in einem hinreichenden sachlichen und zeitlichen Zusammenhang zur Aufenthaltsbeendigung stehen; diese konkreten Maßnahmen zur Aufenthaltsbeendigung stehen bevor, wenn</w:t>
      </w:r>
    </w:p>
    <w:p>
      <w:pPr>
        <w:tabs>
          <w:tab w:pos="567" w:val="left"/>
        </w:tabs>
        <w:ind w:left="567" w:hanging="567"/>
      </w:pPr>
      <w:r>
        <w:t>1.</w:t>
      </w:r>
      <w:r>
        <w:tab/>
      </w:r>
      <w:r>
        <w:t>eine ärztliche Untersuchung zur Feststellung der Reisefähigkeit veranlasst wurde,</w:t>
      </w:r>
    </w:p>
    <w:p>
      <w:pPr>
        <w:tabs>
          <w:tab w:pos="567" w:val="left"/>
        </w:tabs>
        <w:ind w:left="567" w:hanging="567"/>
      </w:pPr>
      <w:r>
        <w:t>2.</w:t>
      </w:r>
      <w:r>
        <w:tab/>
      </w:r>
      <w:r>
        <w:t>der Ausländer einen Antrag zur Förderung mit staatlichen Mitteln einer freiwilligen Ausreise gestellt hat,</w:t>
      </w:r>
    </w:p>
    <w:p>
      <w:pPr>
        <w:tabs>
          <w:tab w:pos="567" w:val="left"/>
        </w:tabs>
        <w:ind w:left="567" w:hanging="567"/>
      </w:pPr>
      <w:r>
        <w:t>3.</w:t>
      </w:r>
      <w:r>
        <w:tab/>
      </w:r>
      <w:r>
        <w:t>die Buchung von Transportmitteln für die Abschiebung eingeleitet wurde,</w:t>
      </w:r>
    </w:p>
    <w:p>
      <w:pPr>
        <w:tabs>
          <w:tab w:pos="567" w:val="left"/>
        </w:tabs>
        <w:ind w:left="567" w:hanging="567"/>
      </w:pPr>
      <w:r>
        <w:t>4.</w:t>
      </w:r>
      <w:r>
        <w:tab/>
      </w:r>
      <w:r>
        <w:t>vergleichbar konkrete Vorbereitungsmaßnahmen zur Abschiebung des Ausländers eingeleitet wurden, es sei denn, es ist von vornherein absehbar, dass diese nicht zum Erfolg führen, oder</w:t>
      </w:r>
    </w:p>
    <w:p>
      <w:pPr>
        <w:tabs>
          <w:tab w:pos="567" w:val="left"/>
        </w:tabs>
        <w:ind w:left="567" w:hanging="567"/>
      </w:pPr>
      <w:r>
        <w:t>5.</w:t>
      </w:r>
      <w:r>
        <w:tab/>
      </w:r>
      <w:r>
        <w:t>ein Verfahren zur Bestimmung des zuständigen Mitgliedstaates gemäß Artikel 38 Absatz 1 der Verordnung (EU) 2024/1351 eingeleitet wurde.</w:t>
      </w:r>
    </w:p>
    <w:p>
      <w:r>
        <w:t xml:space="preserve">(6) </w:t>
      </w:r>
      <w:r>
        <w:rPr>
          <w:rStyle w:val="Satznummer"/>
        </w:rPr>
        <w:t>1</w:t>
      </w:r>
      <w:r>
        <w:t>Im Übrigen darf dem Ausländer, der eine Duldung besitzt, die Ausübung einer Erwerbstätigkeit nicht erlaubt werden, wenn</w:t>
      </w:r>
    </w:p>
    <w:p>
      <w:pPr>
        <w:tabs>
          <w:tab w:pos="567" w:val="left"/>
        </w:tabs>
        <w:ind w:left="567" w:hanging="567"/>
      </w:pPr>
      <w:r>
        <w:t>1.</w:t>
      </w:r>
      <w:r>
        <w:tab/>
      </w:r>
      <w:r>
        <w:t>er sich in das Inland begeben hat, um Leistungen nach dem Asylbewerberleistungsgesetz zu erlangen,</w:t>
      </w:r>
    </w:p>
    <w:p>
      <w:pPr>
        <w:tabs>
          <w:tab w:pos="567" w:val="left"/>
        </w:tabs>
        <w:ind w:left="567" w:hanging="567"/>
      </w:pPr>
      <w:r>
        <w:t>2.</w:t>
      </w:r>
      <w:r>
        <w:tab/>
      </w:r>
      <w:r>
        <w:t>aufenthaltsbeendende Maßnahmen bei ihm aus Gründen, die er selbst zu vertreten hat, nicht vollzogen werden können oder</w:t>
      </w:r>
    </w:p>
    <w:p>
      <w:pPr>
        <w:tabs>
          <w:tab w:pos="567" w:val="left"/>
        </w:tabs>
        <w:ind w:left="567" w:hanging="567"/>
      </w:pPr>
      <w:r>
        <w:t>3.</w:t>
      </w:r>
      <w:r>
        <w:tab/>
      </w:r>
      <w:r>
        <w:t>er Staatsangehöriger eines sicheren Herkunftsstaates nach den §§ 29a oder 29b des Asylgesetzes oder nach Artikel 62 Absatz 1 bis 1b der Verordnung (EU) 2024/1348 ist und sein nach dem 31. August 2015 gestellter Asylantrag abgelehnt oder zurückgenommen wurde, es sei denn, die Rücknahme erfolgte auf Grund einer unentgeltlichen Rechtsauskunft gemäß § 12b des Asylgesetzes beim Bundesamt für Migration und Flüchtlinge, oder ein Asylantrag nicht gestellt wurde.</w:t>
      </w:r>
    </w:p>
    <w:p>
      <w:r>
        <w:rPr>
          <w:rStyle w:val="Satznummer"/>
        </w:rPr>
        <w:t>2</w:t>
      </w:r>
      <w:r>
        <w:t xml:space="preserve">Zu vertreten hat ein Ausländer die Gründe nach Satz 1 Nummer 2 insbesondere, wenn er das Abschiebungshindernis durch eigene Täuschung über seine Identität oder Staatsangehörigkeit oder durch eigene falsche Angaben selbst herbeiführt. </w:t>
      </w:r>
      <w:r>
        <w:rPr>
          <w:rStyle w:val="Satznummer"/>
        </w:rPr>
        <w:t>3</w:t>
      </w:r>
      <w:r>
        <w:t xml:space="preserve">Satz 1 Nummer 3 gilt bei unbegleiteten minderjährigen Ausländern nicht für die Rücknahme des Asylantrags oder den Verzicht auf die Antragstellung, wenn die Rücknahme oder der Verzicht auf das Stellen eines Asylantrags im Interesse des Kindeswohls erfolgte. </w:t>
      </w:r>
      <w:r>
        <w:rPr>
          <w:rStyle w:val="Satznummer"/>
        </w:rPr>
        <w:t>4</w:t>
      </w:r>
      <w:r>
        <w:t>Abweichend von den Sätzen 1 bis 3 ist einem Ausländer, der als Asylberechtigter anerkannt ist, der im Bundesgebiet die Rechtsstellung eines ausländischen Flüchtlings oder eines subsidiär Schutzberechtigten genießt, die Erwerbstätigkeit erlaubt.</w:t>
      </w:r>
    </w:p>
    <w:p>
      <w:pPr>
        <w:pStyle w:val="Heading3"/>
      </w:pPr>
      <w:bookmarkStart w:id="123" w:name="b122"/>
      <w:r>
        <w:t>§ 60b Duldung für Personen mit ungeklärter Identität</w:t>
      </w:r>
      <w:r>
        <w:t xml:space="preserve"> </w:t>
      </w:r>
      <w:r>
        <w:rPr>
          <w:rStyle w:val="Suchmarke"/>
        </w:rPr>
        <w:t>#60b#</w:t>
      </w:r>
      <w:bookmarkEnd w:id="123"/>
    </w:p>
    <w:p>
      <w:r>
        <w:t xml:space="preserve">(1) </w:t>
      </w:r>
      <w:r>
        <w:rPr>
          <w:rStyle w:val="Satznummer"/>
        </w:rPr>
        <w:t>1</w:t>
      </w:r>
      <w:r>
        <w:t xml:space="preserve">Einem vollziehbar ausreisepflichtigen Ausländer wird die Duldung im Sinne des </w:t>
      </w:r>
      <w:hyperlink w:anchor="b121" w:history="1">
        <w:r>
          <w:rPr>
            <w:color w:val="0A3A8C"/>
            <w:u w:val="single"/>
          </w:rPr>
          <w:t xml:space="preserve">§ 60a</w:t>
        </w:r>
      </w:hyperlink>
      <w:r>
        <w:t xml:space="preserve"> als „Duldung für Personen mit ungeklärter Identität“ erteilt, wenn die Abschiebung aus von ihm selbst zu vertretenden Gründen nicht vollzogen werden kann, weil er das Abschiebungshindernis durch eigene Täuschung über seine Identität oder Staatsangehörigkeit oder durch eigene falsche Angaben selbst herbeiführt oder er zumutbare Handlungen zur Erfüllung der besonderen Passbeschaffungspflicht nach Absatz 2 Satz 1 und Absatz 3 Satz 1 nicht vornimmt. </w:t>
      </w:r>
      <w:r>
        <w:rPr>
          <w:rStyle w:val="Satznummer"/>
        </w:rPr>
        <w:t>2</w:t>
      </w:r>
      <w:r>
        <w:t xml:space="preserve">Dem Ausländer ist die Bescheinigung über die Duldung nach </w:t>
      </w:r>
      <w:hyperlink w:anchor="b121" w:history="1">
        <w:r>
          <w:rPr>
            <w:color w:val="0A3A8C"/>
            <w:u w:val="single"/>
          </w:rPr>
          <w:t xml:space="preserve">§ 60a</w:t>
        </w:r>
      </w:hyperlink>
      <w:r>
        <w:t xml:space="preserve"> Absatz 4 mit dem Zusatz „für Personen mit ungeklärter Identität“ auszustellen.</w:t>
      </w:r>
    </w:p>
    <w:p>
      <w:r>
        <w:t xml:space="preserve">(2) </w:t>
      </w:r>
      <w:r>
        <w:rPr>
          <w:rStyle w:val="Satznummer"/>
        </w:rPr>
        <w:t>1</w:t>
      </w:r>
      <w:r>
        <w:t xml:space="preserve">Besitzt der vollziehbar ausreisepflichtige Ausländer keinen gültigen Pass oder Passersatz, ist er unbeschadet des </w:t>
      </w:r>
      <w:hyperlink w:anchor="b5" w:history="1">
        <w:r>
          <w:rPr>
            <w:color w:val="0A3A8C"/>
            <w:u w:val="single"/>
          </w:rPr>
          <w:t xml:space="preserve">§ 3</w:t>
        </w:r>
      </w:hyperlink>
      <w:r>
        <w:t xml:space="preserve"> verpflichtet, alle ihm unter Berücksichtigung der Umstände des Einzelfalls zumutbaren Handlungen zur Beschaffung eines Passes oder Passersatzes selbst vorzunehmen. </w:t>
      </w:r>
      <w:r>
        <w:rPr>
          <w:rStyle w:val="Satznummer"/>
        </w:rPr>
        <w:t>2</w:t>
      </w:r>
      <w:r>
        <w:t xml:space="preserve">Dies gilt nicht für Ausländer ab der Stellung eines Asylantrages (§ 13 des Asylgesetzes) oder eines Asylgesuches (§ 18 des Asylgesetzes) bis zur rechtskräftigen Ablehnung des Asylantrages sowie für Ausländer, wenn ein Abschiebungsverbot nach </w:t>
      </w:r>
      <w:hyperlink w:anchor="b120" w:history="1">
        <w:r>
          <w:rPr>
            <w:color w:val="0A3A8C"/>
            <w:u w:val="single"/>
          </w:rPr>
          <w:t xml:space="preserve">§ 60</w:t>
        </w:r>
      </w:hyperlink>
      <w:r>
        <w:t xml:space="preserve"> Absatz 5 oder 7 vorliegt, es sei denn, das Abschiebungsverbot nach </w:t>
      </w:r>
      <w:hyperlink w:anchor="b120" w:history="1">
        <w:r>
          <w:rPr>
            <w:color w:val="0A3A8C"/>
            <w:u w:val="single"/>
          </w:rPr>
          <w:t xml:space="preserve">§ 60</w:t>
        </w:r>
      </w:hyperlink>
      <w:r>
        <w:t xml:space="preserve"> Absatz 7 beruht allein auf gesundheitlichen Gründen.</w:t>
      </w:r>
    </w:p>
    <w:p>
      <w:r>
        <w:t xml:space="preserve">(3) </w:t>
      </w:r>
      <w:r>
        <w:rPr>
          <w:rStyle w:val="Satznummer"/>
        </w:rPr>
        <w:t>1</w:t>
      </w:r>
      <w:r>
        <w:t>Im Sinne des Absatzes 2 Satz 1 ist dem Ausländer regelmäßig zumutbar,</w:t>
      </w:r>
    </w:p>
    <w:p>
      <w:pPr>
        <w:tabs>
          <w:tab w:pos="567" w:val="left"/>
        </w:tabs>
        <w:ind w:left="567" w:hanging="567"/>
      </w:pPr>
      <w:r>
        <w:t>1.</w:t>
      </w:r>
      <w:r>
        <w:tab/>
      </w:r>
      <w:r>
        <w:t>in der den Bestimmungen des deutschen Passrechts, insbesondere den §§ 6 und 15 des Passgesetzes in der jeweils geltenden Fassung, entsprechenden Weise an der Ausstellung oder Verlängerung mitzuwirken und die Behandlung eines Antrages durch die Behörden des Herkunftsstaates nach dem Recht des Herkunftsstaates zu dulden, sofern dies nicht zu einer unzumutbaren Härte führt,</w:t>
      </w:r>
    </w:p>
    <w:p>
      <w:pPr>
        <w:tabs>
          <w:tab w:pos="567" w:val="left"/>
        </w:tabs>
        <w:ind w:left="567" w:hanging="567"/>
      </w:pPr>
      <w:r>
        <w:t>2.</w:t>
      </w:r>
      <w:r>
        <w:tab/>
      </w:r>
      <w:r>
        <w:t>bei Behörden des Herkunftsstaates persönlich vorzusprechen, an Anhörungen teilzunehmen, Lichtbilder nach Anforderung anzufertigen und Fingerabdrücke abzugeben, nach der Rechts- und Verwaltungspraxis des Herkunftsstaates erforderliche Angaben oder Erklärungen abzugeben oder sonstige nach der dortigen Rechts- und Verwaltungspraxis erforderliche Handlungen vorzunehmen, soweit dies nicht unzumutbar ist,</w:t>
      </w:r>
    </w:p>
    <w:p>
      <w:pPr>
        <w:tabs>
          <w:tab w:pos="567" w:val="left"/>
        </w:tabs>
        <w:ind w:left="567" w:hanging="567"/>
      </w:pPr>
      <w:r>
        <w:t>3.</w:t>
      </w:r>
      <w:r>
        <w:tab/>
      </w:r>
      <w:r>
        <w:t>eine Erklärung gegenüber den Behörden des Herkunftsstaates, aus dem Bundesgebiet freiwillig im Rahmen seiner rechtlichen Verpflichtung nach dem deutschen Recht auszureisen, abzugeben, sofern hiervon die Ausstellung des Reisedokumentes abhängig gemacht wird,</w:t>
      </w:r>
    </w:p>
    <w:p>
      <w:pPr>
        <w:tabs>
          <w:tab w:pos="567" w:val="left"/>
        </w:tabs>
        <w:ind w:left="567" w:hanging="567"/>
      </w:pPr>
      <w:r>
        <w:t>4.</w:t>
      </w:r>
      <w:r>
        <w:tab/>
      </w:r>
      <w:r>
        <w:t>sofern hiervon die Ausstellung des Reisedokumentes abhängig gemacht wird, zu erklären, die Wehrpflicht zu erfüllen, sofern die Erfüllung der Wehrpflicht nicht aus zwingenden Gründen unzumutbar ist, und andere zumutbare staatsbürgerliche Pflichten zu erfüllen,</w:t>
      </w:r>
    </w:p>
    <w:p>
      <w:pPr>
        <w:tabs>
          <w:tab w:pos="567" w:val="left"/>
        </w:tabs>
        <w:ind w:left="567" w:hanging="567"/>
      </w:pPr>
      <w:r>
        <w:t>5.</w:t>
      </w:r>
      <w:r>
        <w:tab/>
      </w:r>
      <w:r>
        <w:t>die vom Herkunftsstaat für die behördlichen Passbeschaffungsmaßnahmen allgemein festgelegten Gebühren zu zahlen, sofern es nicht für ihn unzumutbar ist und</w:t>
      </w:r>
    </w:p>
    <w:p>
      <w:pPr>
        <w:tabs>
          <w:tab w:pos="567" w:val="left"/>
        </w:tabs>
        <w:ind w:left="567" w:hanging="567"/>
      </w:pPr>
      <w:r>
        <w:t>6.</w:t>
      </w:r>
      <w:r>
        <w:tab/>
      </w:r>
      <w:r>
        <w:t>erneut um die Ausstellung des Passes oder Passersatzes im Rahmen des Zumutbaren nachzusuchen und die Handlungen nach den Nummern 1 bis 5 vorzunehmen, sofern auf Grund einer Änderung der Sach- und Rechtslage mit der Ausstellung des Passes oder Passersatzes durch die Behörden des Herkunftsstaates mit hinreichender Wahrscheinlichkeit gerechnet werden kann und die Ausländerbehörde ihn zur erneuten Vornahme der Handlungen auffordert.</w:t>
      </w:r>
    </w:p>
    <w:p>
      <w:r>
        <w:rPr>
          <w:rStyle w:val="Satznummer"/>
        </w:rPr>
        <w:t>2</w:t>
      </w:r>
      <w:r>
        <w:t xml:space="preserve">Der Ausländer ist auf diese Pflichten hinzuweisen. </w:t>
      </w:r>
      <w:r>
        <w:rPr>
          <w:rStyle w:val="Satznummer"/>
        </w:rPr>
        <w:t>3</w:t>
      </w:r>
      <w:r>
        <w:t xml:space="preserve">Sie gelten als erfüllt, wenn der Ausländer glaubhaft macht, dass er die Handlungen nach Satz 1 vorgenommen hat. </w:t>
      </w:r>
      <w:r>
        <w:rPr>
          <w:rStyle w:val="Satznummer"/>
        </w:rPr>
        <w:t>4</w:t>
      </w:r>
      <w:r>
        <w:t xml:space="preserve">Weist die Ausländerbehörde den Ausländer darauf hin, dass seine bisherigen Darlegungen und Nachweise zur Glaubhaftmachung der Erfüllung einer bestimmten Handlung oder mehrerer bestimmter Handlungen nach Satz 1 nicht ausreichen, kann die Ausländerbehörde ihn mit Fristsetzung dazu auffordern, die Vornahme der Handlungen nach Satz 1 durch Erklärung an Eides statt glaubhaft zu machen. </w:t>
      </w:r>
      <w:r>
        <w:rPr>
          <w:rStyle w:val="Satznummer"/>
        </w:rPr>
        <w:t>5</w:t>
      </w:r>
      <w:r>
        <w:t>Die Ausländerbehörde ist hierzu zuständige Behörde im Sinne des § 156 des Strafgesetzbuches.</w:t>
      </w:r>
    </w:p>
    <w:p>
      <w:r>
        <w:t xml:space="preserve">(4) </w:t>
      </w:r>
      <w:r>
        <w:rPr>
          <w:rStyle w:val="Satznummer"/>
        </w:rPr>
        <w:t>1</w:t>
      </w:r>
      <w:r>
        <w:t xml:space="preserve">Hat der Ausländer die zumutbaren Handlungen nach Absatz 2 Satz 1 und Absatz 3 Satz 1 unterlassen, kann er diese jederzeit nachholen. </w:t>
      </w:r>
      <w:r>
        <w:rPr>
          <w:rStyle w:val="Satznummer"/>
        </w:rPr>
        <w:t>2</w:t>
      </w:r>
      <w:r>
        <w:t xml:space="preserve">In diesem Fall ist die Verletzung der Mitwirkungspflicht geheilt und dem Ausländer die Bescheinigung über die Duldung nach </w:t>
      </w:r>
      <w:hyperlink w:anchor="b121" w:history="1">
        <w:r>
          <w:rPr>
            <w:color w:val="0A3A8C"/>
            <w:u w:val="single"/>
          </w:rPr>
          <w:t xml:space="preserve">§ 60a</w:t>
        </w:r>
      </w:hyperlink>
      <w:r>
        <w:t xml:space="preserve"> Absatz 4 ohne den Zusatz „für Personen mit ungeklärter Identität“ auszustellen. </w:t>
      </w:r>
      <w:r>
        <w:rPr>
          <w:rStyle w:val="Satznummer"/>
        </w:rPr>
        <w:t>3</w:t>
      </w:r>
      <w:r>
        <w:t>Absatz 5 Satz 1 bleibt unberührt.</w:t>
      </w:r>
    </w:p>
    <w:p>
      <w:r>
        <w:t xml:space="preserve">(5) </w:t>
      </w:r>
      <w:r>
        <w:rPr>
          <w:rStyle w:val="Satznummer"/>
        </w:rPr>
        <w:t>1</w:t>
      </w:r>
      <w:r>
        <w:t xml:space="preserve">Die Zeiten, in denen dem Ausländer die Duldung mit dem Zusatz „für Personen mit ungeklärter Identität“ ausgestellt worden ist, werden nicht als Vorduldungszeiten angerechnet. </w:t>
      </w:r>
      <w:r>
        <w:rPr>
          <w:rStyle w:val="Satznummer"/>
        </w:rPr>
        <w:t>2</w:t>
      </w:r>
      <w:r>
        <w:t xml:space="preserve">Dem Inhaber einer Duldung mit dem Zusatz „für Personen mit ungeklärter Identität“ darf die Ausübung einer Erwerbstätigkeit nicht erlaubt werden. </w:t>
      </w:r>
      <w:r>
        <w:rPr>
          <w:rStyle w:val="Satznummer"/>
        </w:rPr>
        <w:t>3</w:t>
      </w:r>
      <w:r>
        <w:t xml:space="preserve">Er unterliegt einer Wohnsitzauflage nach </w:t>
      </w:r>
      <w:hyperlink w:anchor="b125" w:history="1">
        <w:r>
          <w:rPr>
            <w:color w:val="0A3A8C"/>
            <w:u w:val="single"/>
          </w:rPr>
          <w:t xml:space="preserve">§ 61</w:t>
        </w:r>
      </w:hyperlink>
      <w:r>
        <w:t xml:space="preserve"> Absatz 1d.</w:t>
      </w:r>
    </w:p>
    <w:p>
      <w:r>
        <w:t xml:space="preserve">(6) </w:t>
      </w:r>
      <w:hyperlink w:anchor="b166" w:history="1">
        <w:r>
          <w:rPr>
            <w:color w:val="0A3A8C"/>
            <w:u w:val="single"/>
          </w:rPr>
          <w:t xml:space="preserve">§ 84</w:t>
        </w:r>
      </w:hyperlink>
      <w:r>
        <w:t xml:space="preserve"> Absatz 1 Satz 1 Nummer 3 und Absatz 2 Satz 1 und 3 findet Anwendung.</w:t>
      </w:r>
    </w:p>
    <w:p>
      <w:pPr>
        <w:pStyle w:val="Heading3"/>
      </w:pPr>
      <w:bookmarkStart w:id="124" w:name="b123"/>
      <w:r>
        <w:t>§ 60c Ausbildungsduldung</w:t>
      </w:r>
      <w:r>
        <w:t xml:space="preserve"> </w:t>
      </w:r>
      <w:r>
        <w:rPr>
          <w:rStyle w:val="Suchmarke"/>
        </w:rPr>
        <w:t>#60c#</w:t>
      </w:r>
      <w:bookmarkEnd w:id="124"/>
    </w:p>
    <w:p>
      <w:r>
        <w:t xml:space="preserve">(1) </w:t>
      </w:r>
      <w:r>
        <w:rPr>
          <w:rStyle w:val="Satznummer"/>
        </w:rPr>
        <w:t>1</w:t>
      </w:r>
      <w:r>
        <w:t xml:space="preserve">Eine Duldung im Sinne von </w:t>
      </w:r>
      <w:hyperlink w:anchor="b121" w:history="1">
        <w:r>
          <w:rPr>
            <w:color w:val="0A3A8C"/>
            <w:u w:val="single"/>
          </w:rPr>
          <w:t xml:space="preserve">§ 60a</w:t>
        </w:r>
      </w:hyperlink>
      <w:r>
        <w:t xml:space="preserve"> Absatz 2 Satz 3 ist zu erteilen, wenn der Ausländer in Deutschland</w:t>
      </w:r>
    </w:p>
    <w:p>
      <w:pPr>
        <w:tabs>
          <w:tab w:pos="567" w:val="left"/>
        </w:tabs>
        <w:ind w:left="567" w:hanging="567"/>
      </w:pPr>
      <w:r>
        <w:t>1.</w:t>
      </w:r>
      <w:r>
        <w:tab/>
      </w:r>
      <w:r>
        <w:t>als Asylbewerber eine</w:t>
      </w:r>
    </w:p>
    <w:p>
      <w:pPr>
        <w:tabs>
          <w:tab w:pos="1134" w:val="left"/>
        </w:tabs>
        <w:ind w:left="1134" w:hanging="567"/>
      </w:pPr>
      <w:r>
        <w:t>a)</w:t>
      </w:r>
      <w:r>
        <w:tab/>
      </w:r>
      <w:r>
        <w:t>qualifizierte Berufsausbildung in einem staatlich anerkannten oder vergleichbar geregelten Ausbildungsberuf aufgenommen hat oder</w:t>
      </w:r>
    </w:p>
    <w:p>
      <w:pPr>
        <w:tabs>
          <w:tab w:pos="1134" w:val="left"/>
        </w:tabs>
        <w:ind w:left="1134" w:hanging="567"/>
      </w:pPr>
      <w:r>
        <w:t>b)</w:t>
      </w:r>
      <w:r>
        <w:tab/>
      </w:r>
      <w:r>
        <w:t>Assistenz- oder Helferausbildung in einem staatlich anerkannten oder vergleichbar geregelten Ausbildungsberuf aufgenommen hat, an die eine qualifizierte Berufsausbildung in einem staatlich anerkannten oder vergleichbar geregelten Ausbildungsberuf, für den die Bundesagentur für Arbeit einen Engpass festgestellt hat, anschlussfähig ist und dazu eine Ausbildungsplatzzusage vorliegt,</w:t>
      </w:r>
    </w:p>
    <w:p>
      <w:pPr>
        <w:ind w:left="567"/>
      </w:pPr>
      <w:r>
        <w:t>und nach Ablehnung des Asylantrags diese Berufsausbildung fortsetzen möchte oder</w:t>
      </w:r>
    </w:p>
    <w:p>
      <w:pPr>
        <w:tabs>
          <w:tab w:pos="567" w:val="left"/>
        </w:tabs>
        <w:ind w:left="567" w:hanging="567"/>
      </w:pPr>
      <w:r>
        <w:t>2.</w:t>
      </w:r>
      <w:r>
        <w:tab/>
      </w:r>
      <w:r>
        <w:t xml:space="preserve">im Besitz einer Duldung nach </w:t>
      </w:r>
      <w:hyperlink w:anchor="b121" w:history="1">
        <w:r>
          <w:rPr>
            <w:color w:val="0A3A8C"/>
            <w:u w:val="single"/>
          </w:rPr>
          <w:t xml:space="preserve">§ 60a</w:t>
        </w:r>
      </w:hyperlink>
      <w:r>
        <w:t xml:space="preserve"> ist und eine in Nummer 1 genannte Berufsausbildung aufnimmt.</w:t>
      </w:r>
    </w:p>
    <w:p>
      <w:r>
        <w:rPr>
          <w:rStyle w:val="Satznummer"/>
        </w:rPr>
        <w:t>2</w:t>
      </w:r>
      <w:r>
        <w:t xml:space="preserve">In Fällen offensichtlichen Missbrauchs kann die Ausbildungsduldung versagt werden. </w:t>
      </w:r>
      <w:r>
        <w:rPr>
          <w:rStyle w:val="Satznummer"/>
        </w:rPr>
        <w:t>3</w:t>
      </w:r>
      <w:r>
        <w:t>Im Fall des Satzes 1 ist die Beschäftigungserlaubnis zu erteilen.</w:t>
      </w:r>
    </w:p>
    <w:p>
      <w:r>
        <w:t>(2) Die Ausbildungsduldung wird nicht erteilt, wenn</w:t>
      </w:r>
    </w:p>
    <w:p>
      <w:pPr>
        <w:tabs>
          <w:tab w:pos="567" w:val="left"/>
        </w:tabs>
        <w:ind w:left="567" w:hanging="567"/>
      </w:pPr>
      <w:r>
        <w:t>1.</w:t>
      </w:r>
      <w:r>
        <w:tab/>
      </w:r>
      <w:r>
        <w:t xml:space="preserve">ein Ausschlussgrund nach </w:t>
      </w:r>
      <w:hyperlink w:anchor="b121" w:history="1">
        <w:r>
          <w:rPr>
            <w:color w:val="0A3A8C"/>
            <w:u w:val="single"/>
          </w:rPr>
          <w:t xml:space="preserve">§ 60a</w:t>
        </w:r>
      </w:hyperlink>
      <w:r>
        <w:t xml:space="preserve"> Absatz 6 vorliegt,</w:t>
      </w:r>
    </w:p>
    <w:p>
      <w:pPr>
        <w:tabs>
          <w:tab w:pos="567" w:val="left"/>
        </w:tabs>
        <w:ind w:left="567" w:hanging="567"/>
      </w:pPr>
      <w:r>
        <w:t>2.</w:t>
      </w:r>
      <w:r>
        <w:tab/>
      </w:r>
      <w:r>
        <w:t>im Fall von Absatz 1 Satz 1 Nummer 2 der Ausländer bei Antragstellung noch nicht drei Monate im Besitz einer Duldung ist,</w:t>
      </w:r>
    </w:p>
    <w:p>
      <w:pPr>
        <w:tabs>
          <w:tab w:pos="567" w:val="left"/>
        </w:tabs>
        <w:ind w:left="567" w:hanging="567"/>
      </w:pPr>
      <w:r>
        <w:t>3.</w:t>
      </w:r>
      <w:r>
        <w:tab/>
      </w:r>
      <w:r>
        <w:t>die Identität nicht geklärt ist</w:t>
      </w:r>
    </w:p>
    <w:p>
      <w:pPr>
        <w:tabs>
          <w:tab w:pos="1134" w:val="left"/>
        </w:tabs>
        <w:ind w:left="1134" w:hanging="567"/>
      </w:pPr>
      <w:r>
        <w:t>a)</w:t>
      </w:r>
      <w:r>
        <w:tab/>
      </w:r>
      <w:r>
        <w:t>bei Einreise in das Bundesgebiet bis zum 31. Dezember 2016 bis zur Beantragung der Ausbildungsduldung, oder</w:t>
      </w:r>
    </w:p>
    <w:p>
      <w:pPr>
        <w:tabs>
          <w:tab w:pos="1134" w:val="left"/>
        </w:tabs>
        <w:ind w:left="1134" w:hanging="567"/>
      </w:pPr>
      <w:r>
        <w:t>b)</w:t>
      </w:r>
      <w:r>
        <w:tab/>
      </w:r>
      <w:r>
        <w:t>bei Einreise in das Bundesgebiet ab dem 1. Januar 2017 und vor dem 1. Januar 2020 bis zur Beantragung der Ausbildungsduldung, spätestens jedoch bis zum 30. Juni 2020 oder</w:t>
      </w:r>
    </w:p>
    <w:p>
      <w:pPr>
        <w:tabs>
          <w:tab w:pos="1134" w:val="left"/>
        </w:tabs>
        <w:ind w:left="1134" w:hanging="567"/>
      </w:pPr>
      <w:r>
        <w:t>c)</w:t>
      </w:r>
      <w:r>
        <w:tab/>
      </w:r>
      <w:r>
        <w:t>bei Einreise in das Bundesgebiet nach dem 31. Dezember 2019 innerhalb der ersten sechs Monate nach der Einreise;</w:t>
      </w:r>
    </w:p>
    <w:p>
      <w:pPr>
        <w:ind w:left="567"/>
      </w:pPr>
      <w:r>
        <w:t>die Frist gilt als gewahrt, wenn der Ausländer innerhalb der in den Buchstaben a bis c genannten Frist alle erforderlichen und ihm zumutbaren Maßnahmen für die Identitätsklärung ergriffen hat und die Identität erst nach dieser Frist geklärt werden kann, ohne dass der Ausländer dies zu vertreten hat,</w:t>
      </w:r>
    </w:p>
    <w:p>
      <w:pPr>
        <w:tabs>
          <w:tab w:pos="567" w:val="left"/>
        </w:tabs>
        <w:ind w:left="567" w:hanging="567"/>
      </w:pPr>
      <w:r>
        <w:t>4.</w:t>
      </w:r>
      <w:r>
        <w:tab/>
      </w:r>
      <w:r>
        <w:t xml:space="preserve">ein Ausschlussgrund nach </w:t>
      </w:r>
      <w:hyperlink w:anchor="b52" w:history="1">
        <w:r>
          <w:rPr>
            <w:color w:val="0A3A8C"/>
            <w:u w:val="single"/>
          </w:rPr>
          <w:t xml:space="preserve">§ 19d</w:t>
        </w:r>
      </w:hyperlink>
      <w:r>
        <w:t xml:space="preserve"> Absatz 1 Nummer 6 oder 7 vorliegt oder gegen den Ausländer eine Ausweisungsverfügung oder eine Abschiebungsanordnung nach </w:t>
      </w:r>
      <w:hyperlink w:anchor="b118" w:history="1">
        <w:r>
          <w:rPr>
            <w:color w:val="0A3A8C"/>
            <w:u w:val="single"/>
          </w:rPr>
          <w:t xml:space="preserve">§ 58a</w:t>
        </w:r>
      </w:hyperlink>
      <w:r>
        <w:t xml:space="preserve"> besteht, oder</w:t>
      </w:r>
    </w:p>
    <w:p>
      <w:pPr>
        <w:tabs>
          <w:tab w:pos="567" w:val="left"/>
        </w:tabs>
        <w:ind w:left="567" w:hanging="567"/>
      </w:pPr>
      <w:r>
        <w:t>5.</w:t>
      </w:r>
      <w:r>
        <w:tab/>
      </w:r>
      <w:r>
        <w:t>im Fall von Absatz 1 Satz 1 Nummer 2 zum Zeitpunkt der Antragstellung konkrete Maßnahmen zur Aufenthaltsbeendigung, die in einem hinreichenden sachlichen und zeitlichen Zusammenhang zur Aufenthaltsbeendigung stehen, bevorstehen; diese konkreten Maßnahmen zur Aufenthaltsbeendigung stehen bevor, wenn</w:t>
      </w:r>
    </w:p>
    <w:p>
      <w:pPr>
        <w:tabs>
          <w:tab w:pos="1134" w:val="left"/>
        </w:tabs>
        <w:ind w:left="1134" w:hanging="567"/>
      </w:pPr>
      <w:r>
        <w:t>a)</w:t>
      </w:r>
      <w:r>
        <w:tab/>
      </w:r>
      <w:r>
        <w:t>eine ärztliche Untersuchung zur Feststellung der Reisefähigkeit veranlasst wurde,</w:t>
      </w:r>
    </w:p>
    <w:p>
      <w:pPr>
        <w:tabs>
          <w:tab w:pos="1134" w:val="left"/>
        </w:tabs>
        <w:ind w:left="1134" w:hanging="567"/>
      </w:pPr>
      <w:r>
        <w:t>b)</w:t>
      </w:r>
      <w:r>
        <w:tab/>
      </w:r>
      <w:r>
        <w:t>der Ausländer einen Antrag zur Förderung mit staatlichen Mitteln einer freiwilligen Ausreise gestellt hat,</w:t>
      </w:r>
    </w:p>
    <w:p>
      <w:pPr>
        <w:tabs>
          <w:tab w:pos="1134" w:val="left"/>
        </w:tabs>
        <w:ind w:left="1134" w:hanging="567"/>
      </w:pPr>
      <w:r>
        <w:t>c)</w:t>
      </w:r>
      <w:r>
        <w:tab/>
      </w:r>
      <w:r>
        <w:t>die Buchung von Transportmitteln für die Abschiebung eingeleitet wurde,</w:t>
      </w:r>
    </w:p>
    <w:p>
      <w:pPr>
        <w:tabs>
          <w:tab w:pos="1134" w:val="left"/>
        </w:tabs>
        <w:ind w:left="1134" w:hanging="567"/>
      </w:pPr>
      <w:r>
        <w:t>d)</w:t>
      </w:r>
      <w:r>
        <w:tab/>
      </w:r>
      <w:r>
        <w:t>vergleichbar konkrete Vorbereitungsmaßnahmen zur Abschiebung des Ausländers eingeleitet wurden, es sei denn, es ist von vornherein absehbar, dass diese nicht zum Erfolg führen, oder</w:t>
      </w:r>
    </w:p>
    <w:p>
      <w:pPr>
        <w:tabs>
          <w:tab w:pos="1134" w:val="left"/>
        </w:tabs>
        <w:ind w:left="1134" w:hanging="567"/>
      </w:pPr>
      <w:r>
        <w:t>e)</w:t>
      </w:r>
      <w:r>
        <w:tab/>
      </w:r>
      <w:r>
        <w:t>ein Verfahren zur Bestimmung des zuständigen Mitgliedstaates gemäß Artikel 38 Absatz 1 der Verordnung (EU) 2024/1351 eingeleitet wurde.</w:t>
      </w:r>
    </w:p>
    <w:p>
      <w:r>
        <w:t xml:space="preserve">(3) </w:t>
      </w:r>
      <w:r>
        <w:rPr>
          <w:rStyle w:val="Satznummer"/>
        </w:rPr>
        <w:t>1</w:t>
      </w:r>
      <w:r>
        <w:t xml:space="preserve">Der Antrag auf Erteilung der Ausbildungsduldung kann frühestens sieben Monate vor Beginn der Berufsausbildung gestellt werden. </w:t>
      </w:r>
      <w:r>
        <w:rPr>
          <w:rStyle w:val="Satznummer"/>
        </w:rPr>
        <w:t>2</w:t>
      </w:r>
      <w:r>
        <w:t xml:space="preserve">Die Ausbildungsduldung nach Absatz 1 Satz 1 Nummer 2 wird frühestens sechs Monate vor Beginn der Berufsausbildung erteilt. </w:t>
      </w:r>
      <w:r>
        <w:rPr>
          <w:rStyle w:val="Satznummer"/>
        </w:rPr>
        <w:t>3</w:t>
      </w:r>
      <w:r>
        <w:t xml:space="preserve">Sie wird erteilt, wenn zum Zeitpunkt der Antragstellung auf Erteilung der Ausbildungsduldung die Eintragung des Ausbildungsvertrages in das Verzeichnis der Berufsausbildungsverhältnisse bei der zuständigen Stelle bereits beantragt wurde oder die Eintragung erfolgt ist oder, soweit eine solche Eintragung nicht erforderlich ist, der Ausbildungsvertrag mit einer Bildungseinrichtung geschlossen wurde oder die Zustimmung einer staatlichen oder staatlich anerkannten Bildungseinrichtung zu dem Ausbildungsvertrag vorliegt. </w:t>
      </w:r>
      <w:r>
        <w:rPr>
          <w:rStyle w:val="Satznummer"/>
        </w:rPr>
        <w:t>4</w:t>
      </w:r>
      <w:r>
        <w:t>Die Ausbildungsduldung wird für die im Ausbildungsvertrag bestimmte Dauer der Berufsausbildung erteilt.</w:t>
      </w:r>
    </w:p>
    <w:p>
      <w:r>
        <w:t>(4) Die Ausbildungsduldung erlischt, wenn ein Ausschlussgrund nach Absatz 2 Nummer 4 eintritt oder die Ausbildung vorzeitig beendet oder abgebrochen wird.</w:t>
      </w:r>
    </w:p>
    <w:p>
      <w:r>
        <w:t xml:space="preserve">(5) </w:t>
      </w:r>
      <w:r>
        <w:rPr>
          <w:rStyle w:val="Satznummer"/>
        </w:rPr>
        <w:t>1</w:t>
      </w:r>
      <w:r>
        <w:t xml:space="preserve">Wird die Ausbildung vorzeitig beendet oder abgebrochen, ist die Bildungseinrichtung verpflichtet, dies unverzüglich, in der Regel innerhalb von zwei Wochen, der zuständigen Ausländerbehörde schriftlich oder elektronisch mitzuteilen. </w:t>
      </w:r>
      <w:r>
        <w:rPr>
          <w:rStyle w:val="Satznummer"/>
        </w:rPr>
        <w:t>2</w:t>
      </w:r>
      <w:r>
        <w:t>In der Mitteilung sind neben den mitzuteilenden Tatsachen und dem Zeitpunkt ihres Eintritts die Namen, Vornamen und die Staatsangehörigkeit des Ausländers anzugeben.</w:t>
      </w:r>
    </w:p>
    <w:p>
      <w:r>
        <w:t xml:space="preserve">(6) </w:t>
      </w:r>
      <w:r>
        <w:rPr>
          <w:rStyle w:val="Satznummer"/>
        </w:rPr>
        <w:t>1</w:t>
      </w:r>
      <w:r>
        <w:t xml:space="preserve">Wird das Ausbildungsverhältnis vorzeitig beendet oder abgebrochen, wird dem Ausländer einmalig eine Duldung für sechs Monate zum Zweck der Suche nach einem weiteren Ausbildungsplatz zur Aufnahme einer Berufsausbildung nach Absatz 1 erteilt. </w:t>
      </w:r>
      <w:r>
        <w:rPr>
          <w:rStyle w:val="Satznummer"/>
        </w:rPr>
        <w:t>2</w:t>
      </w:r>
      <w:r>
        <w:t>Die Duldung wird für sechs Monate zum Zweck der Suche nach einer der erworbenen beruflichen Qualifikation entsprechenden Beschäftigung verlängert, wenn nach erfolgreichem Abschluss der Berufsausbildung, für die die Duldung erteilt wurde, eine Weiterbeschäftigung im Ausbildungsbetrieb nicht erfolgt; die zur Arbeitsplatzsuche erteilte Duldung darf für diesen Zweck nicht verlängert werden.</w:t>
      </w:r>
    </w:p>
    <w:p>
      <w:r>
        <w:t>(7) Eine Duldung nach Absatz 1 Satz 1 kann unbeachtlich des Absatzes 2 Nummer 3 erteilt werden, wenn der Ausländer die erforderlichen und ihm zumutbaren Maßnahmen für die Identitätsklärung ergriffen hat.</w:t>
      </w:r>
    </w:p>
    <w:p>
      <w:r>
        <w:t xml:space="preserve">(8) </w:t>
      </w:r>
      <w:hyperlink w:anchor="b121" w:history="1">
        <w:r>
          <w:rPr>
            <w:color w:val="0A3A8C"/>
            <w:u w:val="single"/>
          </w:rPr>
          <w:t xml:space="preserve">§ 60a</w:t>
        </w:r>
      </w:hyperlink>
      <w:r>
        <w:t xml:space="preserve"> bleibt im Übrigen unberührt.</w:t>
      </w:r>
    </w:p>
    <w:p>
      <w:pPr>
        <w:pStyle w:val="Heading3"/>
      </w:pPr>
      <w:bookmarkStart w:id="125" w:name="b124"/>
      <w:r>
        <w:t>§ 60d Beschäftigungsduldung</w:t>
      </w:r>
      <w:r>
        <w:t xml:space="preserve"> </w:t>
      </w:r>
      <w:r>
        <w:rPr>
          <w:rStyle w:val="Suchmarke"/>
        </w:rPr>
        <w:t>#60d#</w:t>
      </w:r>
      <w:bookmarkEnd w:id="125"/>
    </w:p>
    <w:p>
      <w:r>
        <w:t xml:space="preserve">(1) Einem ausreisepflichtigen Ausländer und seinem Ehegatten oder seinem Lebenspartner, die bis zum 31. Dezember 2022 in das Bundesgebiet eingereist sind, ist in der Regel eine Duldung nach </w:t>
      </w:r>
      <w:hyperlink w:anchor="b121" w:history="1">
        <w:r>
          <w:rPr>
            <w:color w:val="0A3A8C"/>
            <w:u w:val="single"/>
          </w:rPr>
          <w:t xml:space="preserve">§ 60a</w:t>
        </w:r>
      </w:hyperlink>
      <w:r>
        <w:t xml:space="preserve"> Absatz 2 Satz 3 für 30 Monate zu erteilen, wenn</w:t>
      </w:r>
    </w:p>
    <w:p>
      <w:pPr>
        <w:tabs>
          <w:tab w:pos="567" w:val="left"/>
        </w:tabs>
        <w:ind w:left="567" w:hanging="567"/>
      </w:pPr>
      <w:r>
        <w:t>1.</w:t>
      </w:r>
      <w:r>
        <w:tab/>
      </w:r>
      <w:r>
        <w:t>ihre Identitäten geklärt sind</w:t>
      </w:r>
    </w:p>
    <w:p>
      <w:pPr>
        <w:tabs>
          <w:tab w:pos="1134" w:val="left"/>
        </w:tabs>
        <w:ind w:left="1134" w:hanging="567"/>
      </w:pPr>
      <w:r>
        <w:t>a)</w:t>
      </w:r>
      <w:r>
        <w:tab/>
      </w:r>
      <w:r>
        <w:t>bei Einreise in das Bundesgebiet bis zum 31. Dezember 2016 bis zur Beantragung der Beschäftigungsduldung oder</w:t>
      </w:r>
    </w:p>
    <w:p>
      <w:pPr>
        <w:tabs>
          <w:tab w:pos="1134" w:val="left"/>
        </w:tabs>
        <w:ind w:left="1134" w:hanging="567"/>
      </w:pPr>
      <w:r>
        <w:t>b)</w:t>
      </w:r>
      <w:r>
        <w:tab/>
      </w:r>
      <w:r>
        <w:t>bei Einreise in das Bundesgebiet zwischen dem 1. Januar 2017 und dem 31. Dezember 2022 bis zum 31. Dezember 2024 oder in den Fällen, in denen der Antrag vor Ablauf des 31. Dezember 2024 gestellt wird, bis zur Beantragung der Beschäftigungsduldung;</w:t>
      </w:r>
    </w:p>
    <w:p>
      <w:pPr>
        <w:ind w:left="567"/>
      </w:pPr>
      <w:r>
        <w:t>die Frist gilt als gewahrt, wenn der Ausländer und sein Ehegatte oder sein Lebenspartner innerhalb der in den Buchstaben a und b genannten Frist alle erforderlichen und ihnen zumutbaren Maßnahmen für die Identitätsklärung ergriffen haben und die Identitäten erst nach dieser Frist geklärt werden können, ohne dass sie dies zu vertreten haben,</w:t>
      </w:r>
    </w:p>
    <w:p>
      <w:pPr>
        <w:tabs>
          <w:tab w:pos="567" w:val="left"/>
        </w:tabs>
        <w:ind w:left="567" w:hanging="567"/>
      </w:pPr>
      <w:r>
        <w:t>2.</w:t>
      </w:r>
      <w:r>
        <w:tab/>
      </w:r>
      <w:r>
        <w:t>der ausreisepflichtige Ausländer seit mindestens zwölf Monaten im Besitz einer Duldung ist,</w:t>
      </w:r>
    </w:p>
    <w:p>
      <w:pPr>
        <w:tabs>
          <w:tab w:pos="567" w:val="left"/>
        </w:tabs>
        <w:ind w:left="567" w:hanging="567"/>
      </w:pPr>
      <w:r>
        <w:t>3.</w:t>
      </w:r>
      <w:r>
        <w:tab/>
      </w:r>
      <w:r>
        <w:t>der ausreisepflichtige Ausländer seit mindestens zwölf Monaten eine sozialversicherungspflichtige Beschäftigung mit einer regelmäßigen Arbeitszeit von mindestens 20 Stunden pro Woche ausübt,</w:t>
      </w:r>
    </w:p>
    <w:p>
      <w:pPr>
        <w:tabs>
          <w:tab w:pos="567" w:val="left"/>
        </w:tabs>
        <w:ind w:left="567" w:hanging="567"/>
      </w:pPr>
      <w:r>
        <w:t>4.</w:t>
      </w:r>
      <w:r>
        <w:tab/>
      </w:r>
      <w:r>
        <w:t>der Lebensunterhalt des ausreisepflichtigen Ausländers innerhalb der letzten zwölf Monate vor Beantragung der Beschäftigungsduldung durch seine Beschäftigung gesichert war,</w:t>
      </w:r>
    </w:p>
    <w:p>
      <w:pPr>
        <w:tabs>
          <w:tab w:pos="567" w:val="left"/>
        </w:tabs>
        <w:ind w:left="567" w:hanging="567"/>
      </w:pPr>
      <w:r>
        <w:t>5.</w:t>
      </w:r>
      <w:r>
        <w:tab/>
      </w:r>
      <w:r>
        <w:t>der Lebensunterhalt des ausreisepflichtigen Ausländers durch seine Beschäftigung gesichert ist,</w:t>
      </w:r>
    </w:p>
    <w:p>
      <w:pPr>
        <w:tabs>
          <w:tab w:pos="567" w:val="left"/>
        </w:tabs>
        <w:ind w:left="567" w:hanging="567"/>
      </w:pPr>
      <w:r>
        <w:t>6.</w:t>
      </w:r>
      <w:r>
        <w:tab/>
      </w:r>
      <w:r>
        <w:t>der ausreisepflichtige Ausländer über hinreichende mündliche Kenntnisse der deutschen Sprache verfügt,</w:t>
      </w:r>
    </w:p>
    <w:p>
      <w:pPr>
        <w:tabs>
          <w:tab w:pos="567" w:val="left"/>
        </w:tabs>
        <w:ind w:left="567" w:hanging="567"/>
      </w:pPr>
      <w:r>
        <w:t>7.</w:t>
      </w:r>
      <w:r>
        <w:tab/>
      </w:r>
      <w:r>
        <w:t>der ausreisepflichtige Ausländer und sein Ehegatte oder sein Lebenspartner nicht wegen einer im Bundesgebiet begangenen vorsätzlichen Straftat verurteilt wurde, wobei Verurteilungen im Sinne von § 32 Absatz 2 Nummer 5 Buchstabe a des Bundeszentralregistergesetzes wegen Straftaten, die nach dem Aufenthaltsgesetz oder dem Asylgesetz nur von Ausländern begangen werden können, grundsätzlich außer Betracht bleiben,</w:t>
      </w:r>
    </w:p>
    <w:p>
      <w:pPr>
        <w:tabs>
          <w:tab w:pos="567" w:val="left"/>
        </w:tabs>
        <w:ind w:left="567" w:hanging="567"/>
      </w:pPr>
      <w:r>
        <w:t>8.</w:t>
      </w:r>
      <w:r>
        <w:tab/>
      </w:r>
      <w:r>
        <w:t>der ausreisepflichtige Ausländer und sein Ehegatte oder sein Lebenspartner keine Bezüge zu extremistischen oder terroristischen Organisationen haben und diese auch nicht unterstützen,</w:t>
      </w:r>
    </w:p>
    <w:p>
      <w:pPr>
        <w:tabs>
          <w:tab w:pos="567" w:val="left"/>
        </w:tabs>
        <w:ind w:left="567" w:hanging="567"/>
      </w:pPr>
      <w:r>
        <w:t>9.</w:t>
      </w:r>
      <w:r>
        <w:tab/>
      </w:r>
      <w:r>
        <w:t xml:space="preserve">gegen den Ausländer keine Ausweisungsverfügung und keine Abschiebungsanordnung nach </w:t>
      </w:r>
      <w:hyperlink w:anchor="b118" w:history="1">
        <w:r>
          <w:rPr>
            <w:color w:val="0A3A8C"/>
            <w:u w:val="single"/>
          </w:rPr>
          <w:t xml:space="preserve">§ 58a</w:t>
        </w:r>
      </w:hyperlink>
      <w:r>
        <w:t xml:space="preserve"> besteht,</w:t>
      </w:r>
    </w:p>
    <w:p>
      <w:pPr>
        <w:tabs>
          <w:tab w:pos="567" w:val="left"/>
        </w:tabs>
        <w:ind w:left="567" w:hanging="567"/>
      </w:pPr>
      <w:r>
        <w:t>10.</w:t>
      </w:r>
      <w:r>
        <w:tab/>
      </w:r>
      <w:r>
        <w:t xml:space="preserve">für die in familiärer Lebensgemeinschaft lebenden minderjährigen ledigen Kinder im schulpflichtigen Alter deren tatsächlicher Schulbesuch nachgewiesen wird und bei den Kindern keiner der in </w:t>
      </w:r>
      <w:hyperlink w:anchor="b111" w:history="1">
        <w:r>
          <w:rPr>
            <w:color w:val="0A3A8C"/>
            <w:u w:val="single"/>
          </w:rPr>
          <w:t xml:space="preserve">§ 54</w:t>
        </w:r>
      </w:hyperlink>
      <w:r>
        <w:t xml:space="preserve"> Absatz 2 Nummer 1 bis 2 genannten Fälle vorliegt und die Kinder nicht wegen einer vorsätzlichen Straftat nach § 29 Absatz 1 Satz 1 Nummer 1 des Betäubungsmittelgesetzes rechtskräftig verurteilt worden sind, und</w:t>
      </w:r>
    </w:p>
    <w:p>
      <w:pPr>
        <w:tabs>
          <w:tab w:pos="567" w:val="left"/>
        </w:tabs>
        <w:ind w:left="567" w:hanging="567"/>
      </w:pPr>
      <w:r>
        <w:t>11.</w:t>
      </w:r>
      <w:r>
        <w:tab/>
      </w:r>
      <w:r>
        <w:t>der ausreisepflichtige Ausländer und sein Ehegatte oder sein Lebenspartner einen Integrationskurs, soweit sie zu einer Teilnahme verpflichtet wurden, erfolgreich abgeschlossen haben oder den Abbruch nicht zu vertreten haben.</w:t>
      </w:r>
    </w:p>
    <w:p>
      <w:r>
        <w:t>(2) Den in familiärer Lebensgemeinschaft lebenden minderjährigen ledigen Kindern des Ausländers ist die Duldung für den gleichen Aufenthaltszeitraum zu erteilen.</w:t>
      </w:r>
    </w:p>
    <w:p>
      <w:r>
        <w:t xml:space="preserve">(3) </w:t>
      </w:r>
      <w:r>
        <w:rPr>
          <w:rStyle w:val="Satznummer"/>
        </w:rPr>
        <w:t>1</w:t>
      </w:r>
      <w:r>
        <w:t xml:space="preserve">Die nach Absatz 1 erteilte Duldung wird widerrufen, wenn eine der in Absatz 1 Nummer 1 bis 10 genannten Voraussetzungen nicht mehr erfüllt ist. </w:t>
      </w:r>
      <w:r>
        <w:rPr>
          <w:rStyle w:val="Satznummer"/>
        </w:rPr>
        <w:t>2</w:t>
      </w:r>
      <w:r>
        <w:t xml:space="preserve">Bei Absatz 1 Nummer 3 und 4 bleiben kurzfristige Unterbrechungen, die der Ausländer nicht zu vertreten hat, unberücksichtigt. </w:t>
      </w:r>
      <w:r>
        <w:rPr>
          <w:rStyle w:val="Satznummer"/>
        </w:rPr>
        <w:t>3</w:t>
      </w:r>
      <w:r>
        <w:t xml:space="preserve">Wird das Beschäftigungsverhältnis beendet, ist der Arbeitgeber verpflichtet, dies unter Angabe des Zeitpunkts der Beendigung des Beschäftigungsverhältnisses, des Namens, Vornamens und der Staatsangehörigkeit des Ausländers innerhalb von zwei Wochen ab Kenntnis der zuständigen Ausländerbehörde schriftlich oder elektronisch mitzuteilen. </w:t>
      </w:r>
      <w:r>
        <w:rPr>
          <w:rStyle w:val="Satznummer"/>
        </w:rPr>
        <w:t>4</w:t>
      </w:r>
      <w:hyperlink w:anchor="b164" w:history="1">
        <w:r>
          <w:rPr>
            <w:color w:val="0A3A8C"/>
            <w:u w:val="single"/>
          </w:rPr>
          <w:t xml:space="preserve">§ 82</w:t>
        </w:r>
      </w:hyperlink>
      <w:r>
        <w:t xml:space="preserve"> Absatz 6 gilt entsprechend.</w:t>
      </w:r>
    </w:p>
    <w:p>
      <w:r>
        <w:t>(4) Eine Duldung nach Absatz 1 kann unbeachtlich des Absatzes 1 Nummer 1 erteilt werden, wenn der Ausländer die erforderlichen und ihm zumutbaren Maßnahmen für die Identitätsklärung ergriffen hat.</w:t>
      </w:r>
    </w:p>
    <w:p>
      <w:r>
        <w:t xml:space="preserve">(5) </w:t>
      </w:r>
      <w:hyperlink w:anchor="b121" w:history="1">
        <w:r>
          <w:rPr>
            <w:color w:val="0A3A8C"/>
            <w:u w:val="single"/>
          </w:rPr>
          <w:t xml:space="preserve">§ 60a</w:t>
        </w:r>
      </w:hyperlink>
      <w:r>
        <w:t xml:space="preserve"> bleibt im Übrigen unberührt.</w:t>
      </w:r>
    </w:p>
    <w:p>
      <w:pPr>
        <w:pStyle w:val="Heading3"/>
      </w:pPr>
      <w:bookmarkStart w:id="126" w:name="b125"/>
      <w:r>
        <w:t>§ 61 Räumliche Beschränkung, Wohnsitzauflage, Ausreiseeinrichtungen</w:t>
      </w:r>
      <w:r>
        <w:t xml:space="preserve"> </w:t>
      </w:r>
      <w:r>
        <w:rPr>
          <w:rStyle w:val="Suchmarke"/>
        </w:rPr>
        <w:t>#61#</w:t>
      </w:r>
      <w:bookmarkEnd w:id="126"/>
    </w:p>
    <w:p>
      <w:r>
        <w:t xml:space="preserve">(1) </w:t>
      </w:r>
      <w:r>
        <w:rPr>
          <w:rStyle w:val="Satznummer"/>
        </w:rPr>
        <w:t>1</w:t>
      </w:r>
      <w:r>
        <w:t xml:space="preserve">Der Aufenthalt eines vollziehbar ausreisepflichtigen Ausländers ist räumlich auf das Gebiet des Landes beschränkt. </w:t>
      </w:r>
      <w:r>
        <w:rPr>
          <w:rStyle w:val="Satznummer"/>
        </w:rPr>
        <w:t>2</w:t>
      </w:r>
      <w:r>
        <w:t xml:space="preserve">Von der räumlichen Beschränkung nach Satz 1 kann abgewichen werden, wenn der Ausländer zur Ausübung einer Beschäftigung ohne Prüfung nach </w:t>
      </w:r>
      <w:hyperlink w:anchor="b85" w:history="1">
        <w:r>
          <w:rPr>
            <w:color w:val="0A3A8C"/>
            <w:u w:val="single"/>
          </w:rPr>
          <w:t xml:space="preserve">§ 39</w:t>
        </w:r>
      </w:hyperlink>
      <w:r>
        <w:t xml:space="preserve"> Abs. 2 Satz 1 Nr. 1 berechtigt ist oder wenn dies zum Zwecke des Schulbesuchs, der betrieblichen Aus- und Weiterbildung oder des Studiums an einer staatlichen oder staatlich anerkannten Hochschule oder vergleichbaren Ausbildungseinrichtung erforderlich ist. </w:t>
      </w:r>
      <w:r>
        <w:rPr>
          <w:rStyle w:val="Satznummer"/>
        </w:rPr>
        <w:t>3</w:t>
      </w:r>
      <w:r>
        <w:t>Das Gleiche gilt, wenn dies der Aufrechterhaltung der Familieneinheit dient.</w:t>
      </w:r>
    </w:p>
    <w:p>
      <w:r>
        <w:t xml:space="preserve">(1a) </w:t>
      </w:r>
      <w:r>
        <w:rPr>
          <w:rStyle w:val="Satznummer"/>
        </w:rPr>
        <w:t>1</w:t>
      </w:r>
      <w:r>
        <w:t xml:space="preserve">In den Fällen des </w:t>
      </w:r>
      <w:hyperlink w:anchor="b121" w:history="1">
        <w:r>
          <w:rPr>
            <w:color w:val="0A3A8C"/>
            <w:u w:val="single"/>
          </w:rPr>
          <w:t xml:space="preserve">§ 60a</w:t>
        </w:r>
      </w:hyperlink>
      <w:r>
        <w:t xml:space="preserve"> Abs. 2a wird der Aufenthalt auf den Bezirk der zuletzt zuständigen Ausländerbehörde im Inland beschränkt. </w:t>
      </w:r>
      <w:r>
        <w:rPr>
          <w:rStyle w:val="Satznummer"/>
        </w:rPr>
        <w:t>2</w:t>
      </w:r>
      <w:r>
        <w:t xml:space="preserve">Der Ausländer muss sich nach der Einreise unverzüglich dorthin begeben. </w:t>
      </w:r>
      <w:r>
        <w:rPr>
          <w:rStyle w:val="Satznummer"/>
        </w:rPr>
        <w:t>3</w:t>
      </w:r>
      <w:r>
        <w:t xml:space="preserve">Ist eine solche Behörde nicht feststellbar, gilt </w:t>
      </w:r>
      <w:hyperlink w:anchor="b25" w:history="1">
        <w:r>
          <w:rPr>
            <w:color w:val="0A3A8C"/>
            <w:u w:val="single"/>
          </w:rPr>
          <w:t xml:space="preserve">§ 15a</w:t>
        </w:r>
      </w:hyperlink>
      <w:r>
        <w:t xml:space="preserve"> entsprechend.</w:t>
      </w:r>
    </w:p>
    <w:p>
      <w:r>
        <w:t>(1b) Die räumliche Beschränkung nach den Absätzen 1 und 1a erlischt, wenn sich der Ausländer seit drei Monaten ununterbrochen erlaubt, geduldet oder gestattet im Bundesgebiet aufhält.</w:t>
      </w:r>
    </w:p>
    <w:p>
      <w:r>
        <w:t xml:space="preserve">(1c) </w:t>
      </w:r>
      <w:r>
        <w:rPr>
          <w:rStyle w:val="Satznummer"/>
        </w:rPr>
        <w:t>1</w:t>
      </w:r>
      <w:r>
        <w:t>Eine räumliche Beschränkung des Aufenthalts eines vollziehbar ausreisepflichtigen Ausländers kann unabhängig von den Absätzen 1 bis 1b angeordnet werden, wenn</w:t>
      </w:r>
    </w:p>
    <w:p>
      <w:pPr>
        <w:tabs>
          <w:tab w:pos="567" w:val="left"/>
        </w:tabs>
        <w:ind w:left="567" w:hanging="567"/>
      </w:pPr>
      <w:r>
        <w:t>1.</w:t>
      </w:r>
      <w:r>
        <w:tab/>
      </w:r>
      <w:r>
        <w:t>der Ausländer wegen einer Straftat, mit Ausnahme solcher Straftaten, deren Tatbestand nur von Ausländern verwirklicht werden kann, rechtskräftig verurteilt worden ist,</w:t>
      </w:r>
    </w:p>
    <w:p>
      <w:pPr>
        <w:tabs>
          <w:tab w:pos="567" w:val="left"/>
        </w:tabs>
        <w:ind w:left="567" w:hanging="567"/>
      </w:pPr>
      <w:r>
        <w:t>2.</w:t>
      </w:r>
      <w:r>
        <w:tab/>
      </w:r>
      <w:r>
        <w:t>Tatsachen die Schlussfolgerung rechtfertigen, dass der Ausländer gegen Vorschriften des Betäubungsmittelgesetzes verstoßen hat, oder</w:t>
      </w:r>
    </w:p>
    <w:p>
      <w:pPr>
        <w:tabs>
          <w:tab w:pos="567" w:val="left"/>
        </w:tabs>
        <w:ind w:left="567" w:hanging="567"/>
      </w:pPr>
      <w:r>
        <w:t>3.</w:t>
      </w:r>
      <w:r>
        <w:tab/>
      </w:r>
      <w:r>
        <w:t>konkrete Maßnahmen zur Aufenthaltsbeendigung gegen den Ausländer bevorstehen.</w:t>
      </w:r>
    </w:p>
    <w:p>
      <w:r>
        <w:rPr>
          <w:rStyle w:val="Satznummer"/>
        </w:rPr>
        <w:t>2</w:t>
      </w:r>
      <w:r>
        <w:t>Eine räumliche Beschränkung auf den Bezirk der Ausländerbehörde soll angeordnet werden, wenn der Ausländer die der Abschiebung entgegenstehenden Gründe durch vorsätzlich falsche Angaben oder durch eigene Täuschung über seine Identität oder Staatsangehörigkeit selbst herbeiführt oder zumutbare Anforderungen an die Mitwirkung bei der Beseitigung von Ausreisehindernissen nicht erfüllt.</w:t>
      </w:r>
    </w:p>
    <w:p>
      <w:r>
        <w:t xml:space="preserve">(1d) </w:t>
      </w:r>
      <w:r>
        <w:rPr>
          <w:rStyle w:val="Satznummer"/>
        </w:rPr>
        <w:t>1</w:t>
      </w:r>
      <w:r>
        <w:t xml:space="preserve">Ein vollziehbar ausreisepflichtiger Ausländer, dessen Lebensunterhalt nicht gesichert ist, ist verpflichtet, an einem bestimmten Ort seinen gewöhnlichen Aufenthalt zu nehmen (Wohnsitzauflage). </w:t>
      </w:r>
      <w:r>
        <w:rPr>
          <w:rStyle w:val="Satznummer"/>
        </w:rPr>
        <w:t>2</w:t>
      </w:r>
      <w:r>
        <w:t xml:space="preserve">Soweit die Ausländerbehörde nichts anderes angeordnet hat, ist das der Wohnort, an dem der Ausländer zum Zeitpunkt der Entscheidung über die vorübergehende Aussetzung der Abschiebung gewohnt hat. </w:t>
      </w:r>
      <w:r>
        <w:rPr>
          <w:rStyle w:val="Satznummer"/>
        </w:rPr>
        <w:t>3</w:t>
      </w:r>
      <w:r>
        <w:t xml:space="preserve">Die Ausländerbehörde kann die Wohnsitzauflage von Amts wegen oder auf Antrag des Ausländers ändern; hierbei sind die Haushaltsgemeinschaft von Familienangehörigen oder sonstige humanitäre Gründe von vergleichbarem Gewicht zu berücksichtigen. </w:t>
      </w:r>
      <w:r>
        <w:rPr>
          <w:rStyle w:val="Satznummer"/>
        </w:rPr>
        <w:t>4</w:t>
      </w:r>
      <w:r>
        <w:t>Der Ausländer kann den durch die Wohnsitzauflage festgelegten Ort ohne Erlaubnis vorübergehend verlassen.</w:t>
      </w:r>
    </w:p>
    <w:p>
      <w:r>
        <w:t xml:space="preserve">(1e) </w:t>
      </w:r>
      <w:r>
        <w:rPr>
          <w:rStyle w:val="Satznummer"/>
        </w:rPr>
        <w:t>1</w:t>
      </w:r>
      <w:r>
        <w:t xml:space="preserve">Auflagen können zur Sicherung und Durchsetzung der vollziehbaren Ausreisepflicht angeordnet werden, wenn konkrete Maßnahmen der Aufenthaltsbeendigung unmittelbar bevorstehen. </w:t>
      </w:r>
      <w:r>
        <w:rPr>
          <w:rStyle w:val="Satznummer"/>
        </w:rPr>
        <w:t>2</w:t>
      </w:r>
      <w:r>
        <w:t>Insbesondere kann ein Ausländer verpflichtet werden, sich einmal wöchentlich oder in einem längeren Intervall bei der für den Aufenthaltsort des Ausländers zuständigen Ausländerbehörde zu melden.</w:t>
      </w:r>
    </w:p>
    <w:p>
      <w:r>
        <w:t>(1f) Weitere Bedingungen und Auflagen können angeordnet werden.</w:t>
      </w:r>
    </w:p>
    <w:p>
      <w:r>
        <w:t xml:space="preserve">(2) </w:t>
      </w:r>
      <w:r>
        <w:rPr>
          <w:rStyle w:val="Satznummer"/>
        </w:rPr>
        <w:t>1</w:t>
      </w:r>
      <w:r>
        <w:t xml:space="preserve">Die Länder können Ausreiseeinrichtungen für vollziehbar ausreisepflichtige Ausländer schaffen. </w:t>
      </w:r>
      <w:r>
        <w:rPr>
          <w:rStyle w:val="Satznummer"/>
        </w:rPr>
        <w:t>2</w:t>
      </w:r>
      <w:r>
        <w:t>In den Ausreiseeinrichtungen soll durch Betreuung und Beratung die Bereitschaft zur freiwilligen Ausreise gefördert und die Erreichbarkeit für Behörden und Gerichte sowie die Durchführung der Ausreise gesichert werden.</w:t>
      </w:r>
    </w:p>
    <w:p>
      <w:pPr>
        <w:pStyle w:val="Heading3"/>
      </w:pPr>
      <w:bookmarkStart w:id="127" w:name="b126"/>
      <w:r>
        <w:t>§ 62 Abschiebungshaft</w:t>
      </w:r>
      <w:r>
        <w:t xml:space="preserve"> </w:t>
      </w:r>
      <w:r>
        <w:rPr>
          <w:rStyle w:val="Suchmarke"/>
        </w:rPr>
        <w:t>#62#</w:t>
      </w:r>
      <w:bookmarkEnd w:id="127"/>
    </w:p>
    <w:p>
      <w:r>
        <w:t xml:space="preserve">(1) </w:t>
      </w:r>
      <w:r>
        <w:rPr>
          <w:rStyle w:val="Satznummer"/>
        </w:rPr>
        <w:t>1</w:t>
      </w:r>
      <w:r>
        <w:t xml:space="preserve">Die Abschiebungshaft ist unzulässig, wenn der Zweck der Haft durch ein milderes Mittel erreicht werden kann. </w:t>
      </w:r>
      <w:r>
        <w:rPr>
          <w:rStyle w:val="Satznummer"/>
        </w:rPr>
        <w:t>2</w:t>
      </w:r>
      <w:r>
        <w:t xml:space="preserve">Die Inhaftnahme ist auf die kürzest mögliche Dauer zu beschränken. </w:t>
      </w:r>
      <w:r>
        <w:rPr>
          <w:rStyle w:val="Satznummer"/>
        </w:rPr>
        <w:t>3</w:t>
      </w:r>
      <w:r>
        <w:t>Minderjährige und Familien mit Minderjährigen werden grundsätzlich nicht in Abschiebungshaft genommen.</w:t>
      </w:r>
    </w:p>
    <w:p>
      <w:r>
        <w:t xml:space="preserve">(2) </w:t>
      </w:r>
      <w:r>
        <w:rPr>
          <w:rStyle w:val="Satznummer"/>
        </w:rPr>
        <w:t>1</w:t>
      </w:r>
      <w:r>
        <w:t xml:space="preserve">Ein Ausländer ist zur Vorbereitung der Ausweisung oder der Abschiebungsanordnung nach </w:t>
      </w:r>
      <w:hyperlink w:anchor="b118" w:history="1">
        <w:r>
          <w:rPr>
            <w:color w:val="0A3A8C"/>
            <w:u w:val="single"/>
          </w:rPr>
          <w:t xml:space="preserve">§ 58a</w:t>
        </w:r>
      </w:hyperlink>
      <w:r>
        <w:t xml:space="preserve"> auf richterliche Anordnung in Haft zu nehmen, wenn über die Ausweisung oder die Abschiebungsanordnung nach </w:t>
      </w:r>
      <w:hyperlink w:anchor="b118" w:history="1">
        <w:r>
          <w:rPr>
            <w:color w:val="0A3A8C"/>
            <w:u w:val="single"/>
          </w:rPr>
          <w:t xml:space="preserve">§ 58a</w:t>
        </w:r>
      </w:hyperlink>
      <w:r>
        <w:t xml:space="preserve"> nicht sofort entschieden werden kann und die Abschiebung ohne die Inhaftnahme wesentlich erschwert oder vereitelt würde (Vorbereitungshaft). </w:t>
      </w:r>
      <w:r>
        <w:rPr>
          <w:rStyle w:val="Satznummer"/>
        </w:rPr>
        <w:t>2</w:t>
      </w:r>
      <w:r>
        <w:t xml:space="preserve">Die Dauer der Vorbereitungshaft soll sechs Wochen nicht überschreiten. </w:t>
      </w:r>
      <w:r>
        <w:rPr>
          <w:rStyle w:val="Satznummer"/>
        </w:rPr>
        <w:t>3</w:t>
      </w:r>
      <w:r>
        <w:t>Im Falle der Ausweisung bedarf es für die Fortdauer der Haft bis zum Ablauf der angeordneten Haftdauer keiner erneuten richterlichen Anordnung.</w:t>
      </w:r>
    </w:p>
    <w:p>
      <w:r>
        <w:t xml:space="preserve">(3) </w:t>
      </w:r>
      <w:r>
        <w:rPr>
          <w:rStyle w:val="Satznummer"/>
        </w:rPr>
        <w:t>1</w:t>
      </w:r>
      <w:r>
        <w:t>Ein Ausländer ist zur Sicherung der Abschiebung auf richterliche Anordnung in Haft zu nehmen (Sicherungshaft), wenn</w:t>
      </w:r>
    </w:p>
    <w:p>
      <w:pPr>
        <w:tabs>
          <w:tab w:pos="567" w:val="left"/>
        </w:tabs>
        <w:ind w:left="567" w:hanging="567"/>
      </w:pPr>
      <w:r>
        <w:t>1.</w:t>
      </w:r>
      <w:r>
        <w:tab/>
      </w:r>
      <w:r>
        <w:t>Fluchtgefahr besteht,</w:t>
      </w:r>
    </w:p>
    <w:p>
      <w:pPr>
        <w:tabs>
          <w:tab w:pos="567" w:val="left"/>
        </w:tabs>
        <w:ind w:left="567" w:hanging="567"/>
      </w:pPr>
      <w:r>
        <w:t>2.</w:t>
      </w:r>
      <w:r>
        <w:tab/>
      </w:r>
      <w:r>
        <w:t>der Ausländer auf Grund einer unerlaubten Einreise vollziehbar ausreisepflichtig oder nach einer erlaubten Einreise vollziehbar ausreisepflichtig geworden ist,</w:t>
      </w:r>
    </w:p>
    <w:p>
      <w:pPr>
        <w:tabs>
          <w:tab w:pos="567" w:val="left"/>
        </w:tabs>
        <w:ind w:left="567" w:hanging="567"/>
      </w:pPr>
      <w:r>
        <w:t>3.</w:t>
      </w:r>
      <w:r>
        <w:tab/>
      </w:r>
      <w:r>
        <w:t xml:space="preserve">eine Abschiebungsanordnung nach </w:t>
      </w:r>
      <w:hyperlink w:anchor="b118" w:history="1">
        <w:r>
          <w:rPr>
            <w:color w:val="0A3A8C"/>
            <w:u w:val="single"/>
          </w:rPr>
          <w:t xml:space="preserve">§ 58a</w:t>
        </w:r>
      </w:hyperlink>
      <w:r>
        <w:t xml:space="preserve"> ergangen ist, diese aber nicht unmittelbar vollzogen werden kann oder</w:t>
      </w:r>
    </w:p>
    <w:p>
      <w:pPr>
        <w:tabs>
          <w:tab w:pos="567" w:val="left"/>
        </w:tabs>
        <w:ind w:left="567" w:hanging="567"/>
      </w:pPr>
      <w:r>
        <w:t>4.</w:t>
      </w:r>
      <w:r>
        <w:tab/>
      </w:r>
      <w:r>
        <w:t>der Ausländer entgegen einem Einreise- und Aufenthaltsverbot in das Bundesgebiet eingereist ist und sich darin aufhält.</w:t>
      </w:r>
    </w:p>
    <w:p>
      <w:r>
        <w:rPr>
          <w:rStyle w:val="Satznummer"/>
        </w:rPr>
        <w:t>2</w:t>
      </w:r>
      <w:r>
        <w:t xml:space="preserve">Von der Anordnung der Sicherungshaft nach Satz 1 Nummer 2 kann ausnahmsweise abgesehen werden, wenn der Ausländer glaubhaft macht, dass er sich der Abschiebung nicht entziehen will. </w:t>
      </w:r>
      <w:r>
        <w:rPr>
          <w:rStyle w:val="Satznummer"/>
        </w:rPr>
        <w:t>3</w:t>
      </w:r>
      <w:r>
        <w:t xml:space="preserve">Die Sicherungshaft ist unzulässig, wenn feststeht, dass aus Gründen, die der Ausländer nicht zu vertreten hat, die Abschiebung nicht innerhalb der nächsten sechs Monate durchgeführt werden kann. </w:t>
      </w:r>
      <w:r>
        <w:rPr>
          <w:rStyle w:val="Satznummer"/>
        </w:rPr>
        <w:t>4</w:t>
      </w:r>
      <w:r>
        <w:t>Abweichend von Satz 3 ist die Sicherungshaft bei einem Ausländer, von dem eine erhebliche Gefahr für Leib und Leben Dritter oder bedeutende Rechtsgüter der inneren Sicherheit ausgeht, auch dann zulässig, wenn die Abschiebung nicht innerhalb der nächsten sechs Monate durchgeführt werden kann.</w:t>
      </w:r>
    </w:p>
    <w:p>
      <w:r>
        <w:t>(3a) Fluchtgefahr im Sinne von Absatz 3 Satz 1 Nummer 1 wird widerleglich vermutet, wenn</w:t>
      </w:r>
    </w:p>
    <w:p>
      <w:pPr>
        <w:tabs>
          <w:tab w:pos="567" w:val="left"/>
        </w:tabs>
        <w:ind w:left="567" w:hanging="567"/>
      </w:pPr>
      <w:r>
        <w:t>1.</w:t>
      </w:r>
      <w:r>
        <w:tab/>
      </w:r>
      <w:r>
        <w:t>der Ausländer gegenüber den mit der Ausführung dieses Gesetzes betrauten Behörden über seine Identität täuscht oder in einer für ein Abschiebungshindernis erheblichen Weise und in zeitlichem Zusammenhang mit der Abschiebung getäuscht hat und die Angabe nicht selbst berichtigt hat, insbesondere durch Unterdrückung oder Vernichtung von Identitäts- oder Reisedokumenten oder das Vorgeben einer falschen Identität,</w:t>
      </w:r>
    </w:p>
    <w:p>
      <w:pPr>
        <w:tabs>
          <w:tab w:pos="567" w:val="left"/>
        </w:tabs>
        <w:ind w:left="567" w:hanging="567"/>
      </w:pPr>
      <w:r>
        <w:t>2.</w:t>
      </w:r>
      <w:r>
        <w:tab/>
      </w:r>
      <w:r>
        <w:t xml:space="preserve">der Ausländer unentschuldigt zur Durchführung einer Anhörung oder ärztlichen Untersuchung nach </w:t>
      </w:r>
      <w:hyperlink w:anchor="b164" w:history="1">
        <w:r>
          <w:rPr>
            <w:color w:val="0A3A8C"/>
            <w:u w:val="single"/>
          </w:rPr>
          <w:t xml:space="preserve">§ 82</w:t>
        </w:r>
      </w:hyperlink>
      <w:r>
        <w:t xml:space="preserve"> Absatz 4 Satz 1 nicht an dem von der Ausländerbehörde angegebenen Ort angetroffen wurde, sofern der Ausländer bei der Ankündigung des Termins auf die Möglichkeit seiner Inhaftnahme im Falle des Nichtantreffens hingewiesen wurde,</w:t>
      </w:r>
    </w:p>
    <w:p>
      <w:pPr>
        <w:tabs>
          <w:tab w:pos="567" w:val="left"/>
        </w:tabs>
        <w:ind w:left="567" w:hanging="567"/>
      </w:pPr>
      <w:r>
        <w:t>3.</w:t>
      </w:r>
      <w:r>
        <w:tab/>
      </w:r>
      <w:r>
        <w:t>die Ausreisefrist abgelaufen ist und der Ausländer seinen Aufenthaltsort trotz Hinweises auf die Anzeigepflicht gewechselt hat, ohne der zuständigen Behörde eine Anschrift anzugeben, unter der er erreichbar ist,</w:t>
      </w:r>
    </w:p>
    <w:p>
      <w:pPr>
        <w:tabs>
          <w:tab w:pos="567" w:val="left"/>
        </w:tabs>
        <w:ind w:left="567" w:hanging="567"/>
      </w:pPr>
      <w:r>
        <w:t>4.</w:t>
      </w:r>
      <w:r>
        <w:tab/>
      </w:r>
      <w:r>
        <w:t>(weggefallen)</w:t>
      </w:r>
    </w:p>
    <w:p>
      <w:pPr>
        <w:tabs>
          <w:tab w:pos="567" w:val="left"/>
        </w:tabs>
        <w:ind w:left="567" w:hanging="567"/>
      </w:pPr>
      <w:r>
        <w:t>5.</w:t>
      </w:r>
      <w:r>
        <w:tab/>
      </w:r>
      <w:r>
        <w:t>der Ausländer sich bereits in der Vergangenheit der Abschiebung entzogen hat oder</w:t>
      </w:r>
    </w:p>
    <w:p>
      <w:pPr>
        <w:tabs>
          <w:tab w:pos="567" w:val="left"/>
        </w:tabs>
        <w:ind w:left="567" w:hanging="567"/>
      </w:pPr>
      <w:r>
        <w:t>6.</w:t>
      </w:r>
      <w:r>
        <w:tab/>
      </w:r>
      <w:r>
        <w:t>der Ausländer ausdrücklich erklärt hat, dass er sich der Abschiebung entziehen will.</w:t>
      </w:r>
    </w:p>
    <w:p>
      <w:r>
        <w:t>(3b) Konkrete Anhaltspunkte für Fluchtgefahr im Sinne von Absatz 3 Satz 1 Nummer 1 können sein:</w:t>
      </w:r>
    </w:p>
    <w:p>
      <w:pPr>
        <w:tabs>
          <w:tab w:pos="567" w:val="left"/>
        </w:tabs>
        <w:ind w:left="567" w:hanging="567"/>
      </w:pPr>
      <w:r>
        <w:t>1.</w:t>
      </w:r>
      <w:r>
        <w:tab/>
      </w:r>
      <w:r>
        <w:t>der Ausländer hat gegenüber den mit der Ausführung dieses Gesetzes betrauten Behörden über seine Identität in einer für ein Abschiebungshindernis erheblichen Weise getäuscht und hat die Angabe nicht selbst berichtigt, insbesondere durch Unterdrückung oder Vernichtung von Identitäts- oder Reisedokumenten oder das Vorgeben einer falschen Identität,</w:t>
      </w:r>
    </w:p>
    <w:p>
      <w:pPr>
        <w:tabs>
          <w:tab w:pos="567" w:val="left"/>
        </w:tabs>
        <w:ind w:left="567" w:hanging="567"/>
      </w:pPr>
      <w:r>
        <w:t>2.</w:t>
      </w:r>
      <w:r>
        <w:tab/>
      </w:r>
      <w:r>
        <w:t xml:space="preserve">der Ausländer hat zu seiner unerlaubten Einreise erhebliche Geldbeträge, insbesondere an einen Dritten für dessen Handlung nach </w:t>
      </w:r>
      <w:hyperlink w:anchor="b202" w:history="1">
        <w:r>
          <w:rPr>
            <w:color w:val="0A3A8C"/>
            <w:u w:val="single"/>
          </w:rPr>
          <w:t xml:space="preserve">§ 96</w:t>
        </w:r>
      </w:hyperlink>
      <w:r>
        <w:t>, aufgewandt, die nach den Umständen derart maßgeblich sind, dass daraus geschlossen werden kann, dass er die Abschiebung verhindern wird, damit die Aufwendungen nicht vergeblich waren,</w:t>
      </w:r>
    </w:p>
    <w:p>
      <w:pPr>
        <w:tabs>
          <w:tab w:pos="567" w:val="left"/>
        </w:tabs>
        <w:ind w:left="567" w:hanging="567"/>
      </w:pPr>
      <w:r>
        <w:t>3.</w:t>
      </w:r>
      <w:r>
        <w:tab/>
      </w:r>
      <w:r>
        <w:t>von dem Ausländer geht eine erhebliche Gefahr für Leib und Leben Dritter oder bedeutende Rechtsgüter der inneren Sicherheit aus,</w:t>
      </w:r>
    </w:p>
    <w:p>
      <w:pPr>
        <w:tabs>
          <w:tab w:pos="567" w:val="left"/>
        </w:tabs>
        <w:ind w:left="567" w:hanging="567"/>
      </w:pPr>
      <w:r>
        <w:t>4.</w:t>
      </w:r>
      <w:r>
        <w:tab/>
      </w:r>
      <w:r>
        <w:t>der Ausländer ist wiederholt wegen vorsätzlicher Straftaten rechtskräftig zu mindestens einer Freiheitsstrafe verurteilt worden,</w:t>
      </w:r>
    </w:p>
    <w:p>
      <w:pPr>
        <w:tabs>
          <w:tab w:pos="567" w:val="left"/>
        </w:tabs>
        <w:ind w:left="567" w:hanging="567"/>
      </w:pPr>
      <w:r>
        <w:t>5.</w:t>
      </w:r>
      <w:r>
        <w:tab/>
      </w:r>
      <w:r>
        <w:t xml:space="preserve">der Ausländer hat die Passbeschaffungspflicht nach </w:t>
      </w:r>
      <w:hyperlink w:anchor="b122" w:history="1">
        <w:r>
          <w:rPr>
            <w:color w:val="0A3A8C"/>
            <w:u w:val="single"/>
          </w:rPr>
          <w:t xml:space="preserve">§ 60b</w:t>
        </w:r>
      </w:hyperlink>
      <w:r>
        <w:t xml:space="preserve"> Absatz 3 Satz 1 Nummer 1, 2 und 6 nicht erfüllt oder der Ausländer hat andere als die in Absatz 3a Nummer 2 genannten gesetzlichen Mitwirkungshandlungen zur Feststellung der Identität, insbesondere die ihm nach </w:t>
      </w:r>
      <w:hyperlink w:anchor="b102" w:history="1">
        <w:r>
          <w:rPr>
            <w:color w:val="0A3A8C"/>
            <w:u w:val="single"/>
          </w:rPr>
          <w:t xml:space="preserve">§ 48</w:t>
        </w:r>
      </w:hyperlink>
      <w:r>
        <w:t xml:space="preserve"> Absatz 3 Satz 1 obliegenden Mitwirkungshandlungen, verweigert oder unterlassen und wurde vorher auf die Möglichkeit seiner Inhaftnahme im Falle der Nichterfüllung der Passersatzbeschaffungspflicht nach </w:t>
      </w:r>
      <w:hyperlink w:anchor="b122" w:history="1">
        <w:r>
          <w:rPr>
            <w:color w:val="0A3A8C"/>
            <w:u w:val="single"/>
          </w:rPr>
          <w:t xml:space="preserve">§ 60b</w:t>
        </w:r>
      </w:hyperlink>
      <w:r>
        <w:t xml:space="preserve"> Absatz 3 Satz 1 Nummer 1, 2 und 6 oder der Verweigerung oder Unterlassung der Mitwirkungshandlung hingewiesen,</w:t>
      </w:r>
    </w:p>
    <w:p>
      <w:pPr>
        <w:tabs>
          <w:tab w:pos="567" w:val="left"/>
        </w:tabs>
        <w:ind w:left="567" w:hanging="567"/>
      </w:pPr>
      <w:r>
        <w:t>6.</w:t>
      </w:r>
      <w:r>
        <w:tab/>
      </w:r>
      <w:r>
        <w:t xml:space="preserve">der Ausländer hat nach Ablauf der Ausreisefrist wiederholt gegen eine Pflicht nach </w:t>
      </w:r>
      <w:hyperlink w:anchor="b125" w:history="1">
        <w:r>
          <w:rPr>
            <w:color w:val="0A3A8C"/>
            <w:u w:val="single"/>
          </w:rPr>
          <w:t xml:space="preserve">§ 61</w:t>
        </w:r>
      </w:hyperlink>
      <w:r>
        <w:t xml:space="preserve"> Absatz 1 Satz 1, Absatz 1a, 1c Satz 1 Nummer 3 oder Satz 2 verstoßen oder eine zur Sicherung und Durchsetzung der Ausreisepflicht verhängte Auflage nach </w:t>
      </w:r>
      <w:hyperlink w:anchor="b125" w:history="1">
        <w:r>
          <w:rPr>
            <w:color w:val="0A3A8C"/>
            <w:u w:val="single"/>
          </w:rPr>
          <w:t xml:space="preserve">§ 61</w:t>
        </w:r>
      </w:hyperlink>
      <w:r>
        <w:t xml:space="preserve"> Absatz 1e nicht erfüllt.</w:t>
      </w:r>
    </w:p>
    <w:p>
      <w:r>
        <w:t xml:space="preserve">(4) </w:t>
      </w:r>
      <w:r>
        <w:rPr>
          <w:rStyle w:val="Satznummer"/>
        </w:rPr>
        <w:t>1</w:t>
      </w:r>
      <w:r>
        <w:t xml:space="preserve">Die Sicherungshaft kann unter Berücksichtigung von Artikel 5 Absatz 4 Satz 2 der Verordnung (EU) 2024/1349 für bis zu sechs Monate angeordnet werden. </w:t>
      </w:r>
      <w:r>
        <w:rPr>
          <w:rStyle w:val="Satznummer"/>
        </w:rPr>
        <w:t>2</w:t>
      </w:r>
      <w:r>
        <w:t xml:space="preserve">Sie kann in Fällen, in denen die Abschiebung aus von dem Ausländer zu vertretenden Gründen nicht vollzogen werden kann, um höchstens zwölf Monate verlängert werden. </w:t>
      </w:r>
      <w:r>
        <w:rPr>
          <w:rStyle w:val="Satznummer"/>
        </w:rPr>
        <w:t>3</w:t>
      </w:r>
      <w:r>
        <w:t xml:space="preserve">Eine Verlängerung um höchstens zwölf Monate ist auch möglich, soweit die Haft auf der Grundlage des Absatzes 3 Satz 1 Nummer 3 angeordnet worden ist und sich die Übermittlung der für die Abschiebung erforderlichen Unterlagen oder Dokumente durch den zur Aufnahme verpflichteten oder bereiten Drittstaat verzögert. </w:t>
      </w:r>
      <w:r>
        <w:rPr>
          <w:rStyle w:val="Satznummer"/>
        </w:rPr>
        <w:t>4</w:t>
      </w:r>
      <w:r>
        <w:t xml:space="preserve">Die Gesamtdauer der Sicherungshaft darf 18 Monate nicht überschreiten. </w:t>
      </w:r>
      <w:r>
        <w:rPr>
          <w:rStyle w:val="Satznummer"/>
        </w:rPr>
        <w:t>5</w:t>
      </w:r>
      <w:r>
        <w:t>Eine Vorbereitungshaft ist auf die Gesamtdauer der Sicherungshaft anzurechnen.</w:t>
      </w:r>
    </w:p>
    <w:p>
      <w:r>
        <w:t>(4a) Ist die Abschiebung gescheitert, bleibt die Anordnung bis zum Ablauf der Anordnungsfrist unberührt, sofern die Voraussetzungen für die Haftanordnung unverändert fortbestehen.</w:t>
      </w:r>
    </w:p>
    <w:p>
      <w:r>
        <w:t xml:space="preserve">(5) </w:t>
      </w:r>
      <w:r>
        <w:rPr>
          <w:rStyle w:val="Satznummer"/>
        </w:rPr>
        <w:t>1</w:t>
      </w:r>
      <w:r>
        <w:t>Die für den Haftantrag zuständige Behörde kann einen Ausländer ohne vorherige richterliche Anordnung festhalten und vorläufig in Gewahrsam nehmen, wenn</w:t>
      </w:r>
    </w:p>
    <w:p>
      <w:pPr>
        <w:tabs>
          <w:tab w:pos="567" w:val="left"/>
        </w:tabs>
        <w:ind w:left="567" w:hanging="567"/>
      </w:pPr>
      <w:r>
        <w:t>1.</w:t>
      </w:r>
      <w:r>
        <w:tab/>
      </w:r>
      <w:r>
        <w:t>der dringende Verdacht für das Vorliegen der Voraussetzungen nach Absatz 3 Satz 1 besteht,</w:t>
      </w:r>
    </w:p>
    <w:p>
      <w:pPr>
        <w:tabs>
          <w:tab w:pos="567" w:val="left"/>
        </w:tabs>
        <w:ind w:left="567" w:hanging="567"/>
      </w:pPr>
      <w:r>
        <w:t>2.</w:t>
      </w:r>
      <w:r>
        <w:tab/>
      </w:r>
      <w:r>
        <w:t>die richterliche Entscheidung über die Anordnung der Sicherungshaft nicht vorher eingeholt werden kann und</w:t>
      </w:r>
    </w:p>
    <w:p>
      <w:pPr>
        <w:tabs>
          <w:tab w:pos="567" w:val="left"/>
        </w:tabs>
        <w:ind w:left="567" w:hanging="567"/>
      </w:pPr>
      <w:r>
        <w:t>3.</w:t>
      </w:r>
      <w:r>
        <w:tab/>
      </w:r>
      <w:r>
        <w:t>der begründete Verdacht vorliegt, dass sich der Ausländer der Anordnung der Sicherungshaft entziehen will.</w:t>
      </w:r>
    </w:p>
    <w:p>
      <w:r>
        <w:rPr>
          <w:rStyle w:val="Satznummer"/>
        </w:rPr>
        <w:t>2</w:t>
      </w:r>
      <w:r>
        <w:t>Der Ausländer ist unverzüglich dem Richter zur Entscheidung über die Anordnung der Sicherungshaft vorzuführen.</w:t>
      </w:r>
    </w:p>
    <w:p>
      <w:r>
        <w:t xml:space="preserve">(6) </w:t>
      </w:r>
      <w:r>
        <w:rPr>
          <w:rStyle w:val="Satznummer"/>
        </w:rPr>
        <w:t>1</w:t>
      </w:r>
      <w:r>
        <w:t xml:space="preserve">Zum Zweck der Abschiebung kann ein Ausländer auf richterliche Anordnung für die Dauer von längstens 14 Tagen zur Durchführung einer Anordnung nach </w:t>
      </w:r>
      <w:hyperlink w:anchor="b164" w:history="1">
        <w:r>
          <w:rPr>
            <w:color w:val="0A3A8C"/>
            <w:u w:val="single"/>
          </w:rPr>
          <w:t xml:space="preserve">§ 82</w:t>
        </w:r>
      </w:hyperlink>
      <w:r>
        <w:t xml:space="preserve"> Absatz 4 Satz 1, bei den Vertretungen oder ermächtigten Bediensteten des Staates, dessen Staatsangehörigkeit er vermutlich besitzt, persönlich zu erscheinen und die zur Klärung seiner Identität erforderlichen Angaben zu machen, oder eine ärztliche Untersuchung zur Feststellung seiner Reisefähigkeit durchführen zu lassen, in Haft genommen werden, wenn</w:t>
      </w:r>
    </w:p>
    <w:p>
      <w:pPr>
        <w:tabs>
          <w:tab w:pos="567" w:val="left"/>
        </w:tabs>
        <w:ind w:left="567" w:hanging="567"/>
      </w:pPr>
      <w:r>
        <w:t>1.</w:t>
      </w:r>
      <w:r>
        <w:tab/>
      </w:r>
      <w:r>
        <w:t>der Ausländer</w:t>
      </w:r>
    </w:p>
    <w:p>
      <w:pPr>
        <w:tabs>
          <w:tab w:pos="1134" w:val="left"/>
        </w:tabs>
        <w:ind w:left="1134" w:hanging="567"/>
      </w:pPr>
      <w:r>
        <w:t>a)</w:t>
      </w:r>
      <w:r>
        <w:tab/>
      </w:r>
      <w:r>
        <w:t>einer solchen erstmaligen Anordnung unentschuldigt ferngeblieben ist oder die zur Klärung seiner Identität erforderlichen Angaben unterlassen hat oder</w:t>
      </w:r>
    </w:p>
    <w:p>
      <w:pPr>
        <w:tabs>
          <w:tab w:pos="1134" w:val="left"/>
        </w:tabs>
        <w:ind w:left="1134" w:hanging="567"/>
      </w:pPr>
      <w:r>
        <w:t>b)</w:t>
      </w:r>
      <w:r>
        <w:tab/>
      </w:r>
      <w:r>
        <w:t xml:space="preserve">einer Anordnung nach </w:t>
      </w:r>
      <w:hyperlink w:anchor="b164" w:history="1">
        <w:r>
          <w:rPr>
            <w:color w:val="0A3A8C"/>
            <w:u w:val="single"/>
          </w:rPr>
          <w:t xml:space="preserve">§ 82</w:t>
        </w:r>
      </w:hyperlink>
      <w:r>
        <w:t xml:space="preserve"> Absatz 4 Satz 1, zu einem Termin bei der zuständigen Behörde persönlich zu erscheinen, unentschuldigt ferngeblieben ist oder im Termin die zur Klärung seiner Identität erforderlichen Angaben unterlassen hat und</w:t>
      </w:r>
    </w:p>
    <w:p>
      <w:pPr>
        <w:tabs>
          <w:tab w:pos="567" w:val="left"/>
        </w:tabs>
        <w:ind w:left="567" w:hanging="567"/>
      </w:pPr>
      <w:r>
        <w:t>2.</w:t>
      </w:r>
      <w:r>
        <w:tab/>
      </w:r>
      <w:r>
        <w:t>zuvor auf die Möglichkeit einer Inhaftnahme hingewiesen wurde (Mitwirkungshaft).</w:t>
      </w:r>
    </w:p>
    <w:p>
      <w:r>
        <w:rPr>
          <w:rStyle w:val="Satznummer"/>
        </w:rPr>
        <w:t>2</w:t>
      </w:r>
      <w:r>
        <w:t xml:space="preserve">Eine Verlängerung der Mitwirkungshaft ist nicht möglich. </w:t>
      </w:r>
      <w:r>
        <w:rPr>
          <w:rStyle w:val="Satznummer"/>
        </w:rPr>
        <w:t>3</w:t>
      </w:r>
      <w:r>
        <w:t xml:space="preserve">Eine Mitwirkungshaft ist auf die Gesamtdauer der Sicherungshaft anzurechnen. </w:t>
      </w:r>
      <w:r>
        <w:rPr>
          <w:rStyle w:val="Satznummer"/>
        </w:rPr>
        <w:t>4</w:t>
      </w:r>
      <w:hyperlink w:anchor="b127" w:history="1">
        <w:r>
          <w:rPr>
            <w:color w:val="0A3A8C"/>
            <w:u w:val="single"/>
          </w:rPr>
          <w:t xml:space="preserve">§ 62a</w:t>
        </w:r>
      </w:hyperlink>
      <w:r>
        <w:t xml:space="preserve"> Absatz 1 findet entsprechende Anwendung.</w:t>
      </w:r>
    </w:p>
    <w:p>
      <w:pPr>
        <w:pStyle w:val="Heading3"/>
      </w:pPr>
      <w:bookmarkStart w:id="128" w:name="b127"/>
      <w:r>
        <w:t>§ 62a Vollzug der Abschiebungshaft</w:t>
      </w:r>
      <w:r>
        <w:t xml:space="preserve"> </w:t>
      </w:r>
      <w:r>
        <w:rPr>
          <w:rStyle w:val="Suchmarke"/>
        </w:rPr>
        <w:t>#62a#</w:t>
      </w:r>
      <w:bookmarkEnd w:id="128"/>
    </w:p>
    <w:p>
      <w:r>
        <w:t xml:space="preserve">(1) </w:t>
      </w:r>
      <w:r>
        <w:rPr>
          <w:rStyle w:val="Satznummer"/>
        </w:rPr>
        <w:t>1</w:t>
      </w:r>
      <w:r>
        <w:t xml:space="preserve">Die Abschiebungshaft wird grundsätzlich in speziellen Hafteinrichtungen vollzogen. </w:t>
      </w:r>
      <w:r>
        <w:rPr>
          <w:rStyle w:val="Satznummer"/>
        </w:rPr>
        <w:t>2</w:t>
      </w:r>
      <w:r>
        <w:t xml:space="preserve">Sind spezielle Hafteinrichtungen im Bundesgebiet nicht vorhanden oder geht von dem Ausländer eine erhebliche Gefahr für Leib und Leben Dritter oder bedeutende Rechtsgüter der inneren Sicherheit aus, kann sie in sonstigen Haftanstalten vollzogen werden; die Abschiebungsgefangenen sind in diesem Fall getrennt von Strafgefangenen unterzubringen. </w:t>
      </w:r>
      <w:r>
        <w:rPr>
          <w:rStyle w:val="Satznummer"/>
        </w:rPr>
        <w:t>3</w:t>
      </w:r>
      <w:r>
        <w:t xml:space="preserve">Werden mehrere Angehörige einer Familie inhaftiert, so sind diese getrennt von den übrigen Abschiebungsgefangenen unterzubringen. </w:t>
      </w:r>
      <w:r>
        <w:rPr>
          <w:rStyle w:val="Satznummer"/>
        </w:rPr>
        <w:t>4</w:t>
      </w:r>
      <w:r>
        <w:t>Ihnen ist ein angemessenes Maß an Privatsphäre zu gewährleisten.</w:t>
      </w:r>
    </w:p>
    <w:p>
      <w:r>
        <w:t>(2) Den Abschiebungsgefangenen wird gestattet, mit Rechtsvertretern, Familienangehörigen, den zuständigen Konsularbehörden und einschlägig tätigen Hilfs- und Unterstützungsorganisationen Kontakt aufzunehmen.</w:t>
      </w:r>
    </w:p>
    <w:p>
      <w:r>
        <w:t xml:space="preserve">(3) </w:t>
      </w:r>
      <w:r>
        <w:rPr>
          <w:rStyle w:val="Satznummer"/>
        </w:rPr>
        <w:t>1</w:t>
      </w:r>
      <w:r>
        <w:t xml:space="preserve">Bei minderjährigen Abschiebungsgefangenen sind unter Beachtung der Maßgaben in Artikel 17 der Richtlinie 2008/115/EG des Europäischen Parlaments und des Rates vom 16. Dezember 2008 über gemeinsame Normen und Verfahren in den Mitgliedstaaten zur Rückführung illegal aufhältiger Drittstaatsangehöriger (ABl. L 348 vom 24.12.2008, S. 98) alterstypische Belange zu berücksichtigen. </w:t>
      </w:r>
      <w:r>
        <w:rPr>
          <w:rStyle w:val="Satznummer"/>
        </w:rPr>
        <w:t>2</w:t>
      </w:r>
      <w:r>
        <w:t>Der Situation schutzbedürftiger Personen ist besondere Aufmerksamkeit zu widmen.</w:t>
      </w:r>
    </w:p>
    <w:p>
      <w:r>
        <w:t>(4) Mitarbeitern von einschlägig tätigen Hilfs- und Unterstützungsorganisationen soll auf Antrag gestattet werden, Abschiebungsgefangene zu besuchen.</w:t>
      </w:r>
    </w:p>
    <w:p>
      <w:r>
        <w:t>(5) Abschiebungsgefangene sind über ihre Rechte und Pflichten und über die in der Einrichtung geltenden Regeln zu informieren.</w:t>
      </w:r>
    </w:p>
    <w:p>
      <w:pPr>
        <w:pStyle w:val="Heading3"/>
      </w:pPr>
      <w:bookmarkStart w:id="129" w:name="b128"/>
      <w:r>
        <w:t>§ 62b Ausreisegewahrsam</w:t>
      </w:r>
      <w:r>
        <w:t xml:space="preserve"> </w:t>
      </w:r>
      <w:r>
        <w:rPr>
          <w:rStyle w:val="Suchmarke"/>
        </w:rPr>
        <w:t>#62b#</w:t>
      </w:r>
      <w:bookmarkEnd w:id="129"/>
    </w:p>
    <w:p>
      <w:r>
        <w:t xml:space="preserve">(1) </w:t>
      </w:r>
      <w:r>
        <w:rPr>
          <w:rStyle w:val="Satznummer"/>
        </w:rPr>
        <w:t>1</w:t>
      </w:r>
      <w:r>
        <w:t xml:space="preserve">Unabhängig von den Voraussetzungen der Sicherungshaft nach </w:t>
      </w:r>
      <w:hyperlink w:anchor="b126" w:history="1">
        <w:r>
          <w:rPr>
            <w:color w:val="0A3A8C"/>
            <w:u w:val="single"/>
          </w:rPr>
          <w:t xml:space="preserve">§ 62</w:t>
        </w:r>
      </w:hyperlink>
      <w:r>
        <w:t xml:space="preserve"> Absatz 3, insbesondere vom Vorliegen der Fluchtgefahr, kann ein Ausländer zur Sicherung der Durchführbarkeit der Abschiebung auf richterliche Anordnung bis zu 28 Tage in Gewahrsam genommen werden, wenn</w:t>
      </w:r>
    </w:p>
    <w:p>
      <w:pPr>
        <w:tabs>
          <w:tab w:pos="567" w:val="left"/>
        </w:tabs>
        <w:ind w:left="567" w:hanging="567"/>
      </w:pPr>
      <w:r>
        <w:t>1.</w:t>
      </w:r>
      <w:r>
        <w:tab/>
      </w:r>
      <w:r>
        <w:t>die Ausreisefrist abgelaufen ist, es sei denn, der Ausländer ist unverschuldet an der Ausreise gehindert oder die Überschreitung der Ausreisefrist ist nicht erheblich,</w:t>
      </w:r>
    </w:p>
    <w:p>
      <w:pPr>
        <w:tabs>
          <w:tab w:pos="567" w:val="left"/>
        </w:tabs>
        <w:ind w:left="567" w:hanging="567"/>
      </w:pPr>
      <w:r>
        <w:t>2.</w:t>
      </w:r>
      <w:r>
        <w:tab/>
      </w:r>
      <w:r>
        <w:t>feststeht, dass die Abschiebung innerhalb dieser Frist durchgeführt werden kann und</w:t>
      </w:r>
    </w:p>
    <w:p>
      <w:pPr>
        <w:tabs>
          <w:tab w:pos="567" w:val="left"/>
        </w:tabs>
        <w:ind w:left="567" w:hanging="567"/>
      </w:pPr>
      <w:r>
        <w:t>3.</w:t>
      </w:r>
      <w:r>
        <w:tab/>
      </w:r>
      <w:r>
        <w:t xml:space="preserve">der Ausländer ein Verhalten gezeigt hat, das erwarten lässt, dass er die Abschiebung erschweren oder vereiteln wird. </w:t>
      </w:r>
      <w:r>
        <w:rPr>
          <w:rStyle w:val="Satznummer"/>
        </w:rPr>
        <w:t>2</w:t>
      </w:r>
      <w:r>
        <w:t>Das wird vermutet, wenn er</w:t>
      </w:r>
    </w:p>
    <w:p>
      <w:pPr>
        <w:tabs>
          <w:tab w:pos="1134" w:val="left"/>
        </w:tabs>
        <w:ind w:left="1134" w:hanging="567"/>
      </w:pPr>
      <w:r>
        <w:t>a)</w:t>
      </w:r>
      <w:r>
        <w:tab/>
      </w:r>
      <w:r>
        <w:t>seine gesetzlichen Mitwirkungspflichten verletzt hat,</w:t>
      </w:r>
    </w:p>
    <w:p>
      <w:pPr>
        <w:tabs>
          <w:tab w:pos="1134" w:val="left"/>
        </w:tabs>
        <w:ind w:left="1134" w:hanging="567"/>
      </w:pPr>
      <w:r>
        <w:t>b)</w:t>
      </w:r>
      <w:r>
        <w:tab/>
      </w:r>
      <w:r>
        <w:t>über seine Identität oder Staatsangehörigkeit getäuscht hat,</w:t>
      </w:r>
    </w:p>
    <w:p>
      <w:pPr>
        <w:tabs>
          <w:tab w:pos="1134" w:val="left"/>
        </w:tabs>
        <w:ind w:left="1134" w:hanging="567"/>
      </w:pPr>
      <w:r>
        <w:t>c)</w:t>
      </w:r>
      <w:r>
        <w:tab/>
      </w:r>
      <w:r>
        <w:t>wegen einer im Bundesgebiet begangenen vorsätzlichen Straftat verurteilt wurde, wobei Geldstrafen von insgesamt bis zu 50 Tagessätzen außer Betracht bleiben oder</w:t>
      </w:r>
    </w:p>
    <w:p>
      <w:pPr>
        <w:tabs>
          <w:tab w:pos="1134" w:val="left"/>
        </w:tabs>
        <w:ind w:left="1134" w:hanging="567"/>
      </w:pPr>
      <w:r>
        <w:t>d)</w:t>
      </w:r>
      <w:r>
        <w:tab/>
      </w:r>
      <w:r>
        <w:t>die Frist zur Ausreise um mehr als 30 Tage überschritten hat.</w:t>
      </w:r>
    </w:p>
    <w:p>
      <w:r>
        <w:rPr>
          <w:rStyle w:val="Satznummer"/>
        </w:rPr>
        <w:t>2</w:t>
      </w:r>
      <w:r>
        <w:t>Von der Anordnung des Ausreisegewahrsams ist abzusehen, wenn der Ausländer glaubhaft macht oder wenn offensichtlich ist, dass er sich der Abschiebung nicht entziehen will.</w:t>
      </w:r>
    </w:p>
    <w:p>
      <w:r>
        <w:t>(2) Der Ausreisegewahrsam wird im Transitbereich eines Flughafens oder in einer Unterkunft, von der aus die Ausreise des Ausländers möglich ist, vollzogen.</w:t>
      </w:r>
    </w:p>
    <w:p>
      <w:r>
        <w:t xml:space="preserve">(3) </w:t>
      </w:r>
      <w:r>
        <w:rPr>
          <w:rStyle w:val="Satznummer"/>
        </w:rPr>
        <w:t>1</w:t>
      </w:r>
      <w:hyperlink w:anchor="b126" w:history="1">
        <w:r>
          <w:rPr>
            <w:color w:val="0A3A8C"/>
            <w:u w:val="single"/>
          </w:rPr>
          <w:t xml:space="preserve">§ 62</w:t>
        </w:r>
      </w:hyperlink>
      <w:r>
        <w:t xml:space="preserve"> Absatz 1 und 4a sowie </w:t>
      </w:r>
      <w:hyperlink w:anchor="b127" w:history="1">
        <w:r>
          <w:rPr>
            <w:color w:val="0A3A8C"/>
            <w:u w:val="single"/>
          </w:rPr>
          <w:t xml:space="preserve">§ 62a</w:t>
        </w:r>
      </w:hyperlink>
      <w:r>
        <w:t xml:space="preserve"> finden entsprechend Anwendung. </w:t>
      </w:r>
      <w:r>
        <w:rPr>
          <w:rStyle w:val="Satznummer"/>
        </w:rPr>
        <w:t>2</w:t>
      </w:r>
      <w:r>
        <w:t>Ein Ausreisegewahrsam ist auf die Gesamtdauer der Sicherungshaft anzurechnen.</w:t>
      </w:r>
    </w:p>
    <w:p>
      <w:r>
        <w:t xml:space="preserve">(4) </w:t>
      </w:r>
      <w:r>
        <w:rPr>
          <w:rStyle w:val="Satznummer"/>
        </w:rPr>
        <w:t>1</w:t>
      </w:r>
      <w:r>
        <w:t>Die für den Antrag nach Absatz 1 zuständige Behörde kann einen Ausländer ohne vorherige richterliche Anordnung festhalten und vorläufig in Gewahrsam nehmen, wenn</w:t>
      </w:r>
    </w:p>
    <w:p>
      <w:pPr>
        <w:tabs>
          <w:tab w:pos="567" w:val="left"/>
        </w:tabs>
        <w:ind w:left="567" w:hanging="567"/>
      </w:pPr>
      <w:r>
        <w:t>1.</w:t>
      </w:r>
      <w:r>
        <w:tab/>
      </w:r>
      <w:r>
        <w:t>der dringende Verdacht für das Vorliegen der Voraussetzungen nach Absatz 1 Satz 1 besteht,</w:t>
      </w:r>
    </w:p>
    <w:p>
      <w:pPr>
        <w:tabs>
          <w:tab w:pos="567" w:val="left"/>
        </w:tabs>
        <w:ind w:left="567" w:hanging="567"/>
      </w:pPr>
      <w:r>
        <w:t>2.</w:t>
      </w:r>
      <w:r>
        <w:tab/>
      </w:r>
      <w:r>
        <w:t>die richterliche Entscheidung über die Anordnung des Ausreisegewahrsams nach Absatz 1 nicht vorher eingeholt werden kann und</w:t>
      </w:r>
    </w:p>
    <w:p>
      <w:pPr>
        <w:tabs>
          <w:tab w:pos="567" w:val="left"/>
        </w:tabs>
        <w:ind w:left="567" w:hanging="567"/>
      </w:pPr>
      <w:r>
        <w:t>3.</w:t>
      </w:r>
      <w:r>
        <w:tab/>
      </w:r>
      <w:r>
        <w:t>der begründete Verdacht vorliegt, dass sich der Ausländer der Anordnung des Ausreisegewahrsams entziehen will.</w:t>
      </w:r>
    </w:p>
    <w:p>
      <w:r>
        <w:rPr>
          <w:rStyle w:val="Satznummer"/>
        </w:rPr>
        <w:t>2</w:t>
      </w:r>
      <w:r>
        <w:t>Der Ausländer ist unverzüglich dem Richter zur Entscheidung über die Anordnung des Ausreisegewahrsams vorzuführen.</w:t>
      </w:r>
    </w:p>
    <w:p>
      <w:pPr>
        <w:pStyle w:val="Heading3"/>
      </w:pPr>
      <w:bookmarkStart w:id="130" w:name="b129"/>
      <w:r>
        <w:t>§ 62c Ergänzende Vorbereitungshaft</w:t>
      </w:r>
      <w:r>
        <w:t xml:space="preserve"> </w:t>
      </w:r>
      <w:r>
        <w:rPr>
          <w:rStyle w:val="Suchmarke"/>
        </w:rPr>
        <w:t>#62c#</w:t>
      </w:r>
      <w:bookmarkEnd w:id="130"/>
    </w:p>
    <w:p>
      <w:r>
        <w:t xml:space="preserve">(1) </w:t>
      </w:r>
      <w:r>
        <w:rPr>
          <w:rStyle w:val="Satznummer"/>
        </w:rPr>
        <w:t>1</w:t>
      </w:r>
      <w:r>
        <w:t xml:space="preserve">Ein Ausländer, der sich entgegen einem bestehenden Einreise- und Aufenthaltsverbot nach § 11 Absatz 1 Satz 3 im Bundesgebiet aufhält und keine Betretenserlaubnis nach </w:t>
      </w:r>
      <w:hyperlink w:anchor="b17" w:history="1">
        <w:r>
          <w:rPr>
            <w:color w:val="0A3A8C"/>
            <w:u w:val="single"/>
          </w:rPr>
          <w:t xml:space="preserve">§ 11</w:t>
        </w:r>
      </w:hyperlink>
      <w:r>
        <w:t xml:space="preserve"> Absatz 8 besitzt, ist zur Vorbereitung einer Abschiebungsandrohung nach § 34 des Asylgesetzes auf richterliche Anordnung in Haft zu nehmen, wenn von ihm eine erhebliche Gefahr für Leib und Leben Dritter oder bedeutende Rechtsgüter der inneren Sicherheit ausgeht oder er auf Grund eines besonders schwerwiegenden Ausweisungsinteresses nach </w:t>
      </w:r>
      <w:hyperlink w:anchor="b111" w:history="1">
        <w:r>
          <w:rPr>
            <w:color w:val="0A3A8C"/>
            <w:u w:val="single"/>
          </w:rPr>
          <w:t xml:space="preserve">§ 54</w:t>
        </w:r>
      </w:hyperlink>
      <w:r>
        <w:t xml:space="preserve"> Absatz 1 ausgewiesen worden ist. </w:t>
      </w:r>
      <w:r>
        <w:rPr>
          <w:rStyle w:val="Satznummer"/>
        </w:rPr>
        <w:t>2</w:t>
      </w:r>
      <w:r>
        <w:t>Die Haft darf nicht angeordnet werden, wenn sie zur Vorbereitung der Abschiebungsandrohung nach § 34 des Asylgesetzes nicht erforderlich ist.</w:t>
      </w:r>
    </w:p>
    <w:p>
      <w:r>
        <w:t xml:space="preserve">(2) </w:t>
      </w:r>
      <w:r>
        <w:rPr>
          <w:rStyle w:val="Satznummer"/>
        </w:rPr>
        <w:t>1</w:t>
      </w:r>
      <w:r>
        <w:t xml:space="preserve">Die Haft nach Absatz 1 endet mit der Zustellung der Entscheidung des Bundesamtes für Migration und Flüchtlinge, spätestens jedoch vier Wochen nach Eingang des Asylantrags beim Bundesamt für Migration und Flüchtlinge, es sei denn, der Asylantrag wurde als unzulässig nach § 29 Nummer 4 oder 5 des Asylgesetzes oder als offensichtlich unbegründet abgelehnt. </w:t>
      </w:r>
      <w:r>
        <w:rPr>
          <w:rStyle w:val="Satznummer"/>
        </w:rPr>
        <w:t>2</w:t>
      </w:r>
      <w:r>
        <w:t xml:space="preserve">In den Fällen, in denen der Asylantrag als unzulässig nach § 29 Nummer 4 oder 5 des Asylgesetzes oder als offensichtlich unbegründet abgelehnt wurde, endet die Haft nach Absatz 1 mit dem Ablauf der Frist nach § 36 Absatz 2 Satz 1 des Asylgesetzes, bei rechtzeitiger Antragstellung mit der gerichtlichen Entscheidung. </w:t>
      </w:r>
      <w:r>
        <w:rPr>
          <w:rStyle w:val="Satznummer"/>
        </w:rPr>
        <w:t>3</w:t>
      </w:r>
      <w:r>
        <w:t>In den Fällen, in denen der Antrag nach § 80 Absatz 5 der Verwaltungsgerichtsordnung gegen die Abschiebungsandrohung vom Verwaltungsgericht abgelehnt worden ist, endet die Haft spätestens eine Woche nach der gerichtlichen Entscheidung.</w:t>
      </w:r>
    </w:p>
    <w:p>
      <w:r>
        <w:t xml:space="preserve">(3) </w:t>
      </w:r>
      <w:r>
        <w:rPr>
          <w:rStyle w:val="Satznummer"/>
        </w:rPr>
        <w:t>1</w:t>
      </w:r>
      <w:r>
        <w:t xml:space="preserve">Die Haft wird grundsätzlich in speziellen Hafteinrichtungen vollzogen. </w:t>
      </w:r>
      <w:r>
        <w:rPr>
          <w:rStyle w:val="Satznummer"/>
        </w:rPr>
        <w:t>2</w:t>
      </w:r>
      <w:r>
        <w:t xml:space="preserve">Sind spezielle Hafteinrichtungen im Bundesgebiet nicht vorhanden oder geht von dem Ausländer eine erhebliche Gefahr für Leib und Leben Dritter oder bedeutende Rechtsgüter der inneren Sicherheit aus, kann sie in sonstigen Haftanstalten vollzogen werden; der Ausländer ist in diesem Fall getrennt von Strafgefangenen unterzubringen. </w:t>
      </w:r>
      <w:r>
        <w:rPr>
          <w:rStyle w:val="Satznummer"/>
        </w:rPr>
        <w:t>3</w:t>
      </w:r>
      <w:hyperlink w:anchor="b126" w:history="1">
        <w:r>
          <w:rPr>
            <w:color w:val="0A3A8C"/>
            <w:u w:val="single"/>
          </w:rPr>
          <w:t xml:space="preserve">§ 62</w:t>
        </w:r>
      </w:hyperlink>
      <w:r>
        <w:t xml:space="preserve"> Absatz 1 sowie </w:t>
      </w:r>
      <w:hyperlink w:anchor="b127" w:history="1">
        <w:r>
          <w:rPr>
            <w:color w:val="0A3A8C"/>
            <w:u w:val="single"/>
          </w:rPr>
          <w:t xml:space="preserve">§ 62a</w:t>
        </w:r>
      </w:hyperlink>
      <w:r>
        <w:t xml:space="preserve"> Absatz 2 bis 5 finden entsprechend Anwendung.</w:t>
      </w:r>
    </w:p>
    <w:p>
      <w:r>
        <w:t xml:space="preserve">(4) </w:t>
      </w:r>
      <w:r>
        <w:rPr>
          <w:rStyle w:val="Satznummer"/>
        </w:rPr>
        <w:t>1</w:t>
      </w:r>
      <w:r>
        <w:t>Die für den Haftantrag zuständige Behörde kann einen Ausländer ohne vorherige richterliche Anordnung festhalten und vorläufig in Gewahrsam nehmen, wenn</w:t>
      </w:r>
    </w:p>
    <w:p>
      <w:pPr>
        <w:tabs>
          <w:tab w:pos="567" w:val="left"/>
        </w:tabs>
        <w:ind w:left="567" w:hanging="567"/>
      </w:pPr>
      <w:r>
        <w:t>1.</w:t>
      </w:r>
      <w:r>
        <w:tab/>
      </w:r>
      <w:r>
        <w:t>der dringende Verdacht für das Vorliegen der Voraussetzungen nach Absatz 1 besteht,</w:t>
      </w:r>
    </w:p>
    <w:p>
      <w:pPr>
        <w:tabs>
          <w:tab w:pos="567" w:val="left"/>
        </w:tabs>
        <w:ind w:left="567" w:hanging="567"/>
      </w:pPr>
      <w:r>
        <w:t>2.</w:t>
      </w:r>
      <w:r>
        <w:tab/>
      </w:r>
      <w:r>
        <w:t>die richterliche Entscheidung über die Anordnung der Haft nach Absatz 1 nicht vorher eingeholt werden kann und</w:t>
      </w:r>
    </w:p>
    <w:p>
      <w:pPr>
        <w:tabs>
          <w:tab w:pos="567" w:val="left"/>
        </w:tabs>
        <w:ind w:left="567" w:hanging="567"/>
      </w:pPr>
      <w:r>
        <w:t>3.</w:t>
      </w:r>
      <w:r>
        <w:tab/>
      </w:r>
      <w:r>
        <w:t>der begründete Verdacht vorliegt, dass sich der Ausländer der Anordnung der Haft nach Absatz 1 entziehen will.</w:t>
      </w:r>
    </w:p>
    <w:p>
      <w:r>
        <w:rPr>
          <w:rStyle w:val="Satznummer"/>
        </w:rPr>
        <w:t>2</w:t>
      </w:r>
      <w:r>
        <w:t>Der Ausländer ist unverzüglich dem Richter zur Entscheidung über die Anordnung der Haft nach Absatz 1 vorzuführen.</w:t>
      </w:r>
    </w:p>
    <w:p>
      <w:pPr>
        <w:pStyle w:val="Heading3"/>
      </w:pPr>
      <w:bookmarkStart w:id="131" w:name="b130"/>
      <w:r>
        <w:t>§ 62d (weggefallen)</w:t>
      </w:r>
      <w:r>
        <w:t xml:space="preserve"> </w:t>
      </w:r>
      <w:r>
        <w:rPr>
          <w:rStyle w:val="Suchmarke"/>
        </w:rPr>
        <w:t>#62d#</w:t>
      </w:r>
      <w:bookmarkEnd w:id="131"/>
    </w:p>
    <w:p>
      <w:pPr>
        <w:pStyle w:val="Heading1"/>
      </w:pPr>
      <w:bookmarkStart w:id="132" w:name="b131"/>
      <w:r>
        <w:t>Kapitel 6 Haftung und Gebühren</w:t>
      </w:r>
      <w:bookmarkEnd w:id="132"/>
    </w:p>
    <w:p>
      <w:pPr>
        <w:pStyle w:val="Heading2"/>
      </w:pPr>
      <w:bookmarkStart w:id="133" w:name="b132"/>
      <w:r>
        <w:t>§ 63 Pflichten der Beförderungsunternehmer</w:t>
      </w:r>
      <w:r>
        <w:t xml:space="preserve"> </w:t>
      </w:r>
      <w:r>
        <w:rPr>
          <w:rStyle w:val="Suchmarke"/>
        </w:rPr>
        <w:t>#63#</w:t>
      </w:r>
      <w:bookmarkEnd w:id="133"/>
    </w:p>
    <w:p>
      <w:r>
        <w:t>(1) Ein Beförderungsunternehmer darf Ausländer nur in das Bundesgebiet befördern, wenn sie im Besitz eines erforderlichen Passes und eines erforderlichen Aufenthaltstitels sind.</w:t>
      </w:r>
    </w:p>
    <w:p>
      <w:r>
        <w:t xml:space="preserve">(2) </w:t>
      </w:r>
      <w:r>
        <w:rPr>
          <w:rStyle w:val="Satznummer"/>
        </w:rPr>
        <w:t>1</w:t>
      </w:r>
      <w:r>
        <w:t xml:space="preserve">Das Bundesministerium des Innern, für Bau und Heimat oder die von ihm bestimmte Stelle kann im Einvernehmen mit dem Bundesministerium für Verkehr und digitale Infrastruktur einem Beförderungsunternehmer untersagen, Ausländer entgegen Absatz 1 in das Bundesgebiet zu befördern und für den Fall der Zuwiderhandlung ein Zwangsgeld androhen. </w:t>
      </w:r>
      <w:r>
        <w:rPr>
          <w:rStyle w:val="Satznummer"/>
        </w:rPr>
        <w:t>2</w:t>
      </w:r>
      <w:r>
        <w:t>Widerspruch und Klage haben keine aufschiebende Wirkung; dies gilt auch hinsichtlich der Festsetzung des Zwangsgeldes.</w:t>
      </w:r>
    </w:p>
    <w:p>
      <w:r>
        <w:t xml:space="preserve">(3) </w:t>
      </w:r>
      <w:r>
        <w:rPr>
          <w:rStyle w:val="Satznummer"/>
        </w:rPr>
        <w:t>1</w:t>
      </w:r>
      <w:r>
        <w:t xml:space="preserve">Das Zwangsgeld gegen den Beförderungsunternehmer beträgt für jeden Ausländer, den er einer Verfügung nach Absatz 2 zuwider befördert, mindestens 1 000 und höchstens 5 000 Euro. </w:t>
      </w:r>
      <w:r>
        <w:rPr>
          <w:rStyle w:val="Satznummer"/>
        </w:rPr>
        <w:t>2</w:t>
      </w:r>
      <w:r>
        <w:t>Das Zwangsgeld kann durch das Bundesministerium des Innern, für Bau und Heimat oder die von ihm bestimmte Stelle festgesetzt und beigetrieben werden.</w:t>
      </w:r>
    </w:p>
    <w:p>
      <w:r>
        <w:t>(4) Das Bundesministerium des Innern, für Bau und Heimat oder die von ihm bestimmte Stelle kann mit Beförderungsunternehmern Regelungen zur Umsetzung der in Absatz 1 genannten Pflicht vereinbaren.</w:t>
      </w:r>
    </w:p>
    <w:p>
      <w:pPr>
        <w:pStyle w:val="Heading2"/>
      </w:pPr>
      <w:bookmarkStart w:id="134" w:name="b133"/>
      <w:r>
        <w:t>§ 64 Rückbeförderungspflicht der Beförderungsunternehmer</w:t>
      </w:r>
      <w:r>
        <w:t xml:space="preserve"> </w:t>
      </w:r>
      <w:r>
        <w:rPr>
          <w:rStyle w:val="Suchmarke"/>
        </w:rPr>
        <w:t>#64#</w:t>
      </w:r>
      <w:bookmarkEnd w:id="134"/>
    </w:p>
    <w:p>
      <w:r>
        <w:t>(1) Wird ein Ausländer zurückgewiesen, so hat ihn der Beförderungsunternehmer, der ihn an die Grenze befördert hat, unverzüglich außer Landes zu bringen.</w:t>
      </w:r>
    </w:p>
    <w:p>
      <w:r>
        <w:t xml:space="preserve">(2) </w:t>
      </w:r>
      <w:r>
        <w:rPr>
          <w:rStyle w:val="Satznummer"/>
        </w:rPr>
        <w:t>1</w:t>
      </w:r>
      <w:r>
        <w:t xml:space="preserve">Die Verpflichtung nach Absatz 1 besteht für die Dauer von drei Jahren hinsichtlich der Ausländer, die ohne erforderlichen Pass, Passersatz oder erforderlichen Aufenthaltstitel in das Bundesgebiet befördert werden und die bei der Einreise nicht zurückgewiesen werden, weil sie sich auf politische Verfolgung, Verfolgung im Sinne des Artikel 10 der Verordnung (EU) 2024/1347 oder die Gefahr eines ernsthaften Schadens im Sinne des Artikel 15 der Verordnung (EU) 2024/1347 oder die in </w:t>
      </w:r>
      <w:hyperlink w:anchor="b120" w:history="1">
        <w:r>
          <w:rPr>
            <w:color w:val="0A3A8C"/>
            <w:u w:val="single"/>
          </w:rPr>
          <w:t xml:space="preserve">§ 60</w:t>
        </w:r>
      </w:hyperlink>
      <w:r>
        <w:t xml:space="preserve"> Abs. 2, 3, 5 oder Abs. 7 bezeichneten Umstände berufen. </w:t>
      </w:r>
      <w:r>
        <w:rPr>
          <w:rStyle w:val="Satznummer"/>
        </w:rPr>
        <w:t>2</w:t>
      </w:r>
      <w:r>
        <w:t>Sie erlischt, wenn dem Ausländer ein Aufenthaltstitel nach diesem Gesetz erteilt wird.</w:t>
      </w:r>
    </w:p>
    <w:p>
      <w:r>
        <w:t>(3) Der Beförderungsunternehmer hat den Ausländer auf Verlangen der mit der polizeilichen Kontrolle des grenzüberschreitenden Verkehrs beauftragten Behörden in den Staat, der das Reisedokument ausgestellt hat oder aus dem er befördert wurde, oder in einen sonstigen Staat zu bringen, in dem seine Einreise gewährleistet ist.</w:t>
      </w:r>
    </w:p>
    <w:p>
      <w:pPr>
        <w:pStyle w:val="Heading2"/>
      </w:pPr>
      <w:bookmarkStart w:id="135" w:name="b134"/>
      <w:r>
        <w:t>§ 65 Pflicht der Hafen- und Flughafenbetreiber</w:t>
      </w:r>
      <w:r>
        <w:t xml:space="preserve"> </w:t>
      </w:r>
      <w:r>
        <w:rPr>
          <w:rStyle w:val="Suchmarke"/>
        </w:rPr>
        <w:t>#65#</w:t>
      </w:r>
      <w:bookmarkEnd w:id="135"/>
    </w:p>
    <w:p>
      <w:r>
        <w:t>Der Betreiber eines Hafens oder Verkehrsflughafens ist verpflichtet, auf dem Gelände des Hafens oder auf dem Flughafengelände geeignete Unterkünfte zur Unterbringung von Ausländern, die nicht im Besitz eines erforderlichen Passes oder eines erforderlichen Visums sind, bis zum Vollzug der grenzpolizeilichen Entscheidung über die Einreise bereitzustellen.</w:t>
      </w:r>
    </w:p>
    <w:p>
      <w:pPr>
        <w:pStyle w:val="Heading2"/>
      </w:pPr>
      <w:bookmarkStart w:id="136" w:name="b135"/>
      <w:r>
        <w:t>§ 66 Kostenschuldner; Sicherheitsleistung</w:t>
      </w:r>
      <w:r>
        <w:t xml:space="preserve"> </w:t>
      </w:r>
      <w:r>
        <w:rPr>
          <w:rStyle w:val="Suchmarke"/>
        </w:rPr>
        <w:t>#66#</w:t>
      </w:r>
      <w:bookmarkEnd w:id="136"/>
    </w:p>
    <w:p>
      <w:r>
        <w:t>(1) Kosten, die durch die Durchsetzung einer räumlichen Beschränkung, die Zurückweisung, Zurückschiebung oder Abschiebung entstehen, hat der Ausländer zu tragen.</w:t>
      </w:r>
    </w:p>
    <w:p>
      <w:r>
        <w:t xml:space="preserve">(2) </w:t>
      </w:r>
      <w:r>
        <w:rPr>
          <w:rStyle w:val="Satznummer"/>
        </w:rPr>
        <w:t>1</w:t>
      </w:r>
      <w:r>
        <w:t xml:space="preserve">Neben dem Ausländer haftet für die in Absatz 1 bezeichneten Kosten, wer sich gegenüber der Ausländerbehörde oder der Auslandsvertretung verpflichtet hat, für die Ausreisekosten des Ausländers aufzukommen. </w:t>
      </w:r>
      <w:r>
        <w:rPr>
          <w:rStyle w:val="Satznummer"/>
        </w:rPr>
        <w:t>2</w:t>
      </w:r>
      <w:r>
        <w:t>Wird in den Fällen des § 18i der Antrag auf Erteilung einer Blauen Karte EU abgelehnt, weil die Bedingungen für die Ausübung der langfristigen Mobilität nicht vorliegen, haftet neben dem Inhaber der Blauen Karte EU der Arbeitgeber für die in Absatz 1 bezeichneten Kosten.</w:t>
      </w:r>
    </w:p>
    <w:p>
      <w:r>
        <w:t xml:space="preserve">(3) </w:t>
      </w:r>
      <w:r>
        <w:rPr>
          <w:rStyle w:val="Satznummer"/>
        </w:rPr>
        <w:t>1</w:t>
      </w:r>
      <w:r>
        <w:t xml:space="preserve">In den Fällen des </w:t>
      </w:r>
      <w:hyperlink w:anchor="b133" w:history="1">
        <w:r>
          <w:rPr>
            <w:color w:val="0A3A8C"/>
            <w:u w:val="single"/>
          </w:rPr>
          <w:t xml:space="preserve">§ 64</w:t>
        </w:r>
      </w:hyperlink>
      <w:r>
        <w:t xml:space="preserve"> Abs. 1 und 2 haftet der Beförderungsunternehmer neben dem Ausländer für die Kosten der Rückbeförderung des Ausländers und für die Kosten, die von der Ankunft des Ausländers an der Grenzübergangsstelle bis zum Vollzug der Entscheidung über die Einreise entstehen. </w:t>
      </w:r>
      <w:r>
        <w:rPr>
          <w:rStyle w:val="Satznummer"/>
        </w:rPr>
        <w:t>2</w:t>
      </w:r>
      <w:r>
        <w:t xml:space="preserve">Ein Beförderungsunternehmer, der schuldhaft einer Verfügung nach </w:t>
      </w:r>
      <w:hyperlink w:anchor="b132" w:history="1">
        <w:r>
          <w:rPr>
            <w:color w:val="0A3A8C"/>
            <w:u w:val="single"/>
          </w:rPr>
          <w:t xml:space="preserve">§ 63</w:t>
        </w:r>
      </w:hyperlink>
      <w:r>
        <w:t xml:space="preserve"> Abs. 2 zuwiderhandelt, haftet neben dem Ausländer für sonstige Kosten, die in den Fällen des </w:t>
      </w:r>
      <w:hyperlink w:anchor="b133" w:history="1">
        <w:r>
          <w:rPr>
            <w:color w:val="0A3A8C"/>
            <w:u w:val="single"/>
          </w:rPr>
          <w:t xml:space="preserve">§ 64</w:t>
        </w:r>
      </w:hyperlink>
      <w:r>
        <w:t xml:space="preserve"> Abs. 1 durch die Zurückweisung und in den Fällen des </w:t>
      </w:r>
      <w:hyperlink w:anchor="b133" w:history="1">
        <w:r>
          <w:rPr>
            <w:color w:val="0A3A8C"/>
            <w:u w:val="single"/>
          </w:rPr>
          <w:t xml:space="preserve">§ 64</w:t>
        </w:r>
      </w:hyperlink>
      <w:r>
        <w:t xml:space="preserve"> Abs. 2 durch die Abschiebung entstehen.</w:t>
      </w:r>
    </w:p>
    <w:p>
      <w:r>
        <w:t xml:space="preserve">(4) </w:t>
      </w:r>
      <w:r>
        <w:rPr>
          <w:rStyle w:val="Satznummer"/>
        </w:rPr>
        <w:t>1</w:t>
      </w:r>
      <w:r>
        <w:t>Für die Kosten der Abschiebung oder Zurückschiebung haftet:</w:t>
      </w:r>
    </w:p>
    <w:p>
      <w:pPr>
        <w:tabs>
          <w:tab w:pos="567" w:val="left"/>
        </w:tabs>
        <w:ind w:left="567" w:hanging="567"/>
      </w:pPr>
      <w:r>
        <w:t>1.</w:t>
      </w:r>
      <w:r>
        <w:tab/>
      </w:r>
      <w:r>
        <w:t>wer als Arbeitgeber den Ausländer als Arbeitnehmer beschäftigt hat, dem die Ausübung der Erwerbstätigkeit nach den Vorschriften dieses Gesetzes nicht erlaubt war;</w:t>
      </w:r>
    </w:p>
    <w:p>
      <w:pPr>
        <w:tabs>
          <w:tab w:pos="567" w:val="left"/>
        </w:tabs>
        <w:ind w:left="567" w:hanging="567"/>
      </w:pPr>
      <w:r>
        <w:t>2.</w:t>
      </w:r>
      <w:r>
        <w:tab/>
      </w:r>
      <w:r>
        <w:t>ein Unternehmer, für den ein Arbeitgeber als unmittelbarer Auftragnehmer Leistungen erbracht hat, wenn ihm bekannt war oder er bei Beachtung der im Verkehr erforderlichen Sorgfalt hätte erkennen müssen, dass der Arbeitgeber für die Erbringung der Leistung den Ausländer als Arbeitnehmer eingesetzt hat, dem die Ausübung der Erwerbstätigkeit nach den Vorschriften dieses Gesetzes nicht erlaubt war;</w:t>
      </w:r>
    </w:p>
    <w:p>
      <w:pPr>
        <w:tabs>
          <w:tab w:pos="567" w:val="left"/>
        </w:tabs>
        <w:ind w:left="567" w:hanging="567"/>
      </w:pPr>
      <w:r>
        <w:t>3.</w:t>
      </w:r>
      <w:r>
        <w:tab/>
      </w:r>
      <w:r>
        <w:t>wer als Generalunternehmer oder zwischengeschalteter Unternehmer ohne unmittelbare vertragliche Beziehungen zu dem Arbeitgeber Kenntnis von der Beschäftigung des Ausländers hat, dem die Ausübung der Erwerbstätigkeit nach den Vorschriften dieses Gesetzes nicht erlaubt war;</w:t>
      </w:r>
    </w:p>
    <w:p>
      <w:pPr>
        <w:tabs>
          <w:tab w:pos="567" w:val="left"/>
        </w:tabs>
        <w:ind w:left="567" w:hanging="567"/>
      </w:pPr>
      <w:r>
        <w:t>4.</w:t>
      </w:r>
      <w:r>
        <w:tab/>
      </w:r>
      <w:r>
        <w:t xml:space="preserve">wer eine nach </w:t>
      </w:r>
      <w:hyperlink w:anchor="b202" w:history="1">
        <w:r>
          <w:rPr>
            <w:color w:val="0A3A8C"/>
            <w:u w:val="single"/>
          </w:rPr>
          <w:t xml:space="preserve">§ 96</w:t>
        </w:r>
      </w:hyperlink>
      <w:r>
        <w:t xml:space="preserve"> strafbare Handlung oder eine nach </w:t>
      </w:r>
      <w:hyperlink w:anchor="b200" w:history="1">
        <w:r>
          <w:rPr>
            <w:color w:val="0A3A8C"/>
            <w:u w:val="single"/>
          </w:rPr>
          <w:t xml:space="preserve">§ 95</w:t>
        </w:r>
      </w:hyperlink>
      <w:r>
        <w:t xml:space="preserve"> strafbare Teilnahme begeht;</w:t>
      </w:r>
    </w:p>
    <w:p>
      <w:pPr>
        <w:tabs>
          <w:tab w:pos="567" w:val="left"/>
        </w:tabs>
        <w:ind w:left="567" w:hanging="567"/>
      </w:pPr>
      <w:r>
        <w:t>5.</w:t>
      </w:r>
      <w:r>
        <w:tab/>
      </w:r>
      <w:r>
        <w:t>der Ausländer, soweit die Kosten von den anderen Kostenschuldnern nicht beigetrieben werden können.</w:t>
      </w:r>
    </w:p>
    <w:p>
      <w:r>
        <w:rPr>
          <w:rStyle w:val="Satznummer"/>
        </w:rPr>
        <w:t>2</w:t>
      </w:r>
      <w:r>
        <w:t>Die in Satz 1 Nummer 1 bis 4 genannten Personen haften als Gesamtschuldner im Sinne von § 421 des Bürgerlichen Gesetzbuchs.</w:t>
      </w:r>
    </w:p>
    <w:p>
      <w:r>
        <w:t xml:space="preserve">(4a) Die Haftung nach Absatz 4 Nummer 1 entfällt, wenn der Arbeitgeber seinen Verpflichtungen nach </w:t>
      </w:r>
      <w:hyperlink w:anchor="b7" w:history="1">
        <w:r>
          <w:rPr>
            <w:color w:val="0A3A8C"/>
            <w:u w:val="single"/>
          </w:rPr>
          <w:t xml:space="preserve">§ 4a</w:t>
        </w:r>
      </w:hyperlink>
      <w:r>
        <w:t xml:space="preserve"> Absatz 5 sowie seiner Meldepflicht nach § 28a des Vierten Buches Sozialgesetzbuch in Verbindung mit den §§ 6, 7 und 13 der Datenerfassungs- und -übermittlungsverordnung oder nach § 18 des Arbeitnehmer-Entsendegesetzes nachgekommen ist, es sei denn, er hatte Kenntnis davon, dass der Aufenthaltstitel oder die Bescheinigung über die Aufenthaltsgestattung oder die Aussetzung der Abschiebung des Ausländers gefälscht war.</w:t>
      </w:r>
    </w:p>
    <w:p>
      <w:r>
        <w:t xml:space="preserve">(5) </w:t>
      </w:r>
      <w:r>
        <w:rPr>
          <w:rStyle w:val="Satznummer"/>
        </w:rPr>
        <w:t>1</w:t>
      </w:r>
      <w:r>
        <w:t xml:space="preserve">Von dem Kostenschuldner kann eine Sicherheitsleistung verlangt werden. </w:t>
      </w:r>
      <w:r>
        <w:rPr>
          <w:rStyle w:val="Satznummer"/>
        </w:rPr>
        <w:t>2</w:t>
      </w:r>
      <w:r>
        <w:t xml:space="preserve">Die Anordnung einer Sicherheitsleistung des Ausländers oder des Kostenschuldners nach Absatz 4 Satz 1 und 2 kann von der Behörde, die sie erlassen hat, ohne vorherige Vollstreckungsanordnung und Fristsetzung vollstreckt werden, wenn andernfalls die Erhebung gefährdet wäre. </w:t>
      </w:r>
      <w:r>
        <w:rPr>
          <w:rStyle w:val="Satznummer"/>
        </w:rPr>
        <w:t>3</w:t>
      </w:r>
      <w:r>
        <w:t xml:space="preserve">Zur Sicherung der Ausreisekosten können Rückflugscheine und sonstige Fahrausweise beschlagnahmt werden, die im Besitz eines Ausländers sind, der zurückgewiesen, zurückgeschoben, ausgewiesen oder abgeschoben werden soll oder dem Einreise und Aufenthalt nur wegen der Stellung eines Asylantrages gestattet wird. </w:t>
      </w:r>
      <w:r>
        <w:rPr>
          <w:rStyle w:val="Satznummer"/>
        </w:rPr>
        <w:t>4</w:t>
      </w:r>
      <w:r>
        <w:t>Bestehen tatsächliche Anhaltspunkte dafür, dass der Ausländer im Besitz von Geldmitteln entsprechend Satz 1 oder von Unterlagen entsprechend Satz 3 ist, können er und die von ihm mitgeführten Sachen nach diesen Geldmitteln oder Unterlagen durchsucht werden.</w:t>
      </w:r>
    </w:p>
    <w:p>
      <w:pPr>
        <w:pStyle w:val="Heading2"/>
      </w:pPr>
      <w:bookmarkStart w:id="137" w:name="b136"/>
      <w:r>
        <w:t>§ 67 Umfang der Kostenhaftung</w:t>
      </w:r>
      <w:r>
        <w:t xml:space="preserve"> </w:t>
      </w:r>
      <w:r>
        <w:rPr>
          <w:rStyle w:val="Suchmarke"/>
        </w:rPr>
        <w:t>#67#</w:t>
      </w:r>
      <w:bookmarkEnd w:id="137"/>
    </w:p>
    <w:p>
      <w:r>
        <w:t>(1) Die Kosten der Abschiebung, Zurückschiebung, Zurückweisung und der Durchsetzung einer räumlichen Beschränkung umfassen</w:t>
      </w:r>
    </w:p>
    <w:p>
      <w:pPr>
        <w:tabs>
          <w:tab w:pos="567" w:val="left"/>
        </w:tabs>
        <w:ind w:left="567" w:hanging="567"/>
      </w:pPr>
      <w:r>
        <w:t>1.</w:t>
      </w:r>
      <w:r>
        <w:tab/>
      </w:r>
      <w:r>
        <w:t>die Beförderungs- und sonstigen Reisekosten für den Ausländer innerhalb des Bundesgebiets und bis zum Zielort außerhalb des Bundesgebiets,</w:t>
      </w:r>
    </w:p>
    <w:p>
      <w:pPr>
        <w:tabs>
          <w:tab w:pos="567" w:val="left"/>
        </w:tabs>
        <w:ind w:left="567" w:hanging="567"/>
      </w:pPr>
      <w:r>
        <w:t>2.</w:t>
      </w:r>
      <w:r>
        <w:tab/>
      </w:r>
      <w:r>
        <w:t>die bei der Vorbereitung und Durchführung der Maßnahme entstehenden Verwaltungskosten einschließlich der Kosten für die Abschiebungshaft und der Übersetzungs- und Dolmetscherkosten und die Ausgaben für die Unterbringung, Verpflegung und sonstige Versorgung des Ausländers sowie</w:t>
      </w:r>
    </w:p>
    <w:p>
      <w:pPr>
        <w:tabs>
          <w:tab w:pos="567" w:val="left"/>
        </w:tabs>
        <w:ind w:left="567" w:hanging="567"/>
      </w:pPr>
      <w:r>
        <w:t>3.</w:t>
      </w:r>
      <w:r>
        <w:tab/>
      </w:r>
      <w:r>
        <w:t>sämtliche durch eine erforderliche Begleitung des Ausländers entstehenden Kosten einschließlich der Personalkosten.</w:t>
      </w:r>
    </w:p>
    <w:p>
      <w:r>
        <w:t xml:space="preserve">(2) Die Kosten, für die der Beförderungsunternehmer nach </w:t>
      </w:r>
      <w:hyperlink w:anchor="b135" w:history="1">
        <w:r>
          <w:rPr>
            <w:color w:val="0A3A8C"/>
            <w:u w:val="single"/>
          </w:rPr>
          <w:t xml:space="preserve">§ 66</w:t>
        </w:r>
      </w:hyperlink>
      <w:r>
        <w:t xml:space="preserve"> Abs. 3 Satz 1 haftet, umfassen</w:t>
      </w:r>
    </w:p>
    <w:p>
      <w:pPr>
        <w:tabs>
          <w:tab w:pos="567" w:val="left"/>
        </w:tabs>
        <w:ind w:left="567" w:hanging="567"/>
      </w:pPr>
      <w:r>
        <w:t>1.</w:t>
      </w:r>
      <w:r>
        <w:tab/>
      </w:r>
      <w:r>
        <w:t>die in Absatz 1 Nr. 1 bezeichneten Kosten,</w:t>
      </w:r>
    </w:p>
    <w:p>
      <w:pPr>
        <w:tabs>
          <w:tab w:pos="567" w:val="left"/>
        </w:tabs>
        <w:ind w:left="567" w:hanging="567"/>
      </w:pPr>
      <w:r>
        <w:t>2.</w:t>
      </w:r>
      <w:r>
        <w:tab/>
      </w:r>
      <w:r>
        <w:t>die bis zum Vollzug der Entscheidung über die Einreise entstehenden Verwaltungskosten und Ausgaben für die Unterbringung, Verpflegung und sonstige Versorgung des Ausländers und Übersetzungs- und Dolmetscherkosten und</w:t>
      </w:r>
    </w:p>
    <w:p>
      <w:pPr>
        <w:tabs>
          <w:tab w:pos="567" w:val="left"/>
        </w:tabs>
        <w:ind w:left="567" w:hanging="567"/>
      </w:pPr>
      <w:r>
        <w:t>3.</w:t>
      </w:r>
      <w:r>
        <w:tab/>
      </w:r>
      <w:r>
        <w:t>die in Absatz 1 Nr. 3 bezeichneten Kosten, soweit der Beförderungsunternehmer nicht selbst die erforderliche Begleitung des Ausländers übernimmt.</w:t>
      </w:r>
    </w:p>
    <w:p>
      <w:r>
        <w:t xml:space="preserve">(3) </w:t>
      </w:r>
      <w:r>
        <w:rPr>
          <w:rStyle w:val="Satznummer"/>
        </w:rPr>
        <w:t>1</w:t>
      </w:r>
      <w:r>
        <w:t xml:space="preserve">Die in den Absätzen 1 und 2 genannten Kosten werden von der nach </w:t>
      </w:r>
      <w:hyperlink w:anchor="b142" w:history="1">
        <w:r>
          <w:rPr>
            <w:color w:val="0A3A8C"/>
            <w:u w:val="single"/>
          </w:rPr>
          <w:t xml:space="preserve">§ 71</w:t>
        </w:r>
      </w:hyperlink>
      <w:r>
        <w:t xml:space="preserve"> zuständigen Behörde durch Leistungsbescheid in Höhe der tatsächlich entstandenen Kosten erhoben. </w:t>
      </w:r>
      <w:r>
        <w:rPr>
          <w:rStyle w:val="Satznummer"/>
        </w:rPr>
        <w:t>2</w:t>
      </w:r>
      <w:r>
        <w:t>Hinsichtlich der Berechnung der Personalkosten gelten die allgemeinen Grundsätze zur Berechnung von Personalkosten der öffentlichen Hand.</w:t>
      </w:r>
    </w:p>
    <w:p>
      <w:pPr>
        <w:pStyle w:val="Heading2"/>
      </w:pPr>
      <w:bookmarkStart w:id="138" w:name="b137"/>
      <w:r>
        <w:t>§ 68 Haftung für Lebensunterhalt</w:t>
      </w:r>
      <w:r>
        <w:t xml:space="preserve"> </w:t>
      </w:r>
      <w:r>
        <w:rPr>
          <w:rStyle w:val="Suchmarke"/>
        </w:rPr>
        <w:t>#68#</w:t>
      </w:r>
      <w:bookmarkEnd w:id="138"/>
    </w:p>
    <w:p>
      <w:r>
        <w:t xml:space="preserve">(1) </w:t>
      </w:r>
      <w:r>
        <w:rPr>
          <w:rStyle w:val="Satznummer"/>
        </w:rPr>
        <w:t>1</w:t>
      </w:r>
      <w:r>
        <w:t xml:space="preserve">Wer sich der Ausländerbehörde oder einer Auslandsvertretung gegenüber verpflichtet hat, die Kosten für den Lebensunterhalt eines Ausländers zu tragen, hat für einen Zeitraum von fünf Jahren sämtliche öffentlichen Mittel zu erstatten, die für den Lebensunterhalt des Ausländers einschließlich der Versorgung mit Wohnraum sowie der Versorgung im Krankheitsfalle und bei Pflegebedürftigkeit aufgewendet werden, auch soweit die Aufwendungen auf einem gesetzlichen Anspruch des Ausländers beruhen. </w:t>
      </w:r>
      <w:r>
        <w:rPr>
          <w:rStyle w:val="Satznummer"/>
        </w:rPr>
        <w:t>2</w:t>
      </w:r>
      <w:r>
        <w:t xml:space="preserve">Aufwendungen, die auf einer Beitragsleistung beruhen, sind nicht zu erstatten. </w:t>
      </w:r>
      <w:r>
        <w:rPr>
          <w:rStyle w:val="Satznummer"/>
        </w:rPr>
        <w:t>3</w:t>
      </w:r>
      <w:r>
        <w:t xml:space="preserve">Der Zeitraum nach Satz 1 beginnt mit der durch die Verpflichtungserklärung ermöglichten Einreise des Ausländers. </w:t>
      </w:r>
      <w:r>
        <w:rPr>
          <w:rStyle w:val="Satznummer"/>
        </w:rPr>
        <w:t>4</w:t>
      </w:r>
      <w:r>
        <w:t>Die Verpflichtungserklärung erlischt vor Ablauf des Zeitraums von fünf Jahren ab Einreise des Ausländers nicht durch Erteilung eines Aufenthaltstitels nach Abschnitt 5 des Kapitels 2 oder durch Zuerkennung internationalen Schutzes nach der Verordnung (EU) 2024/1347.</w:t>
      </w:r>
    </w:p>
    <w:p>
      <w:r>
        <w:t xml:space="preserve">(2) </w:t>
      </w:r>
      <w:r>
        <w:rPr>
          <w:rStyle w:val="Satznummer"/>
        </w:rPr>
        <w:t>1</w:t>
      </w:r>
      <w:r>
        <w:t xml:space="preserve">Die Verpflichtungserklärung nach Absatz 1 kann schriftlich oder elektronisch abgegeben werden. </w:t>
      </w:r>
      <w:r>
        <w:rPr>
          <w:rStyle w:val="Satznummer"/>
        </w:rPr>
        <w:t>2</w:t>
      </w:r>
      <w:r>
        <w:t xml:space="preserve">Wird die Erklärung elektronisch abgegeben, ist die die Erklärung abgebende Person durch geeignete Maßnahmen vor einer übereilten Abgabe der Erklärung zu warnen. </w:t>
      </w:r>
      <w:r>
        <w:rPr>
          <w:rStyle w:val="Satznummer"/>
        </w:rPr>
        <w:t>3</w:t>
      </w:r>
      <w:r>
        <w:t xml:space="preserve">Die Verpflichtung ist nach Maßgabe des Verwaltungsvollstreckungsgesetzes vollstreckbar. </w:t>
      </w:r>
      <w:r>
        <w:rPr>
          <w:rStyle w:val="Satznummer"/>
        </w:rPr>
        <w:t>4</w:t>
      </w:r>
      <w:r>
        <w:t>Der Erstattungsanspruch steht der öffentlichen Stelle zu, die die öffentlichen Mittel aufgewendet hat.</w:t>
      </w:r>
    </w:p>
    <w:p>
      <w:r>
        <w:t>(3) Die Auslandsvertretung unterrichtet unverzüglich die Ausländerbehörde über eine Verpflichtung nach Absatz 1 Satz 1.</w:t>
      </w:r>
    </w:p>
    <w:p>
      <w:r>
        <w:t xml:space="preserve">(4) </w:t>
      </w:r>
      <w:r>
        <w:rPr>
          <w:rStyle w:val="Satznummer"/>
        </w:rPr>
        <w:t>1</w:t>
      </w:r>
      <w:r>
        <w:t xml:space="preserve">Die Ausländerbehörde unterrichtet, wenn sie Kenntnis von der Aufwendung nach Absatz 1 zu erstattender öffentlicher Mittel erlangt, unverzüglich die öffentliche Stelle, der der Erstattungsanspruch zusteht, über die Verpflichtung nach Absatz 1 Satz 1 und erteilt ihr alle für die Geltendmachung und Durchsetzung des Erstattungsanspruchs erforderlichen Auskünfte. </w:t>
      </w:r>
      <w:r>
        <w:rPr>
          <w:rStyle w:val="Satznummer"/>
        </w:rPr>
        <w:t>2</w:t>
      </w:r>
      <w:r>
        <w:t>Der Empfänger darf die Daten nur zum Zweck der Erstattung der für den Ausländer aufgewendeten öffentlichen Mittel sowie der Versagung weiterer Leistungen verarbeiten.</w:t>
      </w:r>
    </w:p>
    <w:p>
      <w:pPr>
        <w:pStyle w:val="Heading2"/>
      </w:pPr>
      <w:bookmarkStart w:id="139" w:name="b138"/>
      <w:r>
        <w:t>§ 69 Gebühren</w:t>
      </w:r>
      <w:r>
        <w:t xml:space="preserve"> </w:t>
      </w:r>
      <w:r>
        <w:rPr>
          <w:rStyle w:val="Suchmarke"/>
        </w:rPr>
        <w:t>#69#</w:t>
      </w:r>
      <w:bookmarkEnd w:id="139"/>
    </w:p>
    <w:p>
      <w:r>
        <w:t xml:space="preserve">(1) </w:t>
      </w:r>
      <w:r>
        <w:rPr>
          <w:rStyle w:val="Satznummer"/>
        </w:rPr>
        <w:t>1</w:t>
      </w:r>
      <w:r>
        <w:t xml:space="preserve">Für individuell zurechenbare öffentliche Leistungen nach diesem Gesetz und den zur Durchführung dieses Gesetzes erlassenen Rechtsverordnungen werden Gebühren und Auslagen erhoben. </w:t>
      </w:r>
      <w:r>
        <w:rPr>
          <w:rStyle w:val="Satznummer"/>
        </w:rPr>
        <w:t>2</w:t>
      </w:r>
      <w:r>
        <w:t xml:space="preserve">Die Gebührenfestsetzung kann auch mündlich erfolgen. </w:t>
      </w:r>
      <w:r>
        <w:rPr>
          <w:rStyle w:val="Satznummer"/>
        </w:rPr>
        <w:t>3</w:t>
      </w:r>
      <w:r>
        <w:t xml:space="preserve">Satz 1 gilt nicht für individuell zurechenbare öffentliche Leistungen der Bundesagentur für Arbeit nach den </w:t>
      </w:r>
      <w:hyperlink w:anchor="b85" w:history="1">
        <w:r>
          <w:rPr>
            <w:color w:val="0A3A8C"/>
            <w:u w:val="single"/>
          </w:rPr>
          <w:t xml:space="preserve">§§ 39</w:t>
        </w:r>
      </w:hyperlink>
      <w:r>
        <w:t xml:space="preserve"> bis </w:t>
      </w:r>
      <w:hyperlink w:anchor="b88" w:history="1">
        <w:r>
          <w:rPr>
            <w:color w:val="0A3A8C"/>
            <w:u w:val="single"/>
          </w:rPr>
          <w:t xml:space="preserve">42</w:t>
        </w:r>
      </w:hyperlink>
      <w:r>
        <w:t xml:space="preserve">. </w:t>
      </w:r>
      <w:r>
        <w:rPr>
          <w:rStyle w:val="Satznummer"/>
        </w:rPr>
        <w:t>4</w:t>
      </w:r>
      <w:r>
        <w:t xml:space="preserve">§ 287 des Dritten Buches Sozialgesetzbuch bleibt unberührt. </w:t>
      </w:r>
      <w:r>
        <w:rPr>
          <w:rStyle w:val="Satznummer"/>
        </w:rPr>
        <w:t>5</w:t>
      </w:r>
      <w:r>
        <w:t xml:space="preserve">Satz 1 gilt zudem nicht für das Mitteilungsverfahren im Zusammenhang mit der kurzfristigen Mobilität von Studenten nach </w:t>
      </w:r>
      <w:hyperlink w:anchor="b31" w:history="1">
        <w:r>
          <w:rPr>
            <w:color w:val="0A3A8C"/>
            <w:u w:val="single"/>
          </w:rPr>
          <w:t xml:space="preserve">§ 16c</w:t>
        </w:r>
      </w:hyperlink>
      <w:r>
        <w:t xml:space="preserve">, von unternehmensintern transferierten Arbeitnehmern nach </w:t>
      </w:r>
      <w:hyperlink w:anchor="b49" w:history="1">
        <w:r>
          <w:rPr>
            <w:color w:val="0A3A8C"/>
            <w:u w:val="single"/>
          </w:rPr>
          <w:t xml:space="preserve">§ 19a</w:t>
        </w:r>
      </w:hyperlink>
      <w:r>
        <w:t xml:space="preserve"> und von Forschern nach </w:t>
      </w:r>
      <w:hyperlink w:anchor="b43" w:history="1">
        <w:r>
          <w:rPr>
            <w:color w:val="0A3A8C"/>
            <w:u w:val="single"/>
          </w:rPr>
          <w:t xml:space="preserve">§ 18e</w:t>
        </w:r>
      </w:hyperlink>
      <w:r>
        <w:t>.</w:t>
      </w:r>
    </w:p>
    <w:p>
      <w:r>
        <w:t xml:space="preserve">(2) </w:t>
      </w:r>
      <w:r>
        <w:rPr>
          <w:rStyle w:val="Satznummer"/>
        </w:rPr>
        <w:t>1</w:t>
      </w:r>
      <w:r>
        <w:t xml:space="preserve">Die Gebühr soll die mit der individuell zurechenbaren öffentlichen Leistung verbundenen Kosten aller an der Leistung Beteiligten decken. </w:t>
      </w:r>
      <w:r>
        <w:rPr>
          <w:rStyle w:val="Satznummer"/>
        </w:rPr>
        <w:t>2</w:t>
      </w:r>
      <w:r>
        <w:t xml:space="preserve">In die Gebühr sind die mit der Leistung regelmäßig verbundenen Auslagen einzubeziehen. </w:t>
      </w:r>
      <w:r>
        <w:rPr>
          <w:rStyle w:val="Satznummer"/>
        </w:rPr>
        <w:t>3</w:t>
      </w:r>
      <w:r>
        <w:t xml:space="preserve">Zur Ermittlung der Gebühr sind die Kosten, die nach betriebswirtschaftlichen Grundsätzen als Einzel- und Gemeinkosten zurechenbar und ansatzfähig sind, insbesondere Personal- und Sachkosten sowie kalkulatorische Kosten, zu Grunde zu legen. </w:t>
      </w:r>
      <w:r>
        <w:rPr>
          <w:rStyle w:val="Satznummer"/>
        </w:rPr>
        <w:t>4</w:t>
      </w:r>
      <w:r>
        <w:t xml:space="preserve">Zu den Gemeinkosten zählen auch die Kosten der Rechts- und Fachaufsicht. </w:t>
      </w:r>
      <w:r>
        <w:rPr>
          <w:rStyle w:val="Satznummer"/>
        </w:rPr>
        <w:t>5</w:t>
      </w:r>
      <w:r>
        <w:t>Grundlage der Gebührenermittlung nach den Sätzen 1 bis 4 sind die in der Gesamtheit der Länder und des Bundes mit der jeweiligen Leistung verbundenen Kosten.</w:t>
      </w:r>
    </w:p>
    <w:p>
      <w:r>
        <w:t xml:space="preserve">(3) </w:t>
      </w:r>
      <w:r>
        <w:rPr>
          <w:rStyle w:val="Satznummer"/>
        </w:rPr>
        <w:t>1</w:t>
      </w:r>
      <w:r>
        <w:t xml:space="preserve">Die Bundesregierung bestimmt durch Rechtsverordnung mit Zustimmung des Bundesrates die gebührenpflichtigen Tatbestände und die Gebührensätze sowie Gebührenbefreiungen und -ermäßigungen, insbesondere für Fälle der Bedürftigkeit. </w:t>
      </w:r>
      <w:r>
        <w:rPr>
          <w:rStyle w:val="Satznummer"/>
        </w:rPr>
        <w:t>2</w:t>
      </w:r>
      <w:r>
        <w:t xml:space="preserve">Soweit dieses Gesetz keine abweichenden Vorschriften enthält, finden </w:t>
      </w:r>
      <w:hyperlink w:anchor="b5" w:history="1">
        <w:r>
          <w:rPr>
            <w:color w:val="0A3A8C"/>
            <w:u w:val="single"/>
          </w:rPr>
          <w:t xml:space="preserve">§ 3</w:t>
        </w:r>
      </w:hyperlink>
      <w:r>
        <w:t xml:space="preserve"> Absatz 1 Nummer 1 und 4, Absatz 2 und 4 bis 6, die </w:t>
      </w:r>
      <w:hyperlink w:anchor="b6" w:history="1">
        <w:r>
          <w:rPr>
            <w:color w:val="0A3A8C"/>
            <w:u w:val="single"/>
          </w:rPr>
          <w:t xml:space="preserve">§§ 4</w:t>
        </w:r>
      </w:hyperlink>
      <w:r>
        <w:t xml:space="preserve"> bis </w:t>
      </w:r>
      <w:hyperlink w:anchor="b10" w:history="1">
        <w:r>
          <w:rPr>
            <w:color w:val="0A3A8C"/>
            <w:u w:val="single"/>
          </w:rPr>
          <w:t xml:space="preserve">7</w:t>
        </w:r>
      </w:hyperlink>
      <w:r>
        <w:t xml:space="preserve"> Nummer 1 bis 10, die </w:t>
      </w:r>
      <w:hyperlink w:anchor="b11" w:history="1">
        <w:r>
          <w:rPr>
            <w:color w:val="0A3A8C"/>
            <w:u w:val="single"/>
          </w:rPr>
          <w:t xml:space="preserve">§§ 8</w:t>
        </w:r>
      </w:hyperlink>
      <w:r>
        <w:t xml:space="preserve">, </w:t>
      </w:r>
      <w:hyperlink w:anchor="b12" w:history="1">
        <w:r>
          <w:rPr>
            <w:color w:val="0A3A8C"/>
            <w:u w:val="single"/>
          </w:rPr>
          <w:t xml:space="preserve">9</w:t>
        </w:r>
      </w:hyperlink>
      <w:r>
        <w:t xml:space="preserve"> Absatz 3, die </w:t>
      </w:r>
      <w:hyperlink w:anchor="b16" w:history="1">
        <w:r>
          <w:rPr>
            <w:color w:val="0A3A8C"/>
            <w:u w:val="single"/>
          </w:rPr>
          <w:t xml:space="preserve">§§ 10</w:t>
        </w:r>
      </w:hyperlink>
      <w:r>
        <w:t xml:space="preserve"> bis </w:t>
      </w:r>
      <w:hyperlink w:anchor="b18" w:history="1">
        <w:r>
          <w:rPr>
            <w:color w:val="0A3A8C"/>
            <w:u w:val="single"/>
          </w:rPr>
          <w:t xml:space="preserve">12</w:t>
        </w:r>
      </w:hyperlink>
      <w:r>
        <w:t xml:space="preserve"> Absatz 1 Satz 1 und Absatz 3 sowie die §§ 13 bis 21 des Bundesgebührengesetzes vom 7. August 2013 (BGBl. I S. 3154) in der jeweils geltenden Fassung entsprechende Anwendung.</w:t>
      </w:r>
    </w:p>
    <w:p>
      <w:r>
        <w:t xml:space="preserve">(4) </w:t>
      </w:r>
      <w:r>
        <w:rPr>
          <w:rStyle w:val="Satznummer"/>
        </w:rPr>
        <w:t>1</w:t>
      </w:r>
      <w:r>
        <w:t xml:space="preserve">Abweichend von § 4 Absatz 1 des Bundesgebührengesetzes können die von den Auslandsvertretungen zu erhebenden Gebühren bereits bei Beantragung der individuell zurechenbaren öffentlichen Leistung erhoben werden. </w:t>
      </w:r>
      <w:r>
        <w:rPr>
          <w:rStyle w:val="Satznummer"/>
        </w:rPr>
        <w:t>2</w:t>
      </w:r>
      <w:r>
        <w:t xml:space="preserve">Für die von den Auslandsvertretungen zu erhebenden Gebühren legt das Auswärtige Amt fest, ob die Erhebung bei den jeweiligen Auslandsvertretungen in Euro, zum Gegenwert in Landeswährung oder in einer Drittwährung erfolgt. </w:t>
      </w:r>
      <w:r>
        <w:rPr>
          <w:rStyle w:val="Satznummer"/>
        </w:rPr>
        <w:t>3</w:t>
      </w:r>
      <w:r>
        <w:t>Je nach allgemeiner Verfügbarkeit von Einheiten der festgelegten Währung kann eine Rundung auf die nächste verfügbare Einheit erfolgen.</w:t>
      </w:r>
    </w:p>
    <w:p>
      <w:r>
        <w:t>(5) Die in der Rechtsverordnung bestimmten Gebühren dürfen folgende Höchstsätze nicht übersteigen:</w:t>
      </w:r>
    </w:p>
    <w:p>
      <w:pPr>
        <w:tabs>
          <w:tab w:pos="567" w:val="left"/>
        </w:tabs>
        <w:ind w:left="567" w:hanging="567"/>
      </w:pPr>
      <w:r>
        <w:t>1.</w:t>
      </w:r>
      <w:r>
        <w:tab/>
      </w:r>
      <w:r>
        <w:t>für die Erteilung einer Aufenthaltserlaubnis: 140 Euro,</w:t>
      </w:r>
    </w:p>
    <w:p>
      <w:pPr>
        <w:tabs>
          <w:tab w:pos="567" w:val="left"/>
        </w:tabs>
        <w:ind w:left="567" w:hanging="567"/>
      </w:pPr>
      <w:r>
        <w:t>1a.</w:t>
      </w:r>
      <w:r>
        <w:tab/>
      </w:r>
      <w:r>
        <w:t>für die Erteilung einer Blauen Karte EU: 140 Euro,</w:t>
      </w:r>
    </w:p>
    <w:p>
      <w:pPr>
        <w:tabs>
          <w:tab w:pos="567" w:val="left"/>
        </w:tabs>
        <w:ind w:left="567" w:hanging="567"/>
      </w:pPr>
      <w:r>
        <w:t>1b.</w:t>
      </w:r>
      <w:r>
        <w:tab/>
      </w:r>
      <w:r>
        <w:t>für die Erteilung einer ICT-Karte: 140 Euro,</w:t>
      </w:r>
    </w:p>
    <w:p>
      <w:pPr>
        <w:tabs>
          <w:tab w:pos="567" w:val="left"/>
        </w:tabs>
        <w:ind w:left="567" w:hanging="567"/>
      </w:pPr>
      <w:r>
        <w:t>1c.</w:t>
      </w:r>
      <w:r>
        <w:tab/>
      </w:r>
      <w:r>
        <w:t>für die Erteilung einer Mobiler-ICT-Karte: 100 Euro,</w:t>
      </w:r>
    </w:p>
    <w:p>
      <w:pPr>
        <w:tabs>
          <w:tab w:pos="567" w:val="left"/>
        </w:tabs>
        <w:ind w:left="567" w:hanging="567"/>
      </w:pPr>
      <w:r>
        <w:t>2.</w:t>
      </w:r>
      <w:r>
        <w:tab/>
      </w:r>
      <w:r>
        <w:t>für die Erteilung einer Niederlassungserlaubnis: 200 Euro,</w:t>
      </w:r>
    </w:p>
    <w:p>
      <w:pPr>
        <w:tabs>
          <w:tab w:pos="567" w:val="left"/>
        </w:tabs>
        <w:ind w:left="567" w:hanging="567"/>
      </w:pPr>
      <w:r>
        <w:t>2a.</w:t>
      </w:r>
      <w:r>
        <w:tab/>
      </w:r>
      <w:r>
        <w:t>für die Erteilung einer Erlaubnis zum Daueraufenthalt – EU: 200 Euro,</w:t>
      </w:r>
    </w:p>
    <w:p>
      <w:pPr>
        <w:tabs>
          <w:tab w:pos="567" w:val="left"/>
        </w:tabs>
        <w:ind w:left="567" w:hanging="567"/>
      </w:pPr>
      <w:r>
        <w:t>3.</w:t>
      </w:r>
      <w:r>
        <w:tab/>
      </w:r>
      <w:r>
        <w:t>für die Verlängerung einer Aufenthaltserlaubnis, einer Blauen Karte EU oder einer ICT-Karte: 100 Euro,</w:t>
      </w:r>
    </w:p>
    <w:p>
      <w:pPr>
        <w:tabs>
          <w:tab w:pos="567" w:val="left"/>
        </w:tabs>
        <w:ind w:left="567" w:hanging="567"/>
      </w:pPr>
      <w:r>
        <w:t>3a.</w:t>
      </w:r>
      <w:r>
        <w:tab/>
      </w:r>
      <w:r>
        <w:t>für die Verlängerung einer Mobiler-ICT-Karte: 80 Euro,</w:t>
      </w:r>
    </w:p>
    <w:p>
      <w:pPr>
        <w:tabs>
          <w:tab w:pos="567" w:val="left"/>
        </w:tabs>
        <w:ind w:left="567" w:hanging="567"/>
      </w:pPr>
      <w:r>
        <w:t>4.</w:t>
      </w:r>
      <w:r>
        <w:tab/>
      </w:r>
      <w:r>
        <w:t>für die Erteilung eines nationalen Visums und die Ausstellung eines Passersatzes und eines Ausweisersatzes: 100 Euro,</w:t>
      </w:r>
    </w:p>
    <w:p>
      <w:pPr>
        <w:tabs>
          <w:tab w:pos="567" w:val="left"/>
        </w:tabs>
        <w:ind w:left="567" w:hanging="567"/>
      </w:pPr>
      <w:r>
        <w:t>5.</w:t>
      </w:r>
      <w:r>
        <w:tab/>
      </w:r>
      <w:r>
        <w:t xml:space="preserve">für die Anerkennung einer Forschungseinrichtung zum Abschluss von Aufnahmevereinbarungen oder einem entsprechenden Vertrag nach </w:t>
      </w:r>
      <w:hyperlink w:anchor="b42" w:history="1">
        <w:r>
          <w:rPr>
            <w:color w:val="0A3A8C"/>
            <w:u w:val="single"/>
          </w:rPr>
          <w:t xml:space="preserve">§ 18d</w:t>
        </w:r>
      </w:hyperlink>
      <w:r>
        <w:t>: 220 Euro,</w:t>
      </w:r>
    </w:p>
    <w:p>
      <w:pPr>
        <w:tabs>
          <w:tab w:pos="567" w:val="left"/>
        </w:tabs>
        <w:ind w:left="567" w:hanging="567"/>
      </w:pPr>
      <w:r>
        <w:t>6.</w:t>
      </w:r>
      <w:r>
        <w:tab/>
      </w:r>
      <w:r>
        <w:t>für sonstige individuell zurechenbare öffentliche Leistungen: 80 Euro,</w:t>
      </w:r>
    </w:p>
    <w:p>
      <w:pPr>
        <w:tabs>
          <w:tab w:pos="567" w:val="left"/>
        </w:tabs>
        <w:ind w:left="567" w:hanging="567"/>
      </w:pPr>
      <w:r>
        <w:t>7.</w:t>
      </w:r>
      <w:r>
        <w:tab/>
      </w:r>
      <w:r>
        <w:t>für individuell zurechenbare öffentliche Leistungen zu Gunsten Minderjähriger: die Hälfte der für die öffentliche Leistung bestimmten Gebühr,</w:t>
      </w:r>
    </w:p>
    <w:p>
      <w:pPr>
        <w:tabs>
          <w:tab w:pos="567" w:val="left"/>
        </w:tabs>
        <w:ind w:left="567" w:hanging="567"/>
      </w:pPr>
      <w:r>
        <w:t>8.</w:t>
      </w:r>
      <w:r>
        <w:tab/>
      </w:r>
      <w:r>
        <w:t xml:space="preserve">für die Neuausstellung eines Dokuments nach </w:t>
      </w:r>
      <w:hyperlink w:anchor="b158" w:history="1">
        <w:r>
          <w:rPr>
            <w:color w:val="0A3A8C"/>
            <w:u w:val="single"/>
          </w:rPr>
          <w:t xml:space="preserve">§ 78</w:t>
        </w:r>
      </w:hyperlink>
      <w:r>
        <w:t xml:space="preserve"> Absatz 1, die auf Grund einer Änderung der Angaben nach </w:t>
      </w:r>
      <w:hyperlink w:anchor="b158" w:history="1">
        <w:r>
          <w:rPr>
            <w:color w:val="0A3A8C"/>
            <w:u w:val="single"/>
          </w:rPr>
          <w:t xml:space="preserve">§ 78</w:t>
        </w:r>
      </w:hyperlink>
      <w:r>
        <w:t xml:space="preserve"> Absatz 1 Satz 3, auf Grund des Ablaufs der technischen Kartennutzungsdauer, auf Grund des Verlustes des Dokuments oder auf Grund des Verlustes der technischen Funktionsfähigkeit des Dokuments notwendig wird: 70 Euro,</w:t>
      </w:r>
    </w:p>
    <w:p>
      <w:pPr>
        <w:tabs>
          <w:tab w:pos="567" w:val="left"/>
        </w:tabs>
        <w:ind w:left="567" w:hanging="567"/>
      </w:pPr>
      <w:r>
        <w:t>9.</w:t>
      </w:r>
      <w:r>
        <w:tab/>
      </w:r>
      <w:r>
        <w:t>für die Aufhebung, Verkürzung oder Verlängerung der Befristung eines Einreise- und Aufenthaltsverbotes: 200 Euro.</w:t>
      </w:r>
    </w:p>
    <w:p>
      <w:r>
        <w:t xml:space="preserve">(6) </w:t>
      </w:r>
      <w:r>
        <w:rPr>
          <w:rStyle w:val="Satznummer"/>
        </w:rPr>
        <w:t>1</w:t>
      </w:r>
      <w:r>
        <w:t xml:space="preserve">Für die Erteilung eines nationalen Visums und eines Passersatzes an der Grenze darf ein Zuschlag von höchstens 25 Euro erhoben werden. </w:t>
      </w:r>
      <w:r>
        <w:rPr>
          <w:rStyle w:val="Satznummer"/>
        </w:rPr>
        <w:t>2</w:t>
      </w:r>
      <w:r>
        <w:t xml:space="preserve">Für eine auf Wunsch des Antragstellers außerhalb der Dienstzeit vorgenommene individuell zurechenbare öffentliche Leistung darf ein Zuschlag von höchstens 30 Euro erhoben werden. </w:t>
      </w:r>
      <w:r>
        <w:rPr>
          <w:rStyle w:val="Satznummer"/>
        </w:rPr>
        <w:t>3</w:t>
      </w:r>
      <w:r>
        <w:t xml:space="preserve">Gebührenzuschläge können auch für die individuell zurechenbaren öffentlichen Leistungen gegenüber einem Staatsangehörigen festgesetzt werden, dessen Heimatstaat von Deutschen für entsprechende öffentliche Leistungen höhere Gebühren als die nach Absatz 3 festgesetzten Gebühren erhebt. </w:t>
      </w:r>
      <w:r>
        <w:rPr>
          <w:rStyle w:val="Satznummer"/>
        </w:rPr>
        <w:t>4</w:t>
      </w:r>
      <w:r>
        <w:t xml:space="preserve">Die Sätze 2 und 3 gelten nicht für die Erteilung oder Verlängerung eines Schengen-Visums. </w:t>
      </w:r>
      <w:r>
        <w:rPr>
          <w:rStyle w:val="Satznummer"/>
        </w:rPr>
        <w:t>5</w:t>
      </w:r>
      <w:r>
        <w:t>Bei der Festsetzung von Gebührenzuschlägen können die in Absatz 5 bestimmten Höchstsätze überschritten werden.</w:t>
      </w:r>
    </w:p>
    <w:p>
      <w:r>
        <w:t xml:space="preserve">(7) </w:t>
      </w:r>
      <w:r>
        <w:rPr>
          <w:rStyle w:val="Satznummer"/>
        </w:rPr>
        <w:t>1</w:t>
      </w:r>
      <w:r>
        <w:t xml:space="preserve">Die Rechtsverordnung nach Absatz 3 kann vorsehen, dass für die Beantragung gebührenpflichtiger individuell zurechenbarer öffentlicher Leistungen eine Bearbeitungsgebühr erhoben wird. </w:t>
      </w:r>
      <w:r>
        <w:rPr>
          <w:rStyle w:val="Satznummer"/>
        </w:rPr>
        <w:t>2</w:t>
      </w:r>
      <w:r>
        <w:t xml:space="preserve">Die Bearbeitungsgebühr für die Beantragung einer Niederlassungserlaubnis oder einer Erlaubnis zum Daueraufenthalt – EU darf höchstens die Hälfte der für ihre Erteilung zu erhebenden Gebühr betragen. </w:t>
      </w:r>
      <w:r>
        <w:rPr>
          <w:rStyle w:val="Satznummer"/>
        </w:rPr>
        <w:t>3</w:t>
      </w:r>
      <w:r>
        <w:t xml:space="preserve">Die Gebühr ist auf die Gebühr für die individuell zurechenbare öffentliche Leistung anzurechnen. </w:t>
      </w:r>
      <w:r>
        <w:rPr>
          <w:rStyle w:val="Satznummer"/>
        </w:rPr>
        <w:t>4</w:t>
      </w:r>
      <w:r>
        <w:t>Sie wird auch im Falle der Rücknahme des Antrages und der Versagung der beantragten individuell zurechenbaren öffentlichen Leistung nicht zurückgezahlt.</w:t>
      </w:r>
    </w:p>
    <w:p>
      <w:r>
        <w:t xml:space="preserve">(8) </w:t>
      </w:r>
      <w:r>
        <w:rPr>
          <w:rStyle w:val="Satznummer"/>
        </w:rPr>
        <w:t>1</w:t>
      </w:r>
      <w:r>
        <w:t>Die Rechtsverordnung nach Absatz 3 kann für die Einlegung eines Widerspruchs Gebühren vorsehen, die höchstens betragen dürfen:</w:t>
      </w:r>
    </w:p>
    <w:p>
      <w:pPr>
        <w:tabs>
          <w:tab w:pos="567" w:val="left"/>
        </w:tabs>
        <w:ind w:left="567" w:hanging="567"/>
      </w:pPr>
      <w:r>
        <w:t>1.</w:t>
      </w:r>
      <w:r>
        <w:tab/>
      </w:r>
      <w:r>
        <w:t>für den Widerspruch gegen die Ablehnung eines Antrages auf Vornahme einer gebührenpflichtigen individuell zurechenbaren öffentlichen Leistung: die Hälfte der für diese vorgesehenen Gebühr,</w:t>
      </w:r>
    </w:p>
    <w:p>
      <w:pPr>
        <w:tabs>
          <w:tab w:pos="567" w:val="left"/>
        </w:tabs>
        <w:ind w:left="567" w:hanging="567"/>
      </w:pPr>
      <w:r>
        <w:t>2.</w:t>
      </w:r>
      <w:r>
        <w:tab/>
      </w:r>
      <w:r>
        <w:t>für den Widerspruch gegen eine sonstige individuell zurechenbare öffentliche Leistung: 55 Euro.</w:t>
      </w:r>
    </w:p>
    <w:p>
      <w:r>
        <w:rPr>
          <w:rStyle w:val="Satznummer"/>
        </w:rPr>
        <w:t>2</w:t>
      </w:r>
      <w:r>
        <w:t>Soweit der Widerspruch Erfolg hat, ist die Gebühr auf die Gebühr für die vorzunehmende individuell zurechenbare öffentliche Leistung anzurechnen und im Übrigen zurückzuzahlen.</w:t>
      </w:r>
    </w:p>
    <w:p>
      <w:pPr>
        <w:pStyle w:val="Heading2"/>
      </w:pPr>
      <w:bookmarkStart w:id="140" w:name="b139"/>
      <w:r>
        <w:t>§ 70 Verjährung</w:t>
      </w:r>
      <w:r>
        <w:t xml:space="preserve"> </w:t>
      </w:r>
      <w:r>
        <w:rPr>
          <w:rStyle w:val="Suchmarke"/>
        </w:rPr>
        <w:t>#70#</w:t>
      </w:r>
      <w:bookmarkEnd w:id="140"/>
    </w:p>
    <w:p>
      <w:r>
        <w:t xml:space="preserve">(1) Die Ansprüche auf die in </w:t>
      </w:r>
      <w:hyperlink w:anchor="b136" w:history="1">
        <w:r>
          <w:rPr>
            <w:color w:val="0A3A8C"/>
            <w:u w:val="single"/>
          </w:rPr>
          <w:t xml:space="preserve">§ 67</w:t>
        </w:r>
      </w:hyperlink>
      <w:r>
        <w:t xml:space="preserve"> Abs. 1 und 2 genannten Kosten verjähren sechs Jahre nach Eintritt der Fälligkeit.</w:t>
      </w:r>
    </w:p>
    <w:p>
      <w:r>
        <w:t xml:space="preserve">(2) Die Verjährung von Ansprüchen nach den </w:t>
      </w:r>
      <w:hyperlink w:anchor="b135" w:history="1">
        <w:r>
          <w:rPr>
            <w:color w:val="0A3A8C"/>
            <w:u w:val="single"/>
          </w:rPr>
          <w:t xml:space="preserve">§§ 66</w:t>
        </w:r>
      </w:hyperlink>
      <w:r>
        <w:t xml:space="preserve"> und </w:t>
      </w:r>
      <w:hyperlink w:anchor="b138" w:history="1">
        <w:r>
          <w:rPr>
            <w:color w:val="0A3A8C"/>
            <w:u w:val="single"/>
          </w:rPr>
          <w:t xml:space="preserve">69</w:t>
        </w:r>
      </w:hyperlink>
      <w:r>
        <w:t xml:space="preserve"> wird auch unterbrochen, solange sich der Schuldner nicht im Bundesgebiet aufhält oder sein Aufenthalt im Bundesgebiet deshalb nicht festgestellt werden kann, weil er einer gesetzlichen Meldepflicht oder Anzeigepflicht nicht nachgekommen ist.</w:t>
      </w:r>
    </w:p>
    <w:p>
      <w:pPr>
        <w:pStyle w:val="Heading1"/>
      </w:pPr>
      <w:bookmarkStart w:id="141" w:name="b140"/>
      <w:r>
        <w:t>Kapitel 7 Verfahrensvorschriften</w:t>
      </w:r>
      <w:bookmarkEnd w:id="141"/>
    </w:p>
    <w:p>
      <w:pPr>
        <w:pStyle w:val="Heading2"/>
      </w:pPr>
      <w:bookmarkStart w:id="142" w:name="b141"/>
      <w:r>
        <w:t>Abschnitt 1 Zuständigkeiten</w:t>
      </w:r>
      <w:bookmarkEnd w:id="142"/>
    </w:p>
    <w:p>
      <w:pPr>
        <w:pStyle w:val="Heading3"/>
      </w:pPr>
      <w:bookmarkStart w:id="143" w:name="b142"/>
      <w:r>
        <w:t>§ 71 Zuständigkeit; Verordnungsermächtigung</w:t>
      </w:r>
      <w:r>
        <w:t xml:space="preserve"> </w:t>
      </w:r>
      <w:r>
        <w:rPr>
          <w:rStyle w:val="Suchmarke"/>
        </w:rPr>
        <w:t>#71#</w:t>
      </w:r>
      <w:bookmarkEnd w:id="143"/>
    </w:p>
    <w:p>
      <w:r>
        <w:t xml:space="preserve">(1) </w:t>
      </w:r>
      <w:r>
        <w:rPr>
          <w:rStyle w:val="Satznummer"/>
        </w:rPr>
        <w:t>1</w:t>
      </w:r>
      <w:r>
        <w:t xml:space="preserve">Für aufenthalts- und passrechtliche Maßnahmen und Entscheidungen nach diesem Gesetz und nach ausländerrechtlichen Bestimmungen in anderen Gesetzen sind die Ausländerbehörden zuständig. </w:t>
      </w:r>
      <w:r>
        <w:rPr>
          <w:rStyle w:val="Satznummer"/>
        </w:rPr>
        <w:t>2</w:t>
      </w:r>
      <w:r>
        <w:t xml:space="preserve">Die Landesregierung oder die von ihr bestimmte Stelle kann bestimmen, dass für einzelne Aufgaben nur eine oder mehrere bestimmte Ausländerbehörden zuständig sind. </w:t>
      </w:r>
      <w:r>
        <w:rPr>
          <w:rStyle w:val="Satznummer"/>
        </w:rPr>
        <w:t>3</w:t>
      </w:r>
      <w:r>
        <w:t xml:space="preserve">Nach Satz 2 kann durch die zuständigen Stellen der betroffenen Länder auch geregelt werden, dass den Ausländerbehörden eines Landes für die Bezirke von Ausländerbehörden verschiedener Länder Aufgaben zugeordnet werden. </w:t>
      </w:r>
      <w:r>
        <w:rPr>
          <w:rStyle w:val="Satznummer"/>
        </w:rPr>
        <w:t>4</w:t>
      </w:r>
      <w:r>
        <w:t xml:space="preserve">Für die Vollziehung von Abschiebungen ist in den Ländern jeweils eine zentral zuständige Stelle zu bestimmen. </w:t>
      </w:r>
      <w:r>
        <w:rPr>
          <w:rStyle w:val="Satznummer"/>
        </w:rPr>
        <w:t>5</w:t>
      </w:r>
      <w:r>
        <w:t xml:space="preserve">Die Länder sollen jeweils mindestens eine zentrale Ausländerbehörde einrichten, die bei Visumanträgen nach </w:t>
      </w:r>
      <w:hyperlink w:anchor="b9" w:history="1">
        <w:r>
          <w:rPr>
            <w:color w:val="0A3A8C"/>
            <w:u w:val="single"/>
          </w:rPr>
          <w:t xml:space="preserve">§ 6</w:t>
        </w:r>
      </w:hyperlink>
      <w:r>
        <w:t xml:space="preserve"> zu Zwecken nach den </w:t>
      </w:r>
      <w:hyperlink w:anchor="b29" w:history="1">
        <w:r>
          <w:rPr>
            <w:color w:val="0A3A8C"/>
            <w:u w:val="single"/>
          </w:rPr>
          <w:t xml:space="preserve">§§ 16a</w:t>
        </w:r>
      </w:hyperlink>
      <w:r>
        <w:t xml:space="preserve">, </w:t>
      </w:r>
      <w:hyperlink w:anchor="b32" w:history="1">
        <w:r>
          <w:rPr>
            <w:color w:val="0A3A8C"/>
            <w:u w:val="single"/>
          </w:rPr>
          <w:t xml:space="preserve">16d</w:t>
        </w:r>
      </w:hyperlink>
      <w:r>
        <w:t xml:space="preserve">, </w:t>
      </w:r>
      <w:hyperlink w:anchor="b36" w:history="1">
        <w:r>
          <w:rPr>
            <w:color w:val="0A3A8C"/>
            <w:u w:val="single"/>
          </w:rPr>
          <w:t xml:space="preserve">17</w:t>
        </w:r>
      </w:hyperlink>
      <w:r>
        <w:t xml:space="preserve"> Absatz 1, den </w:t>
      </w:r>
      <w:hyperlink w:anchor="b39" w:history="1">
        <w:r>
          <w:rPr>
            <w:color w:val="0A3A8C"/>
            <w:u w:val="single"/>
          </w:rPr>
          <w:t xml:space="preserve">§§ 18a</w:t>
        </w:r>
      </w:hyperlink>
      <w:r>
        <w:t xml:space="preserve">, </w:t>
      </w:r>
      <w:hyperlink w:anchor="b40" w:history="1">
        <w:r>
          <w:rPr>
            <w:color w:val="0A3A8C"/>
            <w:u w:val="single"/>
          </w:rPr>
          <w:t xml:space="preserve">18b</w:t>
        </w:r>
      </w:hyperlink>
      <w:r>
        <w:t xml:space="preserve">, </w:t>
      </w:r>
      <w:hyperlink w:anchor="b41" w:history="1">
        <w:r>
          <w:rPr>
            <w:color w:val="0A3A8C"/>
            <w:u w:val="single"/>
          </w:rPr>
          <w:t xml:space="preserve">18c</w:t>
        </w:r>
      </w:hyperlink>
      <w:r>
        <w:t xml:space="preserve"> Absatz 3, den </w:t>
      </w:r>
      <w:hyperlink w:anchor="b42" w:history="1">
        <w:r>
          <w:rPr>
            <w:color w:val="0A3A8C"/>
            <w:u w:val="single"/>
          </w:rPr>
          <w:t xml:space="preserve">§§ 18d</w:t>
        </w:r>
      </w:hyperlink>
      <w:r>
        <w:t xml:space="preserve">, </w:t>
      </w:r>
      <w:hyperlink w:anchor="b44" w:history="1">
        <w:r>
          <w:rPr>
            <w:color w:val="0A3A8C"/>
            <w:u w:val="single"/>
          </w:rPr>
          <w:t xml:space="preserve">18f</w:t>
        </w:r>
      </w:hyperlink>
      <w:r>
        <w:t xml:space="preserve">, </w:t>
      </w:r>
      <w:hyperlink w:anchor="b45" w:history="1">
        <w:r>
          <w:rPr>
            <w:color w:val="0A3A8C"/>
            <w:u w:val="single"/>
          </w:rPr>
          <w:t xml:space="preserve">18g</w:t>
        </w:r>
      </w:hyperlink>
      <w:r>
        <w:t xml:space="preserve">, </w:t>
      </w:r>
      <w:hyperlink w:anchor="b48" w:history="1">
        <w:r>
          <w:rPr>
            <w:color w:val="0A3A8C"/>
            <w:u w:val="single"/>
          </w:rPr>
          <w:t xml:space="preserve">19</w:t>
        </w:r>
      </w:hyperlink>
      <w:r>
        <w:t xml:space="preserve">, </w:t>
      </w:r>
      <w:hyperlink w:anchor="b50" w:history="1">
        <w:r>
          <w:rPr>
            <w:color w:val="0A3A8C"/>
            <w:u w:val="single"/>
          </w:rPr>
          <w:t xml:space="preserve">19b</w:t>
        </w:r>
      </w:hyperlink>
      <w:r>
        <w:t xml:space="preserve">, </w:t>
      </w:r>
      <w:hyperlink w:anchor="b51" w:history="1">
        <w:r>
          <w:rPr>
            <w:color w:val="0A3A8C"/>
            <w:u w:val="single"/>
          </w:rPr>
          <w:t xml:space="preserve">19c</w:t>
        </w:r>
      </w:hyperlink>
      <w:r>
        <w:t xml:space="preserve">, </w:t>
      </w:r>
      <w:hyperlink w:anchor="b55" w:history="1">
        <w:r>
          <w:rPr>
            <w:color w:val="0A3A8C"/>
            <w:u w:val="single"/>
          </w:rPr>
          <w:t xml:space="preserve">20</w:t>
        </w:r>
      </w:hyperlink>
      <w:r>
        <w:t xml:space="preserve"> und </w:t>
      </w:r>
      <w:hyperlink w:anchor="b56" w:history="1">
        <w:r>
          <w:rPr>
            <w:color w:val="0A3A8C"/>
            <w:u w:val="single"/>
          </w:rPr>
          <w:t xml:space="preserve">20a</w:t>
        </w:r>
      </w:hyperlink>
      <w:r>
        <w:t xml:space="preserve"> sowie bei Visumanträgen des Ehegatten oder der minderjährigen ledigen Kinder zum Zweck des Familiennachzugs, die in zeitlichem Zusammenhang gestellt werden, die zuständige Ausländerbehörde ist.</w:t>
      </w:r>
    </w:p>
    <w:p>
      <w:r>
        <w:t xml:space="preserve">(2) </w:t>
      </w:r>
      <w:r>
        <w:rPr>
          <w:rStyle w:val="Satznummer"/>
        </w:rPr>
        <w:t>1</w:t>
      </w:r>
      <w:r>
        <w:t xml:space="preserve">Im Ausland sind für Pass- und Visaangelegenheiten die vom Auswärtigen Amt ermächtigten Auslandsvertretungen zuständig. </w:t>
      </w:r>
      <w:r>
        <w:rPr>
          <w:rStyle w:val="Satznummer"/>
        </w:rPr>
        <w:t>2</w:t>
      </w:r>
      <w:r>
        <w:t xml:space="preserve">Das Auswärtige Amt wird ermächtigt, durch Rechtsverordnung im Einvernehmen mit dem Bundesministerium des Innern dem Bundesamt für Auswärtige Angelegenheiten die Entscheidung über Anträge auf Erteilung eines Visums zu übertragen. </w:t>
      </w:r>
      <w:r>
        <w:rPr>
          <w:rStyle w:val="Satznummer"/>
        </w:rPr>
        <w:t>3</w:t>
      </w:r>
      <w:r>
        <w:t xml:space="preserve">Soweit von dieser Ermächtigung Gebrauch gemacht wird, stehen dem Bundesamt für Auswärtige Angelegenheiten die Befugnisse zur Datenverarbeitung sowie alle sonstigen Aufgaben und Befugnisse einer Auslandsvertretung bei der Erteilung von Visa gemäß Absatz 3 Nummer 3 Buchstabe b sowie gemäß den </w:t>
      </w:r>
      <w:hyperlink w:anchor="b111" w:history="1">
        <w:r>
          <w:rPr>
            <w:color w:val="0A3A8C"/>
            <w:u w:val="single"/>
          </w:rPr>
          <w:t xml:space="preserve">§§ 54</w:t>
        </w:r>
      </w:hyperlink>
      <w:r>
        <w:t xml:space="preserve">, </w:t>
      </w:r>
      <w:hyperlink w:anchor="b135" w:history="1">
        <w:r>
          <w:rPr>
            <w:color w:val="0A3A8C"/>
            <w:u w:val="single"/>
          </w:rPr>
          <w:t xml:space="preserve">66</w:t>
        </w:r>
      </w:hyperlink>
      <w:r>
        <w:t xml:space="preserve">, </w:t>
      </w:r>
      <w:hyperlink w:anchor="b137" w:history="1">
        <w:r>
          <w:rPr>
            <w:color w:val="0A3A8C"/>
            <w:u w:val="single"/>
          </w:rPr>
          <w:t xml:space="preserve">68</w:t>
        </w:r>
      </w:hyperlink>
      <w:r>
        <w:t xml:space="preserve">, </w:t>
      </w:r>
      <w:hyperlink w:anchor="b138" w:history="1">
        <w:r>
          <w:rPr>
            <w:color w:val="0A3A8C"/>
            <w:u w:val="single"/>
          </w:rPr>
          <w:t xml:space="preserve">69</w:t>
        </w:r>
      </w:hyperlink>
      <w:r>
        <w:t xml:space="preserve">, </w:t>
      </w:r>
      <w:hyperlink w:anchor="b144" w:history="1">
        <w:r>
          <w:rPr>
            <w:color w:val="0A3A8C"/>
            <w:u w:val="single"/>
          </w:rPr>
          <w:t xml:space="preserve">72</w:t>
        </w:r>
      </w:hyperlink>
      <w:r>
        <w:t xml:space="preserve">, </w:t>
      </w:r>
      <w:hyperlink w:anchor="b145" w:history="1">
        <w:r>
          <w:rPr>
            <w:color w:val="0A3A8C"/>
            <w:u w:val="single"/>
          </w:rPr>
          <w:t xml:space="preserve">72a</w:t>
        </w:r>
      </w:hyperlink>
      <w:r>
        <w:t xml:space="preserve">, </w:t>
      </w:r>
      <w:hyperlink w:anchor="b146" w:history="1">
        <w:r>
          <w:rPr>
            <w:color w:val="0A3A8C"/>
            <w:u w:val="single"/>
          </w:rPr>
          <w:t xml:space="preserve">73</w:t>
        </w:r>
      </w:hyperlink>
      <w:r>
        <w:t xml:space="preserve">, </w:t>
      </w:r>
      <w:hyperlink w:anchor="b147" w:history="1">
        <w:r>
          <w:rPr>
            <w:color w:val="0A3A8C"/>
            <w:u w:val="single"/>
          </w:rPr>
          <w:t xml:space="preserve">73a</w:t>
        </w:r>
      </w:hyperlink>
      <w:r>
        <w:t xml:space="preserve">, </w:t>
      </w:r>
      <w:hyperlink w:anchor="b154" w:history="1">
        <w:r>
          <w:rPr>
            <w:color w:val="0A3A8C"/>
            <w:u w:val="single"/>
          </w:rPr>
          <w:t xml:space="preserve">75</w:t>
        </w:r>
      </w:hyperlink>
      <w:r>
        <w:t xml:space="preserve">, </w:t>
      </w:r>
      <w:hyperlink w:anchor="b176" w:history="1">
        <w:r>
          <w:rPr>
            <w:color w:val="0A3A8C"/>
            <w:u w:val="single"/>
          </w:rPr>
          <w:t xml:space="preserve">87</w:t>
        </w:r>
      </w:hyperlink>
      <w:r>
        <w:t xml:space="preserve">, </w:t>
      </w:r>
      <w:hyperlink w:anchor="b183" w:history="1">
        <w:r>
          <w:rPr>
            <w:color w:val="0A3A8C"/>
            <w:u w:val="single"/>
          </w:rPr>
          <w:t xml:space="preserve">90c</w:t>
        </w:r>
      </w:hyperlink>
      <w:r>
        <w:t xml:space="preserve">, </w:t>
      </w:r>
      <w:hyperlink w:anchor="b188" w:history="1">
        <w:r>
          <w:rPr>
            <w:color w:val="0A3A8C"/>
            <w:u w:val="single"/>
          </w:rPr>
          <w:t xml:space="preserve">91d</w:t>
        </w:r>
      </w:hyperlink>
      <w:r>
        <w:t xml:space="preserve"> und </w:t>
      </w:r>
      <w:hyperlink w:anchor="b191" w:history="1">
        <w:r>
          <w:rPr>
            <w:color w:val="0A3A8C"/>
            <w:u w:val="single"/>
          </w:rPr>
          <w:t xml:space="preserve">91g</w:t>
        </w:r>
      </w:hyperlink>
      <w:r>
        <w:t xml:space="preserve"> zu.</w:t>
      </w:r>
    </w:p>
    <w:p>
      <w:r>
        <w:t>(3) Die mit der polizeilichen Kontrolle des grenzüberschreitenden Verkehrs beauftragten Behörden sind zuständig für</w:t>
      </w:r>
    </w:p>
    <w:p>
      <w:pPr>
        <w:tabs>
          <w:tab w:pos="567" w:val="left"/>
        </w:tabs>
        <w:ind w:left="567" w:hanging="567"/>
      </w:pPr>
      <w:r>
        <w:t>1.</w:t>
      </w:r>
      <w:r>
        <w:tab/>
      </w:r>
      <w:r>
        <w:t>die Zurückweisung und die Zurückschiebung an der Grenze, einschließlich der Überstellung von Drittstaatsangehörigen auf Grundlage der Verordnung (EU) 2024/1351, wenn der Ausländer von der Grenzbehörde im grenznahen Raum in unmittelbarem zeitlichen Zusammenhang mit einer unerlaubten Einreise angetroffen wird,</w:t>
      </w:r>
    </w:p>
    <w:p>
      <w:pPr>
        <w:tabs>
          <w:tab w:pos="567" w:val="left"/>
        </w:tabs>
        <w:ind w:left="567" w:hanging="567"/>
      </w:pPr>
      <w:r>
        <w:t>1a.</w:t>
      </w:r>
      <w:r>
        <w:tab/>
      </w:r>
      <w:r>
        <w:t>Abschiebungen an der Grenze, sofern der Ausländer bei oder nach der unerlaubten Einreise über eine Grenze im Sinne des Artikels 2 Nummer 1 der Verordnung (EU) 2016/399 (Binnengrenze) aufgegriffen wird,</w:t>
      </w:r>
    </w:p>
    <w:p>
      <w:pPr>
        <w:tabs>
          <w:tab w:pos="567" w:val="left"/>
        </w:tabs>
        <w:ind w:left="567" w:hanging="567"/>
      </w:pPr>
      <w:r>
        <w:t>1b.</w:t>
      </w:r>
      <w:r>
        <w:tab/>
      </w:r>
      <w:r>
        <w:t>Abschiebungen an der Grenze, sofern der Ausländer bereits unerlaubt eingereist ist, sich danach weiter fortbewegt hat und in einem anderen Grenzraum oder auf einem als Grenzübergangsstelle zugelassenen oder nicht zugelassenen Flughafen, Flug- oder Landeplatz oder See- oder Binnenhafen aufgegriffen wird,</w:t>
      </w:r>
    </w:p>
    <w:p>
      <w:pPr>
        <w:tabs>
          <w:tab w:pos="567" w:val="left"/>
        </w:tabs>
        <w:ind w:left="567" w:hanging="567"/>
      </w:pPr>
      <w:r>
        <w:t>1c.</w:t>
      </w:r>
      <w:r>
        <w:tab/>
      </w:r>
      <w:r>
        <w:t xml:space="preserve">die Befristung der Wirkungen auf Grund der von ihnen vorgenommenen Ab- und Zurückschiebungen nach </w:t>
      </w:r>
      <w:hyperlink w:anchor="b17" w:history="1">
        <w:r>
          <w:rPr>
            <w:color w:val="0A3A8C"/>
            <w:u w:val="single"/>
          </w:rPr>
          <w:t xml:space="preserve">§ 11</w:t>
        </w:r>
      </w:hyperlink>
      <w:r>
        <w:t xml:space="preserve"> Absatz 2, 4 und 8,</w:t>
      </w:r>
    </w:p>
    <w:p>
      <w:pPr>
        <w:tabs>
          <w:tab w:pos="567" w:val="left"/>
        </w:tabs>
        <w:ind w:left="567" w:hanging="567"/>
      </w:pPr>
      <w:r>
        <w:t>1d.</w:t>
      </w:r>
      <w:r>
        <w:tab/>
      </w:r>
      <w:r>
        <w:t>die Rückführungen von Ausländern aus anderen und in andere Staaten; die Zuständigkeit besteht neben derjenigen der in Absatz 1 und in Absatz 5 bestimmten Stellen,</w:t>
      </w:r>
    </w:p>
    <w:p>
      <w:pPr>
        <w:tabs>
          <w:tab w:pos="567" w:val="left"/>
        </w:tabs>
        <w:ind w:left="567" w:hanging="567"/>
      </w:pPr>
      <w:r>
        <w:t>1e.</w:t>
      </w:r>
      <w:r>
        <w:tab/>
      </w:r>
      <w:r>
        <w:t>die Beantragung von Haft und die Festnahme, soweit es zur Vornahme der in den Nummern 1 bis 1d bezeichneten Maßnahmen erforderlich ist,</w:t>
      </w:r>
    </w:p>
    <w:p>
      <w:pPr>
        <w:tabs>
          <w:tab w:pos="567" w:val="left"/>
        </w:tabs>
        <w:ind w:left="567" w:hanging="567"/>
      </w:pPr>
      <w:r>
        <w:t>2.</w:t>
      </w:r>
      <w:r>
        <w:tab/>
      </w:r>
      <w:r>
        <w:t xml:space="preserve">die Erteilung eines Visums und die Ausstellung eines Passersatzes nach </w:t>
      </w:r>
      <w:hyperlink w:anchor="b22" w:history="1">
        <w:r>
          <w:rPr>
            <w:color w:val="0A3A8C"/>
            <w:u w:val="single"/>
          </w:rPr>
          <w:t xml:space="preserve">§ 14</w:t>
        </w:r>
      </w:hyperlink>
      <w:r>
        <w:t xml:space="preserve"> Abs. 2 sowie die Aussetzung der Abschiebung nach </w:t>
      </w:r>
      <w:hyperlink w:anchor="b121" w:history="1">
        <w:r>
          <w:rPr>
            <w:color w:val="0A3A8C"/>
            <w:u w:val="single"/>
          </w:rPr>
          <w:t xml:space="preserve">§ 60a</w:t>
        </w:r>
      </w:hyperlink>
      <w:r>
        <w:t xml:space="preserve"> Abs. 2a,</w:t>
      </w:r>
    </w:p>
    <w:p>
      <w:pPr>
        <w:tabs>
          <w:tab w:pos="567" w:val="left"/>
        </w:tabs>
        <w:ind w:left="567" w:hanging="567"/>
      </w:pPr>
      <w:r>
        <w:t>3.</w:t>
      </w:r>
      <w:r>
        <w:tab/>
      </w:r>
      <w:r>
        <w:t>die Rücknahme und den Widerruf eines nationalen Visums sowie die Entscheidungen nach Artikel 34 der Verordnung (EG) Nr. 810/2009</w:t>
      </w:r>
    </w:p>
    <w:p>
      <w:pPr>
        <w:tabs>
          <w:tab w:pos="1134" w:val="left"/>
        </w:tabs>
        <w:ind w:left="1134" w:hanging="567"/>
      </w:pPr>
      <w:r>
        <w:t>a)</w:t>
      </w:r>
      <w:r>
        <w:tab/>
      </w:r>
      <w:r>
        <w:t>im Fall der Zurückweisung, Zurückschiebung oder Abschiebung, soweit die Voraussetzungen der Nummer 1a oder 1b erfüllt sind,</w:t>
      </w:r>
    </w:p>
    <w:p>
      <w:pPr>
        <w:tabs>
          <w:tab w:pos="1134" w:val="left"/>
        </w:tabs>
        <w:ind w:left="1134" w:hanging="567"/>
      </w:pPr>
      <w:r>
        <w:t>b)</w:t>
      </w:r>
      <w:r>
        <w:tab/>
      </w:r>
      <w:r>
        <w:t>auf Ersuchen der Auslandsvertretung, die das Visum erteilt hat, oder</w:t>
      </w:r>
    </w:p>
    <w:p>
      <w:pPr>
        <w:tabs>
          <w:tab w:pos="1134" w:val="left"/>
        </w:tabs>
        <w:ind w:left="1134" w:hanging="567"/>
      </w:pPr>
      <w:r>
        <w:t>c)</w:t>
      </w:r>
      <w:r>
        <w:tab/>
      </w:r>
      <w:r>
        <w:t>auf Ersuchen der Ausländerbehörde, die der Erteilung des Visums zugestimmt hat, sofern diese ihrer Zustimmung bedurfte,</w:t>
      </w:r>
    </w:p>
    <w:p>
      <w:pPr>
        <w:tabs>
          <w:tab w:pos="567" w:val="left"/>
        </w:tabs>
        <w:ind w:left="567" w:hanging="567"/>
      </w:pPr>
      <w:r>
        <w:t>4.</w:t>
      </w:r>
      <w:r>
        <w:tab/>
      </w:r>
      <w:r>
        <w:t xml:space="preserve">das Ausreiseverbot und die Maßnahmen nach </w:t>
      </w:r>
      <w:hyperlink w:anchor="b135" w:history="1">
        <w:r>
          <w:rPr>
            <w:color w:val="0A3A8C"/>
            <w:u w:val="single"/>
          </w:rPr>
          <w:t xml:space="preserve">§ 66</w:t>
        </w:r>
      </w:hyperlink>
      <w:r>
        <w:t xml:space="preserve"> Abs. 5 an der Grenze,</w:t>
      </w:r>
    </w:p>
    <w:p>
      <w:pPr>
        <w:tabs>
          <w:tab w:pos="567" w:val="left"/>
        </w:tabs>
        <w:ind w:left="567" w:hanging="567"/>
      </w:pPr>
      <w:r>
        <w:t>5.</w:t>
      </w:r>
      <w:r>
        <w:tab/>
      </w:r>
      <w:r>
        <w:t>die Prüfung an der Grenze, ob Beförderungsunternehmer und sonstige Dritte die Vorschriften dieses Gesetzes und die auf Grund dieses Gesetzes erlassenen Verordnungen und Anordnungen beachtet haben,</w:t>
      </w:r>
    </w:p>
    <w:p>
      <w:pPr>
        <w:tabs>
          <w:tab w:pos="567" w:val="left"/>
        </w:tabs>
        <w:ind w:left="567" w:hanging="567"/>
      </w:pPr>
      <w:r>
        <w:t>6.</w:t>
      </w:r>
      <w:r>
        <w:tab/>
      </w:r>
      <w:r>
        <w:t>sonstige ausländerrechtliche Maßnahmen und Entscheidungen, soweit sich deren Notwendigkeit an der Grenze ergibt und sie vom Bundesministerium des Innern, für Bau und Heimat hierzu allgemein oder im Einzelfall ermächtigt sind,</w:t>
      </w:r>
    </w:p>
    <w:p>
      <w:pPr>
        <w:tabs>
          <w:tab w:pos="567" w:val="left"/>
        </w:tabs>
        <w:ind w:left="567" w:hanging="567"/>
      </w:pPr>
      <w:r>
        <w:t>7.</w:t>
      </w:r>
      <w:r>
        <w:tab/>
      </w:r>
      <w:r>
        <w:t>die Beschaffung von Heimreisedokumenten im Wege der Amtshilfe in Einzelfällen für Ausländer,</w:t>
      </w:r>
    </w:p>
    <w:p>
      <w:pPr>
        <w:tabs>
          <w:tab w:pos="567" w:val="left"/>
        </w:tabs>
        <w:ind w:left="567" w:hanging="567"/>
      </w:pPr>
      <w:r>
        <w:t>8.</w:t>
      </w:r>
      <w:r>
        <w:tab/>
      </w:r>
      <w:r>
        <w:t>die Erteilung von in Rechtsvorschriften der Europäischen Union vorgesehenen Vermerken und Bescheinigungen vom Datum und Ort der Einreise über die Außengrenze eines Mitgliedstaates, der den Schengen-Besitzstand vollständig anwendet; die Zuständigkeit der Ausländerbehörden oder anderer durch die Länder bestimmter Stellen wird hierdurch nicht ausgeschlossen,</w:t>
      </w:r>
    </w:p>
    <w:p>
      <w:pPr>
        <w:tabs>
          <w:tab w:pos="567" w:val="left"/>
        </w:tabs>
        <w:ind w:left="567" w:hanging="567"/>
      </w:pPr>
      <w:r>
        <w:t>9.</w:t>
      </w:r>
      <w:r>
        <w:tab/>
      </w:r>
      <w:r>
        <w:t xml:space="preserve">die Überprüfung nach Artikel 5 Absatz 1 und 2 und Artikel 7 Absatz 1 der Verordnung (EU) 2024/1356 sowie die in diesem Zusammenhang zu ergreifenden Maßnahmen nach den </w:t>
      </w:r>
      <w:hyperlink w:anchor="b23" w:history="1">
        <w:r>
          <w:rPr>
            <w:color w:val="0A3A8C"/>
            <w:u w:val="single"/>
          </w:rPr>
          <w:t xml:space="preserve">§§ 14a</w:t>
        </w:r>
      </w:hyperlink>
      <w:r>
        <w:t xml:space="preserve">, </w:t>
      </w:r>
      <w:hyperlink w:anchor="b26" w:history="1">
        <w:r>
          <w:rPr>
            <w:color w:val="0A3A8C"/>
            <w:u w:val="single"/>
          </w:rPr>
          <w:t xml:space="preserve">15b</w:t>
        </w:r>
      </w:hyperlink>
      <w:r>
        <w:t xml:space="preserve">, </w:t>
      </w:r>
      <w:hyperlink w:anchor="b102" w:history="1">
        <w:r>
          <w:rPr>
            <w:color w:val="0A3A8C"/>
            <w:u w:val="single"/>
          </w:rPr>
          <w:t xml:space="preserve">48</w:t>
        </w:r>
      </w:hyperlink>
      <w:r>
        <w:t xml:space="preserve">, </w:t>
      </w:r>
      <w:hyperlink w:anchor="b103" w:history="1">
        <w:r>
          <w:rPr>
            <w:color w:val="0A3A8C"/>
            <w:u w:val="single"/>
          </w:rPr>
          <w:t xml:space="preserve">48a</w:t>
        </w:r>
      </w:hyperlink>
      <w:r>
        <w:t xml:space="preserve">, </w:t>
      </w:r>
      <w:hyperlink w:anchor="b104" w:history="1">
        <w:r>
          <w:rPr>
            <w:color w:val="0A3A8C"/>
            <w:u w:val="single"/>
          </w:rPr>
          <w:t xml:space="preserve">49</w:t>
        </w:r>
      </w:hyperlink>
      <w:r>
        <w:t xml:space="preserve"> Absatz 2 bis 9, </w:t>
      </w:r>
      <w:hyperlink w:anchor="b146" w:history="1">
        <w:r>
          <w:rPr>
            <w:color w:val="0A3A8C"/>
            <w:u w:val="single"/>
          </w:rPr>
          <w:t xml:space="preserve">§§ 73</w:t>
        </w:r>
      </w:hyperlink>
      <w:r>
        <w:t xml:space="preserve"> und </w:t>
      </w:r>
      <w:hyperlink w:anchor="b164" w:history="1">
        <w:r>
          <w:rPr>
            <w:color w:val="0A3A8C"/>
            <w:u w:val="single"/>
          </w:rPr>
          <w:t xml:space="preserve">82</w:t>
        </w:r>
      </w:hyperlink>
      <w:r>
        <w:t xml:space="preserve"> Absatz 3a, wenn der Ausländer von ihnen bei Erfüllung ihrer grenzpolizeilichen Aufgaben festgestellt wird.</w:t>
      </w:r>
    </w:p>
    <w:p>
      <w:r>
        <w:t xml:space="preserve">(4) </w:t>
      </w:r>
      <w:r>
        <w:rPr>
          <w:rStyle w:val="Satznummer"/>
        </w:rPr>
        <w:t>1</w:t>
      </w:r>
      <w:r>
        <w:t xml:space="preserve">Für die erforderlichen Maßnahmen nach den </w:t>
      </w:r>
      <w:hyperlink w:anchor="b102" w:history="1">
        <w:r>
          <w:rPr>
            <w:color w:val="0A3A8C"/>
            <w:u w:val="single"/>
          </w:rPr>
          <w:t xml:space="preserve">§§ 48</w:t>
        </w:r>
      </w:hyperlink>
      <w:r>
        <w:t xml:space="preserve">, </w:t>
      </w:r>
      <w:hyperlink w:anchor="b103" w:history="1">
        <w:r>
          <w:rPr>
            <w:color w:val="0A3A8C"/>
            <w:u w:val="single"/>
          </w:rPr>
          <w:t xml:space="preserve">48a</w:t>
        </w:r>
      </w:hyperlink>
      <w:r>
        <w:t xml:space="preserve"> und </w:t>
      </w:r>
      <w:hyperlink w:anchor="b104" w:history="1">
        <w:r>
          <w:rPr>
            <w:color w:val="0A3A8C"/>
            <w:u w:val="single"/>
          </w:rPr>
          <w:t xml:space="preserve">49</w:t>
        </w:r>
      </w:hyperlink>
      <w:r>
        <w:t xml:space="preserve"> Absatz 2 bis 9 sind die Ausländerbehörden, die Polizeivollzugsbehörden der Länder sowie bei Wahrnehmung ihrer gesetzlichen Aufgaben die Bundespolizei und andere mit der polizeilichen Kontrolle des grenzüberschreitenden Verkehrs beauftragte Behörden zuständig. </w:t>
      </w:r>
      <w:r>
        <w:rPr>
          <w:rStyle w:val="Satznummer"/>
        </w:rPr>
        <w:t>2</w:t>
      </w:r>
      <w:r>
        <w:t xml:space="preserve">In den Fällen des </w:t>
      </w:r>
      <w:hyperlink w:anchor="b104" w:history="1">
        <w:r>
          <w:rPr>
            <w:color w:val="0A3A8C"/>
            <w:u w:val="single"/>
          </w:rPr>
          <w:t xml:space="preserve">§ 49</w:t>
        </w:r>
      </w:hyperlink>
      <w:r>
        <w:t xml:space="preserve"> Absatz 4 sind auch die Behörden zuständig, die die Verteilung nach </w:t>
      </w:r>
      <w:hyperlink w:anchor="b25" w:history="1">
        <w:r>
          <w:rPr>
            <w:color w:val="0A3A8C"/>
            <w:u w:val="single"/>
          </w:rPr>
          <w:t xml:space="preserve">§ 15a</w:t>
        </w:r>
      </w:hyperlink>
      <w:r>
        <w:t xml:space="preserve"> veranlassen. </w:t>
      </w:r>
      <w:r>
        <w:rPr>
          <w:rStyle w:val="Satznummer"/>
        </w:rPr>
        <w:t>3</w:t>
      </w:r>
      <w:r>
        <w:t xml:space="preserve">In den Fällen des </w:t>
      </w:r>
      <w:hyperlink w:anchor="b104" w:history="1">
        <w:r>
          <w:rPr>
            <w:color w:val="0A3A8C"/>
            <w:u w:val="single"/>
          </w:rPr>
          <w:t xml:space="preserve">§ 49</w:t>
        </w:r>
      </w:hyperlink>
      <w:r>
        <w:t xml:space="preserve"> Absatz 5 Nummer 5 und 6 sind die vom Auswärtigen Amt ermächtigten Auslandsvertretungen zuständig. </w:t>
      </w:r>
      <w:r>
        <w:rPr>
          <w:rStyle w:val="Satznummer"/>
        </w:rPr>
        <w:t>4</w:t>
      </w:r>
      <w:r>
        <w:t xml:space="preserve">In den Fällen des </w:t>
      </w:r>
      <w:hyperlink w:anchor="b104" w:history="1">
        <w:r>
          <w:rPr>
            <w:color w:val="0A3A8C"/>
            <w:u w:val="single"/>
          </w:rPr>
          <w:t xml:space="preserve">§ 49</w:t>
        </w:r>
      </w:hyperlink>
      <w:r>
        <w:t xml:space="preserve"> Absatz 8 und 9 sind auch die Aufnahmeeinrichtungen im Sinne des § 44 des Asylgesetzes und die Außenstellen des Bundesamtes für Migration und Flüchtlinge befugt, bei Tätigwerden in Amtshilfe die erkennungsdienstlichen Maßnahmen bei ausländischen Kindern oder Jugendlichen, die unbegleitet in das Bundesgebiet eingereist sind, vorzunehmen; diese Maßnahmen sollen im Beisein des zuvor zur vorläufigen Inobhutnahme verständigten Jugendamtes und in kindgerechter Weise durchgeführt werden.</w:t>
      </w:r>
    </w:p>
    <w:p>
      <w:r>
        <w:t xml:space="preserve">(4a) </w:t>
      </w:r>
      <w:r>
        <w:rPr>
          <w:rStyle w:val="Satznummer"/>
        </w:rPr>
        <w:t>1</w:t>
      </w:r>
      <w:r>
        <w:t xml:space="preserve">Für die Überprüfung nach Artikel 7 Absatz 1 der Verordnung (EU) 2024/1356 sowie die in diesem Zusammenhang zu ergreifenden Maßnahmen nach den </w:t>
      </w:r>
      <w:hyperlink w:anchor="b26" w:history="1">
        <w:r>
          <w:rPr>
            <w:color w:val="0A3A8C"/>
            <w:u w:val="single"/>
          </w:rPr>
          <w:t xml:space="preserve">§§ 15b</w:t>
        </w:r>
      </w:hyperlink>
      <w:r>
        <w:t xml:space="preserve">, </w:t>
      </w:r>
      <w:hyperlink w:anchor="b102" w:history="1">
        <w:r>
          <w:rPr>
            <w:color w:val="0A3A8C"/>
            <w:u w:val="single"/>
          </w:rPr>
          <w:t xml:space="preserve">48</w:t>
        </w:r>
      </w:hyperlink>
      <w:r>
        <w:t xml:space="preserve">, </w:t>
      </w:r>
      <w:hyperlink w:anchor="b103" w:history="1">
        <w:r>
          <w:rPr>
            <w:color w:val="0A3A8C"/>
            <w:u w:val="single"/>
          </w:rPr>
          <w:t xml:space="preserve">48a</w:t>
        </w:r>
      </w:hyperlink>
      <w:r>
        <w:t xml:space="preserve">, </w:t>
      </w:r>
      <w:hyperlink w:anchor="b104" w:history="1">
        <w:r>
          <w:rPr>
            <w:color w:val="0A3A8C"/>
            <w:u w:val="single"/>
          </w:rPr>
          <w:t xml:space="preserve">49</w:t>
        </w:r>
      </w:hyperlink>
      <w:r>
        <w:t xml:space="preserve"> Absatz 2 bis 9, </w:t>
      </w:r>
      <w:hyperlink w:anchor="b146" w:history="1">
        <w:r>
          <w:rPr>
            <w:color w:val="0A3A8C"/>
            <w:u w:val="single"/>
          </w:rPr>
          <w:t xml:space="preserve">§§ 73</w:t>
        </w:r>
      </w:hyperlink>
      <w:r>
        <w:t xml:space="preserve"> und </w:t>
      </w:r>
      <w:hyperlink w:anchor="b164" w:history="1">
        <w:r>
          <w:rPr>
            <w:color w:val="0A3A8C"/>
            <w:u w:val="single"/>
          </w:rPr>
          <w:t xml:space="preserve">82</w:t>
        </w:r>
      </w:hyperlink>
      <w:r>
        <w:t xml:space="preserve"> Absatz 3a sind die Polizeivollzugsbehörden der Länder, die Ausländerbehörden, die Aufnahmeeinrichtungen im Sinne des § 44 des Asylgesetzes sowie andere nach Landesrecht zu bestimmende Stellen zuständig. </w:t>
      </w:r>
      <w:r>
        <w:rPr>
          <w:rStyle w:val="Satznummer"/>
        </w:rPr>
        <w:t>2</w:t>
      </w:r>
      <w:r>
        <w:t xml:space="preserve">Die Landesregierungen werden ermächtigt, die für Maßnahmen nach Satz 1 zuständigen Stellen durch Rechtsverordnung zu bestimmen. </w:t>
      </w:r>
      <w:r>
        <w:rPr>
          <w:rStyle w:val="Satznummer"/>
        </w:rPr>
        <w:t>3</w:t>
      </w:r>
      <w:r>
        <w:t xml:space="preserve">In der Rechtsverordnung kann auch bestimmt werden, dass für einzelne Maßnahmen nach Satz 1 nur eine oder mehrere der in Satz 1 genannten Stellen zuständig sind. </w:t>
      </w:r>
      <w:r>
        <w:rPr>
          <w:rStyle w:val="Satznummer"/>
        </w:rPr>
        <w:t>4</w:t>
      </w:r>
      <w:r>
        <w:t xml:space="preserve">Die oberste Landesgesundheitsbehörde oder die von ihr bestimmte Stelle bestimmt den Umfang der vorläufigen Gesundheitskontrolle nach </w:t>
      </w:r>
      <w:hyperlink w:anchor="b164" w:history="1">
        <w:r>
          <w:rPr>
            <w:color w:val="0A3A8C"/>
            <w:u w:val="single"/>
          </w:rPr>
          <w:t xml:space="preserve">§ 82</w:t>
        </w:r>
      </w:hyperlink>
      <w:r>
        <w:t xml:space="preserve"> Absatz 3a und das qualifizierte medizinische Personal, das die vorläufige Gesundheitskontrolle durchführt, soweit eine Landesbehörde für die Anordnung der vorläufigen Gesundheitskontrolle zuständig ist.</w:t>
      </w:r>
    </w:p>
    <w:p>
      <w:r>
        <w:t xml:space="preserve">(5) Für die Zurückschiebung sowie die Durchsetzung der Verlassenspflicht des </w:t>
      </w:r>
      <w:hyperlink w:anchor="b18" w:history="1">
        <w:r>
          <w:rPr>
            <w:color w:val="0A3A8C"/>
            <w:u w:val="single"/>
          </w:rPr>
          <w:t xml:space="preserve">§ 12</w:t>
        </w:r>
      </w:hyperlink>
      <w:r>
        <w:t xml:space="preserve"> Abs. 3 und die Durchführung der Abschiebung und, soweit es zur Vorbereitung und Sicherung dieser Maßnahmen erforderlich ist, die Festnahme und Beantragung der Haft sind auch die Polizeien der Länder zuständig.</w:t>
      </w:r>
    </w:p>
    <w:p>
      <w:r>
        <w:t>(6) Das Bundesministerium des Innern oder die von ihm bestimmte Stelle entscheidet im Benehmen mit dem Auswärtigen Amt über die Anerkennung von Pässen und Passersatzpapieren (</w:t>
      </w:r>
      <w:hyperlink w:anchor="b5" w:history="1">
        <w:r>
          <w:rPr>
            <w:color w:val="0A3A8C"/>
            <w:u w:val="single"/>
          </w:rPr>
          <w:t xml:space="preserve">§ 3</w:t>
        </w:r>
      </w:hyperlink>
      <w:r>
        <w:t xml:space="preserve"> Abs. 1); die Entscheidungen ergehen als Allgemeinverfügung und können im Bundesanzeiger bekannt gegeben werden.</w:t>
      </w:r>
    </w:p>
    <w:p>
      <w:pPr>
        <w:pStyle w:val="Heading3"/>
      </w:pPr>
      <w:bookmarkStart w:id="144" w:name="b143"/>
      <w:r>
        <w:t>§ 71a Zuständigkeit und Unterrichtung</w:t>
      </w:r>
      <w:r>
        <w:t xml:space="preserve"> </w:t>
      </w:r>
      <w:r>
        <w:rPr>
          <w:rStyle w:val="Suchmarke"/>
        </w:rPr>
        <w:t>#71a#</w:t>
      </w:r>
      <w:bookmarkEnd w:id="144"/>
    </w:p>
    <w:p>
      <w:r>
        <w:t xml:space="preserve">(1) </w:t>
      </w:r>
      <w:r>
        <w:rPr>
          <w:rStyle w:val="Satznummer"/>
        </w:rPr>
        <w:t>1</w:t>
      </w:r>
      <w:r>
        <w:t xml:space="preserve">Verwaltungsbehörden im Sinne des § 36 Abs. 1 Nr. 1 des Gesetzes über Ordnungswidrigkeiten sind in den Fällen des </w:t>
      </w:r>
      <w:hyperlink w:anchor="b205" w:history="1">
        <w:r>
          <w:rPr>
            <w:color w:val="0A3A8C"/>
            <w:u w:val="single"/>
          </w:rPr>
          <w:t xml:space="preserve">§ 98</w:t>
        </w:r>
      </w:hyperlink>
      <w:r>
        <w:t xml:space="preserve"> Absatz 2a Nummer 1 und Absatz 3 Nummer 1 die Behörden der Zollverwaltung. </w:t>
      </w:r>
      <w:r>
        <w:rPr>
          <w:rStyle w:val="Satznummer"/>
        </w:rPr>
        <w:t>2</w:t>
      </w:r>
      <w:r>
        <w:t>Sie arbeiten bei der Verfolgung und Ahndung mit den in § 2 Absatz 4 des Schwarzarbeitsbekämpfungsgesetzes genannten Behörden zusammen.</w:t>
      </w:r>
    </w:p>
    <w:p>
      <w:r>
        <w:t xml:space="preserve">(2) </w:t>
      </w:r>
      <w:r>
        <w:rPr>
          <w:rStyle w:val="Satznummer"/>
        </w:rPr>
        <w:t>1</w:t>
      </w:r>
      <w:r>
        <w:t xml:space="preserve">Die Behörden der Zollverwaltung unterrichten das Gewerbezentralregister über ihre einzutragenden rechtskräftigen Bußgeldbescheide nach </w:t>
      </w:r>
      <w:hyperlink w:anchor="b205" w:history="1">
        <w:r>
          <w:rPr>
            <w:color w:val="0A3A8C"/>
            <w:u w:val="single"/>
          </w:rPr>
          <w:t xml:space="preserve">§ 98</w:t>
        </w:r>
      </w:hyperlink>
      <w:r>
        <w:t xml:space="preserve"> Absatz 2a Nummer 1 und Absatz 3 Nummer 1. </w:t>
      </w:r>
      <w:r>
        <w:rPr>
          <w:rStyle w:val="Satznummer"/>
        </w:rPr>
        <w:t>2</w:t>
      </w:r>
      <w:r>
        <w:t>Dies gilt nur, sofern die Geldbuße mehr als 200 Euro beträgt.</w:t>
      </w:r>
    </w:p>
    <w:p>
      <w:r>
        <w:t xml:space="preserve">(3) </w:t>
      </w:r>
      <w:r>
        <w:rPr>
          <w:rStyle w:val="Satznummer"/>
        </w:rPr>
        <w:t>1</w:t>
      </w:r>
      <w:r>
        <w:t xml:space="preserve">Gerichte, Strafverfolgungs- und Strafvollstreckungsbehörden sollen den Behörden der Zollverwaltung Erkenntnisse aus sonstigen Verfahren, die aus ihrer Sicht zur Verfolgung von Ordnungswidrigkeiten nach </w:t>
      </w:r>
      <w:hyperlink w:anchor="b205" w:history="1">
        <w:r>
          <w:rPr>
            <w:color w:val="0A3A8C"/>
            <w:u w:val="single"/>
          </w:rPr>
          <w:t xml:space="preserve">§ 98</w:t>
        </w:r>
      </w:hyperlink>
      <w:r>
        <w:t xml:space="preserve"> Absatz 2a Nummer 1 und Absatz 3 Nummer 1 erforderlich sind, übermitteln, soweit nicht für die übermittelnde Stelle erkennbar ist, dass schutzwürdige Interessen des Betroffenen oder anderer Verfahrensbeteiligter an dem Ausschluss der Übermittlung überwiegen. </w:t>
      </w:r>
      <w:r>
        <w:rPr>
          <w:rStyle w:val="Satznummer"/>
        </w:rPr>
        <w:t>2</w:t>
      </w:r>
      <w:r>
        <w:t>Dabei ist zu berücksichtigen, wie gesichert die zu übermittelnden Erkenntnisse sind.</w:t>
      </w:r>
    </w:p>
    <w:p>
      <w:pPr>
        <w:pStyle w:val="Heading3"/>
      </w:pPr>
      <w:bookmarkStart w:id="145" w:name="b144"/>
      <w:r>
        <w:t>§ 72 Beteiligungserfordernisse</w:t>
      </w:r>
      <w:r>
        <w:t xml:space="preserve"> </w:t>
      </w:r>
      <w:r>
        <w:rPr>
          <w:rStyle w:val="Suchmarke"/>
        </w:rPr>
        <w:t>#72#</w:t>
      </w:r>
      <w:bookmarkEnd w:id="145"/>
    </w:p>
    <w:p>
      <w:r>
        <w:t xml:space="preserve">(1) </w:t>
      </w:r>
      <w:r>
        <w:rPr>
          <w:rStyle w:val="Satznummer"/>
        </w:rPr>
        <w:t>1</w:t>
      </w:r>
      <w:r>
        <w:t>Eine Betretenserlaubnis (</w:t>
      </w:r>
      <w:hyperlink w:anchor="b17" w:history="1">
        <w:r>
          <w:rPr>
            <w:color w:val="0A3A8C"/>
            <w:u w:val="single"/>
          </w:rPr>
          <w:t xml:space="preserve">§ 11</w:t>
        </w:r>
      </w:hyperlink>
      <w:r>
        <w:t xml:space="preserve"> Absatz 8) darf nur mit Zustimmung der für den vorgesehenen Aufenthaltsort zuständigen Ausländerbehörde erteilt werden. </w:t>
      </w:r>
      <w:r>
        <w:rPr>
          <w:rStyle w:val="Satznummer"/>
        </w:rPr>
        <w:t>2</w:t>
      </w:r>
      <w:r>
        <w:t>Die Behörde, die den Ausländer ausgewiesen, abgeschoben oder zurückgeschoben hat, ist in der Regel zu beteiligen.</w:t>
      </w:r>
    </w:p>
    <w:p>
      <w:r>
        <w:t xml:space="preserve">(2) Über das Vorliegen eines zielstaatsbezogenen Abschiebungsverbots nach </w:t>
      </w:r>
      <w:hyperlink w:anchor="b120" w:history="1">
        <w:r>
          <w:rPr>
            <w:color w:val="0A3A8C"/>
            <w:u w:val="single"/>
          </w:rPr>
          <w:t xml:space="preserve">§ 60</w:t>
        </w:r>
      </w:hyperlink>
      <w:r>
        <w:t xml:space="preserve"> Absatz 5 oder 7 und das Vorliegen eines Ausschlusstatbestandes nach </w:t>
      </w:r>
      <w:hyperlink w:anchor="b64" w:history="1">
        <w:r>
          <w:rPr>
            <w:color w:val="0A3A8C"/>
            <w:u w:val="single"/>
          </w:rPr>
          <w:t xml:space="preserve">§ 25</w:t>
        </w:r>
      </w:hyperlink>
      <w:r>
        <w:t xml:space="preserve"> Absatz 3 Satz 3 Nummer 1 bis 4 entscheidet die Ausländerbehörde nur nach vorheriger Beteiligung des Bundesamtes für Migration und Flüchtlinge.</w:t>
      </w:r>
    </w:p>
    <w:p>
      <w:r>
        <w:t xml:space="preserve">(3) </w:t>
      </w:r>
      <w:r>
        <w:rPr>
          <w:rStyle w:val="Satznummer"/>
        </w:rPr>
        <w:t>1</w:t>
      </w:r>
      <w:r>
        <w:t xml:space="preserve">Räumliche Beschränkungen, Auflagen und Bedingungen, Befristungen nach </w:t>
      </w:r>
      <w:hyperlink w:anchor="b17" w:history="1">
        <w:r>
          <w:rPr>
            <w:color w:val="0A3A8C"/>
            <w:u w:val="single"/>
          </w:rPr>
          <w:t xml:space="preserve">§ 11</w:t>
        </w:r>
      </w:hyperlink>
      <w:r>
        <w:t xml:space="preserve"> Absatz 2 Satz 1, Anordnungen nach </w:t>
      </w:r>
      <w:hyperlink w:anchor="b99" w:history="1">
        <w:r>
          <w:rPr>
            <w:color w:val="0A3A8C"/>
            <w:u w:val="single"/>
          </w:rPr>
          <w:t xml:space="preserve">§ 47</w:t>
        </w:r>
      </w:hyperlink>
      <w:r>
        <w:t xml:space="preserve"> und sonstige Maßnahmen gegen einen Ausländer, der nicht im Besitz eines erforderlichen Aufenthaltstitels ist, dürfen von einer anderen Behörde nur im Einvernehmen mit der Behörde geändert oder aufgehoben werden, die die Maßnahme angeordnet hat. </w:t>
      </w:r>
      <w:r>
        <w:rPr>
          <w:rStyle w:val="Satznummer"/>
        </w:rPr>
        <w:t>2</w:t>
      </w:r>
      <w:r>
        <w:t>Satz 1 findet keine Anwendung, wenn der Aufenthalt des Ausländers nach den Vorschriften des Asylgesetzes auf den Bezirk der anderen Ausländerbehörde beschränkt ist.</w:t>
      </w:r>
    </w:p>
    <w:p>
      <w:r>
        <w:t xml:space="preserve">(3a) </w:t>
      </w:r>
      <w:r>
        <w:rPr>
          <w:rStyle w:val="Satznummer"/>
        </w:rPr>
        <w:t>1</w:t>
      </w:r>
      <w:r>
        <w:t xml:space="preserve">Die Aufhebung einer Wohnsitzverpflichtung nach </w:t>
      </w:r>
      <w:hyperlink w:anchor="b19" w:history="1">
        <w:r>
          <w:rPr>
            <w:color w:val="0A3A8C"/>
            <w:u w:val="single"/>
          </w:rPr>
          <w:t xml:space="preserve">§ 12a</w:t>
        </w:r>
      </w:hyperlink>
      <w:r>
        <w:t xml:space="preserve"> Absatz 5 darf nur mit Zustimmung der Ausländerbehörde des geplanten Zuzugsorts erfolgen. </w:t>
      </w:r>
      <w:r>
        <w:rPr>
          <w:rStyle w:val="Satznummer"/>
        </w:rPr>
        <w:t>2</w:t>
      </w:r>
      <w:r>
        <w:t xml:space="preserve">Die Zustimmung ist zu erteilen, wenn die Voraussetzungen des </w:t>
      </w:r>
      <w:hyperlink w:anchor="b19" w:history="1">
        <w:r>
          <w:rPr>
            <w:color w:val="0A3A8C"/>
            <w:u w:val="single"/>
          </w:rPr>
          <w:t xml:space="preserve">§ 12a</w:t>
        </w:r>
      </w:hyperlink>
      <w:r>
        <w:t xml:space="preserve"> Absatz 5 vorliegen; eine Ablehnung ist zu begründen. </w:t>
      </w:r>
      <w:r>
        <w:rPr>
          <w:rStyle w:val="Satznummer"/>
        </w:rPr>
        <w:t>3</w:t>
      </w:r>
      <w:r>
        <w:t xml:space="preserve">Die Zustimmung gilt als erteilt, wenn die Ausländerbehörde am Zuzugsort nicht innerhalb von vier Wochen ab Zugang des Ersuchens widerspricht. </w:t>
      </w:r>
      <w:r>
        <w:rPr>
          <w:rStyle w:val="Satznummer"/>
        </w:rPr>
        <w:t>4</w:t>
      </w:r>
      <w:r>
        <w:t>Die Erfüllung melderechtlicher Verpflichtungen begründet keine Zuständigkeit einer Ausländerbehörde.</w:t>
      </w:r>
    </w:p>
    <w:p>
      <w:r>
        <w:t xml:space="preserve">(4) </w:t>
      </w:r>
      <w:r>
        <w:rPr>
          <w:rStyle w:val="Satznummer"/>
        </w:rPr>
        <w:t>1</w:t>
      </w:r>
      <w:r>
        <w:t xml:space="preserve">Ein Ausländer, gegen den öffentliche Klage erhoben oder ein strafrechtliches Ermittlungsverfahren eingeleitet ist, darf nur im Einvernehmen mit der zuständigen Staatsanwaltschaft ausgewiesen und abgeschoben werden. </w:t>
      </w:r>
      <w:r>
        <w:rPr>
          <w:rStyle w:val="Satznummer"/>
        </w:rPr>
        <w:t>2</w:t>
      </w:r>
      <w:r>
        <w:t xml:space="preserve">Ein Ausländer, der zu schützende Person im Sinne des Zeugenschutz-Harmonisierungsgesetzes ist, darf nur im Einvernehmen mit der Zeugenschutzdienststelle ausgewiesen oder abgeschoben werden. </w:t>
      </w:r>
      <w:r>
        <w:rPr>
          <w:rStyle w:val="Satznummer"/>
        </w:rPr>
        <w:t>3</w:t>
      </w:r>
      <w:r>
        <w:t xml:space="preserve">Des Einvernehmens der Staatsanwaltschaft nach Satz 1 bedarf es nicht, wenn nur ein geringes Strafverfolgungsinteresse besteht. </w:t>
      </w:r>
      <w:r>
        <w:rPr>
          <w:rStyle w:val="Satznummer"/>
        </w:rPr>
        <w:t>4</w:t>
      </w:r>
      <w:r>
        <w:t xml:space="preserve">Dies ist der Fall, wenn die Erhebung der öffentlichen Klage oder die Einleitung eines Ermittlungsverfahrens wegen einer Straftat nach </w:t>
      </w:r>
      <w:hyperlink w:anchor="b200" w:history="1">
        <w:r>
          <w:rPr>
            <w:color w:val="0A3A8C"/>
            <w:u w:val="single"/>
          </w:rPr>
          <w:t xml:space="preserve">§ 95</w:t>
        </w:r>
      </w:hyperlink>
      <w:r>
        <w:t xml:space="preserve"> dieses Gesetzes oder nach § 9 des Gesetzes über die allgemeine Freizügigkeit von Unionsbürgern oder Straftaten nach dem Strafgesetzbuch mit geringem Unrechtsgehalt erfolgt ist. </w:t>
      </w:r>
      <w:r>
        <w:rPr>
          <w:rStyle w:val="Satznummer"/>
        </w:rPr>
        <w:t>5</w:t>
      </w:r>
      <w:r>
        <w:t>Insoweit sind Straftaten mit geringem Unrechtsgehalt Straftaten nach § 113 Absatz 1, § 115 des Strafgesetzbuches, soweit er die entsprechende Geltung des § 113 Absatz 1 des Strafgesetzbuches vorsieht, den §§ 123, 166, 167, 169, 185, 223, 240 Absatz 1, den §§ 242, 246, 248b, 263 Absatz 1, 2 und 4, den §§ 265a, 267 Absatz 1 und 2, § 271 Absatz 1, 2 und 4, den §§ 273, 274, 276 Absatz 1, den §§ 279, 281, 303 des Strafgesetzbuches, dem § 21 des Straßenverkehrsgesetzes in der Fassung der Bekanntmachung vom 5. März 2003 (BGBl. I S. 310, 919), das zuletzt durch Artikel 16 des Gesetzes vom 2. März 2023 (BGBl. 2023 I Nr. 56) geändert worden ist, in der jeweils geltenden Fassung, und dem § 30 des Pflichtversicherungsgesetzes.</w:t>
      </w:r>
    </w:p>
    <w:p>
      <w:r>
        <w:t>(5) § 45 des Achten Buches Sozialgesetzbuch gilt nicht für Ausreiseeinrichtungen und Einrichtungen, die der vorübergehenden Unterbringung von Ausländern dienen, denen aus völkerrechtlichen, humanitären oder politischen Gründen eine Aufenthaltserlaubnis erteilt oder bei denen die Abschiebung ausgesetzt wird.</w:t>
      </w:r>
    </w:p>
    <w:p>
      <w:r>
        <w:t xml:space="preserve">(6) </w:t>
      </w:r>
      <w:r>
        <w:rPr>
          <w:rStyle w:val="Satznummer"/>
        </w:rPr>
        <w:t>1</w:t>
      </w:r>
      <w:r>
        <w:t xml:space="preserve">Vor einer Entscheidung über die Erteilung, die Verlängerung oder den Widerruf eines Aufenthaltstitels nach </w:t>
      </w:r>
      <w:hyperlink w:anchor="b64" w:history="1">
        <w:r>
          <w:rPr>
            <w:color w:val="0A3A8C"/>
            <w:u w:val="single"/>
          </w:rPr>
          <w:t xml:space="preserve">§ 25</w:t>
        </w:r>
      </w:hyperlink>
      <w:r>
        <w:t xml:space="preserve"> Abs. 4a oder 4b und die Festlegung, Aufhebung oder Verkürzung einer Ausreisefrist nach </w:t>
      </w:r>
      <w:hyperlink w:anchor="b119" w:history="1">
        <w:r>
          <w:rPr>
            <w:color w:val="0A3A8C"/>
            <w:u w:val="single"/>
          </w:rPr>
          <w:t xml:space="preserve">§ 59</w:t>
        </w:r>
      </w:hyperlink>
      <w:r>
        <w:t xml:space="preserve"> Absatz 7 ist die für das in § 25 Abs. 4a oder 4b in Bezug genommene Strafverfahren zuständige Staatsanwaltschaft oder das mit ihm befasste Strafgericht zu beteiligen, es sei denn, es liegt ein Fall des </w:t>
      </w:r>
      <w:hyperlink w:anchor="b176" w:history="1">
        <w:r>
          <w:rPr>
            <w:color w:val="0A3A8C"/>
            <w:u w:val="single"/>
          </w:rPr>
          <w:t xml:space="preserve">§ 87</w:t>
        </w:r>
      </w:hyperlink>
      <w:r>
        <w:t xml:space="preserve"> Abs. 5 Nr. 1 vor. </w:t>
      </w:r>
      <w:r>
        <w:rPr>
          <w:rStyle w:val="Satznummer"/>
        </w:rPr>
        <w:t>2</w:t>
      </w:r>
      <w:r>
        <w:t xml:space="preserve">Sofern der Ausländerbehörde die zuständige Staatsanwaltschaft noch nicht bekannt ist, beteiligt sie vor einer Entscheidung über die Festlegung, Aufhebung oder Verkürzung einer Ausreisefrist nach </w:t>
      </w:r>
      <w:hyperlink w:anchor="b119" w:history="1">
        <w:r>
          <w:rPr>
            <w:color w:val="0A3A8C"/>
            <w:u w:val="single"/>
          </w:rPr>
          <w:t xml:space="preserve">§ 59</w:t>
        </w:r>
      </w:hyperlink>
      <w:r>
        <w:t xml:space="preserve"> Absatz 7 die für den Aufenthaltsort zuständige Polizeibehörde.</w:t>
      </w:r>
    </w:p>
    <w:p>
      <w:r>
        <w:t xml:space="preserve">(7) Zur Prüfung des Vorliegens der Voraussetzungen der </w:t>
      </w:r>
      <w:hyperlink w:anchor="b29" w:history="1">
        <w:r>
          <w:rPr>
            <w:color w:val="0A3A8C"/>
            <w:u w:val="single"/>
          </w:rPr>
          <w:t xml:space="preserve">§§ 16a</w:t>
        </w:r>
      </w:hyperlink>
      <w:r>
        <w:t xml:space="preserve">, </w:t>
      </w:r>
      <w:hyperlink w:anchor="b32" w:history="1">
        <w:r>
          <w:rPr>
            <w:color w:val="0A3A8C"/>
            <w:u w:val="single"/>
          </w:rPr>
          <w:t xml:space="preserve">16d</w:t>
        </w:r>
      </w:hyperlink>
      <w:r>
        <w:t xml:space="preserve">, </w:t>
      </w:r>
      <w:hyperlink w:anchor="b33" w:history="1">
        <w:r>
          <w:rPr>
            <w:color w:val="0A3A8C"/>
            <w:u w:val="single"/>
          </w:rPr>
          <w:t xml:space="preserve">16e</w:t>
        </w:r>
      </w:hyperlink>
      <w:r>
        <w:t xml:space="preserve">, </w:t>
      </w:r>
      <w:hyperlink w:anchor="b35" w:history="1">
        <w:r>
          <w:rPr>
            <w:color w:val="0A3A8C"/>
            <w:u w:val="single"/>
          </w:rPr>
          <w:t xml:space="preserve">16g</w:t>
        </w:r>
      </w:hyperlink>
      <w:r>
        <w:t xml:space="preserve">, </w:t>
      </w:r>
      <w:hyperlink w:anchor="b39" w:history="1">
        <w:r>
          <w:rPr>
            <w:color w:val="0A3A8C"/>
            <w:u w:val="single"/>
          </w:rPr>
          <w:t xml:space="preserve">18a</w:t>
        </w:r>
      </w:hyperlink>
      <w:r>
        <w:t xml:space="preserve">, </w:t>
      </w:r>
      <w:hyperlink w:anchor="b40" w:history="1">
        <w:r>
          <w:rPr>
            <w:color w:val="0A3A8C"/>
            <w:u w:val="single"/>
          </w:rPr>
          <w:t xml:space="preserve">18b</w:t>
        </w:r>
      </w:hyperlink>
      <w:r>
        <w:t xml:space="preserve">, </w:t>
      </w:r>
      <w:hyperlink w:anchor="b41" w:history="1">
        <w:r>
          <w:rPr>
            <w:color w:val="0A3A8C"/>
            <w:u w:val="single"/>
          </w:rPr>
          <w:t xml:space="preserve">18c</w:t>
        </w:r>
      </w:hyperlink>
      <w:r>
        <w:t xml:space="preserve"> Absatz 3, des </w:t>
      </w:r>
      <w:hyperlink w:anchor="b45" w:history="1">
        <w:r>
          <w:rPr>
            <w:color w:val="0A3A8C"/>
            <w:u w:val="single"/>
          </w:rPr>
          <w:t xml:space="preserve">§ 18g</w:t>
        </w:r>
      </w:hyperlink>
      <w:r>
        <w:t xml:space="preserve"> und der </w:t>
      </w:r>
      <w:hyperlink w:anchor="b48" w:history="1">
        <w:r>
          <w:rPr>
            <w:color w:val="0A3A8C"/>
            <w:u w:val="single"/>
          </w:rPr>
          <w:t xml:space="preserve">§§ 19</w:t>
        </w:r>
      </w:hyperlink>
      <w:r>
        <w:t xml:space="preserve"> bis </w:t>
      </w:r>
      <w:hyperlink w:anchor="b51" w:history="1">
        <w:r>
          <w:rPr>
            <w:color w:val="0A3A8C"/>
            <w:u w:val="single"/>
          </w:rPr>
          <w:t xml:space="preserve">19c</w:t>
        </w:r>
      </w:hyperlink>
      <w:r>
        <w:t xml:space="preserve"> können die Ausländerbehörde, das Bundesamt für Migration und Flüchtlinge sowie die Auslandsvertretung zur Erfüllung ihrer Aufgaben die Bundesagentur für Arbeit auch dann beteiligen, wenn sie ihrer Zustimmung nicht bedürfen.</w:t>
      </w:r>
    </w:p>
    <w:p>
      <w:pPr>
        <w:pStyle w:val="Heading3"/>
      </w:pPr>
      <w:bookmarkStart w:id="146" w:name="b145"/>
      <w:r>
        <w:t>§ 72a Abgleich von Visumantragsdaten zu Sicherheitszwecken</w:t>
      </w:r>
      <w:r>
        <w:t xml:space="preserve"> </w:t>
      </w:r>
      <w:r>
        <w:rPr>
          <w:rStyle w:val="Suchmarke"/>
        </w:rPr>
        <w:t>#72a#</w:t>
      </w:r>
      <w:bookmarkEnd w:id="146"/>
    </w:p>
    <w:p>
      <w:r>
        <w:t xml:space="preserve">(1) </w:t>
      </w:r>
      <w:r>
        <w:rPr>
          <w:rStyle w:val="Satznummer"/>
        </w:rPr>
        <w:t>1</w:t>
      </w:r>
      <w:r>
        <w:t xml:space="preserve">Daten, die im Visumverfahren von der deutschen Auslandsvertretung zur visumantragstellenden Person, zum Einlader und zu Personen, die durch Abgabe einer Verpflichtungserklärung oder in anderer Weise die Sicherung des Lebensunterhalts garantieren oder zu sonstigen Referenzpersonen im Inland erhoben werden, werden zur Durchführung eines Abgleichs zu Sicherheitszwecken an das Bundesverwaltungsamt übermittelt. </w:t>
      </w:r>
      <w:r>
        <w:rPr>
          <w:rStyle w:val="Satznummer"/>
        </w:rPr>
        <w:t>2</w:t>
      </w:r>
      <w:r>
        <w:t xml:space="preserve">Das Gleiche gilt für Daten nach Satz 1, die eine Auslandsvertretung eines anderen Schengen-Staates nach Artikel 8 Absatz 2 der Verordnung (EG) Nr. 810/2009 des Europäischen Parlaments und des Rates vom 13. Juli 2009 über einen Visakodex der Gemeinschaft (Visakodex) (ABl. L 243 vom 15.9.2009, S. 1) an eine deutsche Auslandsvertretung zur Entscheidung über den Visumantrag übermittelt hat. </w:t>
      </w:r>
      <w:r>
        <w:rPr>
          <w:rStyle w:val="Satznummer"/>
        </w:rPr>
        <w:t>3</w:t>
      </w:r>
      <w:r>
        <w:t xml:space="preserve">Eine Übermittlung nach Satz 1 oder Satz 2 erfolgt nicht, wenn eine Datenübermittlung nach </w:t>
      </w:r>
      <w:hyperlink w:anchor="b146" w:history="1">
        <w:r>
          <w:rPr>
            <w:color w:val="0A3A8C"/>
            <w:u w:val="single"/>
          </w:rPr>
          <w:t xml:space="preserve">§ 73</w:t>
        </w:r>
      </w:hyperlink>
      <w:r>
        <w:t xml:space="preserve"> Absatz 1 Satz 1 erfolgt.</w:t>
      </w:r>
    </w:p>
    <w:p>
      <w:r>
        <w:t xml:space="preserve">(2) </w:t>
      </w:r>
      <w:r>
        <w:rPr>
          <w:rStyle w:val="Satznummer"/>
        </w:rPr>
        <w:t>1</w:t>
      </w:r>
      <w:r>
        <w:t>Die Daten nach Absatz 1 Satz 1 und 2 werden in einer besonderen Organisationseinheit des Bundesverwaltungsamtes in einem automatisierten Verfahren mit Daten aus Antiterrordatei (§ 1 Absatz 1 des Antiterrordateigesetzes) zu Personen abgeglichen, bei denen Tatsachen die Annahme rechtfertigen, dass sie</w:t>
      </w:r>
    </w:p>
    <w:p>
      <w:pPr>
        <w:tabs>
          <w:tab w:pos="567" w:val="left"/>
        </w:tabs>
        <w:ind w:left="567" w:hanging="567"/>
      </w:pPr>
      <w:r>
        <w:t>1.</w:t>
      </w:r>
      <w:r>
        <w:tab/>
      </w:r>
      <w:r>
        <w:t>einer terroristischen Vereinigung nach § 129a des Strafgesetzbuchs, die einen internationalen Bezug aufweist, oder einer terroristischen Vereinigung nach § 129a in Verbindung mit § 129b Absatz 1 Satz 1 des Strafgesetzbuchs mit Bezug zur Bundesrepublik Deutschland angehören oder diese unterstützen oder</w:t>
      </w:r>
    </w:p>
    <w:p>
      <w:pPr>
        <w:tabs>
          <w:tab w:pos="567" w:val="left"/>
        </w:tabs>
        <w:ind w:left="567" w:hanging="567"/>
      </w:pPr>
      <w:r>
        <w:t>2.</w:t>
      </w:r>
      <w:r>
        <w:tab/>
      </w:r>
      <w:r>
        <w:t>einer Gruppierung, die eine solche Vereinigung unterstützt, angehören oder diese willentlich in Kenntnis der den Terrorismus unterstützenden Aktivität der Gruppierung unterstützen oder</w:t>
      </w:r>
    </w:p>
    <w:p>
      <w:pPr>
        <w:tabs>
          <w:tab w:pos="567" w:val="left"/>
        </w:tabs>
        <w:ind w:left="567" w:hanging="567"/>
      </w:pPr>
      <w:r>
        <w:t>3.</w:t>
      </w:r>
      <w:r>
        <w:tab/>
      </w:r>
      <w:r>
        <w:t>rechtswidrig Gewalt als Mittel zur Durchsetzung international ausgerichteter politischer oder religiöser Belange anwenden oder eine solche Gewaltanwendung unterstützen, vorbereiten oder durch ihre Tätigkeiten, insbesondere durch Befürworten solcher Gewaltanwendungen, vorsätzlich hervorrufen oder</w:t>
      </w:r>
    </w:p>
    <w:p>
      <w:pPr>
        <w:tabs>
          <w:tab w:pos="567" w:val="left"/>
        </w:tabs>
        <w:ind w:left="567" w:hanging="567"/>
      </w:pPr>
      <w:r>
        <w:t>4.</w:t>
      </w:r>
      <w:r>
        <w:tab/>
      </w:r>
      <w:r>
        <w:t>mit den in Nummer 1 oder Nummer 3 genannten Personen nicht nur flüchtig oder in zufälligem Kontakt in Verbindung stehen und durch sie weiterführende Hinweise für die Aufklärung oder Bekämpfung des internationalen Terrorismus zu erwarten sind, soweit Tatsachen die Annahme rechtfertigen, dass sie von der Planung oder Begehung einer in Nummer 1 genannten Straftat oder der Ausübung, Unterstützung oder Vorbereitung von rechtswidriger Gewalt im Sinne von Nummer 3 Kenntnis haben.</w:t>
      </w:r>
    </w:p>
    <w:p>
      <w:r>
        <w:rPr>
          <w:rStyle w:val="Satznummer"/>
        </w:rPr>
        <w:t>2</w:t>
      </w:r>
      <w:r>
        <w:t xml:space="preserve">Die Daten der in Satz 1 genannten Personen werden nach Kennzeichnung durch die Behörde, welche die Daten in der Antiterrordatei gespeichert hat, vom Bundeskriminalamt an die besondere Organisationseinheit im Bundesverwaltungsamt für den Abgleich mit den Daten nach Absatz 1 Satz 1 und 2 übermittelt und dort gespeichert. </w:t>
      </w:r>
      <w:r>
        <w:rPr>
          <w:rStyle w:val="Satznummer"/>
        </w:rPr>
        <w:t>3</w:t>
      </w:r>
      <w:r>
        <w:t>Durch geeignete technische und organisatorische Maßnahmen nach den Artikeln 24, 25 und 32 der Verordnung (EU) 2016/679 ist sicherzustellen, dass kein unberechtigter Zugriff auf den Inhalt der Daten erfolgt.</w:t>
      </w:r>
    </w:p>
    <w:p>
      <w:r>
        <w:t xml:space="preserve">(3) </w:t>
      </w:r>
      <w:r>
        <w:rPr>
          <w:rStyle w:val="Satznummer"/>
        </w:rPr>
        <w:t>1</w:t>
      </w:r>
      <w:r>
        <w:t xml:space="preserve">Im Fall eines Treffers werden zur Feststellung von Versagungsgründen nach </w:t>
      </w:r>
      <w:hyperlink w:anchor="b8" w:history="1">
        <w:r>
          <w:rPr>
            <w:color w:val="0A3A8C"/>
            <w:u w:val="single"/>
          </w:rPr>
          <w:t xml:space="preserve">§ 5</w:t>
        </w:r>
      </w:hyperlink>
      <w:r>
        <w:t xml:space="preserve"> Absatz 4 oder zur Prüfung von sonstigen Sicherheitsbedenken gegen die Erteilung des Visums die Daten nach Absatz 1 Satz 1 und 2 an die Behörden übermittelt, welche Daten zu dieser Person in der Antiterrordatei gespeichert haben. </w:t>
      </w:r>
      <w:r>
        <w:rPr>
          <w:rStyle w:val="Satznummer"/>
        </w:rPr>
        <w:t>2</w:t>
      </w:r>
      <w:r>
        <w:t xml:space="preserve">Diese übermitteln der zuständigen Auslandsvertretung über das Bundesverwaltungsamt unverzüglich einen Hinweis, wenn Versagungsgründe nach </w:t>
      </w:r>
      <w:hyperlink w:anchor="b8" w:history="1">
        <w:r>
          <w:rPr>
            <w:color w:val="0A3A8C"/>
            <w:u w:val="single"/>
          </w:rPr>
          <w:t xml:space="preserve">§ 5</w:t>
        </w:r>
      </w:hyperlink>
      <w:r>
        <w:t xml:space="preserve"> Absatz 4 oder sonstige Sicherheitsbedenken gegen die Erteilung des Visums vorliegen.</w:t>
      </w:r>
    </w:p>
    <w:p>
      <w:r>
        <w:t xml:space="preserve">(4) </w:t>
      </w:r>
      <w:r>
        <w:rPr>
          <w:rStyle w:val="Satznummer"/>
        </w:rPr>
        <w:t>1</w:t>
      </w:r>
      <w:r>
        <w:t xml:space="preserve">Die bei der besonderen Organisationseinheit im Bundesverwaltungsamt gespeicherten Daten nach Absatz 1 Satz 1 und 2 werden nach Durchführung des Abgleichs nach Absatz 2 Satz 1 unverzüglich gelöscht; wenn der Abgleich einen Treffer ergibt, bleibt nur das Visumaktenzeichen gespeichert. </w:t>
      </w:r>
      <w:r>
        <w:rPr>
          <w:rStyle w:val="Satznummer"/>
        </w:rPr>
        <w:t>2</w:t>
      </w:r>
      <w:r>
        <w:t>Dieses wird gelöscht, sobald bei der besonderen Organisationseinheit im Bundesverwaltungsamt feststeht, dass eine Mitteilung nach Absatz 3 Satz 2 an die Auslandsvertretung nicht zu erfolgen hat, andernfalls dann, wenn die Mitteilung erfolgt ist.</w:t>
      </w:r>
    </w:p>
    <w:p>
      <w:r>
        <w:t xml:space="preserve">(5) </w:t>
      </w:r>
      <w:r>
        <w:rPr>
          <w:rStyle w:val="Satznummer"/>
        </w:rPr>
        <w:t>1</w:t>
      </w:r>
      <w:r>
        <w:t xml:space="preserve">Die in Absatz 3 Satz 1 genannten Behörden dürfen die ihnen übermittelten Daten verarbeiten, soweit dies zur Erfüllung ihrer gesetzlichen Aufgaben erforderlich ist. </w:t>
      </w:r>
      <w:r>
        <w:rPr>
          <w:rStyle w:val="Satznummer"/>
        </w:rPr>
        <w:t>2</w:t>
      </w:r>
      <w:r>
        <w:t>Übermittlungsregelungen nach anderen Gesetzen bleiben unberührt.</w:t>
      </w:r>
    </w:p>
    <w:p>
      <w:r>
        <w:t xml:space="preserve">(6) </w:t>
      </w:r>
      <w:r>
        <w:rPr>
          <w:rStyle w:val="Satznummer"/>
        </w:rPr>
        <w:t>1</w:t>
      </w:r>
      <w:r>
        <w:t xml:space="preserve">Das Bundesverwaltungsamt stellt sicher, dass im Fall eines Treffers der Zeitpunkt des Datenabgleichs, die Angaben, die die Feststellung der abgeglichenen Datensätze ermöglichen, das Ergebnis des Datenabgleichs, die Weiterleitung des Datensatzes und die Verarbeitung des Datensatzes zum Zwecke der Datenschutzkontrolle protokolliert werden. </w:t>
      </w:r>
      <w:r>
        <w:rPr>
          <w:rStyle w:val="Satznummer"/>
        </w:rPr>
        <w:t>2</w:t>
      </w:r>
      <w:r>
        <w:t>Die Protokolldaten sind durch geeignete Maßnahmen gegen unberechtigten Zugriff zu sichern und am Ende des Kalenderjahres, das dem Jahr ihrer Erstellung folgt, zu vernichten, sofern sie nicht für ein bereits eingeleitetes Kontrollverfahren benötigt werden.</w:t>
      </w:r>
    </w:p>
    <w:p>
      <w:r>
        <w:t>(7) Das Bundesverwaltungsamt hat dem jeweiligen Stand der Technik entsprechende technische und organisatorische Maßnahmen nach den Artikeln 24, 25 und 32 der Verordnung (EU) 2016/679 zur Sicherung von Datenschutz und Datensicherheit zu treffen, die insbesondere die Vertraulichkeit und die Unversehrtheit der in der besonderen Organisationseinheit gespeicherten und übermittelten Daten gewährleisten.</w:t>
      </w:r>
    </w:p>
    <w:p>
      <w:r>
        <w:t xml:space="preserve">(8) </w:t>
      </w:r>
      <w:r>
        <w:rPr>
          <w:rStyle w:val="Satznummer"/>
        </w:rPr>
        <w:t>1</w:t>
      </w:r>
      <w:r>
        <w:t xml:space="preserve">Die datenschutzrechtliche Verantwortung für das Vorliegen der Voraussetzungen nach Absatz 2 Satz 1 trägt die Behörde, die die Daten in die Antiterrordatei eingegeben hat. </w:t>
      </w:r>
      <w:r>
        <w:rPr>
          <w:rStyle w:val="Satznummer"/>
        </w:rPr>
        <w:t>2</w:t>
      </w:r>
      <w:r>
        <w:t xml:space="preserve">Die datenschutzrechtliche Verantwortung für die Durchführung des Abgleichs trägt das Bundesverwaltungsamt. </w:t>
      </w:r>
      <w:r>
        <w:rPr>
          <w:rStyle w:val="Satznummer"/>
        </w:rPr>
        <w:t>3</w:t>
      </w:r>
      <w:r>
        <w:t>Das Bundeskriminalamt ist datenschutzrechtlich dafür verantwortlich, dass die übermittelten Daten den aktuellen Stand in der Antiterrordatei widerspiegeln.</w:t>
      </w:r>
    </w:p>
    <w:p>
      <w:r>
        <w:t xml:space="preserve">(9) </w:t>
      </w:r>
      <w:r>
        <w:rPr>
          <w:rStyle w:val="Satznummer"/>
        </w:rPr>
        <w:t>1</w:t>
      </w:r>
      <w:r>
        <w:t xml:space="preserve">Die Daten nach Absatz 2 Satz 2 werden berichtigt, wenn sie in der Antiterrordatei berichtigt werden. </w:t>
      </w:r>
      <w:r>
        <w:rPr>
          <w:rStyle w:val="Satznummer"/>
        </w:rPr>
        <w:t>2</w:t>
      </w:r>
      <w:r>
        <w:t xml:space="preserve">Sie werden gelöscht, wenn die Voraussetzungen ihrer Speicherung nach Absatz 2 Satz 1 entfallen sind oder die Daten in der Antiterrordatei gelöscht wurden. </w:t>
      </w:r>
      <w:r>
        <w:rPr>
          <w:rStyle w:val="Satznummer"/>
        </w:rPr>
        <w:t>3</w:t>
      </w:r>
      <w:r>
        <w:t>Für die Prüfung des weiteren Vorliegens der Voraussetzungen für die Speicherung der Daten nach Absatz 2 Satz 2 gilt § 11 Absatz 4 des Antiterrordateigesetzes entsprechend.</w:t>
      </w:r>
    </w:p>
    <w:p>
      <w:pPr>
        <w:pStyle w:val="Heading3"/>
      </w:pPr>
      <w:bookmarkStart w:id="147" w:name="b146"/>
      <w:r>
        <w:t>§ 73 Sonstige Beteiligungserfordernisse im Visumverfahren, im Registrier- und Asylverfahren und bei der Erteilung von Aufenthaltstiteln; Prüfung von Personen</w:t>
      </w:r>
      <w:r>
        <w:t xml:space="preserve"> </w:t>
      </w:r>
      <w:r>
        <w:rPr>
          <w:rStyle w:val="Suchmarke"/>
        </w:rPr>
        <w:t>#73#</w:t>
      </w:r>
      <w:bookmarkEnd w:id="147"/>
    </w:p>
    <w:p>
      <w:r>
        <w:t xml:space="preserve">(1) </w:t>
      </w:r>
      <w:r>
        <w:rPr>
          <w:rStyle w:val="Satznummer"/>
        </w:rPr>
        <w:t>1</w:t>
      </w:r>
      <w:r>
        <w:t xml:space="preserve">Daten, die im Visumverfahren von der deutschen Auslandsvertretung oder von der für die Entgegennahme des Visumantrags zuständigen Auslandsvertretung eines anderen Schengen-Staates zur visumantragstellenden Person, zum Einlader und zu Personen, die durch Abgabe einer Verpflichtungserklärung oder in anderer Weise die Sicherung des Lebensunterhalts garantieren, oder zu sonstigen Referenzpersonen im Inland erhoben werden, können über das Bundesverwaltungsamt zur Feststellung von Versagungsgründen nach </w:t>
      </w:r>
      <w:hyperlink w:anchor="b8" w:history="1">
        <w:r>
          <w:rPr>
            <w:color w:val="0A3A8C"/>
            <w:u w:val="single"/>
          </w:rPr>
          <w:t xml:space="preserve">§ 5</w:t>
        </w:r>
      </w:hyperlink>
      <w:r>
        <w:t xml:space="preserve"> Absatz 4, </w:t>
      </w:r>
      <w:hyperlink w:anchor="b69" w:history="1">
        <w:r>
          <w:rPr>
            <w:color w:val="0A3A8C"/>
            <w:u w:val="single"/>
          </w:rPr>
          <w:t xml:space="preserve">§ 27</w:t>
        </w:r>
      </w:hyperlink>
      <w:r>
        <w:t xml:space="preserve"> Absatz 3a oder zur Prüfung von sonstigen Sicherheitsbedenken an den Bundesnachrichtendienst, das Bundesamt für Verfassungsschutz, den Militärischen Abschirmdienst, das Bundeskriminalamt, die Bundespolizei und das Zollkriminalamt übermittelt werden. </w:t>
      </w:r>
      <w:r>
        <w:rPr>
          <w:rStyle w:val="Satznummer"/>
        </w:rPr>
        <w:t>2</w:t>
      </w:r>
      <w:r>
        <w:t xml:space="preserve">Das Verfahren nach § 21 des Ausländerzentralregistergesetzes bleibt unberührt. </w:t>
      </w:r>
      <w:r>
        <w:rPr>
          <w:rStyle w:val="Satznummer"/>
        </w:rPr>
        <w:t>3</w:t>
      </w:r>
      <w:r>
        <w:t xml:space="preserve">In den Fällen des </w:t>
      </w:r>
      <w:hyperlink w:anchor="b22" w:history="1">
        <w:r>
          <w:rPr>
            <w:color w:val="0A3A8C"/>
            <w:u w:val="single"/>
          </w:rPr>
          <w:t xml:space="preserve">§ 14</w:t>
        </w:r>
      </w:hyperlink>
      <w:r>
        <w:t xml:space="preserve"> Abs. 2 kann die jeweilige mit der polizeilichen Kontrolle des grenzüberschreitenden Verkehrs beauftragte Behörde die im Visumverfahren erhobenen Daten an die in Satz 1 genannten Behörden übermitteln.</w:t>
      </w:r>
    </w:p>
    <w:p>
      <w:r>
        <w:t xml:space="preserve">(1a) </w:t>
      </w:r>
      <w:r>
        <w:rPr>
          <w:rStyle w:val="Satznummer"/>
        </w:rPr>
        <w:t>1</w:t>
      </w:r>
      <w:r>
        <w:t xml:space="preserve">Daten, die zur Sicherung, Feststellung und Überprüfung der Identität nach § 16 Absatz 1 Satz 1 des Asylgesetzes und nach </w:t>
      </w:r>
      <w:hyperlink w:anchor="b104" w:history="1">
        <w:r>
          <w:rPr>
            <w:color w:val="0A3A8C"/>
            <w:u w:val="single"/>
          </w:rPr>
          <w:t xml:space="preserve">§ 49</w:t>
        </w:r>
      </w:hyperlink>
      <w:r>
        <w:t xml:space="preserve"> zu Personen nach § 2 Absatz 1a und 2 Nummer 1 des AZR-Gesetzes erhoben werden oder bereits gespeichert wurden, können über das Bundesverwaltungsamt</w:t>
      </w:r>
    </w:p>
    <w:p>
      <w:pPr>
        <w:tabs>
          <w:tab w:pos="567" w:val="left"/>
        </w:tabs>
        <w:ind w:left="567" w:hanging="567"/>
      </w:pPr>
      <w:r>
        <w:t>1.</w:t>
      </w:r>
      <w:r>
        <w:tab/>
      </w:r>
      <w:r>
        <w:t xml:space="preserve">zur Feststellung von Versagungsgründen nach Artikel 12 Absatz 2 und 3 und Artikel 17 Absatz 1 und 2 der Verordnung (EU) 2024/1347, nach </w:t>
      </w:r>
      <w:hyperlink w:anchor="b120" w:history="1">
        <w:r>
          <w:rPr>
            <w:color w:val="0A3A8C"/>
            <w:u w:val="single"/>
          </w:rPr>
          <w:t xml:space="preserve">§ 60</w:t>
        </w:r>
      </w:hyperlink>
      <w:r>
        <w:t xml:space="preserve"> Absatz 8 Nummer 1 dritte Alternative oder Nummer 2, Absatz 8a oder 8b sowie </w:t>
      </w:r>
      <w:hyperlink w:anchor="b8" w:history="1">
        <w:r>
          <w:rPr>
            <w:color w:val="0A3A8C"/>
            <w:u w:val="single"/>
          </w:rPr>
          <w:t xml:space="preserve">§ 5</w:t>
        </w:r>
      </w:hyperlink>
      <w:r>
        <w:t xml:space="preserve"> Absatz 4,</w:t>
      </w:r>
    </w:p>
    <w:p>
      <w:pPr>
        <w:tabs>
          <w:tab w:pos="567" w:val="left"/>
        </w:tabs>
        <w:ind w:left="567" w:hanging="567"/>
      </w:pPr>
      <w:r>
        <w:t>2.</w:t>
      </w:r>
      <w:r>
        <w:tab/>
      </w:r>
      <w:r>
        <w:t>für die Identifizierung oder Verifizierung der Identität einer Person nach Artikel 14 der Verordnung (EU) 2024/1356,</w:t>
      </w:r>
    </w:p>
    <w:p>
      <w:pPr>
        <w:tabs>
          <w:tab w:pos="567" w:val="left"/>
        </w:tabs>
        <w:ind w:left="567" w:hanging="567"/>
      </w:pPr>
      <w:r>
        <w:t>3.</w:t>
      </w:r>
      <w:r>
        <w:tab/>
      </w:r>
      <w:r>
        <w:t xml:space="preserve">für die Durchführung einer Sicherheitskontrolle gemäß Artikel 15 Absatz 1 der Verordnung (EU) </w:t>
      </w:r>
      <w:r>
        <w:t>2024/1356,</w:t>
      </w:r>
    </w:p>
    <w:p>
      <w:pPr>
        <w:tabs>
          <w:tab w:pos="567" w:val="left"/>
        </w:tabs>
        <w:ind w:left="567" w:hanging="567"/>
      </w:pPr>
      <w:r>
        <w:t>4.</w:t>
      </w:r>
      <w:r>
        <w:tab/>
      </w:r>
      <w:r>
        <w:t>zur Prüfung des Vorliegens einer Bedrohung für die innere Sicherheit gemäß Artikel 16 Absatz 4 Unterabsatz 1 und 2, gemäß Artikel 67 Absatz 8 der Verordnung (EU) 2024/1351 oder</w:t>
      </w:r>
    </w:p>
    <w:p>
      <w:pPr>
        <w:tabs>
          <w:tab w:pos="567" w:val="left"/>
        </w:tabs>
        <w:ind w:left="567" w:hanging="567"/>
      </w:pPr>
      <w:r>
        <w:t>5.</w:t>
      </w:r>
      <w:r>
        <w:tab/>
      </w:r>
      <w:r>
        <w:t>zur Prüfung von sonstigen Sicherheitsbedenken</w:t>
      </w:r>
    </w:p>
    <w:p>
      <w:r>
        <w:t xml:space="preserve">an den Bundesnachrichtendienst, das Bundesamt für Verfassungsschutz, den Militärischen Abschirmdienst, das Bundeskriminalamt, die Bundespolizei und das Zollkriminalamt übermittelt werden. </w:t>
      </w:r>
      <w:r>
        <w:rPr>
          <w:rStyle w:val="Satznummer"/>
        </w:rPr>
        <w:t>2</w:t>
      </w:r>
      <w:r>
        <w:t xml:space="preserve">Die in Satz 1 genannten Daten können über das Bundesverwaltungsamt zur Feststellung der in Satz 1 genannten Versagungsgründe oder zur Prüfung sonstiger Sicherheitsbedenken auch für die Prüfung, ob die Voraussetzungen für einen Entzug nach Artikel 65 der Verordnung (EU) 2024/1348 oder einen Widerruf oder eine Rücknahme nach § 73b des Asylgesetzes vorliegen, an die in Satz 1 genannten Sicherheitsbehörden und Nachrichtendienste übermittelt werden. </w:t>
      </w:r>
      <w:r>
        <w:rPr>
          <w:rStyle w:val="Satznummer"/>
        </w:rPr>
        <w:t>3</w:t>
      </w:r>
      <w:r>
        <w:t>Ebenso können Daten, die zur Sicherung, Feststellung und Überprüfung der Identität</w:t>
      </w:r>
    </w:p>
    <w:p>
      <w:pPr>
        <w:tabs>
          <w:tab w:pos="567" w:val="left"/>
        </w:tabs>
        <w:ind w:left="567" w:hanging="567"/>
      </w:pPr>
      <w:r>
        <w:t>1.</w:t>
      </w:r>
      <w:r>
        <w:tab/>
      </w:r>
      <w:r>
        <w:t xml:space="preserve">nach § 16 Absatz 1 Satz 1 des Asylgesetzes, </w:t>
      </w:r>
      <w:hyperlink w:anchor="b104" w:history="1">
        <w:r>
          <w:rPr>
            <w:color w:val="0A3A8C"/>
            <w:u w:val="single"/>
          </w:rPr>
          <w:t xml:space="preserve">§ 49</w:t>
        </w:r>
      </w:hyperlink>
      <w:r>
        <w:t xml:space="preserve"> Absatz 5 Nummer 5, Absatz 8 und 9 erhoben oder nach den Artikeln 39, 41 und 49 der Verordnung (EU) 2024/1351 von einem anderen Mitgliedstaat an die Bundesrepublik Deutschland übermittelt wurden zu Personen, für die ein Aufnahmegesuch oder eine Wiederaufnahmemitteilung eines anderen Mitgliedstaates an die Bundesrepublik Deutschland nach der Verordnung (EU) 2024/1351 gestellt wurde,</w:t>
      </w:r>
    </w:p>
    <w:p>
      <w:pPr>
        <w:tabs>
          <w:tab w:pos="567" w:val="left"/>
        </w:tabs>
        <w:ind w:left="567" w:hanging="567"/>
      </w:pPr>
      <w:r>
        <w:t>2.</w:t>
      </w:r>
      <w:r>
        <w:tab/>
      </w:r>
      <w:r>
        <w:t xml:space="preserve">nach </w:t>
      </w:r>
      <w:hyperlink w:anchor="b104" w:history="1">
        <w:r>
          <w:rPr>
            <w:color w:val="0A3A8C"/>
            <w:u w:val="single"/>
          </w:rPr>
          <w:t xml:space="preserve">§ 49</w:t>
        </w:r>
      </w:hyperlink>
      <w:r>
        <w:t xml:space="preserve"> Absatz 5 Nummer 6 zu Personen erhoben wurden, die für ein Aufnahmeverfahren nach </w:t>
      </w:r>
      <w:hyperlink w:anchor="b61" w:history="1">
        <w:r>
          <w:rPr>
            <w:color w:val="0A3A8C"/>
            <w:u w:val="single"/>
          </w:rPr>
          <w:t xml:space="preserve">§ 23</w:t>
        </w:r>
      </w:hyperlink>
      <w:r>
        <w:t xml:space="preserve"> oder die Gewährung von vorübergehendem Schutz nach </w:t>
      </w:r>
      <w:hyperlink w:anchor="b63" w:history="1">
        <w:r>
          <w:rPr>
            <w:color w:val="0A3A8C"/>
            <w:u w:val="single"/>
          </w:rPr>
          <w:t xml:space="preserve">§ 24</w:t>
        </w:r>
      </w:hyperlink>
      <w:r>
        <w:t xml:space="preserve"> vorgeschlagen und von dem Bundesamt für Migration und Flüchtlinge in die Prüfung über die Erteilung einer Aufnahmezusage einbezogen wurden, oder</w:t>
      </w:r>
    </w:p>
    <w:p>
      <w:pPr>
        <w:tabs>
          <w:tab w:pos="567" w:val="left"/>
        </w:tabs>
        <w:ind w:left="567" w:hanging="567"/>
      </w:pPr>
      <w:r>
        <w:t>3.</w:t>
      </w:r>
      <w:r>
        <w:tab/>
      </w:r>
      <w:r>
        <w:t xml:space="preserve">nach </w:t>
      </w:r>
      <w:hyperlink w:anchor="b104" w:history="1">
        <w:r>
          <w:rPr>
            <w:color w:val="0A3A8C"/>
            <w:u w:val="single"/>
          </w:rPr>
          <w:t xml:space="preserve">§ 49</w:t>
        </w:r>
      </w:hyperlink>
      <w:r>
        <w:t xml:space="preserve"> Absatz 5 Nummer 6 erhoben oder nach Artikel 67 Absatz 7 der Verordnung (EU) 2024/1351 von einem anderen Mitgliedstaat für ein Übernahmeverfahren übermittelt wurden oder von einem anderen Mitgliedstaat an die Bundesrepublik Deutschland übermittelt wurden zu Personen, die auf Grund von Maßnahmen nach Artikel 78 Absatz 3 des Vertrags über die Arbeitsweise der Europäischen Union (AEUV) in das Bundesgebiet umverteilt werden sollen und vom Bundesamt für Migration und Flüchtlinge in die Prüfung über die Erteilung einer Aufnahmezusage oder die Bestätigung einer Übernahme einbezogen wurden,</w:t>
      </w:r>
    </w:p>
    <w:p>
      <w:r>
        <w:t xml:space="preserve">über das Bundesverwaltungsamt zur Feststellung von Versagungsgründen oder zur Prüfung sonstiger Sicherheitsbedenken an die in Satz 1 benannten Behörden übermittelt werden. </w:t>
      </w:r>
      <w:r>
        <w:rPr>
          <w:rStyle w:val="Satznummer"/>
        </w:rPr>
        <w:t>4</w:t>
      </w:r>
      <w:r>
        <w:t xml:space="preserve">Zusammen mit den Daten nach Satz 1 können zu den dort genannten Personen dem Bundeskriminalamt für die Erfüllung seiner gesetzlichen Aufgaben die Daten nach § 3 Absatz 1 Nummer 1 und 3 des AZR-Gesetzes, Angaben zum Zuzug oder Fortzug und zum aufenthaltsrechtlichen Status sowie Daten nach § 3 Absatz 2 Nummer 6 und 9 des AZR-Gesetzes übermittelt werden. </w:t>
      </w:r>
      <w:r>
        <w:rPr>
          <w:rStyle w:val="Satznummer"/>
        </w:rPr>
        <w:t>5</w:t>
      </w:r>
      <w:r>
        <w:t>Zu den Zwecken nach den Sätzen 1 bis 3 ist auch ein Abgleich mit weiteren Datenbeständen beim Bundesverwaltungsamt zulässig.</w:t>
      </w:r>
    </w:p>
    <w:p>
      <w:r>
        <w:t xml:space="preserve">(2) </w:t>
      </w:r>
      <w:r>
        <w:rPr>
          <w:rStyle w:val="Satznummer"/>
        </w:rPr>
        <w:t>1</w:t>
      </w:r>
      <w:r>
        <w:t xml:space="preserve">Die Ausländerbehörden können zur Feststellung von Versagungsgründen gemäß </w:t>
      </w:r>
      <w:hyperlink w:anchor="b8" w:history="1">
        <w:r>
          <w:rPr>
            <w:color w:val="0A3A8C"/>
            <w:u w:val="single"/>
          </w:rPr>
          <w:t xml:space="preserve">§ 5</w:t>
        </w:r>
      </w:hyperlink>
      <w:r>
        <w:t xml:space="preserve"> Abs. 4 oder zur Prüfung von sonstigen Sicherheitsbedenken vor der Erteilung oder Verlängerung eines Aufenthaltstitels oder einer Duldung oder Aufenthaltsgestattung die bei ihnen gespeicherten personenbezogenen Daten zu den betroffenen Personen über das Bundesverwaltungsamt an den Bundesnachrichtendienst, das Bundesamt für Verfassungsschutz, den Militärischen Abschirmdienst, das Bundeskriminalamt, die Bundespolizei und das Zollkriminalamt sowie an das Landesamt für Verfassungsschutz und das Landeskriminalamt oder die zuständigen Behörden der Polizei übermitteln. </w:t>
      </w:r>
      <w:r>
        <w:rPr>
          <w:rStyle w:val="Satznummer"/>
        </w:rPr>
        <w:t>2</w:t>
      </w:r>
      <w:r>
        <w:t>Das Bundesamt für Verfassungsschutz kann bei Übermittlungen an die Landesämter für Verfassungsschutz technische Unterstützung leisten.</w:t>
      </w:r>
    </w:p>
    <w:p>
      <w:r>
        <w:t xml:space="preserve">(3) </w:t>
      </w:r>
      <w:r>
        <w:rPr>
          <w:rStyle w:val="Satznummer"/>
        </w:rPr>
        <w:t>1</w:t>
      </w:r>
      <w:r>
        <w:t xml:space="preserve">Die in den Absätzen 1 und 2 genannten Sicherheitsbehörden und Nachrichtendienste teilen dem Bundesverwaltungsamt unverzüglich mit, ob Versagungsgründe nach </w:t>
      </w:r>
      <w:hyperlink w:anchor="b8" w:history="1">
        <w:r>
          <w:rPr>
            <w:color w:val="0A3A8C"/>
            <w:u w:val="single"/>
          </w:rPr>
          <w:t xml:space="preserve">§ 5</w:t>
        </w:r>
      </w:hyperlink>
      <w:r>
        <w:t xml:space="preserve"> Abs. 4 oder sonstige Sicherheitsbedenken vorliegen; bei der Übermittlung von Mitteilungen der Landesämter für Verfassungsschutz zu Anfragen der Ausländerbehörden nach Absatz 2 kann das Bundesamt für Verfassungsschutz technische Unterstützung leisten. </w:t>
      </w:r>
      <w:r>
        <w:rPr>
          <w:rStyle w:val="Satznummer"/>
        </w:rPr>
        <w:t>2</w:t>
      </w:r>
      <w:r>
        <w:t xml:space="preserve">Die deutschen Auslandsvertretungen und Ausländerbehörden übermitteln den in Satz 1 genannten Sicherheitsbehörden und Nachrichtendiensten unverzüglich die Gültigkeitsdauer der erteilten und verlängerten Aufenthaltstitel; werden den in Satz 1 genannten Behörden während des Gültigkeitszeitraums des Aufenthaltstitels Versagungsgründe nach </w:t>
      </w:r>
      <w:hyperlink w:anchor="b8" w:history="1">
        <w:r>
          <w:rPr>
            <w:color w:val="0A3A8C"/>
            <w:u w:val="single"/>
          </w:rPr>
          <w:t xml:space="preserve">§ 5</w:t>
        </w:r>
      </w:hyperlink>
      <w:r>
        <w:t xml:space="preserve"> Abs. 4 oder sonstige Sicherheitsbedenken bekannt, teilen sie dies der zuständigen Ausländerbehörde oder der zuständigen Auslandsvertretung unverzüglich mit. </w:t>
      </w:r>
      <w:r>
        <w:rPr>
          <w:rStyle w:val="Satznummer"/>
        </w:rPr>
        <w:t>3</w:t>
      </w:r>
      <w:r>
        <w:t xml:space="preserve">Die in Satz 1 genannten Behörden dürfen die übermittelten Daten verarbeiten, soweit dies zur Erfüllung ihrer gesetzlichen Aufgaben erforderlich ist. </w:t>
      </w:r>
      <w:r>
        <w:rPr>
          <w:rStyle w:val="Satznummer"/>
        </w:rPr>
        <w:t>4</w:t>
      </w:r>
      <w:r>
        <w:t>Übermittlungsregelungen nach anderen Gesetzen bleiben unberührt.</w:t>
      </w:r>
    </w:p>
    <w:p>
      <w:r>
        <w:t xml:space="preserve">(3a) </w:t>
      </w:r>
      <w:r>
        <w:rPr>
          <w:rStyle w:val="Satznummer"/>
        </w:rPr>
        <w:t>1</w:t>
      </w:r>
      <w:r>
        <w:t>Die in Absatz 1a genannten Sicherheitsbehörden und Nachrichtendienste teilen dem Bundesverwaltungsamt unverzüglich mit, ob</w:t>
      </w:r>
    </w:p>
    <w:p>
      <w:pPr>
        <w:tabs>
          <w:tab w:pos="567" w:val="left"/>
        </w:tabs>
        <w:ind w:left="567" w:hanging="567"/>
      </w:pPr>
      <w:r>
        <w:t>1.</w:t>
      </w:r>
      <w:r>
        <w:tab/>
      </w:r>
      <w:r>
        <w:t xml:space="preserve">Versagungsgründe nach den Artikeln 12 Absatz 2 und 3 und Artikel 17 Absatz 1 und 2 der Verordnung (EU) 2024/1347, nach </w:t>
      </w:r>
      <w:hyperlink w:anchor="b120" w:history="1">
        <w:r>
          <w:rPr>
            <w:color w:val="0A3A8C"/>
            <w:u w:val="single"/>
          </w:rPr>
          <w:t xml:space="preserve">§ 60</w:t>
        </w:r>
      </w:hyperlink>
      <w:r>
        <w:t xml:space="preserve"> Absatz 8 Nummer 1 dritte Alternative oder Nummer 2, Absatz 8a oder 8b sowie nach </w:t>
      </w:r>
      <w:hyperlink w:anchor="b8" w:history="1">
        <w:r>
          <w:rPr>
            <w:color w:val="0A3A8C"/>
            <w:u w:val="single"/>
          </w:rPr>
          <w:t xml:space="preserve">§ 5</w:t>
        </w:r>
      </w:hyperlink>
      <w:r>
        <w:t xml:space="preserve"> Absatz 4,</w:t>
      </w:r>
    </w:p>
    <w:p>
      <w:pPr>
        <w:tabs>
          <w:tab w:pos="567" w:val="left"/>
        </w:tabs>
        <w:ind w:left="567" w:hanging="567"/>
      </w:pPr>
      <w:r>
        <w:t>2.</w:t>
      </w:r>
      <w:r>
        <w:tab/>
      </w:r>
      <w:r>
        <w:t>für die Identifizierung oder Verifizierung der Identität einer Person nach Artikel 14 der Verordnung (EU) 2024/1356 relevante biometrische und sonstige personenbezogene Daten,</w:t>
      </w:r>
    </w:p>
    <w:p>
      <w:pPr>
        <w:tabs>
          <w:tab w:pos="567" w:val="left"/>
        </w:tabs>
        <w:ind w:left="567" w:hanging="567"/>
      </w:pPr>
      <w:r>
        <w:t>3.</w:t>
      </w:r>
      <w:r>
        <w:tab/>
      </w:r>
      <w:r>
        <w:t>Anhaltspunkte für eine Bedrohung der inneren Sicherheit gemäß Artikel 15 Absatz 1 der Verordnung (EU) 2024/1356 oder gemäß Artikel 16 Absatz 4 Unterabsatz 1 und 2 der Verordnung (EU) 2024/1351,</w:t>
      </w:r>
    </w:p>
    <w:p>
      <w:pPr>
        <w:tabs>
          <w:tab w:pos="567" w:val="left"/>
        </w:tabs>
        <w:ind w:left="567" w:hanging="567"/>
      </w:pPr>
      <w:r>
        <w:t>4.</w:t>
      </w:r>
      <w:r>
        <w:tab/>
      </w:r>
      <w:r>
        <w:t>Ausschlussgründe nach Artikel 6 Absatz 1 Unterabsatz 1 Buchstabe b und c und Absatz 2 Buchstabe b in Verbindung mit Artikel 9 Absatz 6 der Verordnung (EU) 2024/1350 oder gemäß Artikel 67 Absatz 8 der Verordnung (EU) 2024/1351 oder</w:t>
      </w:r>
    </w:p>
    <w:p>
      <w:pPr>
        <w:tabs>
          <w:tab w:pos="567" w:val="left"/>
        </w:tabs>
        <w:ind w:left="567" w:hanging="567"/>
      </w:pPr>
      <w:r>
        <w:t>5.</w:t>
      </w:r>
      <w:r>
        <w:tab/>
      </w:r>
      <w:r>
        <w:t>sonstige Sicherheitsbedenken</w:t>
      </w:r>
    </w:p>
    <w:p>
      <w:r>
        <w:t xml:space="preserve">vorliegen. </w:t>
      </w:r>
      <w:r>
        <w:rPr>
          <w:rStyle w:val="Satznummer"/>
        </w:rPr>
        <w:t>2</w:t>
      </w:r>
      <w:r>
        <w:t xml:space="preserve">Das Bundesverwaltungsamt stellt den für das Asylverfahren, den für aufenthaltsrechtliche Entscheidungen sowie den nach </w:t>
      </w:r>
      <w:hyperlink w:anchor="b142" w:history="1">
        <w:r>
          <w:rPr>
            <w:color w:val="0A3A8C"/>
            <w:u w:val="single"/>
          </w:rPr>
          <w:t xml:space="preserve">§ 71</w:t>
        </w:r>
      </w:hyperlink>
      <w:r>
        <w:t xml:space="preserve"> Absatz 3 Nummer 9 oder Absatz 4a zuständigen Behörden diese Information unverzüglich zur Verfügung. </w:t>
      </w:r>
      <w:r>
        <w:rPr>
          <w:rStyle w:val="Satznummer"/>
        </w:rPr>
        <w:t>3</w:t>
      </w:r>
      <w:r>
        <w:t xml:space="preserve">Die infolge der Übermittlung nach Absatz 1a und den Sätzen 1 und 2 erforderlichen weiteren Übermittlungen zwischen den in Satz 1 genannten Behörden und den für das Asylverfahren sowie für die aufenthaltsrechtlichen Entscheidungen zuständigen Behörden dürfen über das Bundesverwaltungsamt erfolgen. </w:t>
      </w:r>
      <w:r>
        <w:rPr>
          <w:rStyle w:val="Satznummer"/>
        </w:rPr>
        <w:t>4</w:t>
      </w:r>
      <w:r>
        <w:t xml:space="preserve">Die in Satz 1 genannten Behörden dürfen die ihnen übermittelten Daten verarbeiten, soweit dies zur Erfüllung ihrer gesetzlichen Aufgaben erforderlich ist. </w:t>
      </w:r>
      <w:r>
        <w:rPr>
          <w:rStyle w:val="Satznummer"/>
        </w:rPr>
        <w:t>5</w:t>
      </w:r>
      <w:r>
        <w:t xml:space="preserve">Das Bundesverwaltungsamt speichert die übermittelten Daten, solange es für Zwecke des Sicherheitsabgleiches erforderlich ist. </w:t>
      </w:r>
      <w:r>
        <w:rPr>
          <w:rStyle w:val="Satznummer"/>
        </w:rPr>
        <w:t>6</w:t>
      </w:r>
      <w:r>
        <w:t xml:space="preserve">Das Bundeskriminalamt prüft unverzüglich, ob die nach Absatz 1a Satz 4 übermittelten Daten der betroffenen Person den beim Bundeskriminalamt gespeicherten personenbezogenen Daten zu einer Person zugeordnet werden können, die zur Fahndung ausgeschrieben ist. </w:t>
      </w:r>
      <w:r>
        <w:rPr>
          <w:rStyle w:val="Satznummer"/>
        </w:rPr>
        <w:t>7</w:t>
      </w:r>
      <w:r>
        <w:t xml:space="preserve">Ist dies nicht der Fall, hat das Bundeskriminalamt die nach Absatz 1a Satz 4 übermittelten Daten der betroffenen Person unverzüglich zu löschen. </w:t>
      </w:r>
      <w:r>
        <w:rPr>
          <w:rStyle w:val="Satznummer"/>
        </w:rPr>
        <w:t>8</w:t>
      </w:r>
      <w:r>
        <w:t xml:space="preserve">Ergebnisse zu Abgleichen nach Absatz 1a Satz 5, die der Überprüfung, Feststellung oder Sicherung der Identität dienen, können neben den für das Registrier- und Asylverfahren sowie für die aufenthaltsrechtliche Entscheidung zuständigen Behörden auch der Bundespolizei, dem Bundeskriminalamt und den zuständigen Behörden der Polizei übermittelt werden. </w:t>
      </w:r>
      <w:r>
        <w:rPr>
          <w:rStyle w:val="Satznummer"/>
        </w:rPr>
        <w:t>9</w:t>
      </w:r>
      <w:r>
        <w:t>Übermittlungsregelungen nach anderen Gesetzen bleiben unberührt.</w:t>
      </w:r>
    </w:p>
    <w:p>
      <w:r>
        <w:t xml:space="preserve">(3b) </w:t>
      </w:r>
      <w:r>
        <w:rPr>
          <w:rStyle w:val="Satznummer"/>
        </w:rPr>
        <w:t>1</w:t>
      </w:r>
      <w:r>
        <w:t xml:space="preserve">Die in Absatz 1 genannten Sicherheitsbehörden und Nachrichtendienste teilen dem Bundesverwaltungsamt unverzüglich mit, ob Versagungsgründe nach </w:t>
      </w:r>
      <w:hyperlink w:anchor="b69" w:history="1">
        <w:r>
          <w:rPr>
            <w:color w:val="0A3A8C"/>
            <w:u w:val="single"/>
          </w:rPr>
          <w:t xml:space="preserve">§ 27</w:t>
        </w:r>
      </w:hyperlink>
      <w:r>
        <w:t xml:space="preserve"> Absatz 3a vorliegen. </w:t>
      </w:r>
      <w:r>
        <w:rPr>
          <w:rStyle w:val="Satznummer"/>
        </w:rPr>
        <w:t>2</w:t>
      </w:r>
      <w:r>
        <w:t xml:space="preserve">Werden den in Satz 1 genannten Behörden während des nach Absatz 3 Satz 2 mitgeteilten Gültigkeitszeitraums des Aufenthaltstitels Versagungsgründe nach </w:t>
      </w:r>
      <w:hyperlink w:anchor="b69" w:history="1">
        <w:r>
          <w:rPr>
            <w:color w:val="0A3A8C"/>
            <w:u w:val="single"/>
          </w:rPr>
          <w:t xml:space="preserve">§ 27</w:t>
        </w:r>
      </w:hyperlink>
      <w:r>
        <w:t xml:space="preserve"> Absatz 3a bekannt, teilen sie dies der zuständigen Ausländerbehörde oder der zuständigen Auslandsvertretung unverzüglich mit. </w:t>
      </w:r>
      <w:r>
        <w:rPr>
          <w:rStyle w:val="Satznummer"/>
        </w:rPr>
        <w:t>3</w:t>
      </w:r>
      <w:r>
        <w:t xml:space="preserve">Die in Satz 1 genannten Behörden dürfen die übermittelten Daten verarbeiten, soweit dies zur Erfüllung ihrer gesetzlichen Aufgaben erforderlich ist. </w:t>
      </w:r>
      <w:r>
        <w:rPr>
          <w:rStyle w:val="Satznummer"/>
        </w:rPr>
        <w:t>4</w:t>
      </w:r>
      <w:r>
        <w:t>Übermittlungsregelungen nach anderen Gesetzen bleiben unberührt.</w:t>
      </w:r>
    </w:p>
    <w:p>
      <w:r>
        <w:t xml:space="preserve">(3c) </w:t>
      </w:r>
      <w:r>
        <w:rPr>
          <w:rStyle w:val="Satznummer"/>
        </w:rPr>
        <w:t>1</w:t>
      </w:r>
      <w:r>
        <w:t xml:space="preserve">In Fällen der Mobilität nach den </w:t>
      </w:r>
      <w:hyperlink w:anchor="b31" w:history="1">
        <w:r>
          <w:rPr>
            <w:color w:val="0A3A8C"/>
            <w:u w:val="single"/>
          </w:rPr>
          <w:t xml:space="preserve">§§ 16c</w:t>
        </w:r>
      </w:hyperlink>
      <w:r>
        <w:t xml:space="preserve">, </w:t>
      </w:r>
      <w:hyperlink w:anchor="b43" w:history="1">
        <w:r>
          <w:rPr>
            <w:color w:val="0A3A8C"/>
            <w:u w:val="single"/>
          </w:rPr>
          <w:t xml:space="preserve">18e</w:t>
        </w:r>
      </w:hyperlink>
      <w:r>
        <w:t xml:space="preserve"> und </w:t>
      </w:r>
      <w:hyperlink w:anchor="b49" w:history="1">
        <w:r>
          <w:rPr>
            <w:color w:val="0A3A8C"/>
            <w:u w:val="single"/>
          </w:rPr>
          <w:t xml:space="preserve">19a</w:t>
        </w:r>
      </w:hyperlink>
      <w:r>
        <w:t xml:space="preserve"> kann das Bundesamt für Migration und Flüchtlinge zur Feststellung von Ausweisungsinteressen im Sinne von </w:t>
      </w:r>
      <w:hyperlink w:anchor="b111" w:history="1">
        <w:r>
          <w:rPr>
            <w:color w:val="0A3A8C"/>
            <w:u w:val="single"/>
          </w:rPr>
          <w:t xml:space="preserve">§ 54</w:t>
        </w:r>
      </w:hyperlink>
      <w:r>
        <w:t xml:space="preserve"> Absatz 1 Nummer 2 und 4 und zur Prüfung von sonstigen Sicherheitsbedenken die bei ihm gespeicherten personenbezogenen Daten zu den betroffenen Personen über das Bundesverwaltungsamt an die in Absatz 2 genannten Sicherheitsbehörden übermitteln. </w:t>
      </w:r>
      <w:r>
        <w:rPr>
          <w:rStyle w:val="Satznummer"/>
        </w:rPr>
        <w:t>2</w:t>
      </w:r>
      <w:r>
        <w:t xml:space="preserve">Die in Absatz 2 genannten Sicherheitsbehörden teilen dem Bundesverwaltungsamt unverzüglich mit, ob Ausweisungsinteressen im Sinne von </w:t>
      </w:r>
      <w:hyperlink w:anchor="b111" w:history="1">
        <w:r>
          <w:rPr>
            <w:color w:val="0A3A8C"/>
            <w:u w:val="single"/>
          </w:rPr>
          <w:t xml:space="preserve">§ 54</w:t>
        </w:r>
      </w:hyperlink>
      <w:r>
        <w:t xml:space="preserve"> Absatz 1 Nummer 2 oder 4 oder sonstige Sicherheitsbedenken vorliegen. </w:t>
      </w:r>
      <w:r>
        <w:rPr>
          <w:rStyle w:val="Satznummer"/>
        </w:rPr>
        <w:t>3</w:t>
      </w:r>
      <w:r>
        <w:t xml:space="preserve">Die in Satz 1 genannten Behörden dürfen die übermittelten Daten speichern und nutzen, soweit dies zur Erfüllung ihrer gesetzlichen Aufgaben erforderlich ist. </w:t>
      </w:r>
      <w:r>
        <w:rPr>
          <w:rStyle w:val="Satznummer"/>
        </w:rPr>
        <w:t>4</w:t>
      </w:r>
      <w:r>
        <w:t>Übermittlungsregelungen nach anderen Gesetzen bleiben unberührt.</w:t>
      </w:r>
    </w:p>
    <w:p>
      <w:r>
        <w:t xml:space="preserve">(4) </w:t>
      </w:r>
      <w:r>
        <w:rPr>
          <w:rStyle w:val="Satznummer"/>
        </w:rPr>
        <w:t>1</w:t>
      </w:r>
      <w:r>
        <w:t xml:space="preserve">Soweit nicht ein Fall von Artikel 16 Absatz 4 Unterabsatz 1 und 2 oder Artikel 67 der Verordnung (EU) 2024/1351 oder von Artikel 14 oder Artikel 15 der Verordnung (EU) 2024/1356 vorliegt, bestimmt das Bundesministerium des Innern unter Berücksichtigung der aktuellen Sicherheitslage durch allgemeine Verwaltungsvorschriften, in welchen Fällen gegenüber Staatsangehörigen bestimmter Staaten sowie Angehörigen von in sonstiger Weise bestimmten Personengruppen von der Ermächtigung der Absätze 1 und 1a Gebrauch gemacht wird. </w:t>
      </w:r>
      <w:r>
        <w:rPr>
          <w:rStyle w:val="Satznummer"/>
        </w:rPr>
        <w:t>2</w:t>
      </w:r>
      <w:r>
        <w:t>In den Fällen des Absatzes 1 erfolgt dies im Einvernehmen mit dem Auswärtigen Amt.</w:t>
      </w:r>
    </w:p>
    <w:p>
      <w:r>
        <w:t xml:space="preserve">(5) </w:t>
      </w:r>
      <w:r>
        <w:rPr>
          <w:rStyle w:val="Satznummer"/>
        </w:rPr>
        <w:t>1</w:t>
      </w:r>
      <w:r>
        <w:t xml:space="preserve">Bei der Überprüfung von Personen im Ausland, die für ein Aufnahmeverfahren nach </w:t>
      </w:r>
      <w:hyperlink w:anchor="b61" w:history="1">
        <w:r>
          <w:rPr>
            <w:color w:val="0A3A8C"/>
            <w:u w:val="single"/>
          </w:rPr>
          <w:t xml:space="preserve">§ 23</w:t>
        </w:r>
      </w:hyperlink>
      <w:r>
        <w:t xml:space="preserve"> Absatz 2 und 4 vorgeschlagen und von dem Bundesamt für Migration und Flüchtlinge in die Prüfung über die Erteilung einer Aufnahmezusage einbezogen wurden oder für eine Übernahme im Sinne des § 22a des Asylgesetzes von dem Bundesamt für Migration und Flüchtlinge vorgesehen sind, kann das Bundesamt für Verfassungsschutz auch eine persönliche Anhörung der betreffenden Person durchführen zur Überprüfung, ob Ausschlussgründe nach Artikel 6 Absatz 1 Unterabsatz 1 Buchstabe b und c, Absatz 2 Buchstabe b in Verbindung mit Artikel 9 Absatz 6 der Verordnung (EU) 2024/1350 oder nach Artikel 67 Absatz 8 der Verordnung (EU) 2024/1351 vorliegen. </w:t>
      </w:r>
      <w:r>
        <w:rPr>
          <w:rStyle w:val="Satznummer"/>
        </w:rPr>
        <w:t>2</w:t>
      </w:r>
      <w:r>
        <w:t xml:space="preserve">An der Gestaltung solcher Anhörungen ist das Auswärtige Amt zu beteiligen. </w:t>
      </w:r>
      <w:r>
        <w:rPr>
          <w:rStyle w:val="Satznummer"/>
        </w:rPr>
        <w:t>3</w:t>
      </w:r>
      <w:r>
        <w:t xml:space="preserve">Die Bundespolizei und das Bundeskriminalamt können das Bundesamt für Verfassungsschutz bei der Prüfung nach Satz 1 unterstützen. </w:t>
      </w:r>
      <w:r>
        <w:rPr>
          <w:rStyle w:val="Satznummer"/>
        </w:rPr>
        <w:t>4</w:t>
      </w:r>
      <w:r>
        <w:t xml:space="preserve">Das Bundesamt für Verfassungsschutz teilt dem Bundesamt für Migration und Flüchtlinge zum Zwecke der Entscheidung über die Aufnahme oder Übernahme mit, ob Erkenntnisse zu den in Satz 1 genannten Ausschlussgründen vorliegen. </w:t>
      </w:r>
      <w:r>
        <w:rPr>
          <w:rStyle w:val="Satznummer"/>
        </w:rPr>
        <w:t>5</w:t>
      </w:r>
      <w:r>
        <w:t xml:space="preserve">Das Bundesamt für Migration und Flüchtlinge übermittelt die Entscheidung über die Aufnahme oder Übernahme und die sie tragenden Gründe an das Bundesamt für Verfassungsschutz, die Bundespolizei und das Bundeskriminalamt, soweit es für die Aufgabenwahrnehmung dieser Behörden erforderlich ist, sowie an das Auswärtige Amt, soweit es für das Visumverfahren erforderlich ist. </w:t>
      </w:r>
      <w:r>
        <w:rPr>
          <w:rStyle w:val="Satznummer"/>
        </w:rPr>
        <w:t>6</w:t>
      </w:r>
      <w:r>
        <w:t xml:space="preserve">Die in den Sätzen 1 und 3 bis 5 genannten Behörden dürfen zum Zwecke der Feststellung der in Satz 1 genannten Ausschlussgründe erhobene oder übermittelte Daten verarbeiten, soweit dies zur Erfüllung ihrer gesetzlichen Aufgaben erforderlich ist. </w:t>
      </w:r>
      <w:r>
        <w:rPr>
          <w:rStyle w:val="Satznummer"/>
        </w:rPr>
        <w:t>7</w:t>
      </w:r>
      <w:r>
        <w:t>Übermittlungsregelungen nach anderen Vorschriften bleiben unberührt.</w:t>
      </w:r>
    </w:p>
    <w:p>
      <w:r>
        <w:t xml:space="preserve">(6) </w:t>
      </w:r>
      <w:r>
        <w:rPr>
          <w:rStyle w:val="Satznummer"/>
        </w:rPr>
        <w:t>1</w:t>
      </w:r>
      <w:r>
        <w:t xml:space="preserve">Die Bundespolizei oder das Bundeskriminalamt können in Aufnahme- und Übernahmeverfahren im Sinne des Absatzes 5 zum Zwecke der Identitätsfeststellung und zur Überprüfung, ob Ausschlussgründe nach Artikel 6 Absatz 1 Buchstabe b bis d, Absatz 2 Buchstabe b in Verbindung mit Artikel 9 Absatz 6 der Verordnung (EU) 2024/1350 oder nach Artikel 67 Absatz 8 der Verordnung (EU) 2024/1351 vorliegen, personenbezogene Daten mit dem Inhalt von Dateien abgleichen, die sie zur Erfüllung der ihnen obliegenden Aufgaben führen oder für die sie die Berechtigung zum Abruf haben. </w:t>
      </w:r>
      <w:r>
        <w:rPr>
          <w:rStyle w:val="Satznummer"/>
        </w:rPr>
        <w:t>2</w:t>
      </w:r>
      <w:r>
        <w:t xml:space="preserve">Die Behörde nach Satz 1 teilt dem Bundesamt für Verfassungsschutz zum Zwecke der persönlichen Anhörung nach Absatz 5 Satz 1 und dem Bundesamt für Migration und Flüchtlinge zum Zwecke der Entscheidung über die Übernahme oder Aufnahme sowie dem Auswärtigen Amt zum Zwecke der Identitätsklärung im Visumverfahren mit, ob Erkenntnisse zur Identität der überprüften Person oder zu den in Satz 1 genannten Ausschlussgründen vorliegen. </w:t>
      </w:r>
      <w:r>
        <w:rPr>
          <w:rStyle w:val="Satznummer"/>
        </w:rPr>
        <w:t>3</w:t>
      </w:r>
      <w:r>
        <w:t xml:space="preserve">Die Behörde nach Satz 1 übermittelt zudem dem Bundesamt für Verfassungsschutz, dem Bundesamt für Migration und Flüchtlinge, der Bundespolizei und dem Bundeskriminalamt die im Rahmen des Abgleichs nach Satz 1 verarbeiteten Daten, soweit es für die Aufgabenerfüllung dieser Behörden erforderlich ist. </w:t>
      </w:r>
      <w:r>
        <w:rPr>
          <w:rStyle w:val="Satznummer"/>
        </w:rPr>
        <w:t>4</w:t>
      </w:r>
      <w:r>
        <w:t xml:space="preserve">Die in den Sätzen 1 bis 3 genannten Behörden dürfen zum Zwecke der Feststellung der in Satz 1 genannten Ausschlussgründe erhobene oder übermittelte Daten verarbeiten, soweit dies zur Erfüllung ihrer gesetzlichen Aufgaben erforderlich ist. </w:t>
      </w:r>
      <w:r>
        <w:rPr>
          <w:rStyle w:val="Satznummer"/>
        </w:rPr>
        <w:t>5</w:t>
      </w:r>
      <w:r>
        <w:t>Übermittlungsregelungen nach anderen Vorschriften bleiben unberührt.</w:t>
      </w:r>
    </w:p>
    <w:p>
      <w:r>
        <w:t xml:space="preserve">(7) </w:t>
      </w:r>
      <w:r>
        <w:rPr>
          <w:rStyle w:val="Satznummer"/>
        </w:rPr>
        <w:t>1</w:t>
      </w:r>
      <w:r>
        <w:t xml:space="preserve">Die Absätze 5 und 6 gelten bei Verfahren zur Einreise und zur Aufnahme nach </w:t>
      </w:r>
      <w:hyperlink w:anchor="b10" w:history="1">
        <w:r>
          <w:rPr>
            <w:color w:val="0A3A8C"/>
            <w:u w:val="single"/>
          </w:rPr>
          <w:t xml:space="preserve">§ 7</w:t>
        </w:r>
      </w:hyperlink>
      <w:r>
        <w:t xml:space="preserve"> Absatz 1 Satz 3 und </w:t>
      </w:r>
      <w:hyperlink w:anchor="b60" w:history="1">
        <w:r>
          <w:rPr>
            <w:color w:val="0A3A8C"/>
            <w:u w:val="single"/>
          </w:rPr>
          <w:t xml:space="preserve">§ 22</w:t>
        </w:r>
      </w:hyperlink>
      <w:r>
        <w:t xml:space="preserve"> entsprechend, wenn auf Grund tatsächlicher Anhaltspunkte zu erwarten ist, dass aus dem Herkunftsland im Rahmen des jeweiligen Verfahrens Personen in das Bundesgebiet einreisen, bei denen Ausschlussgründe im Sinne des Artikels 6 Absatz 1 Unterabsatz 1 Buchstabe b und c der Verordnung (EU) 2024/1350 vorliegen. </w:t>
      </w:r>
      <w:r>
        <w:rPr>
          <w:rStyle w:val="Satznummer"/>
        </w:rPr>
        <w:t>2</w:t>
      </w:r>
      <w:r>
        <w:t>Die Entscheidung über die Durchführung einer persönlichen Anhörung nach Satz 1 ergeht im Einvernehmen zwischen dem Bundesministerium des Innern und dem Auswärtigen Amt.</w:t>
      </w:r>
    </w:p>
    <w:p>
      <w:pPr>
        <w:pStyle w:val="Heading3"/>
      </w:pPr>
      <w:bookmarkStart w:id="148" w:name="b147"/>
      <w:r>
        <w:t>§ 73a Unterrichtung über die Erteilung von Visa</w:t>
      </w:r>
      <w:r>
        <w:t xml:space="preserve"> </w:t>
      </w:r>
      <w:r>
        <w:rPr>
          <w:rStyle w:val="Suchmarke"/>
        </w:rPr>
        <w:t>#73a#</w:t>
      </w:r>
      <w:bookmarkEnd w:id="148"/>
    </w:p>
    <w:p>
      <w:r>
        <w:t xml:space="preserve">(1) </w:t>
      </w:r>
      <w:r>
        <w:rPr>
          <w:rStyle w:val="Satznummer"/>
        </w:rPr>
        <w:t>1</w:t>
      </w:r>
      <w:r>
        <w:t xml:space="preserve">Unterrichtungen der anderen Schengen-Staaten über erteilte Visa gemäß Artikel 31 der Verordnung (EG) Nr. 810/2009 können über die zuständige Stelle an den Bundesnachrichtendienst, das Bundesamt für Verfassungsschutz, den Militärischen Abschirmdienst, das Bundeskriminalamt und das Zollkriminalamt zur Prüfung übermittelt werden, ob der Einreise und dem Aufenthalt des Visuminhabers die in </w:t>
      </w:r>
      <w:hyperlink w:anchor="b8" w:history="1">
        <w:r>
          <w:rPr>
            <w:color w:val="0A3A8C"/>
            <w:u w:val="single"/>
          </w:rPr>
          <w:t xml:space="preserve">§ 5</w:t>
        </w:r>
      </w:hyperlink>
      <w:r>
        <w:t xml:space="preserve"> Absatz 4 genannten Gründe oder sonstige Sicherheitsbedenken entgegenstehen. </w:t>
      </w:r>
      <w:r>
        <w:rPr>
          <w:rStyle w:val="Satznummer"/>
        </w:rPr>
        <w:t>2</w:t>
      </w:r>
      <w:r>
        <w:t xml:space="preserve">Unterrichtungen der deutschen Auslandsvertretungen über erteilte Visa, deren Erteilung nicht bereits eine Datenübermittlung gemäß </w:t>
      </w:r>
      <w:hyperlink w:anchor="b146" w:history="1">
        <w:r>
          <w:rPr>
            <w:color w:val="0A3A8C"/>
            <w:u w:val="single"/>
          </w:rPr>
          <w:t xml:space="preserve">§ 73</w:t>
        </w:r>
      </w:hyperlink>
      <w:r>
        <w:t xml:space="preserve"> Absatz 1 vorangegangen ist, können zu dem in Satz 1 genannten Zweck über die zuständige Stelle an die in Satz 1 genannten Behörden übermittelt werden; Daten zu anderen Personen als dem Visuminhaber werden nicht übermittelt. </w:t>
      </w:r>
      <w:r>
        <w:rPr>
          <w:rStyle w:val="Satznummer"/>
        </w:rPr>
        <w:t>3</w:t>
      </w:r>
      <w:hyperlink w:anchor="b146" w:history="1">
        <w:r>
          <w:rPr>
            <w:color w:val="0A3A8C"/>
            <w:u w:val="single"/>
          </w:rPr>
          <w:t xml:space="preserve">§ 73</w:t>
        </w:r>
      </w:hyperlink>
      <w:r>
        <w:t xml:space="preserve"> Absatz 3 Satz 3 und 4 gilt entsprechend.</w:t>
      </w:r>
    </w:p>
    <w:p>
      <w:r>
        <w:t>(2) Das Bundesministerium des Innern, für Bau und Heimat bestimmt im Benehmen mit dem Auswärtigen Amt und unter Berücksichtigung der aktuellen Sicherheitslage durch allgemeine Verwaltungsvorschrift, in welchen Fällen gegenüber Staatsangehörigen bestimmter Staaten sowie Angehörigen von in sonstiger Weise bestimmten Personengruppen von der Ermächtigung des Absatzes 1 Gebrauch gemacht wird.</w:t>
      </w:r>
    </w:p>
    <w:p>
      <w:pPr>
        <w:pStyle w:val="Heading3"/>
      </w:pPr>
      <w:bookmarkStart w:id="149" w:name="b148"/>
      <w:r>
        <w:t>§ 73b Überprüfung der Zuverlässigkeit von im Visumverfahren tätigen Personen und Organisationen</w:t>
      </w:r>
      <w:r>
        <w:t xml:space="preserve"> </w:t>
      </w:r>
      <w:r>
        <w:rPr>
          <w:rStyle w:val="Suchmarke"/>
        </w:rPr>
        <w:t>#73b#</w:t>
      </w:r>
      <w:bookmarkEnd w:id="149"/>
    </w:p>
    <w:p>
      <w:r>
        <w:t xml:space="preserve">(1) </w:t>
      </w:r>
      <w:r>
        <w:rPr>
          <w:rStyle w:val="Satznummer"/>
        </w:rPr>
        <w:t>1</w:t>
      </w:r>
      <w:r>
        <w:t xml:space="preserve">Das Auswärtige Amt überprüft die Zuverlässigkeit von Personen auf Sicherheitsbedenken, denen im Visumverfahren die Erfüllung einer oder mehrerer Aufgaben, insbesondere die Erfassung der biometrischen Identifikatoren, anvertraut ist oder werden soll und die weder entsandte oder im Inland beschäftigte Angehörige des Auswärtigen Dienstes noch Beschäftigte des Bundesamts für Auswärtige Angelegenheiten sind (Betroffene). </w:t>
      </w:r>
      <w:r>
        <w:rPr>
          <w:rStyle w:val="Satznummer"/>
        </w:rPr>
        <w:t>2</w:t>
      </w:r>
      <w:r>
        <w:t xml:space="preserve">Anlassbezogen und in regelmäßigen Abständen unterzieht das Auswärtige Amt die Zuverlässigkeit des in Satz 1 genannten Personenkreises einer Wiederholungsprüfung. </w:t>
      </w:r>
      <w:r>
        <w:rPr>
          <w:rStyle w:val="Satznummer"/>
        </w:rPr>
        <w:t>3</w:t>
      </w:r>
      <w:r>
        <w:t>Die Überprüfung der Zuverlässigkeit erfolgt nach vorheriger schriftlicher Zustimmung des Betroffenen.</w:t>
      </w:r>
    </w:p>
    <w:p>
      <w:r>
        <w:t xml:space="preserve">(2) </w:t>
      </w:r>
      <w:r>
        <w:rPr>
          <w:rStyle w:val="Satznummer"/>
        </w:rPr>
        <w:t>1</w:t>
      </w:r>
      <w:r>
        <w:t xml:space="preserve">Zur Überprüfung der Zuverlässigkeit erhebt die deutsche Auslandsvertretung Namen, Vornamen, Geburtsnamen und sonstige Namen, Geschlecht, Geburtsdatum und -ort, Staatsangehörigkeit, Wohnsitz und Angaben zum Identitätsdokument (insbesondere Art und Nummer) des Betroffenen und übermittelt diese über das Auswärtige Amt zur Prüfung von Sicherheitsbedenken an die Polizeivollzugs- und Verfassungsschutzbehörden des Bundes, den Bundesnachrichtendienst, den Militärischen Abschirmdienst, das Bundeskriminalamt und das Zollkriminalamt. </w:t>
      </w:r>
      <w:r>
        <w:rPr>
          <w:rStyle w:val="Satznummer"/>
        </w:rPr>
        <w:t>2</w:t>
      </w:r>
      <w:r>
        <w:t>Die in Satz 1 genannten Sicherheitsbehörden und Nachrichtendienste teilen dem Auswärtigen Amt unverzüglich mit, ob Sicherheitsbedenken vorliegen.</w:t>
      </w:r>
    </w:p>
    <w:p>
      <w:r>
        <w:t xml:space="preserve">(3) </w:t>
      </w:r>
      <w:r>
        <w:rPr>
          <w:rStyle w:val="Satznummer"/>
        </w:rPr>
        <w:t>1</w:t>
      </w:r>
      <w:r>
        <w:t xml:space="preserve">Die in Absatz 2 genannten Sicherheitsbehörden und Nachrichtendienste dürfen die übermittelten Daten nach den für sie geltenden Gesetzen für andere Zwecke verarbeiten, soweit dies zur Erfüllung ihrer gesetzlichen Aufgaben erforderlich ist. </w:t>
      </w:r>
      <w:r>
        <w:rPr>
          <w:rStyle w:val="Satznummer"/>
        </w:rPr>
        <w:t>2</w:t>
      </w:r>
      <w:r>
        <w:t>Übermittlungsregelungen nach anderen Gesetzen bleiben unberührt.</w:t>
      </w:r>
    </w:p>
    <w:p>
      <w:r>
        <w:t>(4) Ohne eine abgeschlossene Zuverlässigkeitsüberprüfung, bei der keine Erkenntnisse über eine mögliche Unzuverlässigkeit zutage treten, darf der Betroffene seine Tätigkeit im Visumverfahren nicht aufnehmen.</w:t>
      </w:r>
    </w:p>
    <w:p>
      <w:r>
        <w:t xml:space="preserve">(5) </w:t>
      </w:r>
      <w:r>
        <w:rPr>
          <w:rStyle w:val="Satznummer"/>
        </w:rPr>
        <w:t>1</w:t>
      </w:r>
      <w:r>
        <w:t xml:space="preserve">Ist der Betroffene für eine juristische Person, insbesondere einen externen Dienstleistungserbringer tätig, überprüft das Auswärtige Amt auch die Zuverlässigkeit der juristischen Person anhand von Firma, Bezeichnung, Handelsregistereintrag der juristischen Person nebst vollständiger Anschrift (lokale Niederlassung und Hauptsitz). </w:t>
      </w:r>
      <w:r>
        <w:rPr>
          <w:rStyle w:val="Satznummer"/>
        </w:rPr>
        <w:t>2</w:t>
      </w:r>
      <w:r>
        <w:t xml:space="preserve">Das Auswärtige Amt überprüft auch die Zuverlässigkeit des Inhabers und der Geschäftsführer der juristischen Person in dem für die Zusammenarbeit vorgesehenen Land. </w:t>
      </w:r>
      <w:r>
        <w:rPr>
          <w:rStyle w:val="Satznummer"/>
        </w:rPr>
        <w:t>3</w:t>
      </w:r>
      <w:r>
        <w:t>Absatz 1 Satz 2 und 3 und die Absätze 2 bis 4 gelten entsprechend.</w:t>
      </w:r>
    </w:p>
    <w:p>
      <w:pPr>
        <w:pStyle w:val="Heading3"/>
      </w:pPr>
      <w:bookmarkStart w:id="150" w:name="b149"/>
      <w:r>
        <w:t>§ 73c Zusammenarbeit mit externen Dienstleistungserbringern</w:t>
      </w:r>
      <w:r>
        <w:t xml:space="preserve"> </w:t>
      </w:r>
      <w:r>
        <w:rPr>
          <w:rStyle w:val="Suchmarke"/>
        </w:rPr>
        <w:t>#73c#</w:t>
      </w:r>
      <w:bookmarkEnd w:id="150"/>
    </w:p>
    <w:p>
      <w:r>
        <w:rPr>
          <w:rStyle w:val="Satznummer"/>
        </w:rPr>
        <w:t>1</w:t>
      </w:r>
      <w:r>
        <w:t xml:space="preserve">Die deutschen Auslandsvertretungen können im Verfahren zur Beantragung nationaler Visa nach Kapitel 2 Abschnitt 3 und 4 mit einem externen Dienstleistungserbringer entsprechend Artikel 43 der Verordnung (EG) Nr. 810/2009 zusammenarbeiten. </w:t>
      </w:r>
      <w:r>
        <w:rPr>
          <w:rStyle w:val="Satznummer"/>
        </w:rPr>
        <w:t>2</w:t>
      </w:r>
      <w:r>
        <w:t>Satz 1 gilt auch für Visumanträge des Ehegatten oder Lebenspartners und minderjähriger lediger Kinder zum Zweck des Familiennachzugs zu einem Ausländer, der einen Visumantrag nach Satz 1 gestellt hat, wenn die Ehe oder die Lebenspartnerschaft bereits bestand oder das Verwandtschaftsverhältnis bereits begründet war, als der Ausländer seinen Lebensmittelpunkt in das Bundesgebiet verlegt hat.</w:t>
      </w:r>
    </w:p>
    <w:p>
      <w:pPr>
        <w:pStyle w:val="Heading3"/>
      </w:pPr>
      <w:bookmarkStart w:id="151" w:name="b150"/>
      <w:r>
        <w:t>§ 74 Beteiligung des Bundes; Weisungsbefugnis</w:t>
      </w:r>
      <w:r>
        <w:t xml:space="preserve"> </w:t>
      </w:r>
      <w:r>
        <w:rPr>
          <w:rStyle w:val="Suchmarke"/>
        </w:rPr>
        <w:t>#74#</w:t>
      </w:r>
      <w:bookmarkEnd w:id="151"/>
    </w:p>
    <w:p>
      <w:r>
        <w:t>(1) Ein Visum kann zur Wahrung politischer Interessen des Bundes mit der Maßgabe erteilt werden, dass die Verlängerung des Visums und die Erteilung eines anderen Aufenthaltstitels nach Ablauf der Geltungsdauer des Visums sowie die Aufhebung und Änderung von Auflagen, Bedingungen und sonstigen Beschränkungen, die mit dem Visum verbunden sind, nur im Benehmen oder Einvernehmen mit dem Bundesministerium des Innern, für Bau und Heimat oder der von ihm bestimmten Stelle vorgenommen werden dürfen.</w:t>
      </w:r>
    </w:p>
    <w:p>
      <w:r>
        <w:t>(2) Die Bundesregierung kann Einzelweisungen zur Ausführung dieses Gesetzes und der auf Grund dieses Gesetzes erlassenen Rechtsverordnungen erteilen, wenn</w:t>
      </w:r>
    </w:p>
    <w:p>
      <w:pPr>
        <w:tabs>
          <w:tab w:pos="567" w:val="left"/>
        </w:tabs>
        <w:ind w:left="567" w:hanging="567"/>
      </w:pPr>
      <w:r>
        <w:t>1.</w:t>
      </w:r>
      <w:r>
        <w:tab/>
      </w:r>
      <w:r>
        <w:t>die Sicherheit der Bundesrepublik Deutschland oder sonstige erhebliche Interessen der Bundesrepublik Deutschland es erfordern,</w:t>
      </w:r>
    </w:p>
    <w:p>
      <w:pPr>
        <w:tabs>
          <w:tab w:pos="567" w:val="left"/>
        </w:tabs>
        <w:ind w:left="567" w:hanging="567"/>
      </w:pPr>
      <w:r>
        <w:t>2.</w:t>
      </w:r>
      <w:r>
        <w:tab/>
      </w:r>
      <w:r>
        <w:t>durch ausländerrechtliche Maßnahmen eines Landes erhebliche Interessen eines anderen Landes beeinträchtigt werden,</w:t>
      </w:r>
    </w:p>
    <w:p>
      <w:pPr>
        <w:tabs>
          <w:tab w:pos="567" w:val="left"/>
        </w:tabs>
        <w:ind w:left="567" w:hanging="567"/>
      </w:pPr>
      <w:r>
        <w:t>3.</w:t>
      </w:r>
      <w:r>
        <w:tab/>
      </w:r>
      <w:r>
        <w:t>eine Ausländerbehörde einen Ausländer ausweisen will, der zu den bei konsularischen und diplomatischen Vertretungen vom Erfordernis eines Aufenthaltstitels befreiten Personen gehört.</w:t>
      </w:r>
    </w:p>
    <w:p>
      <w:pPr>
        <w:pStyle w:val="Heading2"/>
      </w:pPr>
      <w:bookmarkStart w:id="152" w:name="b151"/>
      <w:r>
        <w:t>Abschnitt 1a Durchbeförderung</w:t>
      </w:r>
      <w:bookmarkEnd w:id="152"/>
    </w:p>
    <w:p>
      <w:pPr>
        <w:pStyle w:val="Heading3"/>
      </w:pPr>
      <w:bookmarkStart w:id="153" w:name="b152"/>
      <w:r>
        <w:t>§ 74a Durchbeförderung von Ausländern</w:t>
      </w:r>
      <w:r>
        <w:t xml:space="preserve"> </w:t>
      </w:r>
      <w:r>
        <w:rPr>
          <w:rStyle w:val="Suchmarke"/>
        </w:rPr>
        <w:t>#74a#</w:t>
      </w:r>
      <w:bookmarkEnd w:id="153"/>
    </w:p>
    <w:p>
      <w:r>
        <w:rPr>
          <w:rStyle w:val="Satznummer"/>
        </w:rPr>
        <w:t>1</w:t>
      </w:r>
      <w:r>
        <w:t xml:space="preserve">Ausländische Staaten dürfen Ausländer aus ihrem Hoheitsgebiet über das Bundesgebiet in einen anderen Staat zurückführen oder aus einem anderen Staat über das Bundesgebiet wieder in ihr Hoheitsgebiet zurückübernehmen, wenn ihnen dies von den zuständigen Behörden gestattet wurde (Durchbeförderung). </w:t>
      </w:r>
      <w:r>
        <w:rPr>
          <w:rStyle w:val="Satznummer"/>
        </w:rPr>
        <w:t>2</w:t>
      </w:r>
      <w:r>
        <w:t xml:space="preserve">Die Durchbeförderung erfolgt auf der Grundlage zwischenstaatlicher Vereinbarungen und Rechtsvorschriften der Europäischen Union. </w:t>
      </w:r>
      <w:r>
        <w:rPr>
          <w:rStyle w:val="Satznummer"/>
        </w:rPr>
        <w:t>3</w:t>
      </w:r>
      <w:r>
        <w:t xml:space="preserve">Zentrale Behörde nach Artikel 4 Abs. 5 der Richtlinie 2003/110/EG ist die in der Rechtsverordnung nach § 58 Abs. 1 des Bundespolizeigesetzes bestimmte Bundespolizeibehörde. </w:t>
      </w:r>
      <w:r>
        <w:rPr>
          <w:rStyle w:val="Satznummer"/>
        </w:rPr>
        <w:t>4</w:t>
      </w:r>
      <w:r>
        <w:t>Der durchbeförderte Ausländer hat die erforderlichen Maßnahmen im Zusammenhang mit seiner Durchbeförderung zu dulden.</w:t>
      </w:r>
    </w:p>
    <w:p>
      <w:pPr>
        <w:pStyle w:val="Heading2"/>
      </w:pPr>
      <w:bookmarkStart w:id="154" w:name="b153"/>
      <w:r>
        <w:t>Abschnitt 2 Bundesamt für Migration und Flüchtlinge</w:t>
      </w:r>
      <w:bookmarkEnd w:id="154"/>
    </w:p>
    <w:p>
      <w:pPr>
        <w:pStyle w:val="Heading3"/>
      </w:pPr>
      <w:bookmarkStart w:id="155" w:name="b154"/>
      <w:r>
        <w:t>§ 75 Aufgaben</w:t>
      </w:r>
      <w:r>
        <w:t xml:space="preserve"> </w:t>
      </w:r>
      <w:r>
        <w:rPr>
          <w:rStyle w:val="Suchmarke"/>
        </w:rPr>
        <w:t>#75#</w:t>
      </w:r>
      <w:bookmarkEnd w:id="155"/>
    </w:p>
    <w:p>
      <w:r>
        <w:rPr>
          <w:rStyle w:val="Satznummer"/>
        </w:rPr>
        <w:t>1</w:t>
      </w:r>
      <w:r>
        <w:t>Das Bundesamt für Migration und Flüchtlinge hat unbeschadet der Aufgaben nach anderen Gesetzen folgende Aufgaben:</w:t>
      </w:r>
    </w:p>
    <w:p>
      <w:pPr>
        <w:tabs>
          <w:tab w:pos="567" w:val="left"/>
        </w:tabs>
        <w:ind w:left="567" w:hanging="567"/>
      </w:pPr>
      <w:r>
        <w:t>1.</w:t>
      </w:r>
      <w:r>
        <w:tab/>
      </w:r>
      <w:r>
        <w:t>Zentrale Erstansprechstelle für die Bearbeitung von allgemeinen und individuellen Anfragen betreffend die Einreise und den Aufenthalt insbesondere zum Zweck der Ausbildung und Erwerbstätigkeit einschließlich der Koordinierung der Auskünfte zwischen den zuständigen Behörden und Einrichtungen; dies umfasst die zentrale Beantwortung und Erfassung von individuellen Anfragen zu laufenden Anträgen, die Erfassung und Auswertung von Schwierigkeiten im Einwanderungsprozess sowie die Bereitstellung von Auskünften, Informationen und strukturierten Berichten an andere Ressorts, um gemeinsam Vorschläge zur Verfahrensoptimierung entwickeln zu können;</w:t>
      </w:r>
    </w:p>
    <w:p>
      <w:pPr>
        <w:tabs>
          <w:tab w:pos="567" w:val="left"/>
        </w:tabs>
        <w:ind w:left="567" w:hanging="567"/>
      </w:pPr>
      <w:r>
        <w:t>2.</w:t>
      </w:r>
      <w:r>
        <w:tab/>
      </w:r>
    </w:p>
    <w:p>
      <w:pPr>
        <w:tabs>
          <w:tab w:pos="1134" w:val="left"/>
        </w:tabs>
        <w:ind w:left="1134" w:hanging="567"/>
      </w:pPr>
      <w:r>
        <w:t>a)</w:t>
      </w:r>
      <w:r>
        <w:tab/>
      </w:r>
      <w:r>
        <w:t xml:space="preserve">Entwicklung von Grundstruktur und Lerninhalten des Integrationskurses nach </w:t>
      </w:r>
      <w:hyperlink w:anchor="b90" w:history="1">
        <w:r>
          <w:rPr>
            <w:color w:val="0A3A8C"/>
            <w:u w:val="single"/>
          </w:rPr>
          <w:t xml:space="preserve">§ 43</w:t>
        </w:r>
      </w:hyperlink>
      <w:r>
        <w:t xml:space="preserve"> Abs. 3 und der berufsbezogenen Deutschsprachförderung nach </w:t>
      </w:r>
      <w:hyperlink w:anchor="b94" w:history="1">
        <w:r>
          <w:rPr>
            <w:color w:val="0A3A8C"/>
            <w:u w:val="single"/>
          </w:rPr>
          <w:t xml:space="preserve">§ 45a</w:t>
        </w:r>
      </w:hyperlink>
      <w:r>
        <w:t>,</w:t>
      </w:r>
    </w:p>
    <w:p>
      <w:pPr>
        <w:tabs>
          <w:tab w:pos="1134" w:val="left"/>
        </w:tabs>
        <w:ind w:left="1134" w:hanging="567"/>
      </w:pPr>
      <w:r>
        <w:t>b)</w:t>
      </w:r>
      <w:r>
        <w:tab/>
      </w:r>
      <w:r>
        <w:t>deren Durchführung und</w:t>
      </w:r>
    </w:p>
    <w:p>
      <w:pPr>
        <w:tabs>
          <w:tab w:pos="1134" w:val="left"/>
        </w:tabs>
        <w:ind w:left="1134" w:hanging="567"/>
      </w:pPr>
      <w:r>
        <w:t>c)</w:t>
      </w:r>
      <w:r>
        <w:tab/>
      </w:r>
      <w:r>
        <w:t>Maßnahmen nach § 9 Abs. 5 des Bundesvertriebenengesetzes;</w:t>
      </w:r>
    </w:p>
    <w:p>
      <w:pPr>
        <w:tabs>
          <w:tab w:pos="567" w:val="left"/>
        </w:tabs>
        <w:ind w:left="567" w:hanging="567"/>
      </w:pPr>
      <w:r>
        <w:t>3.</w:t>
      </w:r>
      <w:r>
        <w:tab/>
      </w:r>
      <w:r>
        <w:t>fachliche Zuarbeit für die Bundesregierung auf dem Gebiet der Integrationsförderung und der Erstellung von Informationsmaterial über Integrationsangebote von Bund, Ländern und Kommunen für Ausländer und Spätaussiedler;</w:t>
      </w:r>
    </w:p>
    <w:p>
      <w:pPr>
        <w:tabs>
          <w:tab w:pos="567" w:val="left"/>
        </w:tabs>
        <w:ind w:left="567" w:hanging="567"/>
      </w:pPr>
      <w:r>
        <w:t>4.</w:t>
      </w:r>
      <w:r>
        <w:tab/>
      </w:r>
      <w:r>
        <w:t>Betreiben wissenschaftlicher Forschungen über Migrationsfragen (Begleitforschung) zur Gewinnung analytischer Aussagen für die Steuerung der Zuwanderung;</w:t>
      </w:r>
    </w:p>
    <w:p>
      <w:pPr>
        <w:tabs>
          <w:tab w:pos="567" w:val="left"/>
        </w:tabs>
        <w:ind w:left="567" w:hanging="567"/>
      </w:pPr>
      <w:r>
        <w:t>4a.</w:t>
      </w:r>
      <w:r>
        <w:tab/>
      </w:r>
      <w:r>
        <w:t>Betreiben wissenschaftlicher Forschungen über Integrationsfragen;</w:t>
      </w:r>
    </w:p>
    <w:p>
      <w:pPr>
        <w:tabs>
          <w:tab w:pos="567" w:val="left"/>
        </w:tabs>
        <w:ind w:left="567" w:hanging="567"/>
      </w:pPr>
      <w:r>
        <w:t>5.</w:t>
      </w:r>
      <w:r>
        <w:tab/>
      </w:r>
      <w:r>
        <w:t xml:space="preserve">Zusammenarbeit mit den Verwaltungsbehörden der Mitgliedstaaten der Europäischen Union als Nationale Kontaktstelle und zuständige Behörde nach Artikel 27 der Richtlinie 2001/55/EG, Artikel 25 der Richtlinie 2003/109/EG, Artikel 28 der Richtlinie (EU) 2021/1883, Artikel 26 der Richtlinie 2014/66/EU und Artikel 37 der Richtlinie (EU) 2016/801 sowie für Mitteilungen nach </w:t>
      </w:r>
      <w:hyperlink w:anchor="b108" w:history="1">
        <w:r>
          <w:rPr>
            <w:color w:val="0A3A8C"/>
            <w:u w:val="single"/>
          </w:rPr>
          <w:t xml:space="preserve">§ 51</w:t>
        </w:r>
      </w:hyperlink>
      <w:r>
        <w:t xml:space="preserve"> Absatz 8a;</w:t>
      </w:r>
    </w:p>
    <w:p>
      <w:pPr>
        <w:tabs>
          <w:tab w:pos="567" w:val="left"/>
        </w:tabs>
        <w:ind w:left="567" w:hanging="567"/>
      </w:pPr>
      <w:r>
        <w:t>5a.</w:t>
      </w:r>
      <w:r>
        <w:tab/>
      </w:r>
      <w:r>
        <w:t xml:space="preserve">Prüfung der Mitteilungen nach </w:t>
      </w:r>
      <w:hyperlink w:anchor="b31" w:history="1">
        <w:r>
          <w:rPr>
            <w:color w:val="0A3A8C"/>
            <w:u w:val="single"/>
          </w:rPr>
          <w:t xml:space="preserve">§ 16c</w:t>
        </w:r>
      </w:hyperlink>
      <w:r>
        <w:t xml:space="preserve"> Absatz 1, </w:t>
      </w:r>
      <w:hyperlink w:anchor="b43" w:history="1">
        <w:r>
          <w:rPr>
            <w:color w:val="0A3A8C"/>
            <w:u w:val="single"/>
          </w:rPr>
          <w:t xml:space="preserve">§ 18e</w:t>
        </w:r>
      </w:hyperlink>
      <w:r>
        <w:t xml:space="preserve"> Absatz 1 und </w:t>
      </w:r>
      <w:hyperlink w:anchor="b49" w:history="1">
        <w:r>
          <w:rPr>
            <w:color w:val="0A3A8C"/>
            <w:u w:val="single"/>
          </w:rPr>
          <w:t xml:space="preserve">§ 19a</w:t>
        </w:r>
      </w:hyperlink>
      <w:r>
        <w:t xml:space="preserve"> Absatz 1 sowie Ausstellung der Bescheinigungen nach </w:t>
      </w:r>
      <w:hyperlink w:anchor="b31" w:history="1">
        <w:r>
          <w:rPr>
            <w:color w:val="0A3A8C"/>
            <w:u w:val="single"/>
          </w:rPr>
          <w:t xml:space="preserve">§ 16c</w:t>
        </w:r>
      </w:hyperlink>
      <w:r>
        <w:t xml:space="preserve"> Absatz 4, </w:t>
      </w:r>
      <w:hyperlink w:anchor="b43" w:history="1">
        <w:r>
          <w:rPr>
            <w:color w:val="0A3A8C"/>
            <w:u w:val="single"/>
          </w:rPr>
          <w:t xml:space="preserve">§ 18e</w:t>
        </w:r>
      </w:hyperlink>
      <w:r>
        <w:t xml:space="preserve"> Absatz 5 und </w:t>
      </w:r>
      <w:hyperlink w:anchor="b49" w:history="1">
        <w:r>
          <w:rPr>
            <w:color w:val="0A3A8C"/>
            <w:u w:val="single"/>
          </w:rPr>
          <w:t xml:space="preserve">§ 19a</w:t>
        </w:r>
      </w:hyperlink>
      <w:r>
        <w:t xml:space="preserve"> Absatz 4 oder Ablehnung der Einreise und des Aufenthalts;</w:t>
      </w:r>
    </w:p>
    <w:p>
      <w:pPr>
        <w:tabs>
          <w:tab w:pos="567" w:val="left"/>
        </w:tabs>
        <w:ind w:left="567" w:hanging="567"/>
      </w:pPr>
      <w:r>
        <w:t>6.</w:t>
      </w:r>
      <w:r>
        <w:tab/>
      </w:r>
      <w:r>
        <w:t>Datenerhebung und -verwendung im Fall vorübergehenden Schutzes;</w:t>
      </w:r>
    </w:p>
    <w:p>
      <w:pPr>
        <w:tabs>
          <w:tab w:pos="567" w:val="left"/>
        </w:tabs>
        <w:ind w:left="567" w:hanging="567"/>
      </w:pPr>
      <w:r>
        <w:t>7.</w:t>
      </w:r>
      <w:r>
        <w:tab/>
      </w:r>
      <w:r>
        <w:t>Koordinierung der Programme und Mitwirkung an Projekten zur Förderung der freiwilligen Rückkehr sowie Auszahlung hierfür bewilligter Mittel;</w:t>
      </w:r>
    </w:p>
    <w:p>
      <w:pPr>
        <w:tabs>
          <w:tab w:pos="567" w:val="left"/>
        </w:tabs>
        <w:ind w:left="567" w:hanging="567"/>
      </w:pPr>
      <w:r>
        <w:t>8.</w:t>
      </w:r>
      <w:r>
        <w:tab/>
      </w:r>
      <w:r>
        <w:t xml:space="preserve">die Durchführung des Aufnahmeverfahrens nach </w:t>
      </w:r>
      <w:hyperlink w:anchor="b61" w:history="1">
        <w:r>
          <w:rPr>
            <w:color w:val="0A3A8C"/>
            <w:u w:val="single"/>
          </w:rPr>
          <w:t xml:space="preserve">§ 23</w:t>
        </w:r>
      </w:hyperlink>
      <w:r>
        <w:t xml:space="preserve"> Abs. 2 und 4 und die Verteilung der nach </w:t>
      </w:r>
      <w:hyperlink w:anchor="b61" w:history="1">
        <w:r>
          <w:rPr>
            <w:color w:val="0A3A8C"/>
            <w:u w:val="single"/>
          </w:rPr>
          <w:t xml:space="preserve">§ 23</w:t>
        </w:r>
      </w:hyperlink>
      <w:r>
        <w:t xml:space="preserve"> sowie der nach </w:t>
      </w:r>
      <w:hyperlink w:anchor="b60" w:history="1">
        <w:r>
          <w:rPr>
            <w:color w:val="0A3A8C"/>
            <w:u w:val="single"/>
          </w:rPr>
          <w:t xml:space="preserve">§ 22</w:t>
        </w:r>
      </w:hyperlink>
      <w:r>
        <w:t xml:space="preserve"> Satz 2 aufgenommenen Ausländer auf die Länder;</w:t>
      </w:r>
    </w:p>
    <w:p>
      <w:pPr>
        <w:tabs>
          <w:tab w:pos="567" w:val="left"/>
        </w:tabs>
        <w:ind w:left="567" w:hanging="567"/>
      </w:pPr>
      <w:r>
        <w:t>8a.</w:t>
      </w:r>
      <w:r>
        <w:tab/>
      </w:r>
      <w:r>
        <w:t>die Durchführung von Übernahmeverfahren gemäß den Artikeln 67, 68 und 69 der Verordnung (EU) 2024/1351 und die Verteilung der in diesem Verfahren übernommenen Ausländer auf die Länder;</w:t>
      </w:r>
    </w:p>
    <w:p>
      <w:pPr>
        <w:tabs>
          <w:tab w:pos="567" w:val="left"/>
        </w:tabs>
        <w:ind w:left="567" w:hanging="567"/>
      </w:pPr>
      <w:r>
        <w:t>9.</w:t>
      </w:r>
      <w:r>
        <w:tab/>
      </w:r>
      <w:r>
        <w:t xml:space="preserve">Durchführung einer migrationsspezifischen Beratung nach </w:t>
      </w:r>
      <w:hyperlink w:anchor="b93" w:history="1">
        <w:r>
          <w:rPr>
            <w:color w:val="0A3A8C"/>
            <w:u w:val="single"/>
          </w:rPr>
          <w:t xml:space="preserve">§ 45</w:t>
        </w:r>
      </w:hyperlink>
      <w:r>
        <w:t xml:space="preserve"> Satz 1, soweit sie nicht durch andere Stellen wahrgenommen wird; hierzu kann es sich privater oder öffentlicher Träger bedienen;</w:t>
      </w:r>
    </w:p>
    <w:p>
      <w:pPr>
        <w:tabs>
          <w:tab w:pos="567" w:val="left"/>
        </w:tabs>
        <w:ind w:left="567" w:hanging="567"/>
      </w:pPr>
      <w:r>
        <w:t>10.</w:t>
      </w:r>
      <w:r>
        <w:tab/>
      </w:r>
      <w:r>
        <w:t xml:space="preserve">Anerkennung von Forschungseinrichtungen zum Abschluss von Aufnahmevereinbarungen nach </w:t>
      </w:r>
      <w:hyperlink w:anchor="b42" w:history="1">
        <w:r>
          <w:rPr>
            <w:color w:val="0A3A8C"/>
            <w:u w:val="single"/>
          </w:rPr>
          <w:t xml:space="preserve">§ 18d</w:t>
        </w:r>
      </w:hyperlink>
      <w:r>
        <w:t>; das Bundesamt für Migration und Flüchtlinge wird durch einen Beirat bei der Durchführung seiner Aufgaben in der Forschungsmigration und der Fachkräfteeinwanderung unterstützt;</w:t>
      </w:r>
    </w:p>
    <w:p>
      <w:pPr>
        <w:tabs>
          <w:tab w:pos="567" w:val="left"/>
        </w:tabs>
        <w:ind w:left="567" w:hanging="567"/>
      </w:pPr>
      <w:r>
        <w:t>11.</w:t>
      </w:r>
      <w:r>
        <w:tab/>
      </w:r>
      <w:r>
        <w:t>Koordinierung der Informationsübermittlung und Auswertung von Erkenntnissen der Bundesbehörden, insbesondere des Bundeskriminalamtes und des Bundesamtes für Verfassungsschutz, zu Ausländern, bei denen wegen Gefährdung der öffentlichen Sicherheit ausländer-, asyl- oder staatsangehörigkeitsrechtliche Maßnahmen in Betracht kommen;</w:t>
      </w:r>
    </w:p>
    <w:p>
      <w:pPr>
        <w:tabs>
          <w:tab w:pos="567" w:val="left"/>
        </w:tabs>
        <w:ind w:left="567" w:hanging="567"/>
      </w:pPr>
      <w:r>
        <w:t>12.</w:t>
      </w:r>
      <w:r>
        <w:tab/>
      </w:r>
      <w:r>
        <w:t xml:space="preserve">Anordnung eines Einreise- und Aufenthaltsverbots nach § 11 Absatz 1 im Fall einer Abschiebungsandrohung nach § 34 des Asylgesetzes oder einer Abschiebungsanordnung nach § 34a des Asylgesetzes sowie die Anordnung und Befristung eines Einreise- und Aufenthaltsverbots nach </w:t>
      </w:r>
      <w:hyperlink w:anchor="b17" w:history="1">
        <w:r>
          <w:rPr>
            <w:color w:val="0A3A8C"/>
            <w:u w:val="single"/>
          </w:rPr>
          <w:t xml:space="preserve">§ 11</w:t>
        </w:r>
      </w:hyperlink>
      <w:r>
        <w:t xml:space="preserve"> Absatz 7;</w:t>
      </w:r>
    </w:p>
    <w:p>
      <w:pPr>
        <w:tabs>
          <w:tab w:pos="567" w:val="left"/>
        </w:tabs>
        <w:ind w:left="567" w:hanging="567"/>
      </w:pPr>
      <w:r>
        <w:t>13.</w:t>
      </w:r>
      <w:r>
        <w:tab/>
      </w:r>
      <w:r>
        <w:t xml:space="preserve">unbeschadet des </w:t>
      </w:r>
      <w:hyperlink w:anchor="b142" w:history="1">
        <w:r>
          <w:rPr>
            <w:color w:val="0A3A8C"/>
            <w:u w:val="single"/>
          </w:rPr>
          <w:t xml:space="preserve">§ 71</w:t>
        </w:r>
      </w:hyperlink>
      <w:r>
        <w:t xml:space="preserve"> Absatz 3 Nummer 7 die Beschaffung von Heimreisedokumenten für Ausländer im Wege der Amtshilfe.</w:t>
      </w:r>
    </w:p>
    <w:p>
      <w:r>
        <w:rPr>
          <w:rStyle w:val="Satznummer"/>
        </w:rPr>
        <w:t>2</w:t>
      </w:r>
      <w:r>
        <w:t>Unterlagen des Bundesamtes, die bei der Erfüllung der Aufgaben nach Satz 1 entstehen, sind nach Maßgabe des § 5 des Bundesarchivgesetzes dem Bundesarchiv zur Übernahme anzubieten.</w:t>
      </w:r>
    </w:p>
    <w:p>
      <w:pPr>
        <w:pStyle w:val="Heading3"/>
      </w:pPr>
      <w:bookmarkStart w:id="156" w:name="b155"/>
      <w:r>
        <w:t>§ 76</w:t>
      </w:r>
      <w:r>
        <w:t xml:space="preserve"> </w:t>
      </w:r>
      <w:r>
        <w:rPr>
          <w:rStyle w:val="Suchmarke"/>
        </w:rPr>
        <w:t>#76#</w:t>
      </w:r>
      <w:bookmarkEnd w:id="156"/>
    </w:p>
    <w:p>
      <w:r>
        <w:t>(weggefallen)</w:t>
      </w:r>
    </w:p>
    <w:p>
      <w:pPr>
        <w:pStyle w:val="Heading2"/>
      </w:pPr>
      <w:bookmarkStart w:id="157" w:name="b156"/>
      <w:r>
        <w:t>Abschnitt 3 Verwaltungsverfahren</w:t>
      </w:r>
      <w:bookmarkEnd w:id="157"/>
    </w:p>
    <w:p>
      <w:pPr>
        <w:pStyle w:val="Heading3"/>
      </w:pPr>
      <w:bookmarkStart w:id="158" w:name="b157"/>
      <w:r>
        <w:t>§ 77 Schriftform; Ausnahme von Formerfordernissen</w:t>
      </w:r>
      <w:r>
        <w:t xml:space="preserve"> </w:t>
      </w:r>
      <w:r>
        <w:rPr>
          <w:rStyle w:val="Suchmarke"/>
        </w:rPr>
        <w:t>#77#</w:t>
      </w:r>
      <w:bookmarkEnd w:id="158"/>
    </w:p>
    <w:p>
      <w:r>
        <w:t xml:space="preserve">(1) </w:t>
      </w:r>
      <w:r>
        <w:rPr>
          <w:rStyle w:val="Satznummer"/>
        </w:rPr>
        <w:t>1</w:t>
      </w:r>
      <w:r>
        <w:t>Die folgenden Verwaltungsakte bedürfen der Schriftform und sind mit Ausnahme der Nummer 5 mit einer Begründung zu versehen:</w:t>
      </w:r>
    </w:p>
    <w:p>
      <w:pPr>
        <w:tabs>
          <w:tab w:pos="567" w:val="left"/>
        </w:tabs>
        <w:ind w:left="567" w:hanging="567"/>
      </w:pPr>
      <w:r>
        <w:t>1.</w:t>
      </w:r>
      <w:r>
        <w:tab/>
      </w:r>
      <w:r>
        <w:t>der Verwaltungsakt,</w:t>
      </w:r>
    </w:p>
    <w:p>
      <w:pPr>
        <w:tabs>
          <w:tab w:pos="1134" w:val="left"/>
        </w:tabs>
        <w:ind w:left="1134" w:hanging="567"/>
      </w:pPr>
      <w:r>
        <w:t>a)</w:t>
      </w:r>
      <w:r>
        <w:tab/>
      </w:r>
      <w:r>
        <w:t>durch den ein Passersatz, ein Ausweisersatz oder ein Aufenthaltstitel versagt, räumlich oder zeitlich beschränkt oder mit Bedingungen und Auflagen versehen wird oder</w:t>
      </w:r>
    </w:p>
    <w:p>
      <w:pPr>
        <w:tabs>
          <w:tab w:pos="1134" w:val="left"/>
        </w:tabs>
        <w:ind w:left="1134" w:hanging="567"/>
      </w:pPr>
      <w:r>
        <w:t>b)</w:t>
      </w:r>
      <w:r>
        <w:tab/>
      </w:r>
      <w:r>
        <w:t>mit dem die Änderung oder Aufhebung einer Nebenbestimmung zum Aufenthaltstitel versagt wird, sowie</w:t>
      </w:r>
    </w:p>
    <w:p>
      <w:pPr>
        <w:tabs>
          <w:tab w:pos="567" w:val="left"/>
        </w:tabs>
        <w:ind w:left="567" w:hanging="567"/>
      </w:pPr>
      <w:r>
        <w:t>2.</w:t>
      </w:r>
      <w:r>
        <w:tab/>
      </w:r>
      <w:r>
        <w:t>die Ausweisung,</w:t>
      </w:r>
    </w:p>
    <w:p>
      <w:pPr>
        <w:tabs>
          <w:tab w:pos="567" w:val="left"/>
        </w:tabs>
        <w:ind w:left="567" w:hanging="567"/>
      </w:pPr>
      <w:r>
        <w:t>3.</w:t>
      </w:r>
      <w:r>
        <w:tab/>
      </w:r>
      <w:r>
        <w:t xml:space="preserve">die Abschiebungsanordnung nach </w:t>
      </w:r>
      <w:hyperlink w:anchor="b118" w:history="1">
        <w:r>
          <w:rPr>
            <w:color w:val="0A3A8C"/>
            <w:u w:val="single"/>
          </w:rPr>
          <w:t xml:space="preserve">§ 58a</w:t>
        </w:r>
      </w:hyperlink>
      <w:r>
        <w:t xml:space="preserve"> Absatz 1 Satz 1,</w:t>
      </w:r>
    </w:p>
    <w:p>
      <w:pPr>
        <w:tabs>
          <w:tab w:pos="567" w:val="left"/>
        </w:tabs>
        <w:ind w:left="567" w:hanging="567"/>
      </w:pPr>
      <w:r>
        <w:t>4.</w:t>
      </w:r>
      <w:r>
        <w:tab/>
      </w:r>
      <w:r>
        <w:t>die Androhung der Abschiebung,</w:t>
      </w:r>
    </w:p>
    <w:p>
      <w:pPr>
        <w:tabs>
          <w:tab w:pos="567" w:val="left"/>
        </w:tabs>
        <w:ind w:left="567" w:hanging="567"/>
      </w:pPr>
      <w:r>
        <w:t>5.</w:t>
      </w:r>
      <w:r>
        <w:tab/>
      </w:r>
      <w:r>
        <w:t>die Aussetzung der Abschiebung,</w:t>
      </w:r>
    </w:p>
    <w:p>
      <w:pPr>
        <w:tabs>
          <w:tab w:pos="567" w:val="left"/>
        </w:tabs>
        <w:ind w:left="567" w:hanging="567"/>
      </w:pPr>
      <w:r>
        <w:t>6.</w:t>
      </w:r>
      <w:r>
        <w:tab/>
      </w:r>
      <w:r>
        <w:t xml:space="preserve">Beschränkungen des Aufenthalts nach </w:t>
      </w:r>
      <w:hyperlink w:anchor="b18" w:history="1">
        <w:r>
          <w:rPr>
            <w:color w:val="0A3A8C"/>
            <w:u w:val="single"/>
          </w:rPr>
          <w:t xml:space="preserve">§ 12</w:t>
        </w:r>
      </w:hyperlink>
      <w:r>
        <w:t xml:space="preserve"> Absatz 4,</w:t>
      </w:r>
    </w:p>
    <w:p>
      <w:pPr>
        <w:tabs>
          <w:tab w:pos="567" w:val="left"/>
        </w:tabs>
        <w:ind w:left="567" w:hanging="567"/>
      </w:pPr>
      <w:r>
        <w:t>7.</w:t>
      </w:r>
      <w:r>
        <w:tab/>
      </w:r>
      <w:r>
        <w:t xml:space="preserve">die Anordnungen nach den </w:t>
      </w:r>
      <w:hyperlink w:anchor="b99" w:history="1">
        <w:r>
          <w:rPr>
            <w:color w:val="0A3A8C"/>
            <w:u w:val="single"/>
          </w:rPr>
          <w:t xml:space="preserve">§§ 47</w:t>
        </w:r>
      </w:hyperlink>
      <w:r>
        <w:t xml:space="preserve"> und </w:t>
      </w:r>
      <w:hyperlink w:anchor="b113" w:history="1">
        <w:r>
          <w:rPr>
            <w:color w:val="0A3A8C"/>
            <w:u w:val="single"/>
          </w:rPr>
          <w:t xml:space="preserve">56</w:t>
        </w:r>
      </w:hyperlink>
      <w:r>
        <w:t>,</w:t>
      </w:r>
    </w:p>
    <w:p>
      <w:pPr>
        <w:tabs>
          <w:tab w:pos="567" w:val="left"/>
        </w:tabs>
        <w:ind w:left="567" w:hanging="567"/>
      </w:pPr>
      <w:r>
        <w:t>8.</w:t>
      </w:r>
      <w:r>
        <w:tab/>
      </w:r>
      <w:r>
        <w:t>die Rücknahme und der Widerruf von Verwaltungsakten nach diesem Gesetz sowie</w:t>
      </w:r>
    </w:p>
    <w:p>
      <w:pPr>
        <w:tabs>
          <w:tab w:pos="567" w:val="left"/>
        </w:tabs>
        <w:ind w:left="567" w:hanging="567"/>
      </w:pPr>
      <w:r>
        <w:t>9.</w:t>
      </w:r>
      <w:r>
        <w:tab/>
      </w:r>
      <w:r>
        <w:t xml:space="preserve">die Entscheidung über die Anordnung eines Einreise- und Aufenthaltsverbots nach </w:t>
      </w:r>
      <w:hyperlink w:anchor="b17" w:history="1">
        <w:r>
          <w:rPr>
            <w:color w:val="0A3A8C"/>
            <w:u w:val="single"/>
          </w:rPr>
          <w:t xml:space="preserve">§ 11</w:t>
        </w:r>
      </w:hyperlink>
      <w:r>
        <w:t>.</w:t>
      </w:r>
    </w:p>
    <w:p>
      <w:r>
        <w:rPr>
          <w:rStyle w:val="Satznummer"/>
        </w:rPr>
        <w:t>2</w:t>
      </w:r>
      <w:r>
        <w:t xml:space="preserve">Einem Verwaltungsakt, mit dem ein Aufenthaltstitel versagt oder mit dem ein Aufenthaltstitel zum Erlöschen gebracht wird, sowie der Entscheidung über einen Antrag auf Befristung nach </w:t>
      </w:r>
      <w:hyperlink w:anchor="b17" w:history="1">
        <w:r>
          <w:rPr>
            <w:color w:val="0A3A8C"/>
            <w:u w:val="single"/>
          </w:rPr>
          <w:t xml:space="preserve">§ 11</w:t>
        </w:r>
      </w:hyperlink>
      <w:r>
        <w:t xml:space="preserve"> Absatz 1 Satz 3 ist eine Erklärung beizufügen. </w:t>
      </w:r>
      <w:r>
        <w:rPr>
          <w:rStyle w:val="Satznummer"/>
        </w:rPr>
        <w:t>3</w:t>
      </w:r>
      <w:r>
        <w:t>Mit dieser Erklärung wird der Ausländer über den Rechtsbehelf, der gegen den Verwaltungsakt gegeben ist, und über die Stelle, bei der dieser Rechtsbehelf einzulegen ist, sowie über die einzuhaltende Frist belehrt; in anderen Fällen ist die vorgenannte Erklärung der Androhung der Abschiebung beizufügen.</w:t>
      </w:r>
    </w:p>
    <w:p>
      <w:r>
        <w:t xml:space="preserve">(1a) </w:t>
      </w:r>
      <w:r>
        <w:rPr>
          <w:rStyle w:val="Satznummer"/>
        </w:rPr>
        <w:t>1</w:t>
      </w:r>
      <w:r>
        <w:t>Im Zusammenhang mit der Erteilung einer ICT-Karte oder einer Mobiler-ICT-Karte sind zusätzlich der aufnehmenden Niederlassung oder dem aufnehmenden Unternehmen schriftlich mitzuteilen</w:t>
      </w:r>
    </w:p>
    <w:p>
      <w:pPr>
        <w:tabs>
          <w:tab w:pos="567" w:val="left"/>
        </w:tabs>
        <w:ind w:left="567" w:hanging="567"/>
      </w:pPr>
      <w:r>
        <w:t>1.</w:t>
      </w:r>
      <w:r>
        <w:tab/>
      </w:r>
      <w:r>
        <w:t>die Versagung der Verlängerung einer ICT-Karte oder einer Mobiler-ICT-Karte,</w:t>
      </w:r>
    </w:p>
    <w:p>
      <w:pPr>
        <w:tabs>
          <w:tab w:pos="567" w:val="left"/>
        </w:tabs>
        <w:ind w:left="567" w:hanging="567"/>
      </w:pPr>
      <w:r>
        <w:t>2.</w:t>
      </w:r>
      <w:r>
        <w:tab/>
      </w:r>
      <w:r>
        <w:t>die Rücknahme oder der Widerruf einer ICT-Karte oder einer Mobiler-ICT-Karte,</w:t>
      </w:r>
    </w:p>
    <w:p>
      <w:pPr>
        <w:tabs>
          <w:tab w:pos="567" w:val="left"/>
        </w:tabs>
        <w:ind w:left="567" w:hanging="567"/>
      </w:pPr>
      <w:r>
        <w:t>3.</w:t>
      </w:r>
      <w:r>
        <w:tab/>
      </w:r>
      <w:r>
        <w:t>die Versagung der Verlängerung eines Aufenthaltstitels zum Zweck des Familiennachzugs zu einem Inhaber einer ICT-Karte oder einer Mobiler-ICT-Karte oder</w:t>
      </w:r>
    </w:p>
    <w:p>
      <w:pPr>
        <w:tabs>
          <w:tab w:pos="567" w:val="left"/>
        </w:tabs>
        <w:ind w:left="567" w:hanging="567"/>
      </w:pPr>
      <w:r>
        <w:t>4.</w:t>
      </w:r>
      <w:r>
        <w:tab/>
      </w:r>
      <w:r>
        <w:t>die Rücknahme oder der Widerruf eines Aufenthaltstitels zum Zweck des Familiennachzugs zu einem Inhaber einer ICT-Karte oder einer Mobiler-ICT-Karte.</w:t>
      </w:r>
    </w:p>
    <w:p>
      <w:r>
        <w:rPr>
          <w:rStyle w:val="Satznummer"/>
        </w:rPr>
        <w:t>2</w:t>
      </w:r>
      <w:r>
        <w:t>In der Mitteilung nach Satz 1 Nummer 1 und 2 sind auch die Gründe für die Entscheidung anzugeben.</w:t>
      </w:r>
    </w:p>
    <w:p>
      <w:r>
        <w:t xml:space="preserve">(2) </w:t>
      </w:r>
      <w:r>
        <w:rPr>
          <w:rStyle w:val="Satznummer"/>
        </w:rPr>
        <w:t>1</w:t>
      </w:r>
      <w:r>
        <w:t xml:space="preserve">Die Versagung und die Beschränkung eines Visums und eines Passersatzes vor der Einreise bedürfen keiner Begründung und Rechtsbehelfsbelehrung; die Versagung an der Grenze bedarf auch nicht der Schriftform. </w:t>
      </w:r>
      <w:r>
        <w:rPr>
          <w:rStyle w:val="Satznummer"/>
        </w:rPr>
        <w:t>2</w:t>
      </w:r>
      <w:r>
        <w:t>Formerfordernisse für die Versagung von Schengen-Visa richten sich nach der Verordnung (EG) Nr. 810/2009.</w:t>
      </w:r>
    </w:p>
    <w:p>
      <w:r>
        <w:t xml:space="preserve">(3) </w:t>
      </w:r>
      <w:r>
        <w:rPr>
          <w:rStyle w:val="Satznummer"/>
        </w:rPr>
        <w:t>1</w:t>
      </w:r>
      <w:r>
        <w:t xml:space="preserve">Dem Ausländer ist auf Antrag eine Übersetzung der Entscheidungsformel des Verwaltungsaktes, mit dem der Aufenthaltstitel versagt oder mit dem der Aufenthaltstitel zum Erlöschen gebracht oder mit dem eine Befristungsentscheidung nach </w:t>
      </w:r>
      <w:hyperlink w:anchor="b17" w:history="1">
        <w:r>
          <w:rPr>
            <w:color w:val="0A3A8C"/>
            <w:u w:val="single"/>
          </w:rPr>
          <w:t xml:space="preserve">§ 11</w:t>
        </w:r>
      </w:hyperlink>
      <w:r>
        <w:t xml:space="preserve"> getroffen wird, und der Rechtsbehelfsbelehrung kostenfrei in einer Sprache zur Verfügung zu stellen, die der Ausländer versteht oder bei der vernünftigerweise davon ausgegangen werden kann, dass er sie versteht. </w:t>
      </w:r>
      <w:r>
        <w:rPr>
          <w:rStyle w:val="Satznummer"/>
        </w:rPr>
        <w:t>2</w:t>
      </w:r>
      <w:r>
        <w:t xml:space="preserve">Besteht die Ausreisepflicht aus einem anderen Grund, ist Satz 1 auf die Androhung der Abschiebung sowie auf die Rechtsbehelfsbelehrung, die dieser nach Absatz 1 Satz 3 beizufügen ist, entsprechend anzuwenden. </w:t>
      </w:r>
      <w:r>
        <w:rPr>
          <w:rStyle w:val="Satznummer"/>
        </w:rPr>
        <w:t>3</w:t>
      </w:r>
      <w:r>
        <w:t xml:space="preserve">Die Übersetzung kann in mündlicher oder in schriftlicher Form zur Verfügung gestellt werden. </w:t>
      </w:r>
      <w:r>
        <w:rPr>
          <w:rStyle w:val="Satznummer"/>
        </w:rPr>
        <w:t>4</w:t>
      </w:r>
      <w:r>
        <w:t xml:space="preserve">Eine Übersetzung muss dem Ausländer dann nicht vorgelegt werden, wenn er unerlaubt in das Bundesgebiet eingereist ist oder auf Grund einer strafrechtlichen Verurteilung ausgewiesen worden ist. </w:t>
      </w:r>
      <w:r>
        <w:rPr>
          <w:rStyle w:val="Satznummer"/>
        </w:rPr>
        <w:t>5</w:t>
      </w:r>
      <w:r>
        <w:t xml:space="preserve">In den Fällen des Satzes 4 erhält der Ausländer ein Standardformular mit Erläuterungen, die in mindestens fünf der am häufigsten verwendeten oder verstandenen Sprachen bereitgehalten werden. </w:t>
      </w:r>
      <w:r>
        <w:rPr>
          <w:rStyle w:val="Satznummer"/>
        </w:rPr>
        <w:t>6</w:t>
      </w:r>
      <w:r>
        <w:t>Die Sätze 1 bis 3 sind nicht anzuwenden, wenn der Ausländer noch nicht eingereist oder bereits ausgereist ist.</w:t>
      </w:r>
    </w:p>
    <w:p>
      <w:pPr>
        <w:pStyle w:val="Heading3"/>
      </w:pPr>
      <w:bookmarkStart w:id="159" w:name="b158"/>
      <w:r>
        <w:t>§ 78 Dokumente mit elektronischem Speicher- und Verarbeitungsmedium</w:t>
      </w:r>
      <w:r>
        <w:t xml:space="preserve"> </w:t>
      </w:r>
      <w:r>
        <w:rPr>
          <w:rStyle w:val="Suchmarke"/>
        </w:rPr>
        <w:t>#78#</w:t>
      </w:r>
      <w:bookmarkEnd w:id="159"/>
    </w:p>
    <w:p>
      <w:r>
        <w:t xml:space="preserve">(1) </w:t>
      </w:r>
      <w:r>
        <w:rPr>
          <w:rStyle w:val="Satznummer"/>
        </w:rPr>
        <w:t>1</w:t>
      </w:r>
      <w:r>
        <w:t xml:space="preserve">Aufenthaltstitel nach </w:t>
      </w:r>
      <w:hyperlink w:anchor="b6" w:history="1">
        <w:r>
          <w:rPr>
            <w:color w:val="0A3A8C"/>
            <w:u w:val="single"/>
          </w:rPr>
          <w:t xml:space="preserve">§ 4</w:t>
        </w:r>
      </w:hyperlink>
      <w:r>
        <w:t xml:space="preserve"> Absatz 1 Satz 2 Nummer 2 bis 4 werden als eigenständige Dokumente mit elektronischem Speicher- und Verarbeitungsmedium ausgestellt. </w:t>
      </w:r>
      <w:r>
        <w:rPr>
          <w:rStyle w:val="Satznummer"/>
        </w:rPr>
        <w:t>2</w:t>
      </w:r>
      <w:r>
        <w:t xml:space="preserve">Aufenthaltserlaubnisse, die nach Maßgabe des Abkommens zwischen der Europäischen Gemeinschaft und ihren Mitgliedstaaten einerseits und der Schweizerischen Eidgenossenschaft andererseits über die Freizügigkeit vom 21. Juni 1999 (ABl. L 114 vom 30.4.2002, S. 6) auszustellen sind, werden auf Antrag als Dokumente mit elektronischem Speicher- und Verarbeitungsmedium ausgestellt. </w:t>
      </w:r>
      <w:r>
        <w:rPr>
          <w:rStyle w:val="Satznummer"/>
        </w:rPr>
        <w:t>3</w:t>
      </w:r>
      <w:r>
        <w:t>Dokumente nach den Sätzen 1 und 2 enthalten folgende sichtbar aufgebrachte Angaben:</w:t>
      </w:r>
    </w:p>
    <w:p>
      <w:pPr>
        <w:tabs>
          <w:tab w:pos="567" w:val="left"/>
        </w:tabs>
        <w:ind w:left="567" w:hanging="567"/>
      </w:pPr>
      <w:r>
        <w:t>1.</w:t>
      </w:r>
      <w:r>
        <w:tab/>
      </w:r>
      <w:r>
        <w:t>Name und Vornamen,</w:t>
      </w:r>
    </w:p>
    <w:p>
      <w:pPr>
        <w:tabs>
          <w:tab w:pos="567" w:val="left"/>
        </w:tabs>
        <w:ind w:left="567" w:hanging="567"/>
      </w:pPr>
      <w:r>
        <w:t>2.</w:t>
      </w:r>
      <w:r>
        <w:tab/>
      </w:r>
      <w:r>
        <w:t>Doktorgrad,</w:t>
      </w:r>
    </w:p>
    <w:p>
      <w:pPr>
        <w:tabs>
          <w:tab w:pos="567" w:val="left"/>
        </w:tabs>
        <w:ind w:left="567" w:hanging="567"/>
      </w:pPr>
      <w:r>
        <w:t>3.</w:t>
      </w:r>
      <w:r>
        <w:tab/>
      </w:r>
      <w:r>
        <w:t>Lichtbild,</w:t>
      </w:r>
    </w:p>
    <w:p>
      <w:pPr>
        <w:tabs>
          <w:tab w:pos="567" w:val="left"/>
        </w:tabs>
        <w:ind w:left="567" w:hanging="567"/>
      </w:pPr>
      <w:r>
        <w:t>4.</w:t>
      </w:r>
      <w:r>
        <w:tab/>
      </w:r>
      <w:r>
        <w:t>Geburtsdatum und Geburtsort,</w:t>
      </w:r>
    </w:p>
    <w:p>
      <w:pPr>
        <w:tabs>
          <w:tab w:pos="567" w:val="left"/>
        </w:tabs>
        <w:ind w:left="567" w:hanging="567"/>
      </w:pPr>
      <w:r>
        <w:t>5.</w:t>
      </w:r>
      <w:r>
        <w:tab/>
      </w:r>
      <w:r>
        <w:t>Anschrift,</w:t>
      </w:r>
    </w:p>
    <w:p>
      <w:pPr>
        <w:tabs>
          <w:tab w:pos="567" w:val="left"/>
        </w:tabs>
        <w:ind w:left="567" w:hanging="567"/>
      </w:pPr>
      <w:r>
        <w:t>6.</w:t>
      </w:r>
      <w:r>
        <w:tab/>
      </w:r>
      <w:r>
        <w:t>Gültigkeitsbeginn und Gültigkeitsdauer,</w:t>
      </w:r>
    </w:p>
    <w:p>
      <w:pPr>
        <w:tabs>
          <w:tab w:pos="567" w:val="left"/>
        </w:tabs>
        <w:ind w:left="567" w:hanging="567"/>
      </w:pPr>
      <w:r>
        <w:t>7.</w:t>
      </w:r>
      <w:r>
        <w:tab/>
      </w:r>
      <w:r>
        <w:t>Ausstellungsort,</w:t>
      </w:r>
    </w:p>
    <w:p>
      <w:pPr>
        <w:tabs>
          <w:tab w:pos="567" w:val="left"/>
        </w:tabs>
        <w:ind w:left="567" w:hanging="567"/>
      </w:pPr>
      <w:r>
        <w:t>8.</w:t>
      </w:r>
      <w:r>
        <w:tab/>
      </w:r>
      <w:r>
        <w:t>Art des Aufenthaltstitels oder Aufenthaltsrechts und dessen Rechtsgrundlage,</w:t>
      </w:r>
    </w:p>
    <w:p>
      <w:pPr>
        <w:tabs>
          <w:tab w:pos="567" w:val="left"/>
        </w:tabs>
        <w:ind w:left="567" w:hanging="567"/>
      </w:pPr>
      <w:r>
        <w:t>9.</w:t>
      </w:r>
      <w:r>
        <w:tab/>
      </w:r>
      <w:r>
        <w:t>Ausstellungsbehörde,</w:t>
      </w:r>
    </w:p>
    <w:p>
      <w:pPr>
        <w:tabs>
          <w:tab w:pos="567" w:val="left"/>
        </w:tabs>
        <w:ind w:left="567" w:hanging="567"/>
      </w:pPr>
      <w:r>
        <w:t>10.</w:t>
      </w:r>
      <w:r>
        <w:tab/>
      </w:r>
      <w:r>
        <w:t>Seriennummer des zugehörigen Passes oder Passersatzpapiers,</w:t>
      </w:r>
    </w:p>
    <w:p>
      <w:pPr>
        <w:tabs>
          <w:tab w:pos="567" w:val="left"/>
        </w:tabs>
        <w:ind w:left="567" w:hanging="567"/>
      </w:pPr>
      <w:r>
        <w:t>11.</w:t>
      </w:r>
      <w:r>
        <w:tab/>
      </w:r>
      <w:r>
        <w:t>Gültigkeitsdauer des zugehörigen Passes oder Passersatzpapiers,</w:t>
      </w:r>
    </w:p>
    <w:p>
      <w:pPr>
        <w:tabs>
          <w:tab w:pos="567" w:val="left"/>
        </w:tabs>
        <w:ind w:left="567" w:hanging="567"/>
      </w:pPr>
      <w:r>
        <w:t>12.</w:t>
      </w:r>
      <w:r>
        <w:tab/>
      </w:r>
      <w:r>
        <w:t>Anmerkungen,</w:t>
      </w:r>
    </w:p>
    <w:p>
      <w:pPr>
        <w:tabs>
          <w:tab w:pos="567" w:val="left"/>
        </w:tabs>
        <w:ind w:left="567" w:hanging="567"/>
      </w:pPr>
      <w:r>
        <w:t>13.</w:t>
      </w:r>
      <w:r>
        <w:tab/>
      </w:r>
      <w:r>
        <w:t>Unterschrift,</w:t>
      </w:r>
    </w:p>
    <w:p>
      <w:pPr>
        <w:tabs>
          <w:tab w:pos="567" w:val="left"/>
        </w:tabs>
        <w:ind w:left="567" w:hanging="567"/>
      </w:pPr>
      <w:r>
        <w:t>14.</w:t>
      </w:r>
      <w:r>
        <w:tab/>
      </w:r>
      <w:r>
        <w:t>Seriennummer,</w:t>
      </w:r>
    </w:p>
    <w:p>
      <w:pPr>
        <w:tabs>
          <w:tab w:pos="567" w:val="left"/>
        </w:tabs>
        <w:ind w:left="567" w:hanging="567"/>
      </w:pPr>
      <w:r>
        <w:t>15.</w:t>
      </w:r>
      <w:r>
        <w:tab/>
      </w:r>
      <w:r>
        <w:t>Staatsangehörigkeit,</w:t>
      </w:r>
    </w:p>
    <w:p>
      <w:pPr>
        <w:tabs>
          <w:tab w:pos="567" w:val="left"/>
        </w:tabs>
        <w:ind w:left="567" w:hanging="567"/>
      </w:pPr>
      <w:r>
        <w:t>16.</w:t>
      </w:r>
      <w:r>
        <w:tab/>
      </w:r>
      <w:r>
        <w:t>Geschlecht mit der Abkürzung „F” für Personen weiblichen Geschlechts, „M“ für Personen männlichen Geschlechts und „X“ in allen anderen Fällen,</w:t>
      </w:r>
    </w:p>
    <w:p>
      <w:pPr>
        <w:tabs>
          <w:tab w:pos="567" w:val="left"/>
        </w:tabs>
        <w:ind w:left="567" w:hanging="567"/>
      </w:pPr>
      <w:r>
        <w:t>17.</w:t>
      </w:r>
      <w:r>
        <w:tab/>
      </w:r>
      <w:r>
        <w:t>Größe und Augenfarbe,</w:t>
      </w:r>
    </w:p>
    <w:p>
      <w:pPr>
        <w:tabs>
          <w:tab w:pos="567" w:val="left"/>
        </w:tabs>
        <w:ind w:left="567" w:hanging="567"/>
      </w:pPr>
      <w:r>
        <w:t>18.</w:t>
      </w:r>
      <w:r>
        <w:tab/>
      </w:r>
      <w:r>
        <w:t>Zugangsnummer.</w:t>
      </w:r>
    </w:p>
    <w:p>
      <w:r>
        <w:rPr>
          <w:rStyle w:val="Satznummer"/>
        </w:rPr>
        <w:t>4</w:t>
      </w:r>
      <w:r>
        <w:t xml:space="preserve">Dokumente nach Satz 1 können unter den Voraussetzungen des </w:t>
      </w:r>
      <w:hyperlink w:anchor="b102" w:history="1">
        <w:r>
          <w:rPr>
            <w:color w:val="0A3A8C"/>
            <w:u w:val="single"/>
          </w:rPr>
          <w:t xml:space="preserve">§ 48</w:t>
        </w:r>
      </w:hyperlink>
      <w:r>
        <w:t xml:space="preserve"> Absatz 2 oder 4 als Ausweisersatz bezeichnet und mit dem Hinweis versehen werden, dass die Personalien auf den Angaben des Inhabers beruhen. </w:t>
      </w:r>
      <w:r>
        <w:rPr>
          <w:rStyle w:val="Satznummer"/>
        </w:rPr>
        <w:t>5</w:t>
      </w:r>
      <w:r>
        <w:t xml:space="preserve">Die Unterschrift durch den Antragsteller nach Satz 3 Nummer 13 ist zu leisten, wenn er zum Zeitpunkt der Beantragung des Dokuments zehn Jahre oder älter ist. </w:t>
      </w:r>
      <w:r>
        <w:rPr>
          <w:rStyle w:val="Satznummer"/>
        </w:rPr>
        <w:t>6</w:t>
      </w:r>
      <w:r>
        <w:t xml:space="preserve">Auf Antrag können Dokumente nach den Sätzen 1 und 2 bei einer Änderung des Geschlechts nach § 45b des Personenstandsgesetzes mit der Angabe des vorherigen Geschlechts ausgestellt werden, wenn die vorherige Angabe männlich oder weiblich war. </w:t>
      </w:r>
      <w:r>
        <w:rPr>
          <w:rStyle w:val="Satznummer"/>
        </w:rPr>
        <w:t>7</w:t>
      </w:r>
      <w:r>
        <w:t xml:space="preserve">Dieser abweichenden Angabe kommt keine weitere Rechtswirkung zu. </w:t>
      </w:r>
      <w:r>
        <w:rPr>
          <w:rStyle w:val="Satznummer"/>
        </w:rPr>
        <w:t>8</w:t>
      </w:r>
      <w:r>
        <w:t>Bei einer Niederlassungserlaubnis (</w:t>
      </w:r>
      <w:hyperlink w:anchor="b12" w:history="1">
        <w:r>
          <w:rPr>
            <w:color w:val="0A3A8C"/>
            <w:u w:val="single"/>
          </w:rPr>
          <w:t xml:space="preserve">§ 9</w:t>
        </w:r>
      </w:hyperlink>
      <w:r>
        <w:t>) oder einer Erlaubnis zum Daueraufenthalt – EU (</w:t>
      </w:r>
      <w:hyperlink w:anchor="b13" w:history="1">
        <w:r>
          <w:rPr>
            <w:color w:val="0A3A8C"/>
            <w:u w:val="single"/>
          </w:rPr>
          <w:t xml:space="preserve">§ 9a</w:t>
        </w:r>
      </w:hyperlink>
      <w:r>
        <w:t>) kann auf die Angaben nach Absatz 1 Satz 3 Nummer 10 und 11 verzichtet werden, wenn bei der Beantragung dieser Aufenthaltstitel ein anerkannter und gültiger ausländischer Pass vorliegt.</w:t>
      </w:r>
    </w:p>
    <w:p>
      <w:r>
        <w:t xml:space="preserve">(2) </w:t>
      </w:r>
      <w:r>
        <w:rPr>
          <w:rStyle w:val="Satznummer"/>
        </w:rPr>
        <w:t>1</w:t>
      </w:r>
      <w:r>
        <w:t xml:space="preserve">Dokumente mit elektronischem Speicher- und Verarbeitungsmedium nach Absatz 1 enthalten eine Zone für das automatische Lesen. </w:t>
      </w:r>
      <w:r>
        <w:rPr>
          <w:rStyle w:val="Satznummer"/>
        </w:rPr>
        <w:t>2</w:t>
      </w:r>
      <w:r>
        <w:t>Diese darf lediglich die folgenden sichtbar aufgedruckten Angaben enthalten:</w:t>
      </w:r>
    </w:p>
    <w:p>
      <w:pPr>
        <w:tabs>
          <w:tab w:pos="567" w:val="left"/>
        </w:tabs>
        <w:ind w:left="567" w:hanging="567"/>
      </w:pPr>
      <w:r>
        <w:t>1.</w:t>
      </w:r>
      <w:r>
        <w:tab/>
      </w:r>
      <w:r>
        <w:t>die Abkürzungen</w:t>
      </w:r>
    </w:p>
    <w:p>
      <w:pPr>
        <w:tabs>
          <w:tab w:pos="1134" w:val="left"/>
        </w:tabs>
        <w:ind w:left="1134" w:hanging="567"/>
      </w:pPr>
      <w:r>
        <w:t>a)</w:t>
      </w:r>
      <w:r>
        <w:tab/>
      </w:r>
      <w:r>
        <w:t xml:space="preserve">„AR“ für den Aufenthaltstiteltyp nach </w:t>
      </w:r>
      <w:hyperlink w:anchor="b6" w:history="1">
        <w:r>
          <w:rPr>
            <w:color w:val="0A3A8C"/>
            <w:u w:val="single"/>
          </w:rPr>
          <w:t xml:space="preserve">§ 4</w:t>
        </w:r>
      </w:hyperlink>
      <w:r>
        <w:t xml:space="preserve"> Absatz 1 Nummer 2 bis 4,</w:t>
      </w:r>
    </w:p>
    <w:p>
      <w:pPr>
        <w:tabs>
          <w:tab w:pos="1134" w:val="left"/>
        </w:tabs>
        <w:ind w:left="1134" w:hanging="567"/>
      </w:pPr>
      <w:r>
        <w:t>b)</w:t>
      </w:r>
      <w:r>
        <w:tab/>
      </w:r>
      <w:r>
        <w:t>„AS“ für den Aufenthaltstiteltyp nach § 28 Satz 2 der Aufenthaltsverordnung,</w:t>
      </w:r>
    </w:p>
    <w:p>
      <w:pPr>
        <w:tabs>
          <w:tab w:pos="567" w:val="left"/>
        </w:tabs>
        <w:ind w:left="567" w:hanging="567"/>
      </w:pPr>
      <w:r>
        <w:t>2.</w:t>
      </w:r>
      <w:r>
        <w:tab/>
      </w:r>
      <w:r>
        <w:t>die Abkürzung „D“ für Bundesrepublik Deutschland,</w:t>
      </w:r>
    </w:p>
    <w:p>
      <w:pPr>
        <w:tabs>
          <w:tab w:pos="567" w:val="left"/>
        </w:tabs>
        <w:ind w:left="567" w:hanging="567"/>
      </w:pPr>
      <w:r>
        <w:t>3.</w:t>
      </w:r>
      <w:r>
        <w:tab/>
      </w:r>
      <w:r>
        <w:t>die Seriennummer des Aufenthaltstitels, die sich aus der Behördenkennzahl der Ausländerbehörde und einer zufällig zu vergebenden Aufenthaltstitelnummer zusammensetzt und die neben Ziffern auch Buchstaben enthalten kann,</w:t>
      </w:r>
    </w:p>
    <w:p>
      <w:pPr>
        <w:tabs>
          <w:tab w:pos="567" w:val="left"/>
        </w:tabs>
        <w:ind w:left="567" w:hanging="567"/>
      </w:pPr>
      <w:r>
        <w:t>4.</w:t>
      </w:r>
      <w:r>
        <w:tab/>
      </w:r>
      <w:r>
        <w:t>das Geburtsdatum,</w:t>
      </w:r>
    </w:p>
    <w:p>
      <w:pPr>
        <w:tabs>
          <w:tab w:pos="567" w:val="left"/>
        </w:tabs>
        <w:ind w:left="567" w:hanging="567"/>
      </w:pPr>
      <w:r>
        <w:t>5.</w:t>
      </w:r>
      <w:r>
        <w:tab/>
      </w:r>
      <w:r>
        <w:t>die Abkürzung „F“ für Personen weiblichen Geschlechts, „M“ für Personen männlichen Geschlechts und das Zeichen „</w:t>
      </w:r>
      <w:r>
        <w:t>&lt;</w:t>
      </w:r>
      <w:r>
        <w:t>“ in allen anderen Fällen,</w:t>
      </w:r>
    </w:p>
    <w:p>
      <w:pPr>
        <w:tabs>
          <w:tab w:pos="567" w:val="left"/>
        </w:tabs>
        <w:ind w:left="567" w:hanging="567"/>
      </w:pPr>
      <w:r>
        <w:t>6.</w:t>
      </w:r>
      <w:r>
        <w:tab/>
      </w:r>
      <w:r>
        <w:t>die Gültigkeitsdauer des Aufenthaltstitels oder im Falle eines unbefristeten Aufenthaltsrechts die technische Kartennutzungsdauer,</w:t>
      </w:r>
    </w:p>
    <w:p>
      <w:pPr>
        <w:tabs>
          <w:tab w:pos="567" w:val="left"/>
        </w:tabs>
        <w:ind w:left="567" w:hanging="567"/>
      </w:pPr>
      <w:r>
        <w:t>7.</w:t>
      </w:r>
      <w:r>
        <w:tab/>
      </w:r>
      <w:r>
        <w:t>die Abkürzung der Staatsangehörigkeit,</w:t>
      </w:r>
    </w:p>
    <w:p>
      <w:pPr>
        <w:tabs>
          <w:tab w:pos="567" w:val="left"/>
        </w:tabs>
        <w:ind w:left="567" w:hanging="567"/>
      </w:pPr>
      <w:r>
        <w:t>8.</w:t>
      </w:r>
      <w:r>
        <w:tab/>
      </w:r>
      <w:r>
        <w:t>den Namen,</w:t>
      </w:r>
    </w:p>
    <w:p>
      <w:pPr>
        <w:tabs>
          <w:tab w:pos="567" w:val="left"/>
        </w:tabs>
        <w:ind w:left="567" w:hanging="567"/>
      </w:pPr>
      <w:r>
        <w:t>9.</w:t>
      </w:r>
      <w:r>
        <w:tab/>
      </w:r>
      <w:r>
        <w:t>den oder die Vornamen,</w:t>
      </w:r>
    </w:p>
    <w:p>
      <w:pPr>
        <w:tabs>
          <w:tab w:pos="567" w:val="left"/>
        </w:tabs>
        <w:ind w:left="567" w:hanging="567"/>
      </w:pPr>
      <w:r>
        <w:t>9a.</w:t>
      </w:r>
      <w:r>
        <w:tab/>
      </w:r>
      <w:r>
        <w:t>die Versionsnummer des Dokumentenmusters,</w:t>
      </w:r>
    </w:p>
    <w:p>
      <w:pPr>
        <w:tabs>
          <w:tab w:pos="567" w:val="left"/>
        </w:tabs>
        <w:ind w:left="567" w:hanging="567"/>
      </w:pPr>
      <w:r>
        <w:t>10.</w:t>
      </w:r>
      <w:r>
        <w:tab/>
      </w:r>
      <w:r>
        <w:t>die Prüfziffern und</w:t>
      </w:r>
    </w:p>
    <w:p>
      <w:pPr>
        <w:tabs>
          <w:tab w:pos="567" w:val="left"/>
        </w:tabs>
        <w:ind w:left="567" w:hanging="567"/>
      </w:pPr>
      <w:r>
        <w:t>11.</w:t>
      </w:r>
      <w:r>
        <w:tab/>
      </w:r>
      <w:r>
        <w:t>Leerstellen.</w:t>
      </w:r>
    </w:p>
    <w:p>
      <w:r>
        <w:rPr>
          <w:rStyle w:val="Satznummer"/>
        </w:rPr>
        <w:t>3</w:t>
      </w:r>
      <w:r>
        <w:t xml:space="preserve">Die Seriennummer und die Prüfziffern dürfen keine Daten über den Inhaber oder Hinweise auf solche Daten enthalten. </w:t>
      </w:r>
      <w:r>
        <w:rPr>
          <w:rStyle w:val="Satznummer"/>
        </w:rPr>
        <w:t>4</w:t>
      </w:r>
      <w:r>
        <w:t>Jedes Dokument erhält eine neue Seriennummer.</w:t>
      </w:r>
    </w:p>
    <w:p>
      <w:r>
        <w:t xml:space="preserve">(3) </w:t>
      </w:r>
      <w:r>
        <w:rPr>
          <w:rStyle w:val="Satznummer"/>
        </w:rPr>
        <w:t>1</w:t>
      </w:r>
      <w:r>
        <w:t>Das in dem Dokument nach Absatz 1 enthaltene elektronische Speicher- und Verarbeitungsmedium enthält folgende Daten:</w:t>
      </w:r>
    </w:p>
    <w:p>
      <w:pPr>
        <w:tabs>
          <w:tab w:pos="567" w:val="left"/>
        </w:tabs>
        <w:ind w:left="567" w:hanging="567"/>
      </w:pPr>
      <w:r>
        <w:t>1.</w:t>
      </w:r>
      <w:r>
        <w:tab/>
      </w:r>
      <w:r>
        <w:t>die Daten nach Absatz 1 Satz 3 Nummer 1 bis 5 sowie den im amtlichen Gemeindeverzeichnis verwendeten eindeutigen Gemeindeschlüssel,</w:t>
      </w:r>
    </w:p>
    <w:p>
      <w:pPr>
        <w:tabs>
          <w:tab w:pos="567" w:val="left"/>
        </w:tabs>
        <w:ind w:left="567" w:hanging="567"/>
      </w:pPr>
      <w:r>
        <w:t>2.</w:t>
      </w:r>
      <w:r>
        <w:tab/>
      </w:r>
      <w:r>
        <w:t>die Daten der Zone für das automatische Lesen nach Absatz 2 Satz 2,</w:t>
      </w:r>
    </w:p>
    <w:p>
      <w:pPr>
        <w:tabs>
          <w:tab w:pos="567" w:val="left"/>
        </w:tabs>
        <w:ind w:left="567" w:hanging="567"/>
      </w:pPr>
      <w:r>
        <w:t>3.</w:t>
      </w:r>
      <w:r>
        <w:tab/>
      </w:r>
      <w:r>
        <w:t>Nebenbestimmungen,</w:t>
      </w:r>
    </w:p>
    <w:p>
      <w:pPr>
        <w:tabs>
          <w:tab w:pos="567" w:val="left"/>
        </w:tabs>
        <w:ind w:left="567" w:hanging="567"/>
      </w:pPr>
      <w:r>
        <w:t>4.</w:t>
      </w:r>
      <w:r>
        <w:tab/>
      </w:r>
      <w:r>
        <w:t>zwei Fingerabdrücke, die Bezeichnung der erfassten Finger sowie die Angaben zur Qualität der Abdrücke sowie</w:t>
      </w:r>
    </w:p>
    <w:p>
      <w:pPr>
        <w:tabs>
          <w:tab w:pos="567" w:val="left"/>
        </w:tabs>
        <w:ind w:left="567" w:hanging="567"/>
      </w:pPr>
      <w:r>
        <w:t>5.</w:t>
      </w:r>
      <w:r>
        <w:tab/>
      </w:r>
      <w:r>
        <w:t>den Geburtsnamen.</w:t>
      </w:r>
    </w:p>
    <w:p>
      <w:r>
        <w:rPr>
          <w:rStyle w:val="Satznummer"/>
        </w:rPr>
        <w:t>2</w:t>
      </w:r>
      <w:r>
        <w:t xml:space="preserve">Die gespeicherten Daten sind durch geeignete technische und organisatorische Maßnahmen nach den Artikeln 24, 25 und 32 der Verordnung (EU) 2016/679 gegen unbefugtes Verändern, Löschen und Auslesen zu sichern. </w:t>
      </w:r>
      <w:r>
        <w:rPr>
          <w:rStyle w:val="Satznummer"/>
        </w:rPr>
        <w:t>3</w:t>
      </w:r>
      <w:r>
        <w:t xml:space="preserve">Die Erfassung von Fingerabdrücken erfolgt ab Vollendung des sechsten Lebensjahres. </w:t>
      </w:r>
      <w:r>
        <w:rPr>
          <w:rStyle w:val="Satznummer"/>
        </w:rPr>
        <w:t>4</w:t>
      </w:r>
      <w:r>
        <w:t>In entsprechender Anwendung von § 10a Absatz 1 Satz 1 des Personalausweisgesetzes sind die folgenden Daten auf Veranlassung des Ausländers auf ein elektronisches Speicher- und Verarbeitungsmedium in einem mobilen Endgerät zu übermitteln und auch dort zu speichern:</w:t>
      </w:r>
    </w:p>
    <w:p>
      <w:pPr>
        <w:tabs>
          <w:tab w:pos="567" w:val="left"/>
        </w:tabs>
        <w:ind w:left="567" w:hanging="567"/>
      </w:pPr>
      <w:r>
        <w:t>1.</w:t>
      </w:r>
      <w:r>
        <w:tab/>
      </w:r>
      <w:r>
        <w:t>die Daten nach Absatz 1 Satz 3 Nummer 1, 2, 4, 5, 15 sowie nach Absatz 3 Satz 1 Nummer 5,</w:t>
      </w:r>
    </w:p>
    <w:p>
      <w:pPr>
        <w:tabs>
          <w:tab w:pos="567" w:val="left"/>
        </w:tabs>
        <w:ind w:left="567" w:hanging="567"/>
      </w:pPr>
      <w:r>
        <w:t>2.</w:t>
      </w:r>
      <w:r>
        <w:tab/>
      </w:r>
      <w:r>
        <w:t>die Dokumentenart,</w:t>
      </w:r>
    </w:p>
    <w:p>
      <w:pPr>
        <w:tabs>
          <w:tab w:pos="567" w:val="left"/>
        </w:tabs>
        <w:ind w:left="567" w:hanging="567"/>
      </w:pPr>
      <w:r>
        <w:t>3.</w:t>
      </w:r>
      <w:r>
        <w:tab/>
      </w:r>
      <w:r>
        <w:t>der letzte Tag der Gültigkeitsdauer des elektronischen Identitätsnachweises,</w:t>
      </w:r>
    </w:p>
    <w:p>
      <w:pPr>
        <w:tabs>
          <w:tab w:pos="567" w:val="left"/>
        </w:tabs>
        <w:ind w:left="567" w:hanging="567"/>
      </w:pPr>
      <w:r>
        <w:t>4.</w:t>
      </w:r>
      <w:r>
        <w:tab/>
      </w:r>
      <w:r>
        <w:t>die Abkürzung „D“ für die Bundesrepublik Deutschland und</w:t>
      </w:r>
    </w:p>
    <w:p>
      <w:pPr>
        <w:tabs>
          <w:tab w:pos="567" w:val="left"/>
        </w:tabs>
        <w:ind w:left="567" w:hanging="567"/>
      </w:pPr>
      <w:r>
        <w:t>5.</w:t>
      </w:r>
      <w:r>
        <w:tab/>
      </w:r>
      <w:r>
        <w:t>der im amtlichen Gemeindeverzeichnis verwendete eindeutige Gemeindeschlüssel.</w:t>
      </w:r>
    </w:p>
    <w:p>
      <w:r>
        <w:t xml:space="preserve">(4) </w:t>
      </w:r>
      <w:r>
        <w:rPr>
          <w:rStyle w:val="Satznummer"/>
        </w:rPr>
        <w:t>1</w:t>
      </w:r>
      <w:r>
        <w:t xml:space="preserve">Das elektronische Speicher- und Verarbeitungsmedium eines Dokuments nach Absatz 1 kann ausgestaltet werden als qualifizierte elektronische Signaturerstellungseinheit nach Artikel 3 Nummer 23 der Verordnung (EU) Nr. 910/2014 des Europäischen Parlaments und des Rates vom 23. Juli 2014 über elektronische Identifizierung und Vertrauensdienste für elektronische Transaktionen im Binnenmarkt und zur Aufhebung der Richtlinie 1999/93/EG (ABl. L 257 vom 28.8.2014, S. 73). </w:t>
      </w:r>
      <w:r>
        <w:rPr>
          <w:rStyle w:val="Satznummer"/>
        </w:rPr>
        <w:t>2</w:t>
      </w:r>
      <w:r>
        <w:t xml:space="preserve">Die Zertifizierung nach Artikel 30 der Verordnung (EU) Nr. 910/2014 erfolgt durch das Bundesamt für Sicherheit in der Informationstechnik. </w:t>
      </w:r>
      <w:r>
        <w:rPr>
          <w:rStyle w:val="Satznummer"/>
        </w:rPr>
        <w:t>3</w:t>
      </w:r>
      <w:r>
        <w:t>Die Vorschriften des Vertrauensdienstegesetzes bleiben unberührt.</w:t>
      </w:r>
    </w:p>
    <w:p>
      <w:r>
        <w:t xml:space="preserve">(5) </w:t>
      </w:r>
      <w:r>
        <w:rPr>
          <w:rStyle w:val="Satznummer"/>
        </w:rPr>
        <w:t>1</w:t>
      </w:r>
      <w:r>
        <w:t xml:space="preserve">Das elektronische Speicher- und Verarbeitungsmedium eines Dokuments nach Absatz 1 oder eines mobilen Endgeräts kann auch für die Zusatzfunktion eines elektronischen Identitätsnachweises genutzt werden. </w:t>
      </w:r>
      <w:r>
        <w:rPr>
          <w:rStyle w:val="Satznummer"/>
        </w:rPr>
        <w:t>2</w:t>
      </w:r>
      <w:r>
        <w:t xml:space="preserve">Insoweit sind </w:t>
      </w:r>
      <w:hyperlink w:anchor="b2" w:history="1">
        <w:r>
          <w:rPr>
            <w:color w:val="0A3A8C"/>
            <w:u w:val="single"/>
          </w:rPr>
          <w:t xml:space="preserve">§ 2</w:t>
        </w:r>
      </w:hyperlink>
      <w:r>
        <w:t xml:space="preserve"> Absatz 3 bis 7, 10, 12 und 13, </w:t>
      </w:r>
      <w:hyperlink w:anchor="b6" w:history="1">
        <w:r>
          <w:rPr>
            <w:color w:val="0A3A8C"/>
            <w:u w:val="single"/>
          </w:rPr>
          <w:t xml:space="preserve">§ 4</w:t>
        </w:r>
      </w:hyperlink>
      <w:r>
        <w:t xml:space="preserve"> Absatz 3, </w:t>
      </w:r>
      <w:hyperlink w:anchor="b10" w:history="1">
        <w:r>
          <w:rPr>
            <w:color w:val="0A3A8C"/>
            <w:u w:val="single"/>
          </w:rPr>
          <w:t xml:space="preserve">§ 7</w:t>
        </w:r>
      </w:hyperlink>
      <w:r>
        <w:t xml:space="preserve"> Absatz 3b, 4 und 5, </w:t>
      </w:r>
      <w:hyperlink w:anchor="b16" w:history="1">
        <w:r>
          <w:rPr>
            <w:color w:val="0A3A8C"/>
            <w:u w:val="single"/>
          </w:rPr>
          <w:t xml:space="preserve">§ 10</w:t>
        </w:r>
      </w:hyperlink>
      <w:r>
        <w:t xml:space="preserve"> Absatz 1 bis 5, 6 Satz 1, Absatz 7, 8 Satz 1 und Absatz 9, die §§ 10a, </w:t>
      </w:r>
      <w:hyperlink w:anchor="b17" w:history="1">
        <w:r>
          <w:rPr>
            <w:color w:val="0A3A8C"/>
            <w:u w:val="single"/>
          </w:rPr>
          <w:t xml:space="preserve">11</w:t>
        </w:r>
      </w:hyperlink>
      <w:r>
        <w:t xml:space="preserve"> Absatz 1 bis 5 und 7, </w:t>
      </w:r>
      <w:hyperlink w:anchor="b18" w:history="1">
        <w:r>
          <w:rPr>
            <w:color w:val="0A3A8C"/>
            <w:u w:val="single"/>
          </w:rPr>
          <w:t xml:space="preserve">§ 12</w:t>
        </w:r>
      </w:hyperlink>
      <w:r>
        <w:t xml:space="preserve"> Absatz 2 Satz 2, die </w:t>
      </w:r>
      <w:hyperlink w:anchor="b38" w:history="1">
        <w:r>
          <w:rPr>
            <w:color w:val="0A3A8C"/>
            <w:u w:val="single"/>
          </w:rPr>
          <w:t xml:space="preserve">§§ 18</w:t>
        </w:r>
      </w:hyperlink>
      <w:r>
        <w:t xml:space="preserve">, </w:t>
      </w:r>
      <w:hyperlink w:anchor="b39" w:history="1">
        <w:r>
          <w:rPr>
            <w:color w:val="0A3A8C"/>
            <w:u w:val="single"/>
          </w:rPr>
          <w:t xml:space="preserve">18a</w:t>
        </w:r>
      </w:hyperlink>
      <w:r>
        <w:t xml:space="preserve">, </w:t>
      </w:r>
      <w:hyperlink w:anchor="b48" w:history="1">
        <w:r>
          <w:rPr>
            <w:color w:val="0A3A8C"/>
            <w:u w:val="single"/>
          </w:rPr>
          <w:t xml:space="preserve">19</w:t>
        </w:r>
      </w:hyperlink>
      <w:r>
        <w:t xml:space="preserve"> Absatz 1, 2 Satz 1 und 2 und Absatz 3 bis 6, die </w:t>
      </w:r>
      <w:hyperlink w:anchor="b49" w:history="1">
        <w:r>
          <w:rPr>
            <w:color w:val="0A3A8C"/>
            <w:u w:val="single"/>
          </w:rPr>
          <w:t xml:space="preserve">§§ 19a</w:t>
        </w:r>
      </w:hyperlink>
      <w:r>
        <w:t xml:space="preserve">, </w:t>
      </w:r>
      <w:hyperlink w:anchor="b55" w:history="1">
        <w:r>
          <w:rPr>
            <w:color w:val="0A3A8C"/>
            <w:u w:val="single"/>
          </w:rPr>
          <w:t xml:space="preserve">20</w:t>
        </w:r>
      </w:hyperlink>
      <w:r>
        <w:t xml:space="preserve"> Absatz 2 und 3, die </w:t>
      </w:r>
      <w:hyperlink w:anchor="b56" w:history="1">
        <w:r>
          <w:rPr>
            <w:color w:val="0A3A8C"/>
            <w:u w:val="single"/>
          </w:rPr>
          <w:t xml:space="preserve">§§ 20a</w:t>
        </w:r>
      </w:hyperlink>
      <w:r>
        <w:t xml:space="preserve">, </w:t>
      </w:r>
      <w:hyperlink w:anchor="b58" w:history="1">
        <w:r>
          <w:rPr>
            <w:color w:val="0A3A8C"/>
            <w:u w:val="single"/>
          </w:rPr>
          <w:t xml:space="preserve">21</w:t>
        </w:r>
      </w:hyperlink>
      <w:r>
        <w:t xml:space="preserve">, 21a, 21b, </w:t>
      </w:r>
      <w:hyperlink w:anchor="b69" w:history="1">
        <w:r>
          <w:rPr>
            <w:color w:val="0A3A8C"/>
            <w:u w:val="single"/>
          </w:rPr>
          <w:t xml:space="preserve">27</w:t>
        </w:r>
      </w:hyperlink>
      <w:r>
        <w:t xml:space="preserve"> Absatz 1 Nummer 6, Absatz 2 und 3, </w:t>
      </w:r>
      <w:hyperlink w:anchor="b74" w:history="1">
        <w:r>
          <w:rPr>
            <w:color w:val="0A3A8C"/>
            <w:u w:val="single"/>
          </w:rPr>
          <w:t xml:space="preserve">§ 32</w:t>
        </w:r>
      </w:hyperlink>
      <w:r>
        <w:t xml:space="preserve"> Absatz 1 Nummer 5 und 6 mit Ausnahme des dort angeführten § 19 Absatz 2 Nummer 6a bis 8, Absatz 2 und 3 sowie § 33 Nummer 1, 2 und 4 des Personalausweisgesetzes mit der Maßgabe entsprechend anzuwenden, dass die Ausländerbehörde an die Stelle der Personalausweisbehörde und der Hersteller der Dokumente an die Stelle des Ausweisherstellers tritt. </w:t>
      </w:r>
      <w:r>
        <w:rPr>
          <w:rStyle w:val="Satznummer"/>
        </w:rPr>
        <w:t>3</w:t>
      </w:r>
      <w:r>
        <w:t xml:space="preserve">Neben den in § 18 Absatz 3 Satz 2 des Personalausweisgesetzes aufgeführten Daten können im Rahmen des elektronischen Identitätsnachweises unter den Voraussetzungen des § 18 Absatz 4 des Personalausweisgesetzes auch die nach Absatz 3 Nummer 3 gespeicherten Nebenbestimmungen übermittelt werden. </w:t>
      </w:r>
      <w:r>
        <w:rPr>
          <w:rStyle w:val="Satznummer"/>
        </w:rPr>
        <w:t>4</w:t>
      </w:r>
      <w:r>
        <w:t>Für das Sperrkennwort und die Sperrmerkmale gilt Absatz 2 Satz 3 entsprechend.</w:t>
      </w:r>
    </w:p>
    <w:p>
      <w:r>
        <w:t xml:space="preserve">(6) </w:t>
      </w:r>
      <w:r>
        <w:rPr>
          <w:rStyle w:val="Satznummer"/>
        </w:rPr>
        <w:t>1</w:t>
      </w:r>
      <w:r>
        <w:t xml:space="preserve">Die mit der Ausführung dieses Gesetzes betrauten oder zur hoheitlichen Identitätsfeststellung befugten Behörden dürfen die im Chip gespeicherten Daten zur Erfüllung ihrer gesetzlichen Aufgaben mit Ausnahme der biometrischen Daten automatisiert verarbeiten. </w:t>
      </w:r>
      <w:r>
        <w:rPr>
          <w:rStyle w:val="Satznummer"/>
        </w:rPr>
        <w:t>2</w:t>
      </w:r>
      <w:r>
        <w:t>Können die Daten aus dem Chip nicht ausgelesen werden, dürfen die dort genannten Behörden die für das automatische Lesen in der Zone nach Absatz 2 Satz 2 enthaltenen Daten zur Erfüllung ihrer gesetzlichen Aufgaben automatisiert verarbeiten.</w:t>
      </w:r>
    </w:p>
    <w:p>
      <w:r>
        <w:t xml:space="preserve">(7) </w:t>
      </w:r>
      <w:r>
        <w:rPr>
          <w:rStyle w:val="Satznummer"/>
        </w:rPr>
        <w:t>1</w:t>
      </w:r>
      <w:r>
        <w:t xml:space="preserve">Öffentliche Stellen dürfen die im elektronischen Speicher- und Verarbeitungsmedium eines Dokuments nach Absatz 1 gespeicherten Daten mit Ausnahme der biometrischen Daten verarbeiten, soweit dies zur Erfüllung ihrer jeweiligen gesetzlichen Aufgaben erforderlich ist. </w:t>
      </w:r>
      <w:r>
        <w:rPr>
          <w:rStyle w:val="Satznummer"/>
        </w:rPr>
        <w:t>2</w:t>
      </w:r>
      <w:r>
        <w:t xml:space="preserve">Die im elektronischen Speicher- und Verarbeitungsmedium gespeicherte Anschrift und die nach Absatz 1 Satz 3 Nummer 5 aufzubringende Anschrift dürfen durch die Ausländerbehörden sowie durch andere durch Landesrecht bestimmte Behörden geändert werden. </w:t>
      </w:r>
      <w:r>
        <w:rPr>
          <w:rStyle w:val="Satznummer"/>
        </w:rPr>
        <w:t>3</w:t>
      </w:r>
      <w:r>
        <w:t>Abweichend von Satz 1 dürfen öffentliche Stellen, wenn dies durch ein Gesetz oder auf Grund eines Gesetzes bestimmt ist, mit Zustimmung des Inhabers des elektronischen Aufenthaltstitels zur Prüfung der Identität des Inhabers des elektronischen Aufenthaltstitels</w:t>
      </w:r>
    </w:p>
    <w:p>
      <w:pPr>
        <w:tabs>
          <w:tab w:pos="567" w:val="left"/>
        </w:tabs>
        <w:ind w:left="567" w:hanging="567"/>
      </w:pPr>
      <w:r>
        <w:t>1.</w:t>
      </w:r>
      <w:r>
        <w:tab/>
      </w:r>
      <w:r>
        <w:t>die auf dem elektronischen Speicher- und Verarbeitungsmedium des elektronischen Aufenthaltstitels gespeicherten Daten nach Absatz 2 Satz 2 und die Daten, die zur Überprüfung der Echtheit des elektronischen Aufenthaltstitels erforderlich sind, sowie das auf dem elektronischen Speicher- und Verarbeitungsmedium gespeicherte Lichtbild auslesen und</w:t>
      </w:r>
    </w:p>
    <w:p>
      <w:pPr>
        <w:tabs>
          <w:tab w:pos="567" w:val="left"/>
        </w:tabs>
        <w:ind w:left="567" w:hanging="567"/>
      </w:pPr>
      <w:r>
        <w:t>2.</w:t>
      </w:r>
      <w:r>
        <w:tab/>
      </w:r>
      <w:r>
        <w:t>von den ausgelesenen Daten ausschließlich das Lichtbild, die Daten nach Absatz 2 Satz 2 Nummer 1, 2, 4, 6, 8, 9 sowie die Daten, die zur Überprüfung der Echtheit des elektronischen Aufenthaltstitels erforderlich sind, verwenden.</w:t>
      </w:r>
    </w:p>
    <w:p>
      <w:r>
        <w:rPr>
          <w:rStyle w:val="Satznummer"/>
        </w:rPr>
        <w:t>4</w:t>
      </w:r>
      <w:r>
        <w:t xml:space="preserve">Anlässlich der Datenverarbeitung nach Satz 3 überprüft die verarbeitende öffentliche Stelle die Echtheit des elektronischen Aufenthaltstitels. </w:t>
      </w:r>
      <w:r>
        <w:rPr>
          <w:rStyle w:val="Satznummer"/>
        </w:rPr>
        <w:t>5</w:t>
      </w:r>
      <w:r>
        <w:t>Von den nach Satz 3 Nummer 1 ausgelesenen Daten sind die Daten nach Satz 3 Nummer 2 von der verarbeitenden öffentlichen Stelle unverzüglich nach Beendigung der Prüfung der Identität des Inhabers, die übrigen Daten unverzüglich nach dem Auslesen zu löschen, soweit dies nicht durch Gesetz oder auf Grund eines Gesetzes abweichend geregelt ist.</w:t>
      </w:r>
    </w:p>
    <w:p>
      <w:r>
        <w:t xml:space="preserve">(8) </w:t>
      </w:r>
      <w:r>
        <w:rPr>
          <w:rStyle w:val="Satznummer"/>
        </w:rPr>
        <w:t>1</w:t>
      </w:r>
      <w:r>
        <w:t xml:space="preserve">Die durch technische Mittel vorgenommene Verarbeitung personenbezogener Daten aus Dokumenten nach Absatz 1 darf nur im Wege des elektronischen Identitätsnachweises nach Absatz 5 erfolgen, soweit nicht durch Gesetz etwas anderes bestimmt ist. </w:t>
      </w:r>
      <w:r>
        <w:rPr>
          <w:rStyle w:val="Satznummer"/>
        </w:rPr>
        <w:t>2</w:t>
      </w:r>
      <w:r>
        <w:t>Gleiches gilt für die Verarbeitung personenbezogener Daten mit Hilfe eines Dokuments nach Absatz 1.</w:t>
      </w:r>
    </w:p>
    <w:p>
      <w:pPr>
        <w:pStyle w:val="Heading3"/>
      </w:pPr>
      <w:bookmarkStart w:id="160" w:name="b159"/>
      <w:r>
        <w:t>§ 78a Vordrucke für Aufenthaltstitel in Ausnahmefällen, Ausweisersatz und Bescheinigungen</w:t>
      </w:r>
      <w:r>
        <w:t xml:space="preserve"> </w:t>
      </w:r>
      <w:r>
        <w:rPr>
          <w:rStyle w:val="Suchmarke"/>
        </w:rPr>
        <w:t>#78a#</w:t>
      </w:r>
      <w:bookmarkEnd w:id="160"/>
    </w:p>
    <w:p>
      <w:r>
        <w:t xml:space="preserve">(1) </w:t>
      </w:r>
      <w:r>
        <w:rPr>
          <w:rStyle w:val="Satznummer"/>
        </w:rPr>
        <w:t>1</w:t>
      </w:r>
      <w:r>
        <w:t xml:space="preserve">Aufenthaltstitel nach </w:t>
      </w:r>
      <w:hyperlink w:anchor="b6" w:history="1">
        <w:r>
          <w:rPr>
            <w:color w:val="0A3A8C"/>
            <w:u w:val="single"/>
          </w:rPr>
          <w:t xml:space="preserve">§ 4</w:t>
        </w:r>
      </w:hyperlink>
      <w:r>
        <w:t xml:space="preserve"> Absatz 1 Satz 2 Nummer 2 bis 4 können abweichend von </w:t>
      </w:r>
      <w:hyperlink w:anchor="b158" w:history="1">
        <w:r>
          <w:rPr>
            <w:color w:val="0A3A8C"/>
            <w:u w:val="single"/>
          </w:rPr>
          <w:t xml:space="preserve">§ 78</w:t>
        </w:r>
      </w:hyperlink>
      <w:r>
        <w:t xml:space="preserve"> nach einem einheitlichen Vordruckmuster ausgestellt werden, wenn zur Vermeidung außergewöhnlicher Härten der Aufenthaltstitel zur Verlängerung der Aufenthaltsdauer um höchstens einen Monat erteilt werden soll. </w:t>
      </w:r>
      <w:r>
        <w:rPr>
          <w:rStyle w:val="Satznummer"/>
        </w:rPr>
        <w:t>2</w:t>
      </w:r>
      <w:r>
        <w:t>Das Vordruckmuster enthält folgende Angaben:</w:t>
      </w:r>
    </w:p>
    <w:p>
      <w:pPr>
        <w:tabs>
          <w:tab w:pos="567" w:val="left"/>
        </w:tabs>
        <w:ind w:left="567" w:hanging="567"/>
      </w:pPr>
      <w:r>
        <w:t>1.</w:t>
      </w:r>
      <w:r>
        <w:tab/>
      </w:r>
      <w:r>
        <w:t>Name und Vornamen des Inhabers,</w:t>
      </w:r>
    </w:p>
    <w:p>
      <w:pPr>
        <w:tabs>
          <w:tab w:pos="567" w:val="left"/>
        </w:tabs>
        <w:ind w:left="567" w:hanging="567"/>
      </w:pPr>
      <w:r>
        <w:t>2.</w:t>
      </w:r>
      <w:r>
        <w:tab/>
      </w:r>
      <w:r>
        <w:t>Gültigkeitsdauer,</w:t>
      </w:r>
    </w:p>
    <w:p>
      <w:pPr>
        <w:tabs>
          <w:tab w:pos="567" w:val="left"/>
        </w:tabs>
        <w:ind w:left="567" w:hanging="567"/>
      </w:pPr>
      <w:r>
        <w:t>3.</w:t>
      </w:r>
      <w:r>
        <w:tab/>
      </w:r>
      <w:r>
        <w:t>Ausstellungsort und -datum,</w:t>
      </w:r>
    </w:p>
    <w:p>
      <w:pPr>
        <w:tabs>
          <w:tab w:pos="567" w:val="left"/>
        </w:tabs>
        <w:ind w:left="567" w:hanging="567"/>
      </w:pPr>
      <w:r>
        <w:t>4.</w:t>
      </w:r>
      <w:r>
        <w:tab/>
      </w:r>
      <w:r>
        <w:t>Art des Aufenthaltstitels oder Aufenthaltsrechts,</w:t>
      </w:r>
    </w:p>
    <w:p>
      <w:pPr>
        <w:tabs>
          <w:tab w:pos="567" w:val="left"/>
        </w:tabs>
        <w:ind w:left="567" w:hanging="567"/>
      </w:pPr>
      <w:r>
        <w:t>5.</w:t>
      </w:r>
      <w:r>
        <w:tab/>
      </w:r>
      <w:r>
        <w:t>Ausstellungsbehörde,</w:t>
      </w:r>
    </w:p>
    <w:p>
      <w:pPr>
        <w:tabs>
          <w:tab w:pos="567" w:val="left"/>
        </w:tabs>
        <w:ind w:left="567" w:hanging="567"/>
      </w:pPr>
      <w:r>
        <w:t>6.</w:t>
      </w:r>
      <w:r>
        <w:tab/>
      </w:r>
      <w:r>
        <w:t>Seriennummer des zugehörigen Passes oder Passersatzpapiers,</w:t>
      </w:r>
    </w:p>
    <w:p>
      <w:pPr>
        <w:tabs>
          <w:tab w:pos="567" w:val="left"/>
        </w:tabs>
        <w:ind w:left="567" w:hanging="567"/>
      </w:pPr>
      <w:r>
        <w:t>7.</w:t>
      </w:r>
      <w:r>
        <w:tab/>
      </w:r>
      <w:r>
        <w:t>Anmerkungen,</w:t>
      </w:r>
    </w:p>
    <w:p>
      <w:pPr>
        <w:tabs>
          <w:tab w:pos="567" w:val="left"/>
        </w:tabs>
        <w:ind w:left="567" w:hanging="567"/>
      </w:pPr>
      <w:r>
        <w:t>8.</w:t>
      </w:r>
      <w:r>
        <w:tab/>
      </w:r>
      <w:r>
        <w:t>Lichtbild.</w:t>
      </w:r>
    </w:p>
    <w:p>
      <w:r>
        <w:rPr>
          <w:rStyle w:val="Satznummer"/>
        </w:rPr>
        <w:t>3</w:t>
      </w:r>
      <w:r>
        <w:t>Auf dem Vordruckmuster ist kenntlich zu machen, dass es sich um eine Ausstellung im Ausnahmefall handelt.</w:t>
      </w:r>
    </w:p>
    <w:p>
      <w:r>
        <w:t xml:space="preserve">(2) </w:t>
      </w:r>
      <w:r>
        <w:rPr>
          <w:rStyle w:val="Satznummer"/>
        </w:rPr>
        <w:t>1</w:t>
      </w:r>
      <w:r>
        <w:t>Vordrucke nach Absatz 1 Satz 1 enthalten eine Zone für das automatische Lesen mit folgenden Angaben:</w:t>
      </w:r>
    </w:p>
    <w:p>
      <w:pPr>
        <w:tabs>
          <w:tab w:pos="567" w:val="left"/>
        </w:tabs>
        <w:ind w:left="567" w:hanging="567"/>
      </w:pPr>
      <w:r>
        <w:t>1.</w:t>
      </w:r>
      <w:r>
        <w:tab/>
      </w:r>
      <w:r>
        <w:t>Name und Vornamen,</w:t>
      </w:r>
    </w:p>
    <w:p>
      <w:pPr>
        <w:tabs>
          <w:tab w:pos="567" w:val="left"/>
        </w:tabs>
        <w:ind w:left="567" w:hanging="567"/>
      </w:pPr>
      <w:r>
        <w:t>2.</w:t>
      </w:r>
      <w:r>
        <w:tab/>
      </w:r>
      <w:r>
        <w:t>Geburtsdatum,</w:t>
      </w:r>
    </w:p>
    <w:p>
      <w:pPr>
        <w:tabs>
          <w:tab w:pos="567" w:val="left"/>
        </w:tabs>
        <w:ind w:left="567" w:hanging="567"/>
      </w:pPr>
      <w:r>
        <w:t>3.</w:t>
      </w:r>
      <w:r>
        <w:tab/>
      </w:r>
      <w:r>
        <w:t>Geschlecht mit der Abkürzung „F“ für Personen weiblichen Geschlechts, „M“ für Personen männlichen Geschlechts und das Zeichen „</w:t>
      </w:r>
      <w:r>
        <w:t>&lt;</w:t>
      </w:r>
      <w:r>
        <w:t>“ in allen anderen Fällen,</w:t>
      </w:r>
    </w:p>
    <w:p>
      <w:pPr>
        <w:tabs>
          <w:tab w:pos="567" w:val="left"/>
        </w:tabs>
        <w:ind w:left="567" w:hanging="567"/>
      </w:pPr>
      <w:r>
        <w:t>4.</w:t>
      </w:r>
      <w:r>
        <w:tab/>
      </w:r>
      <w:r>
        <w:t>Staatsangehörigkeit,</w:t>
      </w:r>
    </w:p>
    <w:p>
      <w:pPr>
        <w:tabs>
          <w:tab w:pos="567" w:val="left"/>
        </w:tabs>
        <w:ind w:left="567" w:hanging="567"/>
      </w:pPr>
      <w:r>
        <w:t>5.</w:t>
      </w:r>
      <w:r>
        <w:tab/>
      </w:r>
      <w:r>
        <w:t>Art des Aufenthaltstitels,</w:t>
      </w:r>
    </w:p>
    <w:p>
      <w:pPr>
        <w:tabs>
          <w:tab w:pos="567" w:val="left"/>
        </w:tabs>
        <w:ind w:left="567" w:hanging="567"/>
      </w:pPr>
      <w:r>
        <w:t>6.</w:t>
      </w:r>
      <w:r>
        <w:tab/>
      </w:r>
      <w:r>
        <w:t>Seriennummer des Vordrucks,</w:t>
      </w:r>
    </w:p>
    <w:p>
      <w:pPr>
        <w:tabs>
          <w:tab w:pos="567" w:val="left"/>
        </w:tabs>
        <w:ind w:left="567" w:hanging="567"/>
      </w:pPr>
      <w:r>
        <w:t>7.</w:t>
      </w:r>
      <w:r>
        <w:tab/>
      </w:r>
      <w:r>
        <w:t>ausstellender Staat,</w:t>
      </w:r>
    </w:p>
    <w:p>
      <w:pPr>
        <w:tabs>
          <w:tab w:pos="567" w:val="left"/>
        </w:tabs>
        <w:ind w:left="567" w:hanging="567"/>
      </w:pPr>
      <w:r>
        <w:t>8.</w:t>
      </w:r>
      <w:r>
        <w:tab/>
      </w:r>
      <w:r>
        <w:t>Gültigkeitsdauer,</w:t>
      </w:r>
    </w:p>
    <w:p>
      <w:pPr>
        <w:tabs>
          <w:tab w:pos="567" w:val="left"/>
        </w:tabs>
        <w:ind w:left="567" w:hanging="567"/>
      </w:pPr>
      <w:r>
        <w:t>9.</w:t>
      </w:r>
      <w:r>
        <w:tab/>
      </w:r>
      <w:r>
        <w:t>Prüfziffern,</w:t>
      </w:r>
    </w:p>
    <w:p>
      <w:pPr>
        <w:tabs>
          <w:tab w:pos="567" w:val="left"/>
        </w:tabs>
        <w:ind w:left="567" w:hanging="567"/>
      </w:pPr>
      <w:r>
        <w:t>10.</w:t>
      </w:r>
      <w:r>
        <w:tab/>
      </w:r>
      <w:r>
        <w:t>Leerstellen.</w:t>
      </w:r>
    </w:p>
    <w:p>
      <w:r>
        <w:rPr>
          <w:rStyle w:val="Satznummer"/>
        </w:rPr>
        <w:t>2</w:t>
      </w:r>
      <w:r>
        <w:t xml:space="preserve">Auf Antrag kann in der Zone für das automatische Lesen bei einer Änderung des Geschlechts nach § 45b des Personenstandsgesetzes die Angabe des vorherigen Geschlechts aufgenommen werden, wenn die vorherige Angabe männlich oder weiblich war. </w:t>
      </w:r>
      <w:r>
        <w:rPr>
          <w:rStyle w:val="Satznummer"/>
        </w:rPr>
        <w:t>3</w:t>
      </w:r>
      <w:r>
        <w:t>Dieser abweichenden Angabe kommt keine weitere Rechtswirkung zu.</w:t>
      </w:r>
    </w:p>
    <w:p>
      <w:r>
        <w:t>(3) Öffentliche Stellen können die in der Zone für das automatische Lesen nach Absatz 2 enthaltenen Daten zur Erfüllung ihrer gesetzlichen Aufgaben verarbeiten.</w:t>
      </w:r>
    </w:p>
    <w:p>
      <w:r>
        <w:t xml:space="preserve">(4) </w:t>
      </w:r>
      <w:r>
        <w:rPr>
          <w:rStyle w:val="Satznummer"/>
        </w:rPr>
        <w:t>1</w:t>
      </w:r>
      <w:r>
        <w:t xml:space="preserve">Das Vordruckmuster für den Ausweisersatz enthält eine Seriennummer und eine Zone für das automatische Lesen. </w:t>
      </w:r>
      <w:r>
        <w:rPr>
          <w:rStyle w:val="Satznummer"/>
        </w:rPr>
        <w:t>2</w:t>
      </w:r>
      <w:r>
        <w:t>In dem Vordruckmuster können neben der Bezeichnung von Ausstellungsbehörde, Ausstellungsort und -datum, Gültigkeitszeitraum oder -dauer, Name und Vornamen des Inhabers, Aufenthaltsstatus sowie Nebenbestimmungen folgende Angaben über die Person des Inhabers vorgesehen sein:</w:t>
      </w:r>
    </w:p>
    <w:p>
      <w:pPr>
        <w:tabs>
          <w:tab w:pos="567" w:val="left"/>
        </w:tabs>
        <w:ind w:left="567" w:hanging="567"/>
      </w:pPr>
      <w:r>
        <w:t>1.</w:t>
      </w:r>
      <w:r>
        <w:tab/>
      </w:r>
      <w:r>
        <w:t>Geburtsdatum und Geburtsort,</w:t>
      </w:r>
    </w:p>
    <w:p>
      <w:pPr>
        <w:tabs>
          <w:tab w:pos="567" w:val="left"/>
        </w:tabs>
        <w:ind w:left="567" w:hanging="567"/>
      </w:pPr>
      <w:r>
        <w:t>2.</w:t>
      </w:r>
      <w:r>
        <w:tab/>
      </w:r>
      <w:r>
        <w:t>Staatsangehörigkeit,</w:t>
      </w:r>
    </w:p>
    <w:p>
      <w:pPr>
        <w:tabs>
          <w:tab w:pos="567" w:val="left"/>
        </w:tabs>
        <w:ind w:left="567" w:hanging="567"/>
      </w:pPr>
      <w:r>
        <w:t>3.</w:t>
      </w:r>
      <w:r>
        <w:tab/>
      </w:r>
      <w:r>
        <w:t>Geschlecht mit der Abkürzung „F“ für Personen weiblichen Geschlechts, „M“ für Personen männlichen Geschlechts und „X“ in allen anderen Fällen,</w:t>
      </w:r>
    </w:p>
    <w:p>
      <w:pPr>
        <w:tabs>
          <w:tab w:pos="567" w:val="left"/>
        </w:tabs>
        <w:ind w:left="567" w:hanging="567"/>
      </w:pPr>
      <w:r>
        <w:t>4.</w:t>
      </w:r>
      <w:r>
        <w:tab/>
      </w:r>
      <w:r>
        <w:t>Größe,</w:t>
      </w:r>
    </w:p>
    <w:p>
      <w:pPr>
        <w:tabs>
          <w:tab w:pos="567" w:val="left"/>
        </w:tabs>
        <w:ind w:left="567" w:hanging="567"/>
      </w:pPr>
      <w:r>
        <w:t>5.</w:t>
      </w:r>
      <w:r>
        <w:tab/>
      </w:r>
      <w:r>
        <w:t>Farbe der Augen,</w:t>
      </w:r>
    </w:p>
    <w:p>
      <w:pPr>
        <w:tabs>
          <w:tab w:pos="567" w:val="left"/>
        </w:tabs>
        <w:ind w:left="567" w:hanging="567"/>
      </w:pPr>
      <w:r>
        <w:t>6.</w:t>
      </w:r>
      <w:r>
        <w:tab/>
      </w:r>
      <w:r>
        <w:t>Anschrift,</w:t>
      </w:r>
    </w:p>
    <w:p>
      <w:pPr>
        <w:tabs>
          <w:tab w:pos="567" w:val="left"/>
        </w:tabs>
        <w:ind w:left="567" w:hanging="567"/>
      </w:pPr>
      <w:r>
        <w:t>7.</w:t>
      </w:r>
      <w:r>
        <w:tab/>
      </w:r>
      <w:r>
        <w:t>Lichtbild,</w:t>
      </w:r>
    </w:p>
    <w:p>
      <w:pPr>
        <w:tabs>
          <w:tab w:pos="567" w:val="left"/>
        </w:tabs>
        <w:ind w:left="567" w:hanging="567"/>
      </w:pPr>
      <w:r>
        <w:t>8.</w:t>
      </w:r>
      <w:r>
        <w:tab/>
      </w:r>
      <w:r>
        <w:t>eigenhändige Unterschrift,</w:t>
      </w:r>
    </w:p>
    <w:p>
      <w:pPr>
        <w:tabs>
          <w:tab w:pos="567" w:val="left"/>
        </w:tabs>
        <w:ind w:left="567" w:hanging="567"/>
      </w:pPr>
      <w:r>
        <w:t>9.</w:t>
      </w:r>
      <w:r>
        <w:tab/>
      </w:r>
      <w:r>
        <w:t>zwei Fingerabdrücke,</w:t>
      </w:r>
    </w:p>
    <w:p>
      <w:pPr>
        <w:tabs>
          <w:tab w:pos="567" w:val="left"/>
        </w:tabs>
        <w:ind w:left="567" w:hanging="567"/>
      </w:pPr>
      <w:r>
        <w:t>10.</w:t>
      </w:r>
      <w:r>
        <w:tab/>
      </w:r>
      <w:r>
        <w:t>Hinweis, dass die Personalangaben auf den Angaben des Ausländers beruhen.</w:t>
      </w:r>
    </w:p>
    <w:p>
      <w:r>
        <w:rPr>
          <w:rStyle w:val="Satznummer"/>
        </w:rPr>
        <w:t>3</w:t>
      </w:r>
      <w:r>
        <w:t xml:space="preserve">Sofern Fingerabdrücke nach Satz 2 Nummer 9 erfasst werden, müssen diese in mit Sicherheitsverfahren verschlüsselter Form nach Maßgabe der Artikel 24, 25 und 32 der Verordnung (EU) 2016/679 auf einem elektronischen Speicher- und Verarbeitungsmedium in den Ausweisersatz eingebracht werden. </w:t>
      </w:r>
      <w:r>
        <w:rPr>
          <w:rStyle w:val="Satznummer"/>
        </w:rPr>
        <w:t>4</w:t>
      </w:r>
      <w:r>
        <w:t xml:space="preserve">Das Gleiche gilt, sofern Lichtbilder in elektronischer Form eingebracht werden. </w:t>
      </w:r>
      <w:r>
        <w:rPr>
          <w:rStyle w:val="Satznummer"/>
        </w:rPr>
        <w:t>5</w:t>
      </w:r>
      <w:r>
        <w:t xml:space="preserve">Die Absätze 2 und 3 gelten entsprechend. </w:t>
      </w:r>
      <w:r>
        <w:rPr>
          <w:rStyle w:val="Satznummer"/>
        </w:rPr>
        <w:t>6</w:t>
      </w:r>
      <w:hyperlink w:anchor="b158" w:history="1">
        <w:r>
          <w:rPr>
            <w:color w:val="0A3A8C"/>
            <w:u w:val="single"/>
          </w:rPr>
          <w:t xml:space="preserve">§ 78</w:t>
        </w:r>
      </w:hyperlink>
      <w:r>
        <w:t xml:space="preserve"> Absatz 1 Satz 4 bleibt unberührt.</w:t>
      </w:r>
    </w:p>
    <w:p>
      <w:r>
        <w:t xml:space="preserve">(5) </w:t>
      </w:r>
      <w:r>
        <w:rPr>
          <w:rStyle w:val="Satznummer"/>
        </w:rPr>
        <w:t>1</w:t>
      </w:r>
      <w:r>
        <w:t xml:space="preserve">Die Bescheinigungen nach </w:t>
      </w:r>
      <w:hyperlink w:anchor="b121" w:history="1">
        <w:r>
          <w:rPr>
            <w:color w:val="0A3A8C"/>
            <w:u w:val="single"/>
          </w:rPr>
          <w:t xml:space="preserve">§ 60a</w:t>
        </w:r>
      </w:hyperlink>
      <w:r>
        <w:t xml:space="preserve"> Absatz 4 und </w:t>
      </w:r>
      <w:hyperlink w:anchor="b162" w:history="1">
        <w:r>
          <w:rPr>
            <w:color w:val="0A3A8C"/>
            <w:u w:val="single"/>
          </w:rPr>
          <w:t xml:space="preserve">§ 81</w:t>
        </w:r>
      </w:hyperlink>
      <w:r>
        <w:t xml:space="preserve"> Absatz 5 werden nach einheitlichem Vordruckmuster ausgestellt, das eine Seriennummer sowie die AZR-Nummer enthält und mit einer Zone für das automatische Lesen versehen sein kann. </w:t>
      </w:r>
      <w:r>
        <w:rPr>
          <w:rStyle w:val="Satznummer"/>
        </w:rPr>
        <w:t>2</w:t>
      </w:r>
      <w:r>
        <w:t xml:space="preserve">Die Bescheinigung darf neben der Erlaubnis nach § 81 Absatz 5a im Übrigen nur die in Absatz 4 bezeichneten Daten enthalten sowie den Hinweis, dass der Ausländer mit ihr nicht der Passpflicht genügt. </w:t>
      </w:r>
      <w:r>
        <w:rPr>
          <w:rStyle w:val="Satznummer"/>
        </w:rPr>
        <w:t>3</w:t>
      </w:r>
      <w:r>
        <w:t>Die Absätze 2 und 3 gelten entsprechend.</w:t>
      </w:r>
    </w:p>
    <w:p>
      <w:pPr>
        <w:pStyle w:val="Heading3"/>
      </w:pPr>
      <w:bookmarkStart w:id="161" w:name="b160"/>
      <w:r>
        <w:t>§ 79 Entscheidung über den Aufenthalt</w:t>
      </w:r>
      <w:r>
        <w:t xml:space="preserve"> </w:t>
      </w:r>
      <w:r>
        <w:rPr>
          <w:rStyle w:val="Suchmarke"/>
        </w:rPr>
        <w:t>#79#</w:t>
      </w:r>
      <w:bookmarkEnd w:id="161"/>
    </w:p>
    <w:p>
      <w:r>
        <w:t xml:space="preserve">(1) </w:t>
      </w:r>
      <w:r>
        <w:rPr>
          <w:rStyle w:val="Satznummer"/>
        </w:rPr>
        <w:t>1</w:t>
      </w:r>
      <w:r>
        <w:t xml:space="preserve">Über den Aufenthalt von Ausländern wird auf der Grundlage der im Bundesgebiet bekannten Umstände und zugänglichen Erkenntnisse entschieden. </w:t>
      </w:r>
      <w:r>
        <w:rPr>
          <w:rStyle w:val="Satznummer"/>
        </w:rPr>
        <w:t>2</w:t>
      </w:r>
      <w:r>
        <w:t xml:space="preserve">Über das Vorliegen der Voraussetzungen des </w:t>
      </w:r>
      <w:hyperlink w:anchor="b120" w:history="1">
        <w:r>
          <w:rPr>
            <w:color w:val="0A3A8C"/>
            <w:u w:val="single"/>
          </w:rPr>
          <w:t xml:space="preserve">§ 60</w:t>
        </w:r>
      </w:hyperlink>
      <w:r>
        <w:t xml:space="preserve"> Absatz 5 und 7 entscheidet die Ausländerbehörde auf der Grundlage der ihr vorliegenden und im Bundesgebiet zugänglichen Erkenntnisse und, soweit es im Einzelfall erforderlich ist, der den Behörden des Bundes außerhalb des Bundesgebiets zugänglichen Erkenntnisse.</w:t>
      </w:r>
    </w:p>
    <w:p>
      <w:r>
        <w:t>(2) Beantragt ein Ausländer, gegen den wegen des Verdachts einer Straftat oder einer Ordnungswidrigkeit ermittelt wird, die Erteilung oder Verlängerung eines Aufenthaltstitels, ist die Entscheidung über den Aufenthaltstitel bis zum Abschluss des Verfahrens, im Falle einer gerichtlichen Entscheidung bis zu deren Rechtskraft auszusetzen, es sei denn, über den Aufenthaltstitel kann ohne Rücksicht auf den Ausgang des Verfahrens entschieden werden.</w:t>
      </w:r>
    </w:p>
    <w:p>
      <w:r>
        <w:t xml:space="preserve">(3) </w:t>
      </w:r>
      <w:r>
        <w:rPr>
          <w:rStyle w:val="Satznummer"/>
        </w:rPr>
        <w:t>1</w:t>
      </w:r>
      <w:r>
        <w:t>Wird ein Aufenthaltstitel gemäß § 36a Absatz 1 zum Zwecke des Familiennachzugs zu einem Ausländer beantragt,</w:t>
      </w:r>
    </w:p>
    <w:p>
      <w:pPr>
        <w:tabs>
          <w:tab w:pos="567" w:val="left"/>
        </w:tabs>
        <w:ind w:left="567" w:hanging="567"/>
      </w:pPr>
      <w:r>
        <w:t>1.</w:t>
      </w:r>
      <w:r>
        <w:tab/>
      </w:r>
      <w:r>
        <w:t xml:space="preserve">gegen den ein Strafverfahren oder behördliches Verfahren wegen einer der in </w:t>
      </w:r>
      <w:hyperlink w:anchor="b69" w:history="1">
        <w:r>
          <w:rPr>
            <w:color w:val="0A3A8C"/>
            <w:u w:val="single"/>
          </w:rPr>
          <w:t xml:space="preserve">§ 27</w:t>
        </w:r>
      </w:hyperlink>
      <w:r>
        <w:t xml:space="preserve"> Absatz 3a genannten Tatbestände eingeleitet wurde,</w:t>
      </w:r>
    </w:p>
    <w:p>
      <w:pPr>
        <w:tabs>
          <w:tab w:pos="567" w:val="left"/>
        </w:tabs>
        <w:ind w:left="567" w:hanging="567"/>
      </w:pPr>
      <w:r>
        <w:t>2.</w:t>
      </w:r>
      <w:r>
        <w:tab/>
      </w:r>
      <w:r>
        <w:t xml:space="preserve">gegen den ein Strafverfahren wegen einer oder mehrerer der in </w:t>
      </w:r>
      <w:hyperlink w:anchor="b79" w:history="1">
        <w:r>
          <w:rPr>
            <w:color w:val="0A3A8C"/>
            <w:u w:val="single"/>
          </w:rPr>
          <w:t xml:space="preserve">§ 36a</w:t>
        </w:r>
      </w:hyperlink>
      <w:r>
        <w:t xml:space="preserve"> Absatz 3 Nummer 2 genannten Straftaten eingeleitet wurde, oder</w:t>
      </w:r>
    </w:p>
    <w:p>
      <w:pPr>
        <w:tabs>
          <w:tab w:pos="567" w:val="left"/>
        </w:tabs>
        <w:ind w:left="567" w:hanging="567"/>
      </w:pPr>
      <w:r>
        <w:t>3.</w:t>
      </w:r>
      <w:r>
        <w:tab/>
      </w:r>
      <w:r>
        <w:t>bei dem ein Entzugs-, Widerrufs- oder Rücknahmeverfahren nach § 73b des Asylgesetzes eingeleitet wurde,</w:t>
      </w:r>
    </w:p>
    <w:p>
      <w:r>
        <w:t xml:space="preserve">ist die Entscheidung über die Erteilung des Aufenthaltstitels gemäß </w:t>
      </w:r>
      <w:hyperlink w:anchor="b79" w:history="1">
        <w:r>
          <w:rPr>
            <w:color w:val="0A3A8C"/>
            <w:u w:val="single"/>
          </w:rPr>
          <w:t xml:space="preserve">§ 36a</w:t>
        </w:r>
      </w:hyperlink>
      <w:r>
        <w:t xml:space="preserve"> Absatz 1 bis zum Abschluss des jeweiligen Verfahrens, im Falle einer gerichtlichen Entscheidung bis zu ihrer Rechtskraft, auszusetzen, es sei denn, über den Aufenthaltstitel gemäß </w:t>
      </w:r>
      <w:hyperlink w:anchor="b79" w:history="1">
        <w:r>
          <w:rPr>
            <w:color w:val="0A3A8C"/>
            <w:u w:val="single"/>
          </w:rPr>
          <w:t xml:space="preserve">§ 36a</w:t>
        </w:r>
      </w:hyperlink>
      <w:r>
        <w:t xml:space="preserve"> Absatz 1 kann ohne Rücksicht auf den Ausgang des Verfahrens entschieden werden. </w:t>
      </w:r>
      <w:r>
        <w:rPr>
          <w:rStyle w:val="Satznummer"/>
        </w:rPr>
        <w:t>2</w:t>
      </w:r>
      <w:r>
        <w:t xml:space="preserve">Im Fall von Satz 1 Nummer 3 ist bei einem Widerruf oder einer Rücknahme der Zuerkennung des subsidiären Schutzes auf das Verfahren zur Entscheidung über den Widerruf des Aufenthaltstitels des Ausländers nach </w:t>
      </w:r>
      <w:hyperlink w:anchor="b109" w:history="1">
        <w:r>
          <w:rPr>
            <w:color w:val="0A3A8C"/>
            <w:u w:val="single"/>
          </w:rPr>
          <w:t xml:space="preserve">§ 52</w:t>
        </w:r>
      </w:hyperlink>
      <w:r>
        <w:t xml:space="preserve"> Absatz 1 Satz 1 Nummer 4 abzustellen.</w:t>
      </w:r>
    </w:p>
    <w:p>
      <w:r>
        <w:t>(4) Beantragt ein Ausländer, gegen den wegen des Verdachts einer Straftat ermittelt wird, die Erteilung oder Verlängerung einer Beschäftigungsduldung, ist die Entscheidung über die Beschäftigungsduldung bis zum Abschluss des Verfahrens, im Falle einer gerichtlichen Entscheidung bis zu deren Rechtskraft, auszusetzen, es sei denn, über die Beschäftigungsduldung kann ohne Rücksicht auf den Ausgang des Verfahrens entschieden werden.</w:t>
      </w:r>
    </w:p>
    <w:p>
      <w:r>
        <w:t>(5) Beantragt ein Ausländer, gegen den wegen einer Straftat öffentliche Klage erhoben wurde, die Erteilung einer Ausbildungsduldung, ist die Entscheidung über die Ausbildungsduldung bis zum Abschluss des Verfahrens, im Falle einer gerichtlichen Entscheidung bis zu deren Rechtskraft, auszusetzen, es sei denn, über die Ausbildungsduldung kann ohne Rücksicht auf den Ausgang des Verfahrens entschieden werden.</w:t>
      </w:r>
    </w:p>
    <w:p>
      <w:pPr>
        <w:pStyle w:val="Heading3"/>
      </w:pPr>
      <w:bookmarkStart w:id="162" w:name="b161"/>
      <w:r>
        <w:t>§ 80 Handlungsfähigkeit</w:t>
      </w:r>
      <w:r>
        <w:t xml:space="preserve"> </w:t>
      </w:r>
      <w:r>
        <w:rPr>
          <w:rStyle w:val="Suchmarke"/>
        </w:rPr>
        <w:t>#80#</w:t>
      </w:r>
      <w:bookmarkEnd w:id="162"/>
    </w:p>
    <w:p>
      <w:r>
        <w:t>(1) Fähig zur Vornahme von Verfahrenshandlungen nach diesem Gesetz ist ein Ausländer, der volljährig ist, sofern er nicht nach Maßgabe des Bürgerlichen Gesetzbuchs geschäftsunfähig oder in dieser Angelegenheit zu betreuen und einem Einwilligungsvorbehalt zu unterstellen wäre.</w:t>
      </w:r>
    </w:p>
    <w:p>
      <w:r>
        <w:t xml:space="preserve">(2) </w:t>
      </w:r>
      <w:r>
        <w:rPr>
          <w:rStyle w:val="Satznummer"/>
        </w:rPr>
        <w:t>1</w:t>
      </w:r>
      <w:r>
        <w:t xml:space="preserve">Die mangelnde Handlungsfähigkeit eines Minderjährigen steht seiner Zurückweisung und Zurückschiebung nicht entgegen. </w:t>
      </w:r>
      <w:r>
        <w:rPr>
          <w:rStyle w:val="Satznummer"/>
        </w:rPr>
        <w:t>2</w:t>
      </w:r>
      <w:r>
        <w:t>Das Gleiche gilt für die Androhung und Durchführung der Abschiebung in den Herkunftsstaat, wenn sich sein gesetzlicher Vertreter nicht im Bundesgebiet aufhält oder dessen Aufenthaltsort im Bundesgebiet unbekannt ist.</w:t>
      </w:r>
    </w:p>
    <w:p>
      <w:r>
        <w:t xml:space="preserve">(3) </w:t>
      </w:r>
      <w:r>
        <w:rPr>
          <w:rStyle w:val="Satznummer"/>
        </w:rPr>
        <w:t>1</w:t>
      </w:r>
      <w:r>
        <w:t xml:space="preserve">Bei der Anwendung dieses Gesetzes sind die Vorschriften des Bürgerlichen Gesetzbuchs dafür maßgebend, ob ein Ausländer als minderjährig oder volljährig anzusehen ist. </w:t>
      </w:r>
      <w:r>
        <w:rPr>
          <w:rStyle w:val="Satznummer"/>
        </w:rPr>
        <w:t>2</w:t>
      </w:r>
      <w:r>
        <w:t>Die Geschäftsfähigkeit und die sonstige rechtliche Handlungsfähigkeit eines nach dem Recht seines Heimatstaates volljährigen Ausländers bleiben davon unberührt.</w:t>
      </w:r>
    </w:p>
    <w:p>
      <w:r>
        <w:t>(4) Die gesetzlichen Vertreter eines Ausländers, der minderjährig ist, und sonstige Personen, die an Stelle der gesetzlichen Vertreter den Ausländer im Bundesgebiet betreuen, sind verpflichtet, für den Ausländer die erforderlichen Anträge auf Erteilung und Verlängerung des Aufenthaltstitels und auf Erteilung und Verlängerung des Passes, des Passersatzes und des Ausweisersatzes zu stellen.</w:t>
      </w:r>
    </w:p>
    <w:p>
      <w:r>
        <w:t>(5) Sofern der Ausländer das 18. Lebensjahr noch nicht vollendet hat, müssen die zur Personensorge berechtigten Personen einem geplanten Aufenthalt nach Kapitel 2 Abschnitt 3 und 4 zustimmen.</w:t>
      </w:r>
    </w:p>
    <w:p>
      <w:pPr>
        <w:pStyle w:val="Heading3"/>
      </w:pPr>
      <w:bookmarkStart w:id="163" w:name="b162"/>
      <w:r>
        <w:t>§ 81 Beantragung des Aufenthaltstitels</w:t>
      </w:r>
      <w:r>
        <w:t xml:space="preserve"> </w:t>
      </w:r>
      <w:r>
        <w:rPr>
          <w:rStyle w:val="Suchmarke"/>
        </w:rPr>
        <w:t>#81#</w:t>
      </w:r>
      <w:bookmarkEnd w:id="163"/>
    </w:p>
    <w:p>
      <w:r>
        <w:t>(1) Ein Aufenthaltstitel wird einem Ausländer nur auf seinen Antrag erteilt, soweit nichts anderes bestimmt ist.</w:t>
      </w:r>
    </w:p>
    <w:p>
      <w:r>
        <w:t xml:space="preserve">(2) </w:t>
      </w:r>
      <w:r>
        <w:rPr>
          <w:rStyle w:val="Satznummer"/>
        </w:rPr>
        <w:t>1</w:t>
      </w:r>
      <w:r>
        <w:t xml:space="preserve">Ein Aufenthaltstitel, der nach Maßgabe der Rechtsverordnung nach </w:t>
      </w:r>
      <w:hyperlink w:anchor="b211" w:history="1">
        <w:r>
          <w:rPr>
            <w:color w:val="0A3A8C"/>
            <w:u w:val="single"/>
          </w:rPr>
          <w:t xml:space="preserve">§ 99</w:t>
        </w:r>
      </w:hyperlink>
      <w:r>
        <w:t xml:space="preserve"> Abs. 1 Nr. 2 nach der Einreise eingeholt werden kann, ist unverzüglich nach der Einreise oder innerhalb der in der Rechtsverordnung bestimmten Frist zu beantragen. </w:t>
      </w:r>
      <w:r>
        <w:rPr>
          <w:rStyle w:val="Satznummer"/>
        </w:rPr>
        <w:t>2</w:t>
      </w:r>
      <w:r>
        <w:t>Für ein im Bundesgebiet geborenes Kind, dem nicht von Amts wegen ein Aufenthaltstitel zu erteilen ist, ist der Antrag innerhalb von sechs Monaten nach der Geburt zu stellen.</w:t>
      </w:r>
    </w:p>
    <w:p>
      <w:r>
        <w:t xml:space="preserve">(3) </w:t>
      </w:r>
      <w:r>
        <w:rPr>
          <w:rStyle w:val="Satznummer"/>
        </w:rPr>
        <w:t>1</w:t>
      </w:r>
      <w:r>
        <w:t xml:space="preserve">Beantragt ein Ausländer, der sich rechtmäßig im Bundesgebiet aufhält, ohne einen Aufenthaltstitel zu besitzen, die Erteilung eines Aufenthaltstitels, gilt sein Aufenthalt bis zur Entscheidung der Ausländerbehörde als erlaubt. </w:t>
      </w:r>
      <w:r>
        <w:rPr>
          <w:rStyle w:val="Satznummer"/>
        </w:rPr>
        <w:t>2</w:t>
      </w:r>
      <w:r>
        <w:t>Wird der Antrag verspätet gestellt, gilt ab dem Zeitpunkt der Antragstellung bis zur Entscheidung der Ausländerbehörde die Abschiebung als ausgesetzt.</w:t>
      </w:r>
    </w:p>
    <w:p>
      <w:r>
        <w:t xml:space="preserve">(4) </w:t>
      </w:r>
      <w:r>
        <w:rPr>
          <w:rStyle w:val="Satznummer"/>
        </w:rPr>
        <w:t>1</w:t>
      </w:r>
      <w:r>
        <w:t xml:space="preserve">Beantragt ein Ausländer vor Ablauf seines Aufenthaltstitels dessen Verlängerung oder die Erteilung eines anderen Aufenthaltstitels, gilt der bisherige Aufenthaltstitel vom Zeitpunkt seines Ablaufs bis zur Entscheidung der Ausländerbehörde als fortbestehend. </w:t>
      </w:r>
      <w:r>
        <w:rPr>
          <w:rStyle w:val="Satznummer"/>
        </w:rPr>
        <w:t>2</w:t>
      </w:r>
      <w:r>
        <w:t xml:space="preserve">Dies gilt nicht für ein Visum nach </w:t>
      </w:r>
      <w:hyperlink w:anchor="b9" w:history="1">
        <w:r>
          <w:rPr>
            <w:color w:val="0A3A8C"/>
            <w:u w:val="single"/>
          </w:rPr>
          <w:t xml:space="preserve">§ 6</w:t>
        </w:r>
      </w:hyperlink>
      <w:r>
        <w:t xml:space="preserve"> Absatz 1. </w:t>
      </w:r>
      <w:r>
        <w:rPr>
          <w:rStyle w:val="Satznummer"/>
        </w:rPr>
        <w:t>3</w:t>
      </w:r>
      <w:r>
        <w:t>Wurde der Antrag auf Erteilung oder Verlängerung eines Aufenthaltstitels verspätet gestellt, kann die Ausländerbehörde zur Vermeidung einer unbilligen Härte die Fortgeltungswirkung anordnen.</w:t>
      </w:r>
    </w:p>
    <w:p>
      <w:r>
        <w:t>(5) Dem Ausländer ist eine Bescheinigung über die Wirkung seiner Antragstellung (Fiktionsbescheinigung) auszustellen.</w:t>
      </w:r>
    </w:p>
    <w:p>
      <w:r>
        <w:t xml:space="preserve">(5a) </w:t>
      </w:r>
      <w:r>
        <w:rPr>
          <w:rStyle w:val="Satznummer"/>
        </w:rPr>
        <w:t>1</w:t>
      </w:r>
      <w:r>
        <w:t xml:space="preserve">In den Fällen der Absätze 3 und 4 gilt die in dem künftigen Aufenthaltstitel für einen Aufenthalt nach Kapitel 2 Abschnitt 3 und 4 beschriebene Erwerbstätigkeit ab Veranlassung der Ausstellung bis zur Ausgabe des Dokuments nach </w:t>
      </w:r>
      <w:hyperlink w:anchor="b158" w:history="1">
        <w:r>
          <w:rPr>
            <w:color w:val="0A3A8C"/>
            <w:u w:val="single"/>
          </w:rPr>
          <w:t xml:space="preserve">§ 78</w:t>
        </w:r>
      </w:hyperlink>
      <w:r>
        <w:t xml:space="preserve"> Absatz 1 Satz 1 als erlaubt. </w:t>
      </w:r>
      <w:r>
        <w:rPr>
          <w:rStyle w:val="Satznummer"/>
        </w:rPr>
        <w:t>2</w:t>
      </w:r>
      <w:r>
        <w:t>Die Erlaubnis zur Erwerbstätigkeit nach Satz 1 ist in die Bescheinigung nach Absatz 5 aufzunehmen.</w:t>
      </w:r>
    </w:p>
    <w:p>
      <w:r>
        <w:t xml:space="preserve">(6) </w:t>
      </w:r>
      <w:r>
        <w:rPr>
          <w:rStyle w:val="Satznummer"/>
        </w:rPr>
        <w:t>1</w:t>
      </w:r>
      <w:r>
        <w:t xml:space="preserve">Wenn der Antrag auf Erteilung einer Aufenthaltserlaubnis zum Familiennachzug zu einem Inhaber einer ICT-Karte, einer Mobiler-ICT-Karte oder einer Blauen Karte EU gleichzeitig mit dem Antrag auf Erteilung einer ICT-Karte, einer Mobiler-ICT-Karte oder einer Blauen Karte EU gestellt wird, so wird über den Antrag auf Erteilung einer Aufenthaltserlaubnis zum Zweck des Familiennachzugs gleichzeitig mit diesem Antrag entschieden. </w:t>
      </w:r>
      <w:r>
        <w:rPr>
          <w:rStyle w:val="Satznummer"/>
        </w:rPr>
        <w:t>2</w:t>
      </w:r>
      <w:r>
        <w:t xml:space="preserve">Dies gilt in der Regel auch, wenn der Antrag auf Erteilung einer Aufenthaltserlaubnis zum Zweck des Familiennachzugs zu einem Inhaber einer Aufenthaltserlaubnis nach </w:t>
      </w:r>
      <w:hyperlink w:anchor="b39" w:history="1">
        <w:r>
          <w:rPr>
            <w:color w:val="0A3A8C"/>
            <w:u w:val="single"/>
          </w:rPr>
          <w:t xml:space="preserve">§ 18a</w:t>
        </w:r>
      </w:hyperlink>
      <w:r>
        <w:t xml:space="preserve"> oder </w:t>
      </w:r>
      <w:hyperlink w:anchor="b40" w:history="1">
        <w:r>
          <w:rPr>
            <w:color w:val="0A3A8C"/>
            <w:u w:val="single"/>
          </w:rPr>
          <w:t xml:space="preserve">§ 18b</w:t>
        </w:r>
      </w:hyperlink>
      <w:r>
        <w:t xml:space="preserve"> gleichzeitig mit dem Antrag auf Erteilung einer Aufenthaltserlaubnis nach </w:t>
      </w:r>
      <w:hyperlink w:anchor="b39" w:history="1">
        <w:r>
          <w:rPr>
            <w:color w:val="0A3A8C"/>
            <w:u w:val="single"/>
          </w:rPr>
          <w:t xml:space="preserve">§ 18a</w:t>
        </w:r>
      </w:hyperlink>
      <w:r>
        <w:t xml:space="preserve"> oder </w:t>
      </w:r>
      <w:hyperlink w:anchor="b40" w:history="1">
        <w:r>
          <w:rPr>
            <w:color w:val="0A3A8C"/>
            <w:u w:val="single"/>
          </w:rPr>
          <w:t xml:space="preserve">§ 18b</w:t>
        </w:r>
      </w:hyperlink>
      <w:r>
        <w:t xml:space="preserve"> gestellt wird. </w:t>
      </w:r>
      <w:r>
        <w:rPr>
          <w:rStyle w:val="Satznummer"/>
        </w:rPr>
        <w:t>3</w:t>
      </w:r>
      <w:r>
        <w:t xml:space="preserve">War der Inhaber der Blauen Karte EU unmittelbar vor der Erteilung der Blauen Karte EU im Besitz einer Blauen Karte EU, die ein anderer Mitgliedstaat der Europäischen Union ausgestellt hat, bestand die familiäre Lebensgemeinschaft bereits in dem anderen Mitgliedstaat der Europäischen Union und wird der Antrag zwar gleichzeitig gestellt, aber die Familienangehörigen reisen erst in das Bundesgebiet ein, nachdem die Blaue Karte EU erteilt wurde, ist die Aufenthaltserlaubnis zum Zweck des Familiennachzugs spätestens 30 Tage nach der Einreichung des vollständigen Antrags zu erteilen. </w:t>
      </w:r>
      <w:r>
        <w:rPr>
          <w:rStyle w:val="Satznummer"/>
        </w:rPr>
        <w:t>4</w:t>
      </w:r>
      <w:r>
        <w:t>In begründeten Ausnahmefällen kann die Frist um 30 Tage verlängert werden.</w:t>
      </w:r>
    </w:p>
    <w:p>
      <w:r>
        <w:t xml:space="preserve">(6a) </w:t>
      </w:r>
      <w:r>
        <w:rPr>
          <w:rStyle w:val="Satznummer"/>
        </w:rPr>
        <w:t>1</w:t>
      </w:r>
      <w:r>
        <w:t xml:space="preserve">Ist der Ausländer im Besitz einer Blauen Karte EU, die ein anderer Mitgliedstaat der Europäischen Union ausgestellt hat, wird die Entscheidung über den Antrag auf Erteilung einer Blauen Karte EU dem Antragsteller und dem anderen Mitgliedstaat der Europäischen Union spätestens 30 Tage nach dem Tag der Einreichung des vollständigen Antrags mitgeteilt. </w:t>
      </w:r>
      <w:r>
        <w:rPr>
          <w:rStyle w:val="Satznummer"/>
        </w:rPr>
        <w:t>2</w:t>
      </w:r>
      <w:r>
        <w:t xml:space="preserve">In begründeten Ausnahmefällen kann die Frist um 30 Tage verlängert werden. </w:t>
      </w:r>
      <w:r>
        <w:rPr>
          <w:rStyle w:val="Satznummer"/>
        </w:rPr>
        <w:t>3</w:t>
      </w:r>
      <w:r>
        <w:t xml:space="preserve">Der Antragsteller ist spätestens 30 Tage nach dem Tag der Einreichung des vollständigen Antrags von der Verlängerung in Kenntnis zu setzen. </w:t>
      </w:r>
      <w:r>
        <w:rPr>
          <w:rStyle w:val="Satznummer"/>
        </w:rPr>
        <w:t>4</w:t>
      </w:r>
      <w:r>
        <w:t>Spätestens 30 Tage nach dem Tag der Einreichung des vollständigen Antrags darf der Inhaber der Blauen Karte EU die Beschäftigung ausüben, soweit eine erforderliche Berufsausübungserlaubnis vorliegt.</w:t>
      </w:r>
    </w:p>
    <w:p>
      <w:r>
        <w:t xml:space="preserve">(7) Ist die Identität durch erkennungsdienstliche Behandlung gemäß </w:t>
      </w:r>
      <w:hyperlink w:anchor="b104" w:history="1">
        <w:r>
          <w:rPr>
            <w:color w:val="0A3A8C"/>
            <w:u w:val="single"/>
          </w:rPr>
          <w:t xml:space="preserve">§ 49</w:t>
        </w:r>
      </w:hyperlink>
      <w:r>
        <w:t xml:space="preserve"> dieses Gesetzes oder § 16 des Asylgesetzes zu sichern, so darf eine Fiktionsbescheinigung nach Absatz 5 nur ausgestellt oder ein Aufenthaltstitel nur erteilt werden, wenn die erkennungsdienstliche Behandlung durchgeführt worden ist und eine Speicherung der hierdurch gewonnenen Daten im Ausländerzentralregister erfolgt ist.</w:t>
      </w:r>
    </w:p>
    <w:p>
      <w:pPr>
        <w:pStyle w:val="Heading3"/>
      </w:pPr>
      <w:bookmarkStart w:id="164" w:name="b163"/>
      <w:r>
        <w:t>§ 81a Beschleunigtes Fachkräfteverfahren</w:t>
      </w:r>
      <w:r>
        <w:t xml:space="preserve"> </w:t>
      </w:r>
      <w:r>
        <w:rPr>
          <w:rStyle w:val="Suchmarke"/>
        </w:rPr>
        <w:t>#81a#</w:t>
      </w:r>
      <w:bookmarkEnd w:id="164"/>
    </w:p>
    <w:p>
      <w:r>
        <w:t xml:space="preserve">(1) </w:t>
      </w:r>
      <w:r>
        <w:rPr>
          <w:rStyle w:val="Satznummer"/>
        </w:rPr>
        <w:t>1</w:t>
      </w:r>
      <w:r>
        <w:t xml:space="preserve">Arbeitgeber können bei der zuständigen Ausländerbehörde in Vollmacht des Ausländers, der zu einem Aufenthaltszweck nach den </w:t>
      </w:r>
      <w:hyperlink w:anchor="b29" w:history="1">
        <w:r>
          <w:rPr>
            <w:color w:val="0A3A8C"/>
            <w:u w:val="single"/>
          </w:rPr>
          <w:t xml:space="preserve">§§ 16a</w:t>
        </w:r>
      </w:hyperlink>
      <w:r>
        <w:t xml:space="preserve">, </w:t>
      </w:r>
      <w:hyperlink w:anchor="b32" w:history="1">
        <w:r>
          <w:rPr>
            <w:color w:val="0A3A8C"/>
            <w:u w:val="single"/>
          </w:rPr>
          <w:t xml:space="preserve">16d</w:t>
        </w:r>
      </w:hyperlink>
      <w:r>
        <w:t xml:space="preserve">, </w:t>
      </w:r>
      <w:hyperlink w:anchor="b39" w:history="1">
        <w:r>
          <w:rPr>
            <w:color w:val="0A3A8C"/>
            <w:u w:val="single"/>
          </w:rPr>
          <w:t xml:space="preserve">18a</w:t>
        </w:r>
      </w:hyperlink>
      <w:r>
        <w:t xml:space="preserve">, </w:t>
      </w:r>
      <w:hyperlink w:anchor="b40" w:history="1">
        <w:r>
          <w:rPr>
            <w:color w:val="0A3A8C"/>
            <w:u w:val="single"/>
          </w:rPr>
          <w:t xml:space="preserve">18b</w:t>
        </w:r>
      </w:hyperlink>
      <w:r>
        <w:t xml:space="preserve">, </w:t>
      </w:r>
      <w:hyperlink w:anchor="b41" w:history="1">
        <w:r>
          <w:rPr>
            <w:color w:val="0A3A8C"/>
            <w:u w:val="single"/>
          </w:rPr>
          <w:t xml:space="preserve">18c</w:t>
        </w:r>
      </w:hyperlink>
      <w:r>
        <w:t xml:space="preserve"> Absatz 3 und nach </w:t>
      </w:r>
      <w:hyperlink w:anchor="b45" w:history="1">
        <w:r>
          <w:rPr>
            <w:color w:val="0A3A8C"/>
            <w:u w:val="single"/>
          </w:rPr>
          <w:t xml:space="preserve">§ 18g</w:t>
        </w:r>
      </w:hyperlink>
      <w:r>
        <w:t xml:space="preserve"> einreisen will, ein beschleunigtes Fachkräfteverfahren beantragen. </w:t>
      </w:r>
      <w:r>
        <w:rPr>
          <w:rStyle w:val="Satznummer"/>
        </w:rPr>
        <w:t>2</w:t>
      </w:r>
      <w:r>
        <w:t>Arbeitgeber können zur Durchführung des Verfahrens Dritte bevollmächtigen.</w:t>
      </w:r>
    </w:p>
    <w:p>
      <w:r>
        <w:t>(2) Arbeitgeber und zuständige Ausländerbehörde schließen dazu eine Vereinbarung, die insbesondere umfasst</w:t>
      </w:r>
    </w:p>
    <w:p>
      <w:pPr>
        <w:tabs>
          <w:tab w:pos="567" w:val="left"/>
        </w:tabs>
        <w:ind w:left="567" w:hanging="567"/>
      </w:pPr>
      <w:r>
        <w:t>1.</w:t>
      </w:r>
      <w:r>
        <w:tab/>
      </w:r>
      <w:r>
        <w:t>Kontaktdaten des Ausländers, des Arbeitgebers und der Behörde,</w:t>
      </w:r>
    </w:p>
    <w:p>
      <w:pPr>
        <w:tabs>
          <w:tab w:pos="567" w:val="left"/>
        </w:tabs>
        <w:ind w:left="567" w:hanging="567"/>
      </w:pPr>
      <w:r>
        <w:t>2.</w:t>
      </w:r>
      <w:r>
        <w:tab/>
      </w:r>
      <w:r>
        <w:t>Versicherung des Arbeitgebers, dass er durch den Ausländer bevollmächtigt und gegebenenfalls auch berechtigt ist, Untervollmacht zu erteilen,</w:t>
      </w:r>
    </w:p>
    <w:p>
      <w:pPr>
        <w:tabs>
          <w:tab w:pos="567" w:val="left"/>
        </w:tabs>
        <w:ind w:left="567" w:hanging="567"/>
      </w:pPr>
      <w:r>
        <w:t>3.</w:t>
      </w:r>
      <w:r>
        <w:tab/>
      </w:r>
      <w:r>
        <w:t>Bevollmächtigung der zuständigen Ausländerbehörde durch den Arbeitgeber, das Verfahren zur Feststellung der Gleichwertigkeit der im Ausland erworbenen Berufsqualifikation einleiten und betreiben zu können,</w:t>
      </w:r>
    </w:p>
    <w:p>
      <w:pPr>
        <w:tabs>
          <w:tab w:pos="567" w:val="left"/>
        </w:tabs>
        <w:ind w:left="567" w:hanging="567"/>
      </w:pPr>
      <w:r>
        <w:t>4.</w:t>
      </w:r>
      <w:r>
        <w:tab/>
      </w:r>
      <w:r>
        <w:t xml:space="preserve">Verpflichtung des Arbeitgebers, auf die Einhaltung der Mitwirkungspflicht des Ausländers nach </w:t>
      </w:r>
      <w:hyperlink w:anchor="b164" w:history="1">
        <w:r>
          <w:rPr>
            <w:color w:val="0A3A8C"/>
            <w:u w:val="single"/>
          </w:rPr>
          <w:t xml:space="preserve">§ 82</w:t>
        </w:r>
      </w:hyperlink>
      <w:r>
        <w:t xml:space="preserve"> Absatz 1 Satz 1 durch diesen hinzuwirken,</w:t>
      </w:r>
    </w:p>
    <w:p>
      <w:pPr>
        <w:tabs>
          <w:tab w:pos="567" w:val="left"/>
        </w:tabs>
        <w:ind w:left="567" w:hanging="567"/>
      </w:pPr>
      <w:r>
        <w:t>5.</w:t>
      </w:r>
      <w:r>
        <w:tab/>
      </w:r>
      <w:r>
        <w:t>vorzulegende Nachweise,</w:t>
      </w:r>
    </w:p>
    <w:p>
      <w:pPr>
        <w:tabs>
          <w:tab w:pos="567" w:val="left"/>
        </w:tabs>
        <w:ind w:left="567" w:hanging="567"/>
      </w:pPr>
      <w:r>
        <w:t>6.</w:t>
      </w:r>
      <w:r>
        <w:tab/>
      </w:r>
      <w:r>
        <w:t>Beschreibung der Abläufe einschließlich Beteiligter und Erledigungsfristen,</w:t>
      </w:r>
    </w:p>
    <w:p>
      <w:pPr>
        <w:tabs>
          <w:tab w:pos="567" w:val="left"/>
        </w:tabs>
        <w:ind w:left="567" w:hanging="567"/>
      </w:pPr>
      <w:r>
        <w:t>7.</w:t>
      </w:r>
      <w:r>
        <w:tab/>
      </w:r>
      <w:r>
        <w:t xml:space="preserve">Mitwirkungspflicht des Arbeitgebers nach </w:t>
      </w:r>
      <w:hyperlink w:anchor="b7" w:history="1">
        <w:r>
          <w:rPr>
            <w:color w:val="0A3A8C"/>
            <w:u w:val="single"/>
          </w:rPr>
          <w:t xml:space="preserve">§ 4a</w:t>
        </w:r>
      </w:hyperlink>
      <w:r>
        <w:t xml:space="preserve"> Absatz 5 Satz 3 Nummer 3 und</w:t>
      </w:r>
    </w:p>
    <w:p>
      <w:pPr>
        <w:tabs>
          <w:tab w:pos="567" w:val="left"/>
        </w:tabs>
        <w:ind w:left="567" w:hanging="567"/>
      </w:pPr>
      <w:r>
        <w:t>8.</w:t>
      </w:r>
      <w:r>
        <w:tab/>
      </w:r>
      <w:r>
        <w:t>Folgen bei Nichteinhalten der Vereinbarung.</w:t>
      </w:r>
    </w:p>
    <w:p>
      <w:r>
        <w:t xml:space="preserve">(3) </w:t>
      </w:r>
      <w:r>
        <w:rPr>
          <w:rStyle w:val="Satznummer"/>
        </w:rPr>
        <w:t>1</w:t>
      </w:r>
      <w:r>
        <w:t>Im Rahmen des beschleunigten Fachkräfteverfahrens ist es Aufgabe der zuständigen Ausländerbehörde,</w:t>
      </w:r>
    </w:p>
    <w:p>
      <w:pPr>
        <w:tabs>
          <w:tab w:pos="567" w:val="left"/>
        </w:tabs>
        <w:ind w:left="567" w:hanging="567"/>
      </w:pPr>
      <w:r>
        <w:t>1.</w:t>
      </w:r>
      <w:r>
        <w:tab/>
      </w:r>
      <w:r>
        <w:t>den Arbeitgeber zum Verfahren und den einzureichenden Nachweisen zu beraten,</w:t>
      </w:r>
    </w:p>
    <w:p>
      <w:pPr>
        <w:tabs>
          <w:tab w:pos="567" w:val="left"/>
        </w:tabs>
        <w:ind w:left="567" w:hanging="567"/>
      </w:pPr>
      <w:r>
        <w:t>2.</w:t>
      </w:r>
      <w:r>
        <w:tab/>
      </w:r>
      <w:r>
        <w:t>soweit erforderlich, das Verfahren zur Feststellung der Gleichwertigkeit der im Ausland erworbenen Berufsqualifikation oder zur Zeugnisbewertung des ausländischen Hochschulabschlusses bei der jeweils zuständigen Stelle unter Hinweis auf das beschleunigte Fachkräfteverfahren einzuleiten; soll der Ausländer in einem im Inland reglementierten Beruf beschäftigt werden, ist die Berufsausübungserlaubnis einzuholen,</w:t>
      </w:r>
    </w:p>
    <w:p>
      <w:pPr>
        <w:tabs>
          <w:tab w:pos="567" w:val="left"/>
        </w:tabs>
        <w:ind w:left="567" w:hanging="567"/>
      </w:pPr>
      <w:r>
        <w:t>2a.</w:t>
      </w:r>
      <w:r>
        <w:tab/>
      </w:r>
      <w:r>
        <w:t>soweit erforderlich, das Verfahren zur Bestätigung, dass der Ausländer über</w:t>
      </w:r>
    </w:p>
    <w:p>
      <w:pPr>
        <w:tabs>
          <w:tab w:pos="1134" w:val="left"/>
        </w:tabs>
        <w:ind w:left="1134" w:hanging="567"/>
      </w:pPr>
      <w:r>
        <w:t>a)</w:t>
      </w:r>
      <w:r>
        <w:tab/>
      </w:r>
      <w:r>
        <w:t>eine ausländische Berufsqualifikation verfügt, die von dem Staat, in dem sie erworben wurde, staatlich anerkannt ist und deren Erlangung eine Ausbildungsdauer von mindestens zwei Jahren vorausgesetzt hat, oder</w:t>
      </w:r>
    </w:p>
    <w:p>
      <w:pPr>
        <w:tabs>
          <w:tab w:pos="1134" w:val="left"/>
        </w:tabs>
        <w:ind w:left="1134" w:hanging="567"/>
      </w:pPr>
      <w:r>
        <w:t>b)</w:t>
      </w:r>
      <w:r>
        <w:tab/>
      </w:r>
      <w:r>
        <w:t>einen Hochschulabschluss verfügt, der von dem Staat, in dem er erworben wurde, staatlich anerkannt ist,</w:t>
      </w:r>
    </w:p>
    <w:p>
      <w:pPr>
        <w:ind w:left="567"/>
      </w:pPr>
      <w:r>
        <w:t>bei einer fachkundigen inländischen Stelle unter Hinweis auf das beschleunigte Fachkräfteverfahren einzuleiten; soll der Ausländer in einem im Inland reglementierten Beruf beschäftigt werden, ist die Berufsausübungserlaubnis einzuholen,</w:t>
      </w:r>
    </w:p>
    <w:p>
      <w:pPr>
        <w:tabs>
          <w:tab w:pos="567" w:val="left"/>
        </w:tabs>
        <w:ind w:left="567" w:hanging="567"/>
      </w:pPr>
      <w:r>
        <w:t>3.</w:t>
      </w:r>
      <w:r>
        <w:tab/>
      </w:r>
      <w:r>
        <w:t>die Eingangs- und Vollständigkeitsbestätigungen der zuständigen Stellen dem Arbeitgeber unverzüglich zur Kenntnis zu übersenden, wenn ein Verfahren nach Nummer 2 eingeleitet wurde; bei Anforderung weiterer Nachweise durch die zuständige Stelle und bei Eingang der von der zuständigen Stelle getroffenen Feststellungen ist der Arbeitgeber innerhalb von drei Werktagen ab Eingang zur Aushändigung und Besprechung des weiteren Ablaufs einzuladen,</w:t>
      </w:r>
    </w:p>
    <w:p>
      <w:pPr>
        <w:tabs>
          <w:tab w:pos="567" w:val="left"/>
        </w:tabs>
        <w:ind w:left="567" w:hanging="567"/>
      </w:pPr>
      <w:r>
        <w:t>4.</w:t>
      </w:r>
      <w:r>
        <w:tab/>
      </w:r>
      <w:r>
        <w:t>soweit erforderlich, unter Hinweis auf das beschleunigte Fachkräfteverfahren die Zustimmung der Bundesagentur für Arbeit einzuholen,</w:t>
      </w:r>
    </w:p>
    <w:p>
      <w:pPr>
        <w:tabs>
          <w:tab w:pos="567" w:val="left"/>
        </w:tabs>
        <w:ind w:left="567" w:hanging="567"/>
      </w:pPr>
      <w:r>
        <w:t>5.</w:t>
      </w:r>
      <w:r>
        <w:tab/>
      </w:r>
      <w:r>
        <w:t>die zuständige Auslandsvertretung über die bevorstehende Visumantragstellung durch den Ausländer zu informieren und</w:t>
      </w:r>
    </w:p>
    <w:p>
      <w:pPr>
        <w:tabs>
          <w:tab w:pos="567" w:val="left"/>
        </w:tabs>
        <w:ind w:left="567" w:hanging="567"/>
      </w:pPr>
      <w:r>
        <w:t>6.</w:t>
      </w:r>
      <w:r>
        <w:tab/>
      </w:r>
      <w:r>
        <w:t>bei Vorliegen der erforderlichen Voraussetzungen, einschließlich der Feststellung der Gleichwertigkeit oder Vorliegen der Vergleichbarkeit der Berufsqualifikation sowie der Zustimmung der Bundesagentur für Arbeit, der Visumerteilung unverzüglich vorab zuzustimmen.</w:t>
      </w:r>
    </w:p>
    <w:p>
      <w:r>
        <w:rPr>
          <w:rStyle w:val="Satznummer"/>
        </w:rPr>
        <w:t>2</w:t>
      </w:r>
      <w:r>
        <w:t xml:space="preserve">Stellt die zuständige Stelle durch Bescheid fest, dass die im Ausland erworbene Berufsqualifikation nicht gleichwertig ist, die Gleichwertigkeit aber durch eine Qualifizierungsmaßnahme erreicht werden kann, kann das Verfahren nach </w:t>
      </w:r>
      <w:hyperlink w:anchor="b163" w:history="1">
        <w:r>
          <w:rPr>
            <w:color w:val="0A3A8C"/>
            <w:u w:val="single"/>
          </w:rPr>
          <w:t xml:space="preserve">§ 81a</w:t>
        </w:r>
      </w:hyperlink>
      <w:r>
        <w:t xml:space="preserve"> mit dem Ziel der Einreise zum Zweck des </w:t>
      </w:r>
      <w:hyperlink w:anchor="b32" w:history="1">
        <w:r>
          <w:rPr>
            <w:color w:val="0A3A8C"/>
            <w:u w:val="single"/>
          </w:rPr>
          <w:t xml:space="preserve">§ 16d</w:t>
        </w:r>
      </w:hyperlink>
      <w:r>
        <w:t xml:space="preserve"> fortgeführt werden.</w:t>
      </w:r>
    </w:p>
    <w:p>
      <w:r>
        <w:t>(4) Dieses Verfahren umfasst auch den Familiennachzug des Ehegatten und minderjähriger lediger Kinder, deren Visumanträge in zeitlichem Zusammenhang gestellt werden.</w:t>
      </w:r>
    </w:p>
    <w:p>
      <w:r>
        <w:t>(5) Die Absätze 1 bis 4 gelten auch für sonstige qualifizierte Beschäftigte.</w:t>
      </w:r>
    </w:p>
    <w:p>
      <w:pPr>
        <w:pStyle w:val="Heading3"/>
      </w:pPr>
      <w:bookmarkStart w:id="165" w:name="b164"/>
      <w:r>
        <w:t>§ 82 Mitwirkung des Ausländers</w:t>
      </w:r>
      <w:r>
        <w:t xml:space="preserve"> </w:t>
      </w:r>
      <w:r>
        <w:rPr>
          <w:rStyle w:val="Suchmarke"/>
        </w:rPr>
        <w:t>#82#</w:t>
      </w:r>
      <w:bookmarkEnd w:id="165"/>
    </w:p>
    <w:p>
      <w:r>
        <w:t xml:space="preserve">(1) </w:t>
      </w:r>
      <w:r>
        <w:rPr>
          <w:rStyle w:val="Satznummer"/>
        </w:rPr>
        <w:t>1</w:t>
      </w:r>
      <w:r>
        <w:t xml:space="preserve">Der Ausländer ist verpflichtet, seine Belange und für ihn günstige Umstände, soweit sie nicht offenkundig oder bekannt sind, unter Angabe nachprüfbarer Umstände unverzüglich geltend zu machen und die erforderlichen Nachweise über seine persönlichen Verhältnisse, sonstige erforderliche Bescheinigungen und Erlaubnisse sowie sonstige erforderliche Nachweise, die er erbringen kann, unverzüglich beizubringen. </w:t>
      </w:r>
      <w:r>
        <w:rPr>
          <w:rStyle w:val="Satznummer"/>
        </w:rPr>
        <w:t>2</w:t>
      </w:r>
      <w:r>
        <w:t xml:space="preserve">Die mit dem Vollzug des Aufenthaltsrechts betrauten Behörden können ihm dafür eine angemessene Frist setzen. </w:t>
      </w:r>
      <w:r>
        <w:rPr>
          <w:rStyle w:val="Satznummer"/>
        </w:rPr>
        <w:t>3</w:t>
      </w:r>
      <w:r>
        <w:t xml:space="preserve">Die Ausländerbehörde setzt ihm eine solche Frist, wenn sie die Bearbeitung eines Antrags auf Erteilung eines Aufenthaltstitels wegen fehlender oder unvollständiger Angaben aussetzt, und benennt dabei die nachzuholenden Angaben. </w:t>
      </w:r>
      <w:r>
        <w:rPr>
          <w:rStyle w:val="Satznummer"/>
        </w:rPr>
        <w:t>4</w:t>
      </w:r>
      <w:r>
        <w:t xml:space="preserve">Nach Ablauf der Frist geltend gemachte Umstände und beigebrachte Nachweise können unberücksichtigt bleiben. </w:t>
      </w:r>
      <w:r>
        <w:rPr>
          <w:rStyle w:val="Satznummer"/>
        </w:rPr>
        <w:t>5</w:t>
      </w:r>
      <w:r>
        <w:t xml:space="preserve">Der Ausländer, der eine ICT-Karte nach </w:t>
      </w:r>
      <w:hyperlink w:anchor="b48" w:history="1">
        <w:r>
          <w:rPr>
            <w:color w:val="0A3A8C"/>
            <w:u w:val="single"/>
          </w:rPr>
          <w:t xml:space="preserve">§ 19</w:t>
        </w:r>
      </w:hyperlink>
      <w:r>
        <w:t xml:space="preserve"> beantragt hat, ist verpflichtet, der zuständigen Ausländerbehörde jede Änderung mitzuteilen, die während des Antragsverfahrens eintritt und die Auswirkungen auf die Voraussetzungen der Erteilung der ICT-Karte hat. </w:t>
      </w:r>
      <w:r>
        <w:rPr>
          <w:rStyle w:val="Satznummer"/>
        </w:rPr>
        <w:t>6</w:t>
      </w:r>
      <w:r>
        <w:t>Der Inhaber einer Blauen Karte EU ist während der ersten zwölf Monate seit der Aufnahme der Beschäftigung mit der Blauen Karte EU verpflichtet, der zuständigen Ausländerbehörde jeden Wechsel des Arbeitgebers und jede Änderung mitzuteilen, die Auswirkungen auf die Erfüllung der Voraussetzungen für die Erteilung einer Blauen Karte EU hat.</w:t>
      </w:r>
    </w:p>
    <w:p>
      <w:r>
        <w:t>(2) Absatz 1 findet im Widerspruchsverfahren entsprechende Anwendung.</w:t>
      </w:r>
    </w:p>
    <w:p>
      <w:r>
        <w:t xml:space="preserve">(3) </w:t>
      </w:r>
      <w:r>
        <w:rPr>
          <w:rStyle w:val="Satznummer"/>
        </w:rPr>
        <w:t>1</w:t>
      </w:r>
      <w:r>
        <w:t xml:space="preserve">Der Ausländer soll auf seine Pflichten nach Absatz 1 sowie seine wesentlichen Rechte und Pflichten nach diesem Gesetz, insbesondere die Verpflichtungen aus den </w:t>
      </w:r>
      <w:hyperlink w:anchor="b92" w:history="1">
        <w:r>
          <w:rPr>
            <w:color w:val="0A3A8C"/>
            <w:u w:val="single"/>
          </w:rPr>
          <w:t xml:space="preserve">§§ 44a</w:t>
        </w:r>
      </w:hyperlink>
      <w:r>
        <w:t xml:space="preserve">, </w:t>
      </w:r>
      <w:hyperlink w:anchor="b102" w:history="1">
        <w:r>
          <w:rPr>
            <w:color w:val="0A3A8C"/>
            <w:u w:val="single"/>
          </w:rPr>
          <w:t xml:space="preserve">48</w:t>
        </w:r>
      </w:hyperlink>
      <w:r>
        <w:t xml:space="preserve">, </w:t>
      </w:r>
      <w:hyperlink w:anchor="b104" w:history="1">
        <w:r>
          <w:rPr>
            <w:color w:val="0A3A8C"/>
            <w:u w:val="single"/>
          </w:rPr>
          <w:t xml:space="preserve">49</w:t>
        </w:r>
      </w:hyperlink>
      <w:r>
        <w:t xml:space="preserve"> und </w:t>
      </w:r>
      <w:hyperlink w:anchor="b162" w:history="1">
        <w:r>
          <w:rPr>
            <w:color w:val="0A3A8C"/>
            <w:u w:val="single"/>
          </w:rPr>
          <w:t xml:space="preserve">81</w:t>
        </w:r>
      </w:hyperlink>
      <w:r>
        <w:t xml:space="preserve"> hingewiesen werden. </w:t>
      </w:r>
      <w:r>
        <w:rPr>
          <w:rStyle w:val="Satznummer"/>
        </w:rPr>
        <w:t>2</w:t>
      </w:r>
      <w:r>
        <w:t>Im Falle der Fristsetzung ist er auf die Folgen der Fristversäumung hinzuweisen.</w:t>
      </w:r>
    </w:p>
    <w:p>
      <w:r>
        <w:t xml:space="preserve">(3a) </w:t>
      </w:r>
      <w:r>
        <w:rPr>
          <w:rStyle w:val="Satznummer"/>
        </w:rPr>
        <w:t>1</w:t>
      </w:r>
      <w:r>
        <w:t xml:space="preserve">Wenn ein Ausländer einer Überprüfung nach Artikel 5 Absatz 1, 2 oder Artikel 7 Absatz 1 der Verordnung (EU) 2024/1356 zu unterziehen ist, hat die für die Überprüfung nach </w:t>
      </w:r>
      <w:hyperlink w:anchor="b142" w:history="1">
        <w:r>
          <w:rPr>
            <w:color w:val="0A3A8C"/>
            <w:u w:val="single"/>
          </w:rPr>
          <w:t xml:space="preserve">§ 71</w:t>
        </w:r>
      </w:hyperlink>
      <w:r>
        <w:t xml:space="preserve"> Absatz 3 Nummer 9 oder </w:t>
      </w:r>
      <w:hyperlink w:anchor="b142" w:history="1">
        <w:r>
          <w:rPr>
            <w:color w:val="0A3A8C"/>
            <w:u w:val="single"/>
          </w:rPr>
          <w:t xml:space="preserve">§ 71</w:t>
        </w:r>
      </w:hyperlink>
      <w:r>
        <w:t xml:space="preserve"> Absatz 4a zuständige Stelle eine vorläufige Gesundheitskontrolle nach Artikel 12 Absatz 1 Satz 1 und 2 der Verordnung (EU) 2024/1356 anzuordnen, um den Bedarf an einer sofortigen Gesundheitsversorgung oder Absonderung aus Gründen der öffentlichen Gesundheit zu ermitteln. </w:t>
      </w:r>
      <w:r>
        <w:rPr>
          <w:rStyle w:val="Satznummer"/>
        </w:rPr>
        <w:t>2</w:t>
      </w:r>
      <w:r>
        <w:t xml:space="preserve">Der Ausländer hat diese vorläufige Gesundheitskontrolle zu dulden. </w:t>
      </w:r>
      <w:r>
        <w:rPr>
          <w:rStyle w:val="Satznummer"/>
        </w:rPr>
        <w:t>3</w:t>
      </w:r>
      <w:r>
        <w:t xml:space="preserve">Werden im Rahmen der vorläufigen Gesundheitskontrolle körperliche Eingriffe vorgenommen, dürfen diese nur durch einen Arzt nach den Regeln der ärztlichen Kunst vorgenommen werden. </w:t>
      </w:r>
      <w:r>
        <w:rPr>
          <w:rStyle w:val="Satznummer"/>
        </w:rPr>
        <w:t>4</w:t>
      </w:r>
      <w:r>
        <w:t xml:space="preserve">Wird die vorläufige Gesundheitskontrolle von einer anderen als der anordnenden Stelle durchgeführt, wird das Ergebnis der vorläufigen Gesundheitskontrolle an die für die Überprüfung nach </w:t>
      </w:r>
      <w:hyperlink w:anchor="b142" w:history="1">
        <w:r>
          <w:rPr>
            <w:color w:val="0A3A8C"/>
            <w:u w:val="single"/>
          </w:rPr>
          <w:t xml:space="preserve">§ 71</w:t>
        </w:r>
      </w:hyperlink>
      <w:r>
        <w:t xml:space="preserve"> Absatz 3 Nummer 9 oder </w:t>
      </w:r>
      <w:hyperlink w:anchor="b142" w:history="1">
        <w:r>
          <w:rPr>
            <w:color w:val="0A3A8C"/>
            <w:u w:val="single"/>
          </w:rPr>
          <w:t xml:space="preserve">§ 71</w:t>
        </w:r>
      </w:hyperlink>
      <w:r>
        <w:t xml:space="preserve"> Absatz 4a zuständige Stelle übermittelt. </w:t>
      </w:r>
      <w:r>
        <w:rPr>
          <w:rStyle w:val="Satznummer"/>
        </w:rPr>
        <w:t>5</w:t>
      </w:r>
      <w:r>
        <w:t>Wird bei der vorläufigen Gesundheitskontrolle der Verdacht einer Erkrankung oder die Erkrankung an einer meldepflichtigen Krankheit nach § 6 des Infektionsschutzgesetzes oder eine Infektion mit einem Krankheitserreger nach § 7 des Infektionsschutzgesetzes festgestellt, ist diese Feststellung auch der für die Unterbringung zuständigen Behörde mitzuteilen, sofern eine Pflicht zur namentlichen Meldung nach den §§ 6 oder 7 des Infektionsschutzgesetzes besteht.</w:t>
      </w:r>
    </w:p>
    <w:p>
      <w:r>
        <w:t xml:space="preserve">(4) </w:t>
      </w:r>
      <w:r>
        <w:rPr>
          <w:rStyle w:val="Satznummer"/>
        </w:rPr>
        <w:t>1</w:t>
      </w:r>
      <w:r>
        <w:t xml:space="preserve">Soweit es zur Vorbereitung und Durchführung von Maßnahmen nach diesem Gesetz und nach ausländerrechtlichen Bestimmungen in anderen Gesetzen erforderlich ist, kann angeordnet werden, dass ein Ausländer bei der zuständigen Behörde sowie den Vertretungen oder ermächtigten Bediensteten des Staates, dessen Staatsangehörigkeit er vermutlich besitzt, persönlich erscheint und die zur Klärung seiner Identität erforderlichen Angaben macht sowie eine ärztliche Untersuchung zur Feststellung der Reisefähigkeit durchgeführt wird. </w:t>
      </w:r>
      <w:r>
        <w:rPr>
          <w:rStyle w:val="Satznummer"/>
        </w:rPr>
        <w:t>2</w:t>
      </w:r>
      <w:r>
        <w:t xml:space="preserve">Kommt der Ausländer einer Anordnung nach Satz 1 nicht nach, kann sie zwangsweise durchgesetzt werden. </w:t>
      </w:r>
      <w:r>
        <w:rPr>
          <w:rStyle w:val="Satznummer"/>
        </w:rPr>
        <w:t>3</w:t>
      </w:r>
      <w:hyperlink w:anchor="b86" w:history="1">
        <w:r>
          <w:rPr>
            <w:color w:val="0A3A8C"/>
            <w:u w:val="single"/>
          </w:rPr>
          <w:t xml:space="preserve">§ 40</w:t>
        </w:r>
      </w:hyperlink>
      <w:r>
        <w:t xml:space="preserve"> Abs. 1 und 2, die §§ 41, 42 Abs. 1 Satz 1 und 3 des Bundespolizeigesetzes finden entsprechende Anwendung.</w:t>
      </w:r>
    </w:p>
    <w:p>
      <w:r>
        <w:t xml:space="preserve">(5) </w:t>
      </w:r>
      <w:r>
        <w:rPr>
          <w:rStyle w:val="Satznummer"/>
        </w:rPr>
        <w:t>1</w:t>
      </w:r>
      <w:r>
        <w:t>Der Ausländer, für den nach diesem Gesetz, dem Asylgesetz oder den zur Durchführung dieser Gesetze erlassenen Bestimmungen ein Dokument ausgestellt werden soll, hat auf Verlangen</w:t>
      </w:r>
    </w:p>
    <w:p>
      <w:pPr>
        <w:tabs>
          <w:tab w:pos="567" w:val="left"/>
        </w:tabs>
        <w:ind w:left="567" w:hanging="567"/>
      </w:pPr>
      <w:r>
        <w:t>1.</w:t>
      </w:r>
      <w:r>
        <w:tab/>
      </w:r>
      <w:r>
        <w:t xml:space="preserve">ein aktuelles Lichtbild nach Maßgabe einer nach </w:t>
      </w:r>
      <w:hyperlink w:anchor="b211" w:history="1">
        <w:r>
          <w:rPr>
            <w:color w:val="0A3A8C"/>
            <w:u w:val="single"/>
          </w:rPr>
          <w:t xml:space="preserve">§ 99</w:t>
        </w:r>
      </w:hyperlink>
      <w:r>
        <w:t xml:space="preserve"> Abs. 1 Nr. 13 und 13a erlassenen Rechtsverordnung vorzulegen oder bei der Aufnahme eines solchen Lichtbildes mitzuwirken,</w:t>
      </w:r>
    </w:p>
    <w:p>
      <w:pPr>
        <w:tabs>
          <w:tab w:pos="567" w:val="left"/>
        </w:tabs>
        <w:ind w:left="567" w:hanging="567"/>
      </w:pPr>
      <w:r>
        <w:t>2.</w:t>
      </w:r>
      <w:r>
        <w:tab/>
      </w:r>
      <w:r>
        <w:t xml:space="preserve">bei der Abnahme seiner Fingerabdrücke nach Maßgabe einer nach </w:t>
      </w:r>
      <w:hyperlink w:anchor="b211" w:history="1">
        <w:r>
          <w:rPr>
            <w:color w:val="0A3A8C"/>
            <w:u w:val="single"/>
          </w:rPr>
          <w:t xml:space="preserve">§ 99</w:t>
        </w:r>
      </w:hyperlink>
      <w:r>
        <w:t xml:space="preserve"> Absatz 1 Nummer 13 und 13a erlassenen Rechtsverordnung mitzuwirken und</w:t>
      </w:r>
    </w:p>
    <w:p>
      <w:pPr>
        <w:tabs>
          <w:tab w:pos="567" w:val="left"/>
        </w:tabs>
        <w:ind w:left="567" w:hanging="567"/>
      </w:pPr>
      <w:r>
        <w:t>3.</w:t>
      </w:r>
      <w:r>
        <w:tab/>
      </w:r>
      <w:r>
        <w:t xml:space="preserve">eine Unterschrift nach Maßgabe einer nach </w:t>
      </w:r>
      <w:hyperlink w:anchor="b211" w:history="1">
        <w:r>
          <w:rPr>
            <w:color w:val="0A3A8C"/>
            <w:u w:val="single"/>
          </w:rPr>
          <w:t xml:space="preserve">§ 99</w:t>
        </w:r>
      </w:hyperlink>
      <w:r>
        <w:t xml:space="preserve"> Absatz 1 Nummer 13 und 13a erlassenen Rechtsverordnung zu leisten.</w:t>
      </w:r>
    </w:p>
    <w:p>
      <w:r>
        <w:rPr>
          <w:rStyle w:val="Satznummer"/>
        </w:rPr>
        <w:t>2</w:t>
      </w:r>
      <w:r>
        <w:t xml:space="preserve">Das Lichtbild, die Fingerabdrücke und die Unterschrift dürfen in Dokumente nach Satz 1 eingebracht und von den zuständigen Behörden zur erneuten Ausstellung der Dokumente für einen Aufenthaltstitel nach </w:t>
      </w:r>
      <w:hyperlink w:anchor="b6" w:history="1">
        <w:r>
          <w:rPr>
            <w:color w:val="0A3A8C"/>
            <w:u w:val="single"/>
          </w:rPr>
          <w:t xml:space="preserve">§ 4</w:t>
        </w:r>
      </w:hyperlink>
      <w:r>
        <w:t xml:space="preserve"> Absatz 1 Satz 2 Nummer 2 bis 2c sowie zur Sicherung und zu einer späteren Feststellung der Identität verarbeitet werden.</w:t>
      </w:r>
    </w:p>
    <w:p>
      <w:r>
        <w:t xml:space="preserve">(6) </w:t>
      </w:r>
      <w:r>
        <w:rPr>
          <w:rStyle w:val="Satznummer"/>
        </w:rPr>
        <w:t>1</w:t>
      </w:r>
      <w:r>
        <w:t xml:space="preserve">Ausländer, die im Besitz einer Aufenthaltserlaubnis nach Kapitel 2 Abschnitt 3 oder 4 sind, sind verpflichtet, der zuständigen Ausländerbehörde innerhalb von zwei Wochen ab Kenntnis mitzuteilen, dass die Ausbildung oder die Erwerbstätigkeit, für die der Aufenthaltstitel erteilt wurde, vorzeitig beendet wurde. </w:t>
      </w:r>
      <w:r>
        <w:rPr>
          <w:rStyle w:val="Satznummer"/>
        </w:rPr>
        <w:t>2</w:t>
      </w:r>
      <w:r>
        <w:t>Der Ausländer ist bei Erteilung des Aufenthaltstitels über seine Verpflichtung nach Satz 1 zu unterrichten.</w:t>
      </w:r>
    </w:p>
    <w:p>
      <w:pPr>
        <w:pStyle w:val="Heading3"/>
      </w:pPr>
      <w:bookmarkStart w:id="166" w:name="b165"/>
      <w:r>
        <w:t>§ 83 Beschränkung der Anfechtbarkeit</w:t>
      </w:r>
      <w:r>
        <w:t xml:space="preserve"> </w:t>
      </w:r>
      <w:r>
        <w:rPr>
          <w:rStyle w:val="Suchmarke"/>
        </w:rPr>
        <w:t>#83#</w:t>
      </w:r>
      <w:bookmarkEnd w:id="166"/>
    </w:p>
    <w:p>
      <w:r>
        <w:t xml:space="preserve">(1) </w:t>
      </w:r>
      <w:r>
        <w:rPr>
          <w:rStyle w:val="Satznummer"/>
        </w:rPr>
        <w:t>1</w:t>
      </w:r>
      <w:r>
        <w:t xml:space="preserve">Die Versagung eines nationalen Visums und eines Passersatzes an der Grenze sind unanfechtbar. </w:t>
      </w:r>
      <w:r>
        <w:rPr>
          <w:rStyle w:val="Satznummer"/>
        </w:rPr>
        <w:t>2</w:t>
      </w:r>
      <w:r>
        <w:t>Der Ausländer wird bei der Versagung eines nationalen Visums und eines Passersatzes an der Grenze auf die Möglichkeit einer Antragstellung bei der zuständigen Auslandsvertretung hingewiesen.</w:t>
      </w:r>
    </w:p>
    <w:p>
      <w:r>
        <w:t>(2) Gegen die Versagung der Aussetzung der Abschiebung findet kein Widerspruch statt.</w:t>
      </w:r>
    </w:p>
    <w:p>
      <w:r>
        <w:t>(3) Gegen die Anordnung und Befristung eines Einreise- und Aufenthaltsverbots durch das Bundesamt für Migration und Flüchtlinge findet kein Widerspruch statt.</w:t>
      </w:r>
    </w:p>
    <w:p>
      <w:pPr>
        <w:pStyle w:val="Heading3"/>
      </w:pPr>
      <w:bookmarkStart w:id="167" w:name="b166"/>
      <w:r>
        <w:t>§ 84 Wirkungen von Widerspruch und Klage</w:t>
      </w:r>
      <w:r>
        <w:t xml:space="preserve"> </w:t>
      </w:r>
      <w:r>
        <w:rPr>
          <w:rStyle w:val="Suchmarke"/>
        </w:rPr>
        <w:t>#84#</w:t>
      </w:r>
      <w:bookmarkEnd w:id="167"/>
    </w:p>
    <w:p>
      <w:r>
        <w:t>(1) Widerspruch und Klage gegen</w:t>
      </w:r>
    </w:p>
    <w:p>
      <w:pPr>
        <w:tabs>
          <w:tab w:pos="567" w:val="left"/>
        </w:tabs>
        <w:ind w:left="567" w:hanging="567"/>
      </w:pPr>
      <w:r>
        <w:t>1.</w:t>
      </w:r>
      <w:r>
        <w:tab/>
      </w:r>
      <w:r>
        <w:t>die Ablehnung eines Antrages auf Erteilung oder Verlängerung des Aufenthaltstitels,</w:t>
      </w:r>
    </w:p>
    <w:p>
      <w:pPr>
        <w:tabs>
          <w:tab w:pos="567" w:val="left"/>
        </w:tabs>
        <w:ind w:left="567" w:hanging="567"/>
      </w:pPr>
      <w:r>
        <w:t>1a.</w:t>
      </w:r>
      <w:r>
        <w:tab/>
      </w:r>
      <w:r>
        <w:t xml:space="preserve">Maßnahmen nach </w:t>
      </w:r>
      <w:hyperlink w:anchor="b104" w:history="1">
        <w:r>
          <w:rPr>
            <w:color w:val="0A3A8C"/>
            <w:u w:val="single"/>
          </w:rPr>
          <w:t xml:space="preserve">§ 49</w:t>
        </w:r>
      </w:hyperlink>
      <w:r>
        <w:t>,</w:t>
      </w:r>
    </w:p>
    <w:p>
      <w:pPr>
        <w:tabs>
          <w:tab w:pos="567" w:val="left"/>
        </w:tabs>
        <w:ind w:left="567" w:hanging="567"/>
      </w:pPr>
      <w:r>
        <w:t>1b.</w:t>
      </w:r>
      <w:r>
        <w:tab/>
      </w:r>
      <w:r>
        <w:t xml:space="preserve">die Anordnung einer räumlichen Beschränkung nach </w:t>
      </w:r>
      <w:hyperlink w:anchor="b125" w:history="1">
        <w:r>
          <w:rPr>
            <w:color w:val="0A3A8C"/>
            <w:u w:val="single"/>
          </w:rPr>
          <w:t xml:space="preserve">§ 61</w:t>
        </w:r>
      </w:hyperlink>
      <w:r>
        <w:t xml:space="preserve"> Absatz 1c,</w:t>
      </w:r>
    </w:p>
    <w:p>
      <w:pPr>
        <w:tabs>
          <w:tab w:pos="567" w:val="left"/>
        </w:tabs>
        <w:ind w:left="567" w:hanging="567"/>
      </w:pPr>
      <w:r>
        <w:t>1c.</w:t>
      </w:r>
      <w:r>
        <w:tab/>
      </w:r>
      <w:r>
        <w:t xml:space="preserve">die Anordnung einer Wohnsitzauflage nach </w:t>
      </w:r>
      <w:hyperlink w:anchor="b125" w:history="1">
        <w:r>
          <w:rPr>
            <w:color w:val="0A3A8C"/>
            <w:u w:val="single"/>
          </w:rPr>
          <w:t xml:space="preserve">§ 61</w:t>
        </w:r>
      </w:hyperlink>
      <w:r>
        <w:t xml:space="preserve"> Absatz 1d,</w:t>
      </w:r>
    </w:p>
    <w:p>
      <w:pPr>
        <w:tabs>
          <w:tab w:pos="567" w:val="left"/>
        </w:tabs>
        <w:ind w:left="567" w:hanging="567"/>
      </w:pPr>
      <w:r>
        <w:t>1d.</w:t>
      </w:r>
      <w:r>
        <w:tab/>
      </w:r>
      <w:r>
        <w:t xml:space="preserve">die Anordnung einer Sicherheitsleistung nach </w:t>
      </w:r>
      <w:hyperlink w:anchor="b135" w:history="1">
        <w:r>
          <w:rPr>
            <w:color w:val="0A3A8C"/>
            <w:u w:val="single"/>
          </w:rPr>
          <w:t xml:space="preserve">§ 66</w:t>
        </w:r>
      </w:hyperlink>
      <w:r>
        <w:t xml:space="preserve"> Absatz 5,</w:t>
      </w:r>
    </w:p>
    <w:p>
      <w:pPr>
        <w:tabs>
          <w:tab w:pos="567" w:val="left"/>
        </w:tabs>
        <w:ind w:left="567" w:hanging="567"/>
      </w:pPr>
      <w:r>
        <w:t>1e.</w:t>
      </w:r>
      <w:r>
        <w:tab/>
      </w:r>
      <w:r>
        <w:t xml:space="preserve">die Anordnung der vorläufigen Gesundheitskontrolle nach </w:t>
      </w:r>
      <w:hyperlink w:anchor="b164" w:history="1">
        <w:r>
          <w:rPr>
            <w:color w:val="0A3A8C"/>
            <w:u w:val="single"/>
          </w:rPr>
          <w:t xml:space="preserve">§ 82</w:t>
        </w:r>
      </w:hyperlink>
      <w:r>
        <w:t xml:space="preserve"> Absatz 3a,</w:t>
      </w:r>
    </w:p>
    <w:p>
      <w:pPr>
        <w:tabs>
          <w:tab w:pos="567" w:val="left"/>
        </w:tabs>
        <w:ind w:left="567" w:hanging="567"/>
      </w:pPr>
      <w:r>
        <w:t>2.</w:t>
      </w:r>
      <w:r>
        <w:tab/>
      </w:r>
      <w:r>
        <w:t xml:space="preserve">die Auflage nach </w:t>
      </w:r>
      <w:hyperlink w:anchor="b125" w:history="1">
        <w:r>
          <w:rPr>
            <w:color w:val="0A3A8C"/>
            <w:u w:val="single"/>
          </w:rPr>
          <w:t xml:space="preserve">§ 61</w:t>
        </w:r>
      </w:hyperlink>
      <w:r>
        <w:t xml:space="preserve"> Absatz 1f, in einer Ausreiseeinrichtung Wohnung zu nehmen,</w:t>
      </w:r>
    </w:p>
    <w:p>
      <w:pPr>
        <w:tabs>
          <w:tab w:pos="567" w:val="left"/>
        </w:tabs>
        <w:ind w:left="567" w:hanging="567"/>
      </w:pPr>
      <w:r>
        <w:t>2a.</w:t>
      </w:r>
      <w:r>
        <w:tab/>
      </w:r>
      <w:r>
        <w:t xml:space="preserve">Auflagen zur Sicherung und Durchsetzung der vollziehbaren Ausreisepflicht nach </w:t>
      </w:r>
      <w:hyperlink w:anchor="b125" w:history="1">
        <w:r>
          <w:rPr>
            <w:color w:val="0A3A8C"/>
            <w:u w:val="single"/>
          </w:rPr>
          <w:t xml:space="preserve">§ 61</w:t>
        </w:r>
      </w:hyperlink>
      <w:r>
        <w:t xml:space="preserve"> Absatz 1e,</w:t>
      </w:r>
    </w:p>
    <w:p>
      <w:pPr>
        <w:tabs>
          <w:tab w:pos="567" w:val="left"/>
        </w:tabs>
        <w:ind w:left="567" w:hanging="567"/>
      </w:pPr>
      <w:r>
        <w:t>2b.</w:t>
      </w:r>
      <w:r>
        <w:tab/>
      </w:r>
      <w:r>
        <w:t xml:space="preserve">die Anweisung einer Unterkunft und Anordnung einer räumlichen Beschränkung nach </w:t>
      </w:r>
      <w:hyperlink w:anchor="b26" w:history="1">
        <w:r>
          <w:rPr>
            <w:color w:val="0A3A8C"/>
            <w:u w:val="single"/>
          </w:rPr>
          <w:t xml:space="preserve">§ 15b</w:t>
        </w:r>
      </w:hyperlink>
      <w:r>
        <w:t xml:space="preserve"> Absatz 4 Satz 2,</w:t>
      </w:r>
    </w:p>
    <w:p>
      <w:pPr>
        <w:tabs>
          <w:tab w:pos="567" w:val="left"/>
        </w:tabs>
        <w:ind w:left="567" w:hanging="567"/>
      </w:pPr>
      <w:r>
        <w:t>3.</w:t>
      </w:r>
      <w:r>
        <w:tab/>
      </w:r>
      <w:r>
        <w:t>die Änderung oder Aufhebung einer Nebenbestimmung, die die Ausübung einer Erwerbstätigkeit betrifft,</w:t>
      </w:r>
    </w:p>
    <w:p>
      <w:pPr>
        <w:tabs>
          <w:tab w:pos="567" w:val="left"/>
        </w:tabs>
        <w:ind w:left="567" w:hanging="567"/>
      </w:pPr>
      <w:r>
        <w:t>4.</w:t>
      </w:r>
      <w:r>
        <w:tab/>
      </w:r>
      <w:r>
        <w:t xml:space="preserve">den Widerruf des Aufenthaltstitels des Ausländers nach </w:t>
      </w:r>
      <w:hyperlink w:anchor="b109" w:history="1">
        <w:r>
          <w:rPr>
            <w:color w:val="0A3A8C"/>
            <w:u w:val="single"/>
          </w:rPr>
          <w:t xml:space="preserve">§ 52</w:t>
        </w:r>
      </w:hyperlink>
      <w:r>
        <w:t xml:space="preserve"> Absatz 1 Satz 1 Nummer 4, wenn das Bundesamt für Migration und Flüchtlinge die Asylberechtigung oder die Zuerkennung der Flüchtlingseigenschaft auf Grundlage der in </w:t>
      </w:r>
      <w:hyperlink w:anchor="b120" w:history="1">
        <w:r>
          <w:rPr>
            <w:color w:val="0A3A8C"/>
            <w:u w:val="single"/>
          </w:rPr>
          <w:t xml:space="preserve">§ 60</w:t>
        </w:r>
      </w:hyperlink>
      <w:r>
        <w:t xml:space="preserve"> Absatz 8 genannten Gründe oder weil es nach § 60 Absatz 8a oder 8b von der Anwendung des </w:t>
      </w:r>
      <w:hyperlink w:anchor="b120" w:history="1">
        <w:r>
          <w:rPr>
            <w:color w:val="0A3A8C"/>
            <w:u w:val="single"/>
          </w:rPr>
          <w:t xml:space="preserve">§ 60</w:t>
        </w:r>
      </w:hyperlink>
      <w:r>
        <w:t xml:space="preserve"> Absatz 1 abgesehen hat, entzogen, widerrufen oder zurückgenommen hat,</w:t>
      </w:r>
    </w:p>
    <w:p>
      <w:pPr>
        <w:tabs>
          <w:tab w:pos="567" w:val="left"/>
        </w:tabs>
        <w:ind w:left="567" w:hanging="567"/>
      </w:pPr>
      <w:r>
        <w:t>5.</w:t>
      </w:r>
      <w:r>
        <w:tab/>
      </w:r>
      <w:r>
        <w:t xml:space="preserve">den Widerruf oder die Rücknahme der Anerkennung von Forschungseinrichtungen für den Abschluss von Aufnahmevereinbarungen nach </w:t>
      </w:r>
      <w:hyperlink w:anchor="b42" w:history="1">
        <w:r>
          <w:rPr>
            <w:color w:val="0A3A8C"/>
            <w:u w:val="single"/>
          </w:rPr>
          <w:t xml:space="preserve">§ 18d</w:t>
        </w:r>
      </w:hyperlink>
      <w:r>
        <w:t>,</w:t>
      </w:r>
    </w:p>
    <w:p>
      <w:pPr>
        <w:tabs>
          <w:tab w:pos="567" w:val="left"/>
        </w:tabs>
        <w:ind w:left="567" w:hanging="567"/>
      </w:pPr>
      <w:r>
        <w:t>6.</w:t>
      </w:r>
      <w:r>
        <w:tab/>
      </w:r>
      <w:r>
        <w:t xml:space="preserve">die Ausreiseuntersagung nach </w:t>
      </w:r>
      <w:hyperlink w:anchor="b98" w:history="1">
        <w:r>
          <w:rPr>
            <w:color w:val="0A3A8C"/>
            <w:u w:val="single"/>
          </w:rPr>
          <w:t xml:space="preserve">§ 46</w:t>
        </w:r>
      </w:hyperlink>
      <w:r>
        <w:t xml:space="preserve"> Absatz 2 Satz 1,</w:t>
      </w:r>
    </w:p>
    <w:p>
      <w:pPr>
        <w:tabs>
          <w:tab w:pos="567" w:val="left"/>
        </w:tabs>
        <w:ind w:left="567" w:hanging="567"/>
      </w:pPr>
      <w:r>
        <w:t>7.</w:t>
      </w:r>
      <w:r>
        <w:tab/>
      </w:r>
      <w:r>
        <w:t xml:space="preserve">die Anordnung und Befristung eines Einreise- und Aufenthaltsverbots nach </w:t>
      </w:r>
      <w:hyperlink w:anchor="b17" w:history="1">
        <w:r>
          <w:rPr>
            <w:color w:val="0A3A8C"/>
            <w:u w:val="single"/>
          </w:rPr>
          <w:t xml:space="preserve">§ 11</w:t>
        </w:r>
      </w:hyperlink>
      <w:r>
        <w:t xml:space="preserve"> sowie</w:t>
      </w:r>
    </w:p>
    <w:p>
      <w:pPr>
        <w:tabs>
          <w:tab w:pos="567" w:val="left"/>
        </w:tabs>
        <w:ind w:left="567" w:hanging="567"/>
      </w:pPr>
      <w:r>
        <w:t>8.</w:t>
      </w:r>
      <w:r>
        <w:tab/>
      </w:r>
      <w:r>
        <w:t>die Rücknahme einer Zustimmung oder Festellung nach § 85d Absatz 2 bis 5</w:t>
      </w:r>
    </w:p>
    <w:p>
      <w:r>
        <w:t>haben keine aufschiebende Wirkung.</w:t>
      </w:r>
    </w:p>
    <w:p>
      <w:r>
        <w:t xml:space="preserve">(2) </w:t>
      </w:r>
      <w:r>
        <w:rPr>
          <w:rStyle w:val="Satznummer"/>
        </w:rPr>
        <w:t>1</w:t>
      </w:r>
      <w:r>
        <w:t xml:space="preserve">Widerspruch und Klage lassen unbeschadet ihrer aufschiebenden Wirkung die Wirksamkeit der Ausweisung und eines sonstigen Verwaltungsaktes, der die Rechtmäßigkeit des Aufenthalts beendet, unberührt. </w:t>
      </w:r>
      <w:r>
        <w:rPr>
          <w:rStyle w:val="Satznummer"/>
        </w:rPr>
        <w:t>2</w:t>
      </w:r>
      <w:r>
        <w:t xml:space="preserve">Für Zwecke der Aufnahme oder Ausübung einer Erwerbstätigkeit gilt der Aufenthaltstitel als fortbestehend, solange die Frist zur Erhebung des Widerspruchs oder der Klage noch nicht abgelaufen ist, während eines gerichtlichen Verfahrens über einen zulässigen Antrag auf Anordnung oder Wiederherstellung der aufschiebenden Wirkung oder solange der eingelegte Rechtsbehelf aufschiebende Wirkung hat. </w:t>
      </w:r>
      <w:r>
        <w:rPr>
          <w:rStyle w:val="Satznummer"/>
        </w:rPr>
        <w:t>3</w:t>
      </w:r>
      <w:r>
        <w:t>Eine Unterbrechung der Rechtmäßigkeit des Aufenthalts tritt nicht ein, wenn der Verwaltungsakt durch eine behördliche oder unanfechtbare gerichtliche Entscheidung aufgehoben wird.</w:t>
      </w:r>
    </w:p>
    <w:p>
      <w:pPr>
        <w:pStyle w:val="Heading3"/>
      </w:pPr>
      <w:bookmarkStart w:id="168" w:name="b167"/>
      <w:r>
        <w:t>§ 85 Berechnung von Aufenthaltszeiten</w:t>
      </w:r>
      <w:r>
        <w:t xml:space="preserve"> </w:t>
      </w:r>
      <w:r>
        <w:rPr>
          <w:rStyle w:val="Suchmarke"/>
        </w:rPr>
        <w:t>#85#</w:t>
      </w:r>
      <w:bookmarkEnd w:id="168"/>
    </w:p>
    <w:p>
      <w:r>
        <w:t>Unterbrechungen der Rechtmäßigkeit des Aufenthalts bis zu einem Jahr können außer Betracht bleiben.</w:t>
      </w:r>
    </w:p>
    <w:p>
      <w:pPr>
        <w:pStyle w:val="Heading3"/>
      </w:pPr>
      <w:bookmarkStart w:id="169" w:name="b168"/>
      <w:r>
        <w:t>§ 85a Zustimmung der Ausländerbehörde zu einer Anerkennung der Vaterschaft; Anwendungsbereich</w:t>
      </w:r>
      <w:r>
        <w:t xml:space="preserve"> </w:t>
      </w:r>
      <w:r>
        <w:rPr>
          <w:rStyle w:val="Suchmarke"/>
        </w:rPr>
        <w:t>#85a#</w:t>
      </w:r>
      <w:bookmarkEnd w:id="169"/>
    </w:p>
    <w:p>
      <w:r>
        <w:t xml:space="preserve">(1) </w:t>
      </w:r>
      <w:r>
        <w:rPr>
          <w:rStyle w:val="Satznummer"/>
        </w:rPr>
        <w:t>1</w:t>
      </w:r>
      <w:r>
        <w:t>Die Zustimmung der Ausländerbehörde zu einer Anerkennung der Vaterschaft ist erforderlich, wenn die Mutter oder der Anerkennende die deutsche Staatsangehörigkeit, ein unbefristetes Aufenthaltsrecht oder als Staatsangehöriger der Schweiz oder dessen Familienangehöriger eine Aufenthaltserlaubnis auf Grund des Abkommens vom 21. Juni 1999 zwischen der Europäischen Gemeinschaft und ihren Mitgliedstaaten einerseits und der Schweizerischen Eidgenossenschaft andererseits über die Freizügigkeit (BGBl. 2001 II S. 810, 811) besitzt und die jeweils andere Person</w:t>
      </w:r>
    </w:p>
    <w:p>
      <w:pPr>
        <w:tabs>
          <w:tab w:pos="567" w:val="left"/>
        </w:tabs>
        <w:ind w:left="567" w:hanging="567"/>
      </w:pPr>
      <w:r>
        <w:t>1.</w:t>
      </w:r>
      <w:r>
        <w:tab/>
      </w:r>
      <w:r>
        <w:t>eine Aufenthaltsgestattung besitzt,</w:t>
      </w:r>
    </w:p>
    <w:p>
      <w:pPr>
        <w:tabs>
          <w:tab w:pos="567" w:val="left"/>
        </w:tabs>
        <w:ind w:left="567" w:hanging="567"/>
      </w:pPr>
      <w:r>
        <w:t>2.</w:t>
      </w:r>
      <w:r>
        <w:tab/>
      </w:r>
      <w:r>
        <w:t xml:space="preserve">ausreisepflichtig ist, es sei denn, sie besitzt eine Beschäftigungsduldung nach </w:t>
      </w:r>
      <w:hyperlink w:anchor="b124" w:history="1">
        <w:r>
          <w:rPr>
            <w:color w:val="0A3A8C"/>
            <w:u w:val="single"/>
          </w:rPr>
          <w:t xml:space="preserve">§ 60d</w:t>
        </w:r>
      </w:hyperlink>
      <w:r>
        <w:t>,</w:t>
      </w:r>
    </w:p>
    <w:p>
      <w:pPr>
        <w:tabs>
          <w:tab w:pos="567" w:val="left"/>
        </w:tabs>
        <w:ind w:left="567" w:hanging="567"/>
      </w:pPr>
      <w:r>
        <w:t>3.</w:t>
      </w:r>
      <w:r>
        <w:tab/>
      </w:r>
      <w:r>
        <w:t>mit einem Schengen-Visum in das Bundesgebiet eingereist ist und sich auf dieser Grundlage im Bundesgebiet aufhält oder</w:t>
      </w:r>
    </w:p>
    <w:p>
      <w:pPr>
        <w:tabs>
          <w:tab w:pos="567" w:val="left"/>
        </w:tabs>
        <w:ind w:left="567" w:hanging="567"/>
      </w:pPr>
      <w:r>
        <w:t>4.</w:t>
      </w:r>
      <w:r>
        <w:tab/>
      </w:r>
      <w:r>
        <w:t>noch nicht in das Bundesgebiet eingereist ist und</w:t>
      </w:r>
    </w:p>
    <w:p>
      <w:pPr>
        <w:tabs>
          <w:tab w:pos="1134" w:val="left"/>
        </w:tabs>
        <w:ind w:left="1134" w:hanging="567"/>
      </w:pPr>
      <w:r>
        <w:t>a)</w:t>
      </w:r>
      <w:r>
        <w:tab/>
      </w:r>
      <w:r>
        <w:t>keinen Aufenthaltstitel oder lediglich ein Schengen-Visum besitzt und</w:t>
      </w:r>
    </w:p>
    <w:p>
      <w:pPr>
        <w:tabs>
          <w:tab w:pos="1134" w:val="left"/>
        </w:tabs>
        <w:ind w:left="1134" w:hanging="567"/>
      </w:pPr>
      <w:r>
        <w:t>b)</w:t>
      </w:r>
      <w:r>
        <w:tab/>
      </w:r>
      <w:r>
        <w:t>weder nach Anhang II der Verordnung (EU) 2018/1806 noch nach § 41 Absatz 1 und 2 der Aufenthaltsverordnung zur Einreise und zum Aufenthalt berechtigt ist.</w:t>
      </w:r>
    </w:p>
    <w:p>
      <w:r>
        <w:rPr>
          <w:rStyle w:val="Satznummer"/>
        </w:rPr>
        <w:t>2</w:t>
      </w:r>
      <w:r>
        <w:t>§ 1598 Absatz 1 Satz 2 und Absatz 2 des Bürgerlichen Gesetzbuchs und Satz 1 gelten auch, wenn die Anerkennung der Vaterschaft einem ausländischen Abstammungsrecht unterliegt.</w:t>
      </w:r>
    </w:p>
    <w:p>
      <w:r>
        <w:t>(2) Die Zustimmung zu einer Anerkennung der Vaterschaft ist nicht erforderlich, wenn</w:t>
      </w:r>
    </w:p>
    <w:p>
      <w:pPr>
        <w:tabs>
          <w:tab w:pos="567" w:val="left"/>
        </w:tabs>
        <w:ind w:left="567" w:hanging="567"/>
      </w:pPr>
      <w:r>
        <w:t>1.</w:t>
      </w:r>
      <w:r>
        <w:tab/>
      </w:r>
      <w:r>
        <w:t>der Anerkennende der leibliche Vater des Kindes ist,</w:t>
      </w:r>
    </w:p>
    <w:p>
      <w:pPr>
        <w:tabs>
          <w:tab w:pos="567" w:val="left"/>
        </w:tabs>
        <w:ind w:left="567" w:hanging="567"/>
      </w:pPr>
      <w:r>
        <w:t>2.</w:t>
      </w:r>
      <w:r>
        <w:tab/>
      </w:r>
      <w:r>
        <w:t>der Anerkennende der</w:t>
      </w:r>
    </w:p>
    <w:p>
      <w:pPr>
        <w:tabs>
          <w:tab w:pos="1134" w:val="left"/>
        </w:tabs>
        <w:ind w:left="1134" w:hanging="567"/>
      </w:pPr>
      <w:r>
        <w:t>a)</w:t>
      </w:r>
      <w:r>
        <w:tab/>
      </w:r>
      <w:r>
        <w:t>leibliche Vater eines anderen Kindes der Mutter ist oder</w:t>
      </w:r>
    </w:p>
    <w:p>
      <w:pPr>
        <w:tabs>
          <w:tab w:pos="1134" w:val="left"/>
        </w:tabs>
        <w:ind w:left="1134" w:hanging="567"/>
      </w:pPr>
      <w:r>
        <w:t>b)</w:t>
      </w:r>
      <w:r>
        <w:tab/>
      </w:r>
      <w:r>
        <w:t>in ein deutsches Geburtenregister eingetragene rechtliche Vater eines anderen Kindes der Mutter ist,</w:t>
      </w:r>
    </w:p>
    <w:p>
      <w:pPr>
        <w:tabs>
          <w:tab w:pos="567" w:val="left"/>
        </w:tabs>
        <w:ind w:left="567" w:hanging="567"/>
      </w:pPr>
      <w:r>
        <w:t>3.</w:t>
      </w:r>
      <w:r>
        <w:tab/>
      </w:r>
      <w:r>
        <w:t>der Anerkennende und die Mutter einander nach der Geburt eines Kindes geheiratet haben und die Ehe im Zeitpunkt der öffentlichen Beurkundung der Anerkennungserklärung in einem deutschen Eheregister eingetragen ist oder</w:t>
      </w:r>
    </w:p>
    <w:p>
      <w:pPr>
        <w:tabs>
          <w:tab w:pos="567" w:val="left"/>
        </w:tabs>
        <w:ind w:left="567" w:hanging="567"/>
      </w:pPr>
      <w:r>
        <w:t>4.</w:t>
      </w:r>
      <w:r>
        <w:tab/>
      </w:r>
      <w:r>
        <w:t>der Anerkennende und die Mutter im Zeitpunkt der öffentlichen Beurkundung der Anerkennungserklärung seit mindestens 14 Monaten mit gemeinsamem Hauptwohnsitz in einem deutschen Melderegister geführt werden und sie unter diesem Hauptwohnsitz seit mindestens 14 Monaten in einem gemeinsamen Haushalt in einer Wohnung zusammenleben; die Frist beginnt mit der Eintragung in das Melderegister.</w:t>
      </w:r>
    </w:p>
    <w:p>
      <w:r>
        <w:t xml:space="preserve">(3) Beantragen der Anerkennende und die Mutter die Zustimmung, obwohl sie geltend machen, dass die Voraussetzungen des Absatzes 2 Nummer 1 oder Nummer 2a vorliegen, stellt die Ausländerbehörde ohne weitere Prüfung nach </w:t>
      </w:r>
      <w:hyperlink w:anchor="b169" w:history="1">
        <w:r>
          <w:rPr>
            <w:color w:val="0A3A8C"/>
            <w:u w:val="single"/>
          </w:rPr>
          <w:t xml:space="preserve">§ 85b</w:t>
        </w:r>
      </w:hyperlink>
      <w:r>
        <w:t xml:space="preserve"> fest, dass die Zustimmung der Ausländerbehörde nicht erforderlich ist, wenn sie auf der Grundlage einer genetischen Untersuchung zur Klärung der Abstammung nach § 17 des Gendiagnostikgesetzes in den Fällen des Absatzes 2 Nummer 1 die leibliche Abstammung des Kindes vom Anerkennenden oder in den Fällen des Absatzes 2 Nummer 2a die leibliche Abstammung des anderen Kindes der Mutter vom Anerkennenden festgestellt hat.</w:t>
      </w:r>
    </w:p>
    <w:p>
      <w:pPr>
        <w:pStyle w:val="Heading3"/>
      </w:pPr>
      <w:bookmarkStart w:id="170" w:name="b169"/>
      <w:r>
        <w:t>§ 85b Missbräuchliche Anerkennung der Vaterschaft; Vermutungstatbestände</w:t>
      </w:r>
      <w:r>
        <w:t xml:space="preserve"> </w:t>
      </w:r>
      <w:r>
        <w:rPr>
          <w:rStyle w:val="Suchmarke"/>
        </w:rPr>
        <w:t>#85b#</w:t>
      </w:r>
      <w:bookmarkEnd w:id="170"/>
    </w:p>
    <w:p>
      <w:r>
        <w:t xml:space="preserve">(1) </w:t>
      </w:r>
      <w:r>
        <w:rPr>
          <w:rStyle w:val="Satznummer"/>
        </w:rPr>
        <w:t>1</w:t>
      </w:r>
      <w:r>
        <w:t xml:space="preserve">Die Ausländerbehörde versagt die Zustimmung, wenn es sich um eine missbräuchliche Anerkennung der Vaterschaft handelt. </w:t>
      </w:r>
      <w:r>
        <w:rPr>
          <w:rStyle w:val="Satznummer"/>
        </w:rPr>
        <w:t>2</w:t>
      </w:r>
      <w:r>
        <w:t>Eine solche liegt vor, wenn die Vaterschaft gezielt gerade zu dem Zweck anerkannt wird oder die Zustimmung der Mutter gezielt gerade zu dem Zweck erteilt wird, die rechtlichen Voraussetzungen zu schaffen für</w:t>
      </w:r>
    </w:p>
    <w:p>
      <w:pPr>
        <w:tabs>
          <w:tab w:pos="567" w:val="left"/>
        </w:tabs>
        <w:ind w:left="567" w:hanging="567"/>
      </w:pPr>
      <w:r>
        <w:t>1.</w:t>
      </w:r>
      <w:r>
        <w:tab/>
      </w:r>
      <w:r>
        <w:t>die erlaubte Einreise oder den erlaubten Aufenthalt des Kindes, des Anerkennenden oder der Mutter oder</w:t>
      </w:r>
    </w:p>
    <w:p>
      <w:pPr>
        <w:tabs>
          <w:tab w:pos="567" w:val="left"/>
        </w:tabs>
        <w:ind w:left="567" w:hanging="567"/>
      </w:pPr>
      <w:r>
        <w:t>2.</w:t>
      </w:r>
      <w:r>
        <w:tab/>
      </w:r>
      <w:r>
        <w:t>die erlaubte Einreise oder den erlaubten Aufenthalt des Kindes durch den Erwerb der deutschen Staatsangehörigkeit des Kindes nach § 4 Absatz 1 oder Absatz 3 Satz 1 des Staatsangehörigkeitsgesetzes.</w:t>
      </w:r>
    </w:p>
    <w:p>
      <w:r>
        <w:t>(2) Eine missbräuchliche Anerkennung der Vaterschaft wird vermutet, wenn</w:t>
      </w:r>
    </w:p>
    <w:p>
      <w:pPr>
        <w:tabs>
          <w:tab w:pos="567" w:val="left"/>
        </w:tabs>
        <w:ind w:left="567" w:hanging="567"/>
      </w:pPr>
      <w:r>
        <w:t>1.</w:t>
      </w:r>
      <w:r>
        <w:tab/>
      </w:r>
      <w:r>
        <w:t>der Anerkennende und die Mutter sich miteinander nicht sprachlich verständigen können,</w:t>
      </w:r>
    </w:p>
    <w:p>
      <w:pPr>
        <w:tabs>
          <w:tab w:pos="567" w:val="left"/>
        </w:tabs>
        <w:ind w:left="567" w:hanging="567"/>
      </w:pPr>
      <w:r>
        <w:t>2.</w:t>
      </w:r>
      <w:r>
        <w:tab/>
      </w:r>
      <w:r>
        <w:t>der Anerkennende und die Mutter sich zur Ermöglichung der Anerkennung der Vaterschaft kennengelernt haben,</w:t>
      </w:r>
    </w:p>
    <w:p>
      <w:pPr>
        <w:tabs>
          <w:tab w:pos="567" w:val="left"/>
        </w:tabs>
        <w:ind w:left="567" w:hanging="567"/>
      </w:pPr>
      <w:r>
        <w:t>3.</w:t>
      </w:r>
      <w:r>
        <w:tab/>
      </w:r>
      <w:r>
        <w:t>der Anerkennende binnen vier Jahren vor Antragstellung bereits mehrfach die Vaterschaft von Kindern verschiedener drittstaatsangehöriger Mütter anerkannt hat oder wenn die Mutter binnen vier Jahren vor Antragstellung bereits mehrfach die Zustimmung zur Anerkennung der Vaterschaft für unterschiedliche Kinder durch verschiedene drittstaatsangehörige Männer erteilt hat,</w:t>
      </w:r>
    </w:p>
    <w:p>
      <w:pPr>
        <w:tabs>
          <w:tab w:pos="567" w:val="left"/>
        </w:tabs>
        <w:ind w:left="567" w:hanging="567"/>
      </w:pPr>
      <w:r>
        <w:t>4.</w:t>
      </w:r>
      <w:r>
        <w:tab/>
      </w:r>
      <w:r>
        <w:t>dem Anerkennenden oder der Mutter ein Vermögensvorteil für die Anerkennung der Vaterschaft oder für die Zustimmung zur Anerkennung der Vaterschaft gewährt oder versprochen worden ist oder</w:t>
      </w:r>
    </w:p>
    <w:p>
      <w:pPr>
        <w:tabs>
          <w:tab w:pos="567" w:val="left"/>
        </w:tabs>
        <w:ind w:left="567" w:hanging="567"/>
      </w:pPr>
      <w:r>
        <w:t>5.</w:t>
      </w:r>
      <w:r>
        <w:tab/>
      </w:r>
      <w:r>
        <w:t xml:space="preserve">seit Antragstellung fünf Monate verstrichen sind, eine Belehrung nach </w:t>
      </w:r>
      <w:hyperlink w:anchor="b170" w:history="1">
        <w:r>
          <w:rPr>
            <w:color w:val="0A3A8C"/>
            <w:u w:val="single"/>
          </w:rPr>
          <w:t xml:space="preserve">§ 85c</w:t>
        </w:r>
      </w:hyperlink>
      <w:r>
        <w:t xml:space="preserve"> Absatz 6 erfolgt ist und ein oder beide Antragsteller nach </w:t>
      </w:r>
      <w:hyperlink w:anchor="b170" w:history="1">
        <w:r>
          <w:rPr>
            <w:color w:val="0A3A8C"/>
            <w:u w:val="single"/>
          </w:rPr>
          <w:t xml:space="preserve">§ 85c</w:t>
        </w:r>
      </w:hyperlink>
      <w:r>
        <w:t xml:space="preserve"> Absatz 1 wiederholt und unentschuldigt</w:t>
      </w:r>
    </w:p>
    <w:p>
      <w:pPr>
        <w:tabs>
          <w:tab w:pos="1134" w:val="left"/>
        </w:tabs>
        <w:ind w:left="1134" w:hanging="567"/>
      </w:pPr>
      <w:r>
        <w:t>a)</w:t>
      </w:r>
      <w:r>
        <w:tab/>
      </w:r>
      <w:r>
        <w:t xml:space="preserve">einer Anordnung zum persönlichen Erscheinen bei der zuständigen Behörde nach </w:t>
      </w:r>
      <w:hyperlink w:anchor="b170" w:history="1">
        <w:r>
          <w:rPr>
            <w:color w:val="0A3A8C"/>
            <w:u w:val="single"/>
          </w:rPr>
          <w:t xml:space="preserve">§ 85c</w:t>
        </w:r>
      </w:hyperlink>
      <w:r>
        <w:t xml:space="preserve"> Absatz 5 in Verbindung mit </w:t>
      </w:r>
      <w:hyperlink w:anchor="b164" w:history="1">
        <w:r>
          <w:rPr>
            <w:color w:val="0A3A8C"/>
            <w:u w:val="single"/>
          </w:rPr>
          <w:t xml:space="preserve">§ 82</w:t>
        </w:r>
      </w:hyperlink>
      <w:r>
        <w:t xml:space="preserve"> Absatz 4 Satz 1 nicht nachgekommen sind,</w:t>
      </w:r>
    </w:p>
    <w:p>
      <w:pPr>
        <w:tabs>
          <w:tab w:pos="1134" w:val="left"/>
        </w:tabs>
        <w:ind w:left="1134" w:hanging="567"/>
      </w:pPr>
      <w:r>
        <w:t>b)</w:t>
      </w:r>
      <w:r>
        <w:tab/>
      </w:r>
      <w:r>
        <w:t>sich in einer persönlichen Anhörung nicht oder in wesentlichen Teilen nicht zu ihrer Person, zu den Umständen und den Gründen für die Anerkennung der Vaterschaft geäußert haben oder</w:t>
      </w:r>
    </w:p>
    <w:p>
      <w:pPr>
        <w:tabs>
          <w:tab w:pos="1134" w:val="left"/>
        </w:tabs>
        <w:ind w:left="1134" w:hanging="567"/>
      </w:pPr>
      <w:r>
        <w:t>c)</w:t>
      </w:r>
      <w:r>
        <w:tab/>
      </w:r>
      <w:r>
        <w:t>im Rahmen einer Anhörung keine oder auf wesentliche Fragen falsche oder nur unvollständige Angaben gemacht oder angeforderte erforderliche Nachweise unentschuldigt nicht vorgelegt haben.</w:t>
      </w:r>
    </w:p>
    <w:p>
      <w:r>
        <w:t xml:space="preserve">(3) </w:t>
      </w:r>
      <w:r>
        <w:rPr>
          <w:rStyle w:val="Satznummer"/>
        </w:rPr>
        <w:t>1</w:t>
      </w:r>
      <w:r>
        <w:t xml:space="preserve">Die Ausländerbehörde erteilt die Zustimmung, wenn eine missbräuchliche Anerkennung der Vaterschaft nicht festgestellt werden kann. </w:t>
      </w:r>
      <w:r>
        <w:rPr>
          <w:rStyle w:val="Satznummer"/>
        </w:rPr>
        <w:t>2</w:t>
      </w:r>
      <w:r>
        <w:t>Es wird vermutet, dass die Anerkennung der Vaterschaft nicht missbräuchlich ist, wenn die Antragsteller belegen können, dass</w:t>
      </w:r>
    </w:p>
    <w:p>
      <w:pPr>
        <w:tabs>
          <w:tab w:pos="567" w:val="left"/>
        </w:tabs>
        <w:ind w:left="567" w:hanging="567"/>
      </w:pPr>
      <w:r>
        <w:t>1.</w:t>
      </w:r>
      <w:r>
        <w:tab/>
      </w:r>
      <w:r>
        <w:t>sie zum Zeitpunkt des Antrags auf Zustimmung seit mindestens acht Monaten in einem gemeinsamen Haushalt wohnen,</w:t>
      </w:r>
    </w:p>
    <w:p>
      <w:pPr>
        <w:tabs>
          <w:tab w:pos="567" w:val="left"/>
        </w:tabs>
        <w:ind w:left="567" w:hanging="567"/>
      </w:pPr>
      <w:r>
        <w:t>2.</w:t>
      </w:r>
      <w:r>
        <w:tab/>
      </w:r>
      <w:r>
        <w:t>der Anerkennende zum Zeitpunkt des Antrags auf Zustimmung substantielle regelmäßige Beiträge zum Lebensunterhalt der Mutter oder des Kindes über einen Zeitraum von mindestens sechs Monaten geleistet hat und auf Grund seiner Einkommens- und Vermögensverhältnisse und einer vollstreckungsfähigen Verpflichtung auch für die Zukunft die Leistung von substantiellen regelmäßigen Beiträgen zum Lebensunterhalt der Mutter oder des Kindes zu erwarten ist,</w:t>
      </w:r>
    </w:p>
    <w:p>
      <w:pPr>
        <w:tabs>
          <w:tab w:pos="567" w:val="left"/>
        </w:tabs>
        <w:ind w:left="567" w:hanging="567"/>
      </w:pPr>
      <w:r>
        <w:t>3.</w:t>
      </w:r>
      <w:r>
        <w:tab/>
      </w:r>
      <w:r>
        <w:t>der Anerkennende zum Zeitpunkt des Antrags auf Zustimmung über mindestens sechs Monate regelmäßig Umgang mit dem Kind oder der werdenden Mutter hatte und nach den Umständen des Einzelfalls zu erwarten ist, dass der Umgang auch in Zukunft beabsichtigt ist,</w:t>
      </w:r>
    </w:p>
    <w:p>
      <w:pPr>
        <w:tabs>
          <w:tab w:pos="567" w:val="left"/>
        </w:tabs>
        <w:ind w:left="567" w:hanging="567"/>
      </w:pPr>
      <w:r>
        <w:t>4.</w:t>
      </w:r>
      <w:r>
        <w:tab/>
      </w:r>
      <w:r>
        <w:t>der Anerkennende und die Mutter einander nach der Geburt des Kindes geheiratet haben oder</w:t>
      </w:r>
    </w:p>
    <w:p>
      <w:pPr>
        <w:tabs>
          <w:tab w:pos="567" w:val="left"/>
        </w:tabs>
        <w:ind w:left="567" w:hanging="567"/>
      </w:pPr>
      <w:r>
        <w:t>5.</w:t>
      </w:r>
      <w:r>
        <w:tab/>
      </w:r>
      <w:r>
        <w:t xml:space="preserve">die Zustimmung einer Ausländerbehörde zu einer Anerkennung der Vaterschaft für ein anderes gemeinsames Kind mit derselben Mutter erteilt wurde, es sei denn hierzu ist ein Verfahren nach </w:t>
      </w:r>
      <w:hyperlink w:anchor="b171" w:history="1">
        <w:r>
          <w:rPr>
            <w:color w:val="0A3A8C"/>
            <w:u w:val="single"/>
          </w:rPr>
          <w:t xml:space="preserve">§ 85d</w:t>
        </w:r>
      </w:hyperlink>
      <w:r>
        <w:t xml:space="preserve"> Absatz 2 Satz 1 anhängig.</w:t>
      </w:r>
    </w:p>
    <w:p>
      <w:pPr>
        <w:pStyle w:val="Heading3"/>
      </w:pPr>
      <w:bookmarkStart w:id="171" w:name="b170"/>
      <w:r>
        <w:t>§ 85c Verfahren zur Prüfung der Zustimmung</w:t>
      </w:r>
      <w:r>
        <w:t xml:space="preserve"> </w:t>
      </w:r>
      <w:r>
        <w:rPr>
          <w:rStyle w:val="Suchmarke"/>
        </w:rPr>
        <w:t>#85c#</w:t>
      </w:r>
      <w:bookmarkEnd w:id="171"/>
    </w:p>
    <w:p>
      <w:r>
        <w:t xml:space="preserve">(1) </w:t>
      </w:r>
      <w:r>
        <w:rPr>
          <w:rStyle w:val="Satznummer"/>
        </w:rPr>
        <w:t>1</w:t>
      </w:r>
      <w:r>
        <w:t xml:space="preserve">Die Ausländerbehörde entscheidet über die Erteilung der Zustimmung zur Anerkennung einer Vaterschaft durch schriftlichen oder elektronischen Verwaltungsakt auf Antrag des Anerkennenden und der Mutter. </w:t>
      </w:r>
      <w:r>
        <w:rPr>
          <w:rStyle w:val="Satznummer"/>
        </w:rPr>
        <w:t>2</w:t>
      </w:r>
      <w:r>
        <w:t>Verstirbt der Anerkennende, die Mutter oder das Kind vor einer Entscheidung der Ausländerbehörde, so wird das Verfahren nicht unterbrochen und ist fortzusetzen.</w:t>
      </w:r>
    </w:p>
    <w:p>
      <w:r>
        <w:t xml:space="preserve">(2) </w:t>
      </w:r>
      <w:r>
        <w:rPr>
          <w:rStyle w:val="Satznummer"/>
        </w:rPr>
        <w:t>1</w:t>
      </w:r>
      <w:r>
        <w:t xml:space="preserve">Verstirbt der Anerkennende oder die Mutter, bevor der Antrag auf Zustimmung zur Anerkennung der Vaterschaft gestellt worden ist, kann der Antrag auf Zustimmung abweichend von Absatz 1 Satz 1 auch nur von dem Anerkennenden oder der Mutter gestellt werden. </w:t>
      </w:r>
      <w:r>
        <w:rPr>
          <w:rStyle w:val="Satznummer"/>
        </w:rPr>
        <w:t>2</w:t>
      </w:r>
      <w:r>
        <w:t>Versterben der Anerkennende und die Mutter, kann der Antrag auf Zustimmung abweichend von Absatz 1 Satz 1 auch von dem Kind gestellt werden.</w:t>
      </w:r>
    </w:p>
    <w:p>
      <w:r>
        <w:t xml:space="preserve">(3) </w:t>
      </w:r>
      <w:r>
        <w:rPr>
          <w:rStyle w:val="Satznummer"/>
        </w:rPr>
        <w:t>1</w:t>
      </w:r>
      <w:r>
        <w:t xml:space="preserve">Die Zustimmung zur Anerkennung einer Vaterschaft gilt als erteilt, wenn die Ausländerbehörde nicht binnen vier Monaten nach Eingang des Antrags entschieden hat. </w:t>
      </w:r>
      <w:r>
        <w:rPr>
          <w:rStyle w:val="Satznummer"/>
        </w:rPr>
        <w:t>2</w:t>
      </w:r>
      <w:r>
        <w:t xml:space="preserve">Der Ablauf der Frist nach Satz 1 wird gehemmt, wenn die Antragsteller einen Antrag auf Ruhen des Verfahrens stellen und die Ausländerbehörde diesem zustimmt. </w:t>
      </w:r>
      <w:r>
        <w:rPr>
          <w:rStyle w:val="Satznummer"/>
        </w:rPr>
        <w:t>3</w:t>
      </w:r>
      <w:r>
        <w:t xml:space="preserve">Der Ablauf der Frist nach Satz 1 wird auch gehemmt, wenn eine den Beteiligten zur Mitteilung von Tatsachen und Vornahme von Handlungen oder Beibringung von Nachweisen nach Absatz 5 Satz 1 in Verbindung mit </w:t>
      </w:r>
      <w:hyperlink w:anchor="b169" w:history="1">
        <w:r>
          <w:rPr>
            <w:color w:val="0A3A8C"/>
            <w:u w:val="single"/>
          </w:rPr>
          <w:t xml:space="preserve">§ 85b</w:t>
        </w:r>
      </w:hyperlink>
      <w:r>
        <w:t xml:space="preserve"> Absatz 2 gesetzte Frist fruchtlos abläuft oder ein Beteiligter zu einer Anhörung, zu der er geladen wurde, nicht erscheint. </w:t>
      </w:r>
      <w:r>
        <w:rPr>
          <w:rStyle w:val="Satznummer"/>
        </w:rPr>
        <w:t>4</w:t>
      </w:r>
      <w:r>
        <w:t>Die Hemmung nach den Sätzen 2 und 3 endet, sobald das Verfahren wieder aufgenommen wird oder die unterlassene Handlung durch den oder die Beteiligten vorgenommen wurde.</w:t>
      </w:r>
    </w:p>
    <w:p>
      <w:r>
        <w:t xml:space="preserve">(4) </w:t>
      </w:r>
      <w:r>
        <w:rPr>
          <w:rStyle w:val="Satznummer"/>
        </w:rPr>
        <w:t>1</w:t>
      </w:r>
      <w:r>
        <w:t xml:space="preserve">Vorbehaltlich abweichender Bestimmungen durch Landesrecht entscheidet die Ausländerbehörde über den Antrag, die für die jeweils andere Person im Sinne des </w:t>
      </w:r>
      <w:hyperlink w:anchor="b168" w:history="1">
        <w:r>
          <w:rPr>
            <w:color w:val="0A3A8C"/>
            <w:u w:val="single"/>
          </w:rPr>
          <w:t xml:space="preserve">§ 85a</w:t>
        </w:r>
      </w:hyperlink>
      <w:r>
        <w:t xml:space="preserve"> Absatz 1 Satz 1 örtlich zuständig ist. </w:t>
      </w:r>
      <w:r>
        <w:rPr>
          <w:rStyle w:val="Satznummer"/>
        </w:rPr>
        <w:t>2</w:t>
      </w:r>
      <w:r>
        <w:t xml:space="preserve">Hat die jeweils andere Person ihren gewöhnlichen Aufenthalt im Ausland, so entscheidet vorbehaltlich abweichender Bestimmungen durch Landesrecht die Ausländerbehörde über den Antrag, in deren Zuständigkeitsbezirk der im Inland lebende Beteiligte seinen gewöhnlichen Aufenthalt hat. </w:t>
      </w:r>
      <w:r>
        <w:rPr>
          <w:rStyle w:val="Satznummer"/>
        </w:rPr>
        <w:t>3</w:t>
      </w:r>
      <w:r>
        <w:t xml:space="preserve">Hat keiner der Beteiligten zum Zeitpunkt des Antrags auf Zustimmung seinen gewöhnlichen Aufenthalt im Inland, ist die deutsche Auslandsvertretung für die Entscheidung über den Antrag örtlich zuständig, die für die jeweils andere Person im Sinne des </w:t>
      </w:r>
      <w:hyperlink w:anchor="b168" w:history="1">
        <w:r>
          <w:rPr>
            <w:color w:val="0A3A8C"/>
            <w:u w:val="single"/>
          </w:rPr>
          <w:t xml:space="preserve">§ 85a</w:t>
        </w:r>
      </w:hyperlink>
      <w:r>
        <w:t xml:space="preserve"> Absatz 1 Satz 1 örtlich zuständig ist.</w:t>
      </w:r>
    </w:p>
    <w:p>
      <w:r>
        <w:t xml:space="preserve">(5) </w:t>
      </w:r>
      <w:r>
        <w:rPr>
          <w:rStyle w:val="Satznummer"/>
        </w:rPr>
        <w:t>1</w:t>
      </w:r>
      <w:r>
        <w:t xml:space="preserve">Die Antragsteller sind verpflichtet, diejenigen Tatsachen mitzuteilen und Handlungen vorzunehmen, die für die Entscheidung der Ausländerbehörde über den Antrag auf Zustimmung wesentlich sind, sowie hierfür erforderliche Nachweise, die sie erbringen können, vorzulegen; dies gilt insbesondere für Tatsachen und Nachweise im Sinne des </w:t>
      </w:r>
      <w:hyperlink w:anchor="b169" w:history="1">
        <w:r>
          <w:rPr>
            <w:color w:val="0A3A8C"/>
            <w:u w:val="single"/>
          </w:rPr>
          <w:t xml:space="preserve">§ 85b</w:t>
        </w:r>
      </w:hyperlink>
      <w:r>
        <w:t xml:space="preserve"> Absatz 2 und 3 Satz 2. </w:t>
      </w:r>
      <w:r>
        <w:rPr>
          <w:rStyle w:val="Satznummer"/>
        </w:rPr>
        <w:t>2</w:t>
      </w:r>
      <w:r>
        <w:t xml:space="preserve">Im Übrigen gilt </w:t>
      </w:r>
      <w:hyperlink w:anchor="b164" w:history="1">
        <w:r>
          <w:rPr>
            <w:color w:val="0A3A8C"/>
            <w:u w:val="single"/>
          </w:rPr>
          <w:t xml:space="preserve">§ 82</w:t>
        </w:r>
      </w:hyperlink>
      <w:r>
        <w:t xml:space="preserve"> entsprechend. </w:t>
      </w:r>
      <w:r>
        <w:rPr>
          <w:rStyle w:val="Satznummer"/>
        </w:rPr>
        <w:t>3</w:t>
      </w:r>
      <w:r>
        <w:t>Die Sätze 1 und 2 gelten entsprechend, wenn der Anerkennende oder die Mutter die deutsche Staatsangehörigkeit oder ein unbefristetes Aufenthaltsrecht besitzen.</w:t>
      </w:r>
    </w:p>
    <w:p>
      <w:r>
        <w:t xml:space="preserve">(6) Die Antragsteller sind auf ihre Pflichten nach Absatz 5 und auf mögliche Folgen einer Nichterfüllung, insbesondere auf die Vermutungsregelung in </w:t>
      </w:r>
      <w:hyperlink w:anchor="b169" w:history="1">
        <w:r>
          <w:rPr>
            <w:color w:val="0A3A8C"/>
            <w:u w:val="single"/>
          </w:rPr>
          <w:t xml:space="preserve">§ 85b</w:t>
        </w:r>
      </w:hyperlink>
      <w:r>
        <w:t xml:space="preserve"> Absatz 2 Nummer 5, hinzuweisen.</w:t>
      </w:r>
    </w:p>
    <w:p>
      <w:pPr>
        <w:pStyle w:val="Heading3"/>
      </w:pPr>
      <w:bookmarkStart w:id="172" w:name="b171"/>
      <w:r>
        <w:t>§ 85d Anzeige einer fehlenden Zustimmung gegenüber dem Standesamt; Rücknahme der Zustimmung oder der Feststellung, dass eine solche nicht erforderlich ist</w:t>
      </w:r>
      <w:r>
        <w:t xml:space="preserve"> </w:t>
      </w:r>
      <w:r>
        <w:rPr>
          <w:rStyle w:val="Suchmarke"/>
        </w:rPr>
        <w:t>#85d#</w:t>
      </w:r>
      <w:bookmarkEnd w:id="172"/>
    </w:p>
    <w:p>
      <w:r>
        <w:t>(1) Erlangt die Ausländerbehörde davon Kenntnis, dass ohne die erforderliche Zustimmung der Ausländerbehörde eine Eintragung der Vaterschaft in ein deutsches Personenstandsregister erfolgt ist, zeigt sie dies dem für die Geburt des Kindes zuständigen Standesamt an.</w:t>
      </w:r>
    </w:p>
    <w:p>
      <w:r>
        <w:t xml:space="preserve">(2) </w:t>
      </w:r>
      <w:r>
        <w:rPr>
          <w:rStyle w:val="Satznummer"/>
        </w:rPr>
        <w:t>1</w:t>
      </w:r>
      <w:r>
        <w:t xml:space="preserve">Die Ausländerbehörde kann die Zustimmung nur zurücknehmen, wenn sie durch arglistige Täuschung, durch Drohung oder Bestechung oder durch vorsätzlich unrichtige oder unvollständige Angaben, die wesentlich für ihre Erteilung gewesen sind, erwirkt worden ist. </w:t>
      </w:r>
      <w:r>
        <w:rPr>
          <w:rStyle w:val="Satznummer"/>
        </w:rPr>
        <w:t>2</w:t>
      </w:r>
      <w:r>
        <w:t>Nimmt die Ausländerbehörde die Zustimmung zurück, zeigt sie dies dem für die Geburt des Kindes zuständigen Standesamt an.</w:t>
      </w:r>
    </w:p>
    <w:p>
      <w:r>
        <w:t xml:space="preserve">(3) </w:t>
      </w:r>
      <w:r>
        <w:rPr>
          <w:rStyle w:val="Satznummer"/>
        </w:rPr>
        <w:t>1</w:t>
      </w:r>
      <w:r>
        <w:t xml:space="preserve">Die Rücknahme der Zustimmung ist höchstens fünf Jahre nach Eintragung der Vaterschaft in ein deutsches Personenstandsregister zulässig. </w:t>
      </w:r>
      <w:r>
        <w:rPr>
          <w:rStyle w:val="Satznummer"/>
        </w:rPr>
        <w:t>2</w:t>
      </w:r>
      <w:r>
        <w:t xml:space="preserve">Bei Kindern, die bei Eintragung in das deutsche Personenstandsregister das fünfte Lebensjahr vollendet und die deutsche Staatsangehörigkeit vom anerkennenden Vater nach § 4 Absatz 1 oder Absatz 3 des Staatsangehörigkeitsgesetzes erworben haben, ist eine Rücknahme höchstens zwei Jahre nach Eintragung in das deutsche Personenstandsregister zulässig. </w:t>
      </w:r>
      <w:r>
        <w:rPr>
          <w:rStyle w:val="Satznummer"/>
        </w:rPr>
        <w:t>3</w:t>
      </w:r>
      <w:r>
        <w:t xml:space="preserve">Hat das Kind während der Frist nach Satz 1 das fünfte Lebensjahr vollendet und die deutsche Staatsangehörigkeit vom anerkennenden Vater nach § 4 Absatz 1 oder Absatz 3 des Staatsangehörigkeitsgesetzes erworben, ist eine Rücknahme höchstens innerhalb von zwei Jahren seit Vollendung des fünften Lebensjahres und nur innerhalb von fünf Jahren nach Eintragung in das deutsche Personenstandsregister zulässig. </w:t>
      </w:r>
      <w:r>
        <w:rPr>
          <w:rStyle w:val="Satznummer"/>
        </w:rPr>
        <w:t>4</w:t>
      </w:r>
      <w:r>
        <w:t xml:space="preserve">Ist die Geburt des Kindes nicht im Inland beurkundet, tritt in den Sätzen 1 bis 3 an die Stelle der Eintragung der Vaterschaft in ein deutsches Personenstandregister die Zustimmung der Ausländerbehörde zur Anerkennung der Vaterschaft. </w:t>
      </w:r>
      <w:r>
        <w:rPr>
          <w:rStyle w:val="Satznummer"/>
        </w:rPr>
        <w:t>5</w:t>
      </w:r>
      <w:r>
        <w:t>§ 17 Absatz 2 Satz 3 Nummer 2 bis 4 des Staatsangehörigkeitsgesetzes gilt entsprechend.</w:t>
      </w:r>
    </w:p>
    <w:p>
      <w:r>
        <w:t>(4) Die Rücknahme der Zustimmung erfolgt mit Wirkung für die Vergangenheit.</w:t>
      </w:r>
    </w:p>
    <w:p>
      <w:r>
        <w:t xml:space="preserve">(5) Die Absätze 2 bis 4 gelten für Feststellungen der Ausländerbehörde nach </w:t>
      </w:r>
      <w:hyperlink w:anchor="b168" w:history="1">
        <w:r>
          <w:rPr>
            <w:color w:val="0A3A8C"/>
            <w:u w:val="single"/>
          </w:rPr>
          <w:t xml:space="preserve">§ 85a</w:t>
        </w:r>
      </w:hyperlink>
      <w:r>
        <w:t xml:space="preserve"> Absatz 3 entsprechend.</w:t>
      </w:r>
    </w:p>
    <w:p>
      <w:pPr>
        <w:pStyle w:val="Heading2"/>
      </w:pPr>
      <w:bookmarkStart w:id="173" w:name="b172"/>
      <w:r>
        <w:t>Abschnitt 4 Datenschutz</w:t>
      </w:r>
      <w:bookmarkEnd w:id="173"/>
    </w:p>
    <w:p>
      <w:pPr>
        <w:pStyle w:val="Heading3"/>
      </w:pPr>
      <w:bookmarkStart w:id="174" w:name="b173"/>
      <w:r>
        <w:t>§ 86 Erhebung personenbezogener Daten</w:t>
      </w:r>
      <w:r>
        <w:t xml:space="preserve"> </w:t>
      </w:r>
      <w:r>
        <w:rPr>
          <w:rStyle w:val="Suchmarke"/>
        </w:rPr>
        <w:t>#86#</w:t>
      </w:r>
      <w:bookmarkEnd w:id="174"/>
    </w:p>
    <w:p>
      <w:r>
        <w:rPr>
          <w:rStyle w:val="Satznummer"/>
        </w:rPr>
        <w:t>1</w:t>
      </w:r>
      <w:r>
        <w:t xml:space="preserve">Die mit der Ausführung dieses Gesetzes betrauten Behörden dürfen zum Zweck der Ausführung dieses Gesetzes und ausländerrechtlicher Bestimmungen in anderen Gesetzen personenbezogene Daten erheben, soweit dies zur Erfüllung ihrer Aufgaben nach diesem Gesetz und nach ausländerrechtlichen Bestimmungen in anderen Gesetzen erforderlich ist. </w:t>
      </w:r>
      <w:r>
        <w:rPr>
          <w:rStyle w:val="Satznummer"/>
        </w:rPr>
        <w:t>2</w:t>
      </w:r>
      <w:r>
        <w:t>Personenbezogene Daten, deren Verarbeitung nach Artikel 9 Absatz 1 der Verordnung (EU) 2016/679 untersagt ist, dürfen erhoben werden, soweit dies im Einzelfall zur Aufgabenerfüllung erforderlich ist.</w:t>
      </w:r>
    </w:p>
    <w:p>
      <w:pPr>
        <w:pStyle w:val="Heading3"/>
      </w:pPr>
      <w:bookmarkStart w:id="175" w:name="b174"/>
      <w:r>
        <w:t>§ 86a Erhebung personenbezogener Daten zu Förderungen der freiwilligen Ausreise und Reintegration</w:t>
      </w:r>
      <w:r>
        <w:t xml:space="preserve"> </w:t>
      </w:r>
      <w:r>
        <w:rPr>
          <w:rStyle w:val="Suchmarke"/>
        </w:rPr>
        <w:t>#86a#</w:t>
      </w:r>
      <w:bookmarkEnd w:id="175"/>
    </w:p>
    <w:p>
      <w:r>
        <w:t xml:space="preserve">(1) </w:t>
      </w:r>
      <w:r>
        <w:rPr>
          <w:rStyle w:val="Satznummer"/>
        </w:rPr>
        <w:t>1</w:t>
      </w:r>
      <w:r>
        <w:t xml:space="preserve">Die Ausländerbehörden und alle sonstigen öffentlichen Stellen sowie privaten Träger, die staatlich finanzierte rückkehr- und reintegrationsfördernde Maßnahmen selbst oder im Auftrag der öffentlichen Hand durchführen oder den dafür erforderlichen Antrag entgegennehmen, erheben personenbezogene Daten, soweit diese Daten zur Erfüllung der Zwecke nach Satz 2 erforderlich sind. </w:t>
      </w:r>
      <w:r>
        <w:rPr>
          <w:rStyle w:val="Satznummer"/>
        </w:rPr>
        <w:t>2</w:t>
      </w:r>
      <w:r>
        <w:t>Die Datenerhebung erfolgt zum Zweck</w:t>
      </w:r>
    </w:p>
    <w:p>
      <w:pPr>
        <w:tabs>
          <w:tab w:pos="567" w:val="left"/>
        </w:tabs>
        <w:ind w:left="567" w:hanging="567"/>
      </w:pPr>
      <w:r>
        <w:t>1.</w:t>
      </w:r>
      <w:r>
        <w:tab/>
      </w:r>
      <w:r>
        <w:t>der Durchführung der rückkehr- und reintegrationsfördernden Maßnahmen,</w:t>
      </w:r>
    </w:p>
    <w:p>
      <w:pPr>
        <w:tabs>
          <w:tab w:pos="567" w:val="left"/>
        </w:tabs>
        <w:ind w:left="567" w:hanging="567"/>
      </w:pPr>
      <w:r>
        <w:t>2.</w:t>
      </w:r>
      <w:r>
        <w:tab/>
      </w:r>
      <w:r>
        <w:t>der Koordinierung der Programme zur Förderung der freiwilligen Rückkehr durch das Bundesamt für Migration und Flüchtlinge sowie</w:t>
      </w:r>
    </w:p>
    <w:p>
      <w:pPr>
        <w:tabs>
          <w:tab w:pos="567" w:val="left"/>
        </w:tabs>
        <w:ind w:left="567" w:hanging="567"/>
      </w:pPr>
      <w:r>
        <w:t>3.</w:t>
      </w:r>
      <w:r>
        <w:tab/>
      </w:r>
      <w:r>
        <w:t>der Sicherstellung einer zweckgemäßen Verwendung der Förderung und erforderlichenfalls zu deren Rückforderung.</w:t>
      </w:r>
    </w:p>
    <w:p>
      <w:r>
        <w:rPr>
          <w:rStyle w:val="Satznummer"/>
        </w:rPr>
        <w:t>3</w:t>
      </w:r>
      <w:r>
        <w:t>Dabei handelt es sich um die folgenden Daten:</w:t>
      </w:r>
    </w:p>
    <w:p>
      <w:pPr>
        <w:tabs>
          <w:tab w:pos="567" w:val="left"/>
        </w:tabs>
        <w:ind w:left="567" w:hanging="567"/>
      </w:pPr>
      <w:r>
        <w:t>–</w:t>
      </w:r>
      <w:r>
        <w:tab/>
      </w:r>
      <w:r>
        <w:t>Familienname, Geburtsname, Vornamen, Schreibweise der Namen nach deutschem Recht, Familienstand, Geburtsdatum, Geburtsort, -land und -bezirk, Geschlecht, Doktorgrad, Staatsangehörigkeiten,</w:t>
      </w:r>
    </w:p>
    <w:p>
      <w:pPr>
        <w:tabs>
          <w:tab w:pos="567" w:val="left"/>
        </w:tabs>
        <w:ind w:left="567" w:hanging="567"/>
      </w:pPr>
      <w:r>
        <w:t>–</w:t>
      </w:r>
      <w:r>
        <w:tab/>
      </w:r>
      <w:r>
        <w:t>Angaben zum Zielstaat der Fördermaßnahme,</w:t>
      </w:r>
    </w:p>
    <w:p>
      <w:pPr>
        <w:tabs>
          <w:tab w:pos="567" w:val="left"/>
        </w:tabs>
        <w:ind w:left="567" w:hanging="567"/>
      </w:pPr>
      <w:r>
        <w:t>–</w:t>
      </w:r>
      <w:r>
        <w:tab/>
      </w:r>
      <w:r>
        <w:t>Angaben zur Art der Förderung und</w:t>
      </w:r>
    </w:p>
    <w:p>
      <w:pPr>
        <w:tabs>
          <w:tab w:pos="567" w:val="left"/>
        </w:tabs>
        <w:ind w:left="567" w:hanging="567"/>
      </w:pPr>
      <w:r>
        <w:t>–</w:t>
      </w:r>
      <w:r>
        <w:tab/>
      </w:r>
      <w:r>
        <w:t>Angaben, ob die Person freiwillig ausgereist ist, abgeschoben oder zurückgeschoben wurde, sowie Angaben, ob die Person ausgewiesen wurde.</w:t>
      </w:r>
    </w:p>
    <w:p>
      <w:r>
        <w:rPr>
          <w:rStyle w:val="Satznummer"/>
        </w:rPr>
        <w:t>4</w:t>
      </w:r>
      <w:r>
        <w:t xml:space="preserve">Angaben zum Umfang und zur Begründung der Förderung müssen ebenfalls erhoben werden. </w:t>
      </w:r>
      <w:r>
        <w:rPr>
          <w:rStyle w:val="Satznummer"/>
        </w:rPr>
        <w:t>5</w:t>
      </w:r>
      <w:r>
        <w:t>Die Daten sind spätestens nach zehn Jahren zu löschen.</w:t>
      </w:r>
    </w:p>
    <w:p>
      <w:r>
        <w:t>(2) Die Ausländerbehörden und die mit grenzpolizeilichen Aufgaben betrauten Behörden erheben zur Feststellung der Wirksamkeit der Förderung der Ausreisen Angaben zum Nachweis der Ausreise, zum Staat der Ausreise und zum Zielstaat der Ausreise.</w:t>
      </w:r>
    </w:p>
    <w:p>
      <w:pPr>
        <w:pStyle w:val="Heading3"/>
      </w:pPr>
      <w:bookmarkStart w:id="176" w:name="b175"/>
      <w:r>
        <w:t>§ 86b Auslesen von Daten aus Pässen und Schweizer Personalausweisen durch Luftfahrtunternehmen</w:t>
      </w:r>
      <w:r>
        <w:t xml:space="preserve"> </w:t>
      </w:r>
      <w:r>
        <w:rPr>
          <w:rStyle w:val="Suchmarke"/>
        </w:rPr>
        <w:t>#86b#</w:t>
      </w:r>
      <w:bookmarkEnd w:id="176"/>
    </w:p>
    <w:p>
      <w:r>
        <w:rPr>
          <w:rStyle w:val="Satznummer"/>
        </w:rPr>
        <w:t>1</w:t>
      </w:r>
      <w:r>
        <w:t xml:space="preserve">Luftfahrtunternehmen sowie die in § 19e Absatz 8 des Luftverkehrsgesetzes genannten Stellen dürfen zum Zweck der digitalen Fluggastabfertigung die in § 19e Absatz 3 und 4 des Luftverkehrsgesetzes aufgeführten personenbezogenen Daten sowohl aus der maschinenlesbaren Zone als auch aus dem Chip eines Personalausweises, den die Schweiz ihren Staatsangehörigen ausgestellt hat, oder eines Passes oder eines Passersatzes unter den Voraussetzungen des § 19e des Luftverkehrsgesetzes auslesen. </w:t>
      </w:r>
      <w:r>
        <w:rPr>
          <w:rStyle w:val="Satznummer"/>
        </w:rPr>
        <w:t>2</w:t>
      </w:r>
      <w:r>
        <w:t>§ 19e Absatz 3 Satz 3 und Absatz 5 des Luftverkehrsgesetzes gilt entsprechend.</w:t>
      </w:r>
    </w:p>
    <w:p>
      <w:pPr>
        <w:pStyle w:val="Heading3"/>
      </w:pPr>
      <w:bookmarkStart w:id="177" w:name="b176"/>
      <w:r>
        <w:t>§ 87 Übermittlungen an Ausländerbehörden</w:t>
      </w:r>
      <w:r>
        <w:t xml:space="preserve"> </w:t>
      </w:r>
      <w:r>
        <w:rPr>
          <w:rStyle w:val="Suchmarke"/>
        </w:rPr>
        <w:t>#87#</w:t>
      </w:r>
      <w:bookmarkEnd w:id="177"/>
    </w:p>
    <w:p>
      <w:r>
        <w:t xml:space="preserve">(1) </w:t>
      </w:r>
      <w:r>
        <w:rPr>
          <w:rStyle w:val="Satznummer"/>
        </w:rPr>
        <w:t>1</w:t>
      </w:r>
      <w:r>
        <w:t xml:space="preserve">Öffentliche Stellen mit Ausnahme von Schulen sowie Bildungs- und Erziehungseinrichtungen haben ihnen bekannt gewordene Umstände den in </w:t>
      </w:r>
      <w:hyperlink w:anchor="b173" w:history="1">
        <w:r>
          <w:rPr>
            <w:color w:val="0A3A8C"/>
            <w:u w:val="single"/>
          </w:rPr>
          <w:t xml:space="preserve">§ 86</w:t>
        </w:r>
      </w:hyperlink>
      <w:r>
        <w:t xml:space="preserve"> Satz 1 genannten Stellen auf Ersuchen mitzuteilen, soweit dies für die dort genannten Zwecke erforderlich ist. </w:t>
      </w:r>
      <w:r>
        <w:rPr>
          <w:rStyle w:val="Satznummer"/>
        </w:rPr>
        <w:t>2</w:t>
      </w:r>
      <w:r>
        <w:t>Ein solches Ersuchen ist nur zulässig, sofern nicht ein Abruf von Daten aus dem Ausländerzentralregister für die Erfüllung der jeweiligen Aufgabe ausreichend ist.</w:t>
      </w:r>
    </w:p>
    <w:p>
      <w:r>
        <w:t xml:space="preserve">(2) </w:t>
      </w:r>
      <w:r>
        <w:rPr>
          <w:rStyle w:val="Satznummer"/>
        </w:rPr>
        <w:t>1</w:t>
      </w:r>
      <w:r>
        <w:t>Öffentliche Stellen im Sinne von Absatz 1 haben unverzüglich die zuständige Ausländerbehörde zu unterrichten, wenn sie im Zusammenhang mit der Erfüllung ihrer Aufgaben Kenntnis erlangen von</w:t>
      </w:r>
    </w:p>
    <w:p>
      <w:pPr>
        <w:tabs>
          <w:tab w:pos="567" w:val="left"/>
        </w:tabs>
        <w:ind w:left="567" w:hanging="567"/>
      </w:pPr>
      <w:r>
        <w:t>1.</w:t>
      </w:r>
      <w:r>
        <w:tab/>
      </w:r>
      <w:r>
        <w:t>dem Aufenthalt eines Ausländers, der keinen erforderlichen Aufenthaltstitel besitzt und dessen Abschiebung nicht ausgesetzt ist,</w:t>
      </w:r>
    </w:p>
    <w:p>
      <w:pPr>
        <w:tabs>
          <w:tab w:pos="567" w:val="left"/>
        </w:tabs>
        <w:ind w:left="567" w:hanging="567"/>
      </w:pPr>
      <w:r>
        <w:t>2.</w:t>
      </w:r>
      <w:r>
        <w:tab/>
      </w:r>
      <w:r>
        <w:t>dem Verstoß gegen eine räumliche Beschränkung,</w:t>
      </w:r>
    </w:p>
    <w:p>
      <w:pPr>
        <w:tabs>
          <w:tab w:pos="567" w:val="left"/>
        </w:tabs>
        <w:ind w:left="567" w:hanging="567"/>
      </w:pPr>
      <w:r>
        <w:t>2a.</w:t>
      </w:r>
      <w:r>
        <w:tab/>
      </w:r>
      <w:r>
        <w:t>der Inanspruchnahme oder Beantragung von Sozialleistungen durch einen Ausländer, für sich selbst, seine Familienangehörigen oder für sonstige Haushaltsangehörige in den Fällen des § 7 Absatz 1 Satz 2 Nummer 2 oder Satz 4 des Zweiten Buches Sozialgesetzbuch oder in den Fällen des § 23 Absatz 3 Satz 1 Nummer 2 oder 3, Satz 3, 6 oder 7 des Zwölften Buches Sozialgesetzbuch, sofern die Inanspruchnahme nicht bereits im Ausländerzentralregister gespeichert ist,</w:t>
      </w:r>
    </w:p>
    <w:p>
      <w:pPr>
        <w:tabs>
          <w:tab w:pos="567" w:val="left"/>
        </w:tabs>
        <w:ind w:left="567" w:hanging="567"/>
      </w:pPr>
      <w:r>
        <w:t>3.</w:t>
      </w:r>
      <w:r>
        <w:tab/>
      </w:r>
      <w:r>
        <w:t>einem sonstigen Ausweisungsgrund oder</w:t>
      </w:r>
    </w:p>
    <w:p>
      <w:pPr>
        <w:tabs>
          <w:tab w:pos="567" w:val="left"/>
        </w:tabs>
        <w:ind w:left="567" w:hanging="567"/>
      </w:pPr>
      <w:r>
        <w:t>4.</w:t>
      </w:r>
      <w:r>
        <w:tab/>
      </w:r>
      <w:r>
        <w:t>einer ihrer Natur nach nicht nur vorübergehenden Ausreise des Ausländers, sofern diese nicht bereits im Ausländerzentralregister gespeichert ist;</w:t>
      </w:r>
    </w:p>
    <w:p>
      <w:r>
        <w:t xml:space="preserve">in den Fällen der Nummern 1 und 2 und sonstiger nach diesem Gesetz strafbarer Handlungen kann statt der Ausländerbehörde die zuständige Polizeibehörde unterrichtet werden, wenn eine der in </w:t>
      </w:r>
      <w:hyperlink w:anchor="b142" w:history="1">
        <w:r>
          <w:rPr>
            <w:color w:val="0A3A8C"/>
            <w:u w:val="single"/>
          </w:rPr>
          <w:t xml:space="preserve">§ 71</w:t>
        </w:r>
      </w:hyperlink>
      <w:r>
        <w:t xml:space="preserve"> Abs. 5 bezeichneten Maßnahmen in Betracht kommt; die Polizeibehörde unterrichtet unverzüglich die Ausländerbehörde. </w:t>
      </w:r>
      <w:r>
        <w:rPr>
          <w:rStyle w:val="Satznummer"/>
        </w:rPr>
        <w:t>2</w:t>
      </w:r>
      <w:r>
        <w:t xml:space="preserve">Öffentliche Stellen sollen unverzüglich die zuständige Ausländerbehörde unterrichten, wenn sie im Zusammenhang mit der Erfüllung ihrer Aufgaben Kenntnis erlangen von einer besonderen Integrationsbedürftigkeit im Sinne einer nach </w:t>
      </w:r>
      <w:hyperlink w:anchor="b90" w:history="1">
        <w:r>
          <w:rPr>
            <w:color w:val="0A3A8C"/>
            <w:u w:val="single"/>
          </w:rPr>
          <w:t xml:space="preserve">§ 43</w:t>
        </w:r>
      </w:hyperlink>
      <w:r>
        <w:t xml:space="preserve"> Abs. 4 erlassenen Rechtsverordnung. </w:t>
      </w:r>
      <w:r>
        <w:rPr>
          <w:rStyle w:val="Satznummer"/>
        </w:rPr>
        <w:t>3</w:t>
      </w:r>
      <w:r>
        <w:t xml:space="preserve">Die für Leistungen nach dem Zweiten oder Zwölften Buch Sozialgesetzbuch zuständigen Stellen sind über die in Satz 1 geregelten Tatbestände hinaus verpflichtet, der Ausländerbehörde mitzuteilen, wenn ein Ausländer mit einer Aufenthaltserlaubnis nach Kapitel 2 Abschnitt 3 oder 4 für sich oder seine Familienangehörigen entsprechende Leistungen bezieht, sofern der Leistungsbezug nicht bereits im Ausländerzentralregister gespeichert ist. </w:t>
      </w:r>
      <w:r>
        <w:rPr>
          <w:rStyle w:val="Satznummer"/>
        </w:rPr>
        <w:t>4</w:t>
      </w:r>
      <w:r>
        <w:t>Die Auslandsvertretungen übermitteln der zuständigen Ausländerbehörde personenbezogene Daten eines Ausländers, die geeignet sind, dessen Identität oder Staatsangehörigkeit festzustellen, wenn sie davon Kenntnis erlangen, dass die Daten für die Durchsetzung der vollziehbaren Ausreisepflicht gegenüber dem Ausländer gegenwärtig von Bedeutung sein können.</w:t>
      </w:r>
    </w:p>
    <w:p>
      <w:r>
        <w:t xml:space="preserve">(3) </w:t>
      </w:r>
      <w:r>
        <w:rPr>
          <w:rStyle w:val="Satznummer"/>
        </w:rPr>
        <w:t>1</w:t>
      </w:r>
      <w:r>
        <w:t xml:space="preserve">Die Beauftragte der Bundesregierung für Migration, Flüchtlinge und Integration ist nach den Absätzen 1, 2 und 7 zu Mitteilungen über einen diesem Personenkreis angehörenden Ausländer nur verpflichtet, soweit dadurch die Erfüllung der eigenen Aufgaben nicht gefährdet wird. </w:t>
      </w:r>
      <w:r>
        <w:rPr>
          <w:rStyle w:val="Satznummer"/>
        </w:rPr>
        <w:t>2</w:t>
      </w:r>
      <w:r>
        <w:t>Die Landesregierungen können durch Rechtsverordnung bestimmen, dass Ausländerbeauftragte des Landes und Ausländerbeauftragte von Gemeinden nach den Absätzen 1 und 2 zu Mitteilungen über einen Ausländer, der sich rechtmäßig in dem Land oder der Gemeinde aufhält oder der sich bis zum Erlass eines die Rechtmäßigkeit des Aufenthalts beendenden Verwaltungsaktes rechtmäßig dort aufgehalten hat, nur nach Maßgabe des Satzes 1 verpflichtet sind.</w:t>
      </w:r>
    </w:p>
    <w:p>
      <w:r>
        <w:t xml:space="preserve">(4) </w:t>
      </w:r>
      <w:r>
        <w:rPr>
          <w:rStyle w:val="Satznummer"/>
        </w:rPr>
        <w:t>1</w:t>
      </w:r>
      <w:r>
        <w:t xml:space="preserve">Die für die Einleitung und Durchführung eines Straf- oder eines Bußgeldverfahrens zuständigen Stellen haben die zuständige Ausländerbehörde unverzüglich über die Einleitung des Strafverfahrens sowie die Erledigung des Straf- oder Bußgeldverfahrens bei der Staatsanwaltschaft, bei Gericht oder bei der für die Verfolgung und Ahndung der Ordnungswidrigkeit zuständigen Verwaltungsbehörde unter Angabe der gesetzlichen Vorschriften zu unterrichten. </w:t>
      </w:r>
      <w:r>
        <w:rPr>
          <w:rStyle w:val="Satznummer"/>
        </w:rPr>
        <w:t>2</w:t>
      </w:r>
      <w:r>
        <w:t xml:space="preserve">Satz 1 gilt entsprechend bei Strafverfahren für die Erhebung der öffentlichen Klage, sowie den Erlass und die Aufhebung eines Haftbefehls sowie für dessen Invollzugsetzung und die Aussetzung des Vollzuges, solange dies nicht den Untersuchungszweck gefährdet. </w:t>
      </w:r>
      <w:r>
        <w:rPr>
          <w:rStyle w:val="Satznummer"/>
        </w:rPr>
        <w:t>3</w:t>
      </w:r>
      <w:r>
        <w:t xml:space="preserve">Satz 1 gilt entsprechend für die Einleitung eines Auslieferungsverfahrens gegen einen Ausländer. </w:t>
      </w:r>
      <w:r>
        <w:rPr>
          <w:rStyle w:val="Satznummer"/>
        </w:rPr>
        <w:t>4</w:t>
      </w:r>
      <w:r>
        <w:t xml:space="preserve">Satz 1 gilt nicht für Verfahren wegen einer Ordnungswidrigkeit, die nur mit einer Geldbuße bis zu eintausend Euro geahndet werden kann, sowie für Verfahren wegen einer Zuwiderhandlung im Sinne des § 24 des Straßenverkehrsgesetzes oder wegen einer fahrlässigen Zuwiderhandlung im Sinne des § 24a des Straßenverkehrsgesetzes. </w:t>
      </w:r>
      <w:r>
        <w:rPr>
          <w:rStyle w:val="Satznummer"/>
        </w:rPr>
        <w:t>5</w:t>
      </w:r>
      <w:r>
        <w:t>Die Zeugenschutzdienststelle unterrichtet die zuständige Ausländerbehörde unverzüglich über Beginn und Ende des Zeugenschutzes für einen Ausländer.</w:t>
      </w:r>
    </w:p>
    <w:p>
      <w:r>
        <w:t xml:space="preserve">(5) Die nach </w:t>
      </w:r>
      <w:hyperlink w:anchor="b144" w:history="1">
        <w:r>
          <w:rPr>
            <w:color w:val="0A3A8C"/>
            <w:u w:val="single"/>
          </w:rPr>
          <w:t xml:space="preserve">§ 72</w:t>
        </w:r>
      </w:hyperlink>
      <w:r>
        <w:t xml:space="preserve"> Abs. 6 zu beteiligenden Stellen haben den Ausländerbehörden</w:t>
      </w:r>
    </w:p>
    <w:p>
      <w:pPr>
        <w:tabs>
          <w:tab w:pos="567" w:val="left"/>
        </w:tabs>
        <w:ind w:left="567" w:hanging="567"/>
      </w:pPr>
      <w:r>
        <w:t>1.</w:t>
      </w:r>
      <w:r>
        <w:tab/>
      </w:r>
      <w:r>
        <w:t xml:space="preserve">von Amts wegen Umstände mitzuteilen, die einen Widerruf eines nach </w:t>
      </w:r>
      <w:hyperlink w:anchor="b64" w:history="1">
        <w:r>
          <w:rPr>
            <w:color w:val="0A3A8C"/>
            <w:u w:val="single"/>
          </w:rPr>
          <w:t xml:space="preserve">§ 25</w:t>
        </w:r>
      </w:hyperlink>
      <w:r>
        <w:t xml:space="preserve"> Abs. 4a oder 4b erteilten Aufenthaltstitels oder die Verkürzung oder Aufhebung einer nach </w:t>
      </w:r>
      <w:hyperlink w:anchor="b119" w:history="1">
        <w:r>
          <w:rPr>
            <w:color w:val="0A3A8C"/>
            <w:u w:val="single"/>
          </w:rPr>
          <w:t xml:space="preserve">§ 59</w:t>
        </w:r>
      </w:hyperlink>
      <w:r>
        <w:t xml:space="preserve"> Absatz 7 gewährten Ausreisefrist rechtfertigen und</w:t>
      </w:r>
    </w:p>
    <w:p>
      <w:pPr>
        <w:tabs>
          <w:tab w:pos="567" w:val="left"/>
        </w:tabs>
        <w:ind w:left="567" w:hanging="567"/>
      </w:pPr>
      <w:r>
        <w:t>2.</w:t>
      </w:r>
      <w:r>
        <w:tab/>
      </w:r>
      <w:r>
        <w:t xml:space="preserve">von Amts wegen Angaben zur zuständigen Stelle oder zum Übergang der Zuständigkeit mitzuteilen, sofern in einem Strafverfahren eine Beteiligung nach </w:t>
      </w:r>
      <w:hyperlink w:anchor="b144" w:history="1">
        <w:r>
          <w:rPr>
            <w:color w:val="0A3A8C"/>
            <w:u w:val="single"/>
          </w:rPr>
          <w:t xml:space="preserve">§ 72</w:t>
        </w:r>
      </w:hyperlink>
      <w:r>
        <w:t xml:space="preserve"> Abs. 6 erfolgte oder eine Mitteilung nach Nummer 1 gemacht wurde.</w:t>
      </w:r>
    </w:p>
    <w:p>
      <w:r>
        <w:t xml:space="preserve">(6) Öffentliche Stellen sowie private Träger, die über staatlich finanzierte rückkehr- und reintegrationsfördernde Maßnahmen entscheiden, haben nach </w:t>
      </w:r>
      <w:hyperlink w:anchor="b174" w:history="1">
        <w:r>
          <w:rPr>
            <w:color w:val="0A3A8C"/>
            <w:u w:val="single"/>
          </w:rPr>
          <w:t xml:space="preserve">§ 86a</w:t>
        </w:r>
      </w:hyperlink>
      <w:r>
        <w:t xml:space="preserve"> Absatz 1 erhobene Daten an die zuständige Ausländerbehörde zu übermitteln, soweit dies für die in </w:t>
      </w:r>
      <w:hyperlink w:anchor="b174" w:history="1">
        <w:r>
          <w:rPr>
            <w:color w:val="0A3A8C"/>
            <w:u w:val="single"/>
          </w:rPr>
          <w:t xml:space="preserve">§ 86a</w:t>
        </w:r>
      </w:hyperlink>
      <w:r>
        <w:t xml:space="preserve"> genannten Zwecke erforderlich ist.</w:t>
      </w:r>
    </w:p>
    <w:p>
      <w:r>
        <w:t xml:space="preserve">(7) Öffentliche Stellen im Sinne von Absatz 1 haben auch unverzüglich die zuständige Ausländerbehörde zu unterrichten, wenn sie im Zusammenhang mit der Erfüllung ihrer Aufgaben Kenntnis erlangen von Tatsachen, die für die Prüfung, ob eine missbräuchliche Anerkennung der Vaterschaft im Sinne von </w:t>
      </w:r>
      <w:hyperlink w:anchor="b169" w:history="1">
        <w:r>
          <w:rPr>
            <w:color w:val="0A3A8C"/>
            <w:u w:val="single"/>
          </w:rPr>
          <w:t xml:space="preserve">§ 85b</w:t>
        </w:r>
      </w:hyperlink>
      <w:r>
        <w:t xml:space="preserve"> Absatz 1 Satz 2 vorliegt, erheblich sind, insbesondere von Tatsachen im Sinne von </w:t>
      </w:r>
      <w:hyperlink w:anchor="b169" w:history="1">
        <w:r>
          <w:rPr>
            <w:color w:val="0A3A8C"/>
            <w:u w:val="single"/>
          </w:rPr>
          <w:t xml:space="preserve">§ 85b</w:t>
        </w:r>
      </w:hyperlink>
      <w:r>
        <w:t xml:space="preserve"> Absatz 2 Nummer 1 bis 4 und Absatz 3 Satz 2.</w:t>
      </w:r>
    </w:p>
    <w:p>
      <w:pPr>
        <w:pStyle w:val="Heading3"/>
      </w:pPr>
      <w:bookmarkStart w:id="178" w:name="b177"/>
      <w:r>
        <w:t>§ 88 Übermittlungen bei besonderen gesetzlichen Verarbeitungsregelungen</w:t>
      </w:r>
      <w:r>
        <w:t xml:space="preserve"> </w:t>
      </w:r>
      <w:r>
        <w:rPr>
          <w:rStyle w:val="Suchmarke"/>
        </w:rPr>
        <w:t>#88#</w:t>
      </w:r>
      <w:bookmarkEnd w:id="178"/>
    </w:p>
    <w:p>
      <w:r>
        <w:t xml:space="preserve">(1) Eine Übermittlung personenbezogener Daten und sonstiger Angaben nach </w:t>
      </w:r>
      <w:hyperlink w:anchor="b176" w:history="1">
        <w:r>
          <w:rPr>
            <w:color w:val="0A3A8C"/>
            <w:u w:val="single"/>
          </w:rPr>
          <w:t xml:space="preserve">§ 87</w:t>
        </w:r>
      </w:hyperlink>
      <w:r>
        <w:t xml:space="preserve"> unterbleibt, soweit besondere gesetzliche Verarbeitungsregelungen entgegenstehen.</w:t>
      </w:r>
    </w:p>
    <w:p>
      <w:r>
        <w:t>(2) Personenbezogene Daten, die von einem Arzt oder anderen in § 203 Absatz 1 Nummer 1, 2, 4 bis 7 und Absatz 4 des Strafgesetzbuches genannten Personen einer öffentlichen Stelle zugänglich gemacht worden sind, dürfen von dieser übermittelt werden,</w:t>
      </w:r>
    </w:p>
    <w:p>
      <w:pPr>
        <w:tabs>
          <w:tab w:pos="567" w:val="left"/>
        </w:tabs>
        <w:ind w:left="567" w:hanging="567"/>
      </w:pPr>
      <w:r>
        <w:t>1.</w:t>
      </w:r>
      <w:r>
        <w:tab/>
      </w:r>
      <w:r>
        <w:t>wenn dies zur Abwehr von erheblichen Gefahren für Leib und Leben des Ausländers oder von Dritten erforderlich ist, der Ausländer die öffentliche Gesundheit gefährdet und besondere Schutzmaßnahmen zum Ausschluss der Gefährdung nicht möglich sind oder von dem Ausländer nicht eingehalten werden oder</w:t>
      </w:r>
    </w:p>
    <w:p>
      <w:pPr>
        <w:tabs>
          <w:tab w:pos="567" w:val="left"/>
        </w:tabs>
        <w:ind w:left="567" w:hanging="567"/>
      </w:pPr>
      <w:r>
        <w:t>2.</w:t>
      </w:r>
      <w:r>
        <w:tab/>
      </w:r>
      <w:r>
        <w:t xml:space="preserve">soweit die Daten für die Feststellung erforderlich sind, ob die in </w:t>
      </w:r>
      <w:hyperlink w:anchor="b111" w:history="1">
        <w:r>
          <w:rPr>
            <w:color w:val="0A3A8C"/>
            <w:u w:val="single"/>
          </w:rPr>
          <w:t xml:space="preserve">§ 54</w:t>
        </w:r>
      </w:hyperlink>
      <w:r>
        <w:t xml:space="preserve"> Absatz 2 Nummer 4 bezeichneten Voraussetzungen vorliegen.</w:t>
      </w:r>
    </w:p>
    <w:p>
      <w:r>
        <w:t xml:space="preserve">(3) </w:t>
      </w:r>
      <w:r>
        <w:rPr>
          <w:rStyle w:val="Satznummer"/>
        </w:rPr>
        <w:t>1</w:t>
      </w:r>
      <w:r>
        <w:t xml:space="preserve">Personenbezogene Daten, die nach § 30 der Abgabenordnung dem Steuergeheimnis unterliegen, dürfen übermittelt werden, wenn der Ausländer gegen eine Vorschrift des Steuerrechts einschließlich des Zollrechts und des Monopolrechts oder des Außenwirtschaftsrechts oder gegen Einfuhr-, Ausfuhr-, Durchfuhr- oder Verbringungsverbote oder -beschränkungen verstoßen hat und wegen dieses Verstoßes ein strafrechtliches Ermittlungsverfahren eingeleitet oder eine Geldbuße von mindestens fünfhundert Euro verhängt worden ist. </w:t>
      </w:r>
      <w:r>
        <w:rPr>
          <w:rStyle w:val="Satznummer"/>
        </w:rPr>
        <w:t>2</w:t>
      </w:r>
      <w:r>
        <w:t xml:space="preserve">In den Fällen des Satzes 1 dürfen auch die mit der polizeilichen Kontrolle des grenzüberschreitenden Verkehrs beauftragten Behörden unterrichtet werden, wenn ein Ausreiseverbot nach </w:t>
      </w:r>
      <w:hyperlink w:anchor="b98" w:history="1">
        <w:r>
          <w:rPr>
            <w:color w:val="0A3A8C"/>
            <w:u w:val="single"/>
          </w:rPr>
          <w:t xml:space="preserve">§ 46</w:t>
        </w:r>
      </w:hyperlink>
      <w:r>
        <w:t xml:space="preserve"> Abs. 2 erlassen werden soll.</w:t>
      </w:r>
    </w:p>
    <w:p>
      <w:r>
        <w:t>(4) Auf die Übermittlung durch die mit der Ausführung dieses Gesetzes betrauten Behörden und durch nichtöffentliche Stellen finden die Absätze 1 bis 3 entsprechende Anwendung.</w:t>
      </w:r>
    </w:p>
    <w:p>
      <w:pPr>
        <w:pStyle w:val="Heading3"/>
      </w:pPr>
      <w:bookmarkStart w:id="179" w:name="b178"/>
      <w:r>
        <w:t>§ 88a Verarbeitung von Daten im Zusammenhang mit Integrationsmaßnahmen</w:t>
      </w:r>
      <w:r>
        <w:t xml:space="preserve"> </w:t>
      </w:r>
      <w:r>
        <w:rPr>
          <w:rStyle w:val="Suchmarke"/>
        </w:rPr>
        <w:t>#88a#</w:t>
      </w:r>
      <w:bookmarkEnd w:id="179"/>
    </w:p>
    <w:p>
      <w:r>
        <w:t xml:space="preserve">(1) </w:t>
      </w:r>
      <w:r>
        <w:rPr>
          <w:rStyle w:val="Satznummer"/>
        </w:rPr>
        <w:t>1</w:t>
      </w:r>
      <w:r>
        <w:t xml:space="preserve">Bei der Durchführung von Integrationskursen ist eine Übermittlung von teilnehmerbezogenen Daten, insbesondere von Daten der Bestätigung der Teilnahmeberechtigung, der Zulassung zur Teilnahme nach </w:t>
      </w:r>
      <w:hyperlink w:anchor="b91" w:history="1">
        <w:r>
          <w:rPr>
            <w:color w:val="0A3A8C"/>
            <w:u w:val="single"/>
          </w:rPr>
          <w:t xml:space="preserve">§ 44</w:t>
        </w:r>
      </w:hyperlink>
      <w:r>
        <w:t xml:space="preserve"> Absatz 4 sowie der Anmeldung zu und der Teilnahme an einem Integrationskurs, durch die Ausländerbehörde, die Bundesagentur für Arbeit, den Träger der Grundsicherung für Arbeitsuchende, die Träger der Leistungen nach dem Asylbewerberleistungsgesetz, das Bundesverwaltungsamt und die für die Durchführung der Integrationskurse zugelassenen privaten und öffentlichen Träger an das Bundesamt für Migration und Flüchtlinge zulässig, soweit sie für die Erteilung einer Zulassung oder Berechtigung zum Integrationskurs, die Feststellung der ordnungsgemäßen Teilnahme, die Feststellung der Erfüllung der Teilnahmeverpflichtung nach </w:t>
      </w:r>
      <w:hyperlink w:anchor="b92" w:history="1">
        <w:r>
          <w:rPr>
            <w:color w:val="0A3A8C"/>
            <w:u w:val="single"/>
          </w:rPr>
          <w:t xml:space="preserve">§ 44a</w:t>
        </w:r>
      </w:hyperlink>
      <w:r>
        <w:t xml:space="preserve"> Absatz 1 Satz 1, die Bescheinigung der erfolgreichen Teilnahme oder die Abrechnung und Durchführung der Integrationskurse erforderlich ist. </w:t>
      </w:r>
      <w:r>
        <w:rPr>
          <w:rStyle w:val="Satznummer"/>
        </w:rPr>
        <w:t>2</w:t>
      </w:r>
      <w:r>
        <w:t xml:space="preserve">Die für die Durchführung der Integrationskurse zugelassenen privaten und öffentlichen Träger dürfen die zuständige Ausländerbehörde, die Bundesagentur für Arbeit, den zuständigen Träger der Grundsicherung für Arbeitsuchende oder den zuständigen Träger der Leistungen nach dem Asylbewerberleistungsgesetz über eine nicht ordnungsgemäße Teilnahme eines nach § 44a Absatz 1 Satz 1 zur Teilnahme verpflichteten Ausländers oder eines Ausländers, dessen Teilnahme an einem Integrationskurs im Rahmen eines Kooperationsplans nach § 15 Absatz 2 des Zweiten Buches Sozialgesetzbuch vorgesehen ist, informieren. </w:t>
      </w:r>
      <w:r>
        <w:rPr>
          <w:rStyle w:val="Satznummer"/>
        </w:rPr>
        <w:t>3</w:t>
      </w:r>
      <w:r>
        <w:t xml:space="preserve">Das Bundesamt für Migration und Flüchtlinge darf die nach Satz 1 übermittelten Daten auf Ersuchen den Ausländerbehörden, der Bundesagentur für Arbeit, den Trägern der Grundsicherung für Arbeitsuchende oder den Trägern der Leistungen nach dem Asylbewerberleistungsgesetz und den Staatsangehörigkeitsbehörden übermitteln, soweit dies für die Erteilung einer Zulassung oder Berechtigung zum Integrationskurs, zur Kontrolle der Erfüllung der Teilnahmeverpflichtung, für die Verlängerung einer Aufenthaltserlaubnis, für die Erteilung einer Niederlassungserlaubnis oder einer Erlaubnis zum Daueraufenthalt – EU, zur Überwachung der Eingliederungsvereinbarung nach dem Zweiten Buch Sozialgesetzbuch in der bis zum 30. Juni 2023 gültigen Fassung oder des Kooperationsplans nach dem Zweiten Buch Sozialgesetzbuch in der ab dem 1. Juli 2023 gültigen Fassung, zur Integration in den Arbeitsmarkt oder zur Durchführung des Einbürgerungsverfahrens erforderlich ist. </w:t>
      </w:r>
      <w:r>
        <w:rPr>
          <w:rStyle w:val="Satznummer"/>
        </w:rPr>
        <w:t>4</w:t>
      </w:r>
      <w:r>
        <w:t xml:space="preserve">Darüber hinaus ist eine Verarbeitung dieser Daten durch das Bundesamt für Migration und Flüchtlinge nur für die Durchführung und Abrechnung der Integrationskurse sowie für die Durchführung eines wissenschaftlichen Forschungsvorhabens nach </w:t>
      </w:r>
      <w:hyperlink w:anchor="b154" w:history="1">
        <w:r>
          <w:rPr>
            <w:color w:val="0A3A8C"/>
            <w:u w:val="single"/>
          </w:rPr>
          <w:t xml:space="preserve">§ 75</w:t>
        </w:r>
      </w:hyperlink>
      <w:r>
        <w:t xml:space="preserve"> Nummer 4a unter den Voraussetzungen des § 8 Absatz 7 und 8 der Integrationskursverordnung zulässig.</w:t>
      </w:r>
    </w:p>
    <w:p>
      <w:r>
        <w:t xml:space="preserve">(1a) </w:t>
      </w:r>
      <w:r>
        <w:rPr>
          <w:rStyle w:val="Satznummer"/>
        </w:rPr>
        <w:t>1</w:t>
      </w:r>
      <w:r>
        <w:t xml:space="preserve">Absatz 1 gilt entsprechend für die Verarbeitung von Daten aus dem Asylverfahren beim Bundesamt für Migration und Flüchtlinge, soweit die Verarbeitung für die Entscheidung über die Zulassung zum Integrationskurs erforderlich ist. </w:t>
      </w:r>
      <w:r>
        <w:rPr>
          <w:rStyle w:val="Satznummer"/>
        </w:rPr>
        <w:t>2</w:t>
      </w:r>
      <w:r>
        <w:t>Zur Feststellung der Voraussetzungen des § 44 Absatz 4 Satz 2 im Rahmen der Entscheidung über die Zulassung zum Integrationskurs gilt dies entsprechend auch für die Verarbeitung von Daten aus dem Ausländerzentralregister.</w:t>
      </w:r>
    </w:p>
    <w:p>
      <w:r>
        <w:t xml:space="preserve">(2) Bedient sich das Bundesamt für Migration und Flüchtlinge gemäß </w:t>
      </w:r>
      <w:hyperlink w:anchor="b154" w:history="1">
        <w:r>
          <w:rPr>
            <w:color w:val="0A3A8C"/>
            <w:u w:val="single"/>
          </w:rPr>
          <w:t xml:space="preserve">§ 75</w:t>
        </w:r>
      </w:hyperlink>
      <w:r>
        <w:t xml:space="preserve"> Nummer 9 privater oder öffentlicher Träger, um ein migrationsspezifisches Beratungsangebot durchzuführen, ist eine Übermittlung von aggregierten Daten über das Beratungsgeschehen von den Trägern an das Bundesamt für Migration und Flüchtlinge zulässig.</w:t>
      </w:r>
    </w:p>
    <w:p>
      <w:r>
        <w:t xml:space="preserve">(3) </w:t>
      </w:r>
      <w:r>
        <w:rPr>
          <w:rStyle w:val="Satznummer"/>
        </w:rPr>
        <w:t>1</w:t>
      </w:r>
      <w:r>
        <w:t xml:space="preserve">Bei der Durchführung von Maßnahmen der berufsbezogenen Deutschsprachförderung nach </w:t>
      </w:r>
      <w:hyperlink w:anchor="b94" w:history="1">
        <w:r>
          <w:rPr>
            <w:color w:val="0A3A8C"/>
            <w:u w:val="single"/>
          </w:rPr>
          <w:t xml:space="preserve">§ 45a</w:t>
        </w:r>
      </w:hyperlink>
      <w:r>
        <w:t xml:space="preserve"> ist eine Übermittlung teilnehmerbezogener Daten über die Anmeldung, die Dauer der Teilnahme und die Art des Abschlusses der Maßnahme durch die Ausländerbehörde, die Bundesagentur für Arbeit, den Träger der Grundsicherung für Arbeitsuchende, das Bundesverwaltungsamt und die mit der Durchführung der Maßnahmen betrauten privaten und öffentlichen Träger an das Bundesamt für Migration und Flüchtlinge zulässig, soweit dies für die Erteilung einer Zulassung zur Maßnahme, die Feststellung und Bescheinigung der ordnungsgemäßen Teilnahme oder die Durchführung und Abrechnung der Maßnahme erforderlich ist. </w:t>
      </w:r>
      <w:r>
        <w:rPr>
          <w:rStyle w:val="Satznummer"/>
        </w:rPr>
        <w:t>2</w:t>
      </w:r>
      <w:r>
        <w:t xml:space="preserve">Das Bundesamt für Migration und Flüchtlinge darf die nach Satz 1 übermittelten Daten auf Ersuchen den Ausländerbehörden, der Bundesagentur für Arbeit, den Trägern der Grundsicherung für Arbeitsuchende und den Staatsangehörigkeitsbehörden übermitteln, soweit dies für die Erteilung einer Zulassung oder Berechtigung zur Maßnahme, zur Kontrolle der ordnungsgemäßen Teilnahme, für die Erteilung einer Niederlassungserlaubnis oder einer Erlaubnis zum Daueraufenthalt-EU, zur Überwachung der Eingliederungsvereinbarung nach dem Zweiten Buch Sozialgesetzbuch in der bis zum 30. Juni 2023 gültigen Fassung oder des Kooperationsplans nach dem Zweiten Buch Sozialgesetzbuch in der ab dem 1. Juli 2023 gültigen Fassung, zur Integration in den Arbeitsmarkt oder zur Durchführung des Einbürgerungsverfahrens erforderlich ist. </w:t>
      </w:r>
      <w:r>
        <w:rPr>
          <w:rStyle w:val="Satznummer"/>
        </w:rPr>
        <w:t>3</w:t>
      </w:r>
      <w:r>
        <w:t>Die mit der Durchführung der berufsbezogenen Deutschsprachförderung betrauten privaten und öffentlichen Träger dürfen die zuständige Ausländerbehörde, die Bundesagentur für Arbeit oder den zuständigen Träger der Grundsicherung für Arbeitsuchende über eine nicht ordnungsgemäße Teilnahme informieren.</w:t>
      </w:r>
    </w:p>
    <w:p>
      <w:r>
        <w:t xml:space="preserve">(4) </w:t>
      </w:r>
      <w:r>
        <w:rPr>
          <w:rStyle w:val="Satznummer"/>
        </w:rPr>
        <w:t>1</w:t>
      </w:r>
      <w:r>
        <w:t xml:space="preserve">Das Bundesamt für Migration und Flüchtlinge darf teilnehmerbezogene Daten über die Anmeldung, die Dauer der Teilnahme und die Art des Abschlusses der Maßnahme nach Absatz 3 Satz 1, die Art des Kurses nach </w:t>
      </w:r>
      <w:hyperlink w:anchor="b18" w:history="1">
        <w:r>
          <w:rPr>
            <w:color w:val="0A3A8C"/>
            <w:u w:val="single"/>
          </w:rPr>
          <w:t xml:space="preserve">§ 12</w:t>
        </w:r>
      </w:hyperlink>
      <w:r>
        <w:t xml:space="preserve"> Absatz 1 oder </w:t>
      </w:r>
      <w:hyperlink w:anchor="b21" w:history="1">
        <w:r>
          <w:rPr>
            <w:color w:val="0A3A8C"/>
            <w:u w:val="single"/>
          </w:rPr>
          <w:t xml:space="preserve">§ 13</w:t>
        </w:r>
      </w:hyperlink>
      <w:r>
        <w:t xml:space="preserve"> Absatz 1 sowie die nach § 26 Absatz 1 Nummer 1 bis 5, 7, 9 und 10 der Deutschsprachförderverordnung übermittelten Daten an staatliche oder staatlich anerkannte Hochschulen und andere Forschungseinrichtungen, deren Tätigkeit überwiegend aus öffentlichen Mittel finanziert wird, übermitteln, soweit</w:t>
      </w:r>
    </w:p>
    <w:p>
      <w:pPr>
        <w:tabs>
          <w:tab w:pos="567" w:val="left"/>
        </w:tabs>
        <w:ind w:left="567" w:hanging="567"/>
      </w:pPr>
      <w:r>
        <w:t>1.</w:t>
      </w:r>
      <w:r>
        <w:tab/>
      </w:r>
      <w:r>
        <w:t>dies für die Durchführung eines wissenschaftlichen Forschungsvorhabens über Integrationsfragen erforderlich ist,</w:t>
      </w:r>
    </w:p>
    <w:p>
      <w:pPr>
        <w:tabs>
          <w:tab w:pos="567" w:val="left"/>
        </w:tabs>
        <w:ind w:left="567" w:hanging="567"/>
      </w:pPr>
      <w:r>
        <w:t>2.</w:t>
      </w:r>
      <w:r>
        <w:tab/>
      </w:r>
      <w:r>
        <w:t>eine Verwendung anonymisierter Daten zu diesem Zweck nicht möglich oder die Anonymisierung mit einem unverhältnismäßigen Aufwand verbunden ist,</w:t>
      </w:r>
    </w:p>
    <w:p>
      <w:pPr>
        <w:tabs>
          <w:tab w:pos="567" w:val="left"/>
        </w:tabs>
        <w:ind w:left="567" w:hanging="567"/>
      </w:pPr>
      <w:r>
        <w:t>3.</w:t>
      </w:r>
      <w:r>
        <w:tab/>
      </w:r>
      <w:r>
        <w:t>die schutzwürdigen Interessen der Betroffenen nicht beeinträchtigt werden oder das öffentliche Interesse an der Durchführung des Forschungsvorhabens die schutzwürdigen Interessen der Betroffenen erheblich überwiegt und der Forschungszweck nicht auf andere Weise erreicht werden kann und</w:t>
      </w:r>
    </w:p>
    <w:p>
      <w:pPr>
        <w:tabs>
          <w:tab w:pos="567" w:val="left"/>
        </w:tabs>
        <w:ind w:left="567" w:hanging="567"/>
      </w:pPr>
      <w:r>
        <w:t>4.</w:t>
      </w:r>
      <w:r>
        <w:tab/>
      </w:r>
      <w:r>
        <w:t>das Bundesministerium für Arbeit und Soziales der Übermittlung zustimmt.</w:t>
      </w:r>
    </w:p>
    <w:p>
      <w:r>
        <w:rPr>
          <w:rStyle w:val="Satznummer"/>
        </w:rPr>
        <w:t>2</w:t>
      </w:r>
      <w:r>
        <w:t xml:space="preserve">Bei der Abwägung nach Satz 1 Nummer 3 ist im Rahmen des öffentlichen Interesses das wissenschaftliche Interesse an dem Forschungsvorhaben besonders zu berücksichtigen. </w:t>
      </w:r>
      <w:r>
        <w:rPr>
          <w:rStyle w:val="Satznummer"/>
        </w:rPr>
        <w:t>3</w:t>
      </w:r>
      <w:r>
        <w:t xml:space="preserve">Eine Übermittlung ohne Einwilligung der betroffenen Person ist nicht zulässig. </w:t>
      </w:r>
      <w:r>
        <w:rPr>
          <w:rStyle w:val="Satznummer"/>
        </w:rPr>
        <w:t>4</w:t>
      </w:r>
      <w:r>
        <w:t xml:space="preserve">Angaben über den Namen und Vornamen, die Anschrift, die Telefonnummer, die E-Mail-Adresse sowie die für die Einleitung eines Vorhabens nach Satz 1 zwingend erforderlichen Strukturmerkmale der betroffenen Person können ohne Einwilligung übermittelt werden, wenn dies zur Einholung der Einwilligung erforderlich ist; die Erforderlichkeit ist gegenüber dem Bundesamt für Migration und Flüchtlinge schriftlich zu begründen. </w:t>
      </w:r>
      <w:r>
        <w:rPr>
          <w:rStyle w:val="Satznummer"/>
        </w:rPr>
        <w:t>5</w:t>
      </w:r>
      <w:r>
        <w:t xml:space="preserve">Personenbezogene Daten nach Satz 1 sind zu pseudonymisieren, soweit dies nach dem Forschungszweck möglich ist und keinen im Verhältnis zu dem angestrebten Schutzzweck unverhältnismäßigen Aufwand erfordert. </w:t>
      </w:r>
      <w:r>
        <w:rPr>
          <w:rStyle w:val="Satznummer"/>
        </w:rPr>
        <w:t>6</w:t>
      </w:r>
      <w:r>
        <w:t xml:space="preserve">Die Merkmale, mit denen ein Personenbezug hergestellt werden kann, sind gesondert zu speichern. </w:t>
      </w:r>
      <w:r>
        <w:rPr>
          <w:rStyle w:val="Satznummer"/>
        </w:rPr>
        <w:t>7</w:t>
      </w:r>
      <w:r>
        <w:t xml:space="preserve">Sie dürfen mit den Einzelangaben nur zusammengeführt werden, soweit der Forschungszweck dies erfordert. </w:t>
      </w:r>
      <w:r>
        <w:rPr>
          <w:rStyle w:val="Satznummer"/>
        </w:rPr>
        <w:t>8</w:t>
      </w:r>
      <w:r>
        <w:t xml:space="preserve">Die Merkmale, mit denen ein Personenbezug hergestellt werden kann, sind zu löschen, sobald der Forschungszweck dies erlaubt, spätestens mit der Beendigung des Forschungsvorhabens, sofern ausnahmsweise eine frühere Löschung der Daten noch nicht in Betracht kommt. </w:t>
      </w:r>
      <w:r>
        <w:rPr>
          <w:rStyle w:val="Satznummer"/>
        </w:rPr>
        <w:t>9</w:t>
      </w:r>
      <w:r>
        <w:t xml:space="preserve">Die Daten sind zu anonymisieren, sobald der Forschungszweck dies erlaubt. </w:t>
      </w:r>
      <w:r>
        <w:rPr>
          <w:rStyle w:val="Satznummer"/>
        </w:rPr>
        <w:t>10</w:t>
      </w:r>
      <w:r>
        <w:t xml:space="preserve">Die Forschungseinrichtung, an die die Daten übermittelt wurden, darf diese nur zum Zweck der Durchführung des Forschungsvorhabens verarbeiten. </w:t>
      </w:r>
      <w:r>
        <w:rPr>
          <w:rStyle w:val="Satznummer"/>
        </w:rPr>
        <w:t>11</w:t>
      </w:r>
      <w:r>
        <w:t xml:space="preserve">Die Daten sind gegen unbefugte Kenntnisnahme durch Dritte zu schützen. </w:t>
      </w:r>
      <w:r>
        <w:rPr>
          <w:rStyle w:val="Satznummer"/>
        </w:rPr>
        <w:t>12</w:t>
      </w:r>
      <w:r>
        <w:t xml:space="preserve">Die Forschungseinrichtung hat dafür zu sorgen, dass die Verwendung der personenbezogenen Daten räumlich und organisatorisch getrennt von der Erfüllung solcher Verwaltungsaufgaben oder Geschäftszwecke erfolgt, für die diese Daten gleichfalls von Bedeutung sein können. </w:t>
      </w:r>
      <w:r>
        <w:rPr>
          <w:rStyle w:val="Satznummer"/>
        </w:rPr>
        <w:t>13</w:t>
      </w:r>
      <w:r>
        <w:t>Das Bundesamt für Migration und Flüchtlinge soll zudem Forschungseinrichtungen auf Antrag oder Ersuchen anonymisierte Daten, die für die Durchführung eines wissenschaftlichen Forschungsvorhabens über Integrationsfragen erforderlich sind, übermitteln.</w:t>
      </w:r>
    </w:p>
    <w:p>
      <w:pPr>
        <w:pStyle w:val="Heading3"/>
      </w:pPr>
      <w:bookmarkStart w:id="180" w:name="b179"/>
      <w:r>
        <w:t>§ 89 Verfahren bei identitätsüberprüfenden, -feststellenden und -sichernden Maßnahmen</w:t>
      </w:r>
      <w:r>
        <w:t xml:space="preserve"> </w:t>
      </w:r>
      <w:r>
        <w:rPr>
          <w:rStyle w:val="Suchmarke"/>
        </w:rPr>
        <w:t>#89#</w:t>
      </w:r>
      <w:bookmarkEnd w:id="180"/>
    </w:p>
    <w:p>
      <w:r>
        <w:t xml:space="preserve">(1) </w:t>
      </w:r>
      <w:r>
        <w:rPr>
          <w:rStyle w:val="Satznummer"/>
        </w:rPr>
        <w:t>1</w:t>
      </w:r>
      <w:r>
        <w:t xml:space="preserve">Das Bundeskriminalamt leistet Amtshilfe bei der Auswertung der nach § 49 von den mit der Ausführung dieses Gesetzes betrauten Behörden erhobenen und nach </w:t>
      </w:r>
      <w:hyperlink w:anchor="b146" w:history="1">
        <w:r>
          <w:rPr>
            <w:color w:val="0A3A8C"/>
            <w:u w:val="single"/>
          </w:rPr>
          <w:t xml:space="preserve">§ 73</w:t>
        </w:r>
      </w:hyperlink>
      <w:r>
        <w:t xml:space="preserve"> übermittelten Daten. </w:t>
      </w:r>
      <w:r>
        <w:rPr>
          <w:rStyle w:val="Satznummer"/>
        </w:rPr>
        <w:t>2</w:t>
      </w:r>
      <w:r>
        <w:t xml:space="preserve">Es darf hierfür auch von ihm zur Erfüllung seiner Aufgaben gespeicherte erkennungsdienstliche Daten verwenden. </w:t>
      </w:r>
      <w:r>
        <w:rPr>
          <w:rStyle w:val="Satznummer"/>
        </w:rPr>
        <w:t>3</w:t>
      </w:r>
      <w:r>
        <w:t xml:space="preserve">Die nach </w:t>
      </w:r>
      <w:hyperlink w:anchor="b104" w:history="1">
        <w:r>
          <w:rPr>
            <w:color w:val="0A3A8C"/>
            <w:u w:val="single"/>
          </w:rPr>
          <w:t xml:space="preserve">§ 49</w:t>
        </w:r>
      </w:hyperlink>
      <w:r>
        <w:t xml:space="preserve"> Abs. 3 bis 5 sowie 8 und 9 erhobenen Daten werden getrennt von anderen erkennungsdienstlichen Daten gespeichert. </w:t>
      </w:r>
      <w:r>
        <w:rPr>
          <w:rStyle w:val="Satznummer"/>
        </w:rPr>
        <w:t>4</w:t>
      </w:r>
      <w:r>
        <w:t xml:space="preserve">Die Daten nach </w:t>
      </w:r>
      <w:hyperlink w:anchor="b104" w:history="1">
        <w:r>
          <w:rPr>
            <w:color w:val="0A3A8C"/>
            <w:u w:val="single"/>
          </w:rPr>
          <w:t xml:space="preserve">§ 49</w:t>
        </w:r>
      </w:hyperlink>
      <w:r>
        <w:t xml:space="preserve"> Abs. 7 werden bei der aufzeichnenden Behörde gespeichert.</w:t>
      </w:r>
    </w:p>
    <w:p>
      <w:r>
        <w:t xml:space="preserve">(1a) </w:t>
      </w:r>
      <w:r>
        <w:rPr>
          <w:rStyle w:val="Satznummer"/>
        </w:rPr>
        <w:t>1</w:t>
      </w:r>
      <w:r>
        <w:t xml:space="preserve">Im Rahmen seiner Amtshilfe nach Absatz 1 Satz 1 darf das Bundeskriminalamt die erkennungsdienstlichen Daten nach Absatz 1 Satz 1 zum Zwecke der Identitätsfeststellung auch an die für die Überprüfung der Identität von Personen zuständigen öffentlichen Stellen von Drittstaaten mit Ausnahme des Herkunftsstaates der betroffenen Person sowie von Drittstaaten, in denen die betroffene Person eine Verfolgung oder einen ernsthaften Schaden zu befürchten hat, übermitteln. </w:t>
      </w:r>
      <w:r>
        <w:rPr>
          <w:rStyle w:val="Satznummer"/>
        </w:rPr>
        <w:t>2</w:t>
      </w:r>
      <w:r>
        <w:t xml:space="preserve">Die Verantwortung für die Zulässigkeit der Übermittlung trägt das Bundeskriminalamt. </w:t>
      </w:r>
      <w:r>
        <w:rPr>
          <w:rStyle w:val="Satznummer"/>
        </w:rPr>
        <w:t>3</w:t>
      </w:r>
      <w:r>
        <w:t xml:space="preserve">Das Bundeskriminalamt hat die Übermittlung und ihren Anlass aufzuzeichnen. </w:t>
      </w:r>
      <w:r>
        <w:rPr>
          <w:rStyle w:val="Satznummer"/>
        </w:rPr>
        <w:t>4</w:t>
      </w:r>
      <w:r>
        <w:t xml:space="preserve">Die empfangende Stelle personenbezogener Daten ist darauf hinzuweisen, dass sie nur zu dem Zweck verarbeitet werden dürfen, zu dem sie übermittelt worden sind. </w:t>
      </w:r>
      <w:r>
        <w:rPr>
          <w:rStyle w:val="Satznummer"/>
        </w:rPr>
        <w:t>5</w:t>
      </w:r>
      <w:r>
        <w:t xml:space="preserve">Ferner ist ihr der beim Bundeskriminalamt vorgesehene Löschungszeitpunkt mitzuteilen. </w:t>
      </w:r>
      <w:r>
        <w:rPr>
          <w:rStyle w:val="Satznummer"/>
        </w:rPr>
        <w:t>6</w:t>
      </w:r>
      <w:r>
        <w:t>Die Übermittlung unterbleibt, wenn tatsächliche Anhaltspunkte dafür vorliegen, dass</w:t>
      </w:r>
    </w:p>
    <w:p>
      <w:pPr>
        <w:tabs>
          <w:tab w:pos="567" w:val="left"/>
        </w:tabs>
        <w:ind w:left="567" w:hanging="567"/>
      </w:pPr>
      <w:r>
        <w:t>1.</w:t>
      </w:r>
      <w:r>
        <w:tab/>
      </w:r>
      <w:r>
        <w:t>unter Berücksichtigung der Art der Daten und ihrer Erhebung die schutzwürdigen Interessen der betroffenen Person, insbesondere ihr Interesse, Schutz vor Verfolgung zu erhalten, das Allgemeininteresse an der Übermittlung überwiegen oder</w:t>
      </w:r>
    </w:p>
    <w:p>
      <w:pPr>
        <w:tabs>
          <w:tab w:pos="567" w:val="left"/>
        </w:tabs>
        <w:ind w:left="567" w:hanging="567"/>
      </w:pPr>
      <w:r>
        <w:t>2.</w:t>
      </w:r>
      <w:r>
        <w:tab/>
      </w:r>
      <w:r>
        <w:t>die Übermittlung der Daten zu den Grundrechten, dem Abkommen vom 28. Juli 1951 über die Rechtsstellung der Flüchtlinge sowie der Konvention zum Schutz der Menschenrechte und Grundfreiheiten in Widerspruch stünde, insbesondere dadurch, dass durch die Verarbeitung der übermittelten Daten im Empfängerstaat Verletzungen von elementaren rechtsstaatlichen Grundsätzen oder Menschenrechtsverletzungen drohen.</w:t>
      </w:r>
    </w:p>
    <w:p>
      <w:r>
        <w:t xml:space="preserve">(2) </w:t>
      </w:r>
      <w:r>
        <w:rPr>
          <w:rStyle w:val="Satznummer"/>
        </w:rPr>
        <w:t>1</w:t>
      </w:r>
      <w:r>
        <w:t xml:space="preserve">Die Verarbeitung der nach </w:t>
      </w:r>
      <w:hyperlink w:anchor="b104" w:history="1">
        <w:r>
          <w:rPr>
            <w:color w:val="0A3A8C"/>
            <w:u w:val="single"/>
          </w:rPr>
          <w:t xml:space="preserve">§ 49</w:t>
        </w:r>
      </w:hyperlink>
      <w:r>
        <w:t xml:space="preserve"> Absatz 3 bis 5 oder Absatz 7 bis 9 erhobenen Daten ist auch zulässig zur Feststellung der Identität oder der Zuordnung von Beweismitteln im Rahmen der Strafverfolgung oder zur polizeilichen Gefahrenabwehr. </w:t>
      </w:r>
      <w:r>
        <w:rPr>
          <w:rStyle w:val="Satznummer"/>
        </w:rPr>
        <w:t>2</w:t>
      </w:r>
      <w:r>
        <w:t>Sie dürfen, soweit und solange es erforderlich ist, den für diese Maßnahmen zuständigen Behörden übermittelt oder bereitgestellt werden.</w:t>
      </w:r>
    </w:p>
    <w:p>
      <w:r>
        <w:t xml:space="preserve">(3) </w:t>
      </w:r>
      <w:r>
        <w:rPr>
          <w:rStyle w:val="Satznummer"/>
        </w:rPr>
        <w:t>1</w:t>
      </w:r>
      <w:r>
        <w:t xml:space="preserve">Die nach </w:t>
      </w:r>
      <w:hyperlink w:anchor="b104" w:history="1">
        <w:r>
          <w:rPr>
            <w:color w:val="0A3A8C"/>
            <w:u w:val="single"/>
          </w:rPr>
          <w:t xml:space="preserve">§ 49</w:t>
        </w:r>
      </w:hyperlink>
      <w:r>
        <w:t xml:space="preserve"> Abs. 1 erhobenen Daten sind von allen Behörden unmittelbar nach Beendigung der Prüfung der Echtheit des Dokuments oder der Identität des Inhabers zu löschen. </w:t>
      </w:r>
      <w:r>
        <w:rPr>
          <w:rStyle w:val="Satznummer"/>
        </w:rPr>
        <w:t>2</w:t>
      </w:r>
      <w:r>
        <w:t xml:space="preserve">Die nach </w:t>
      </w:r>
      <w:hyperlink w:anchor="b104" w:history="1">
        <w:r>
          <w:rPr>
            <w:color w:val="0A3A8C"/>
            <w:u w:val="single"/>
          </w:rPr>
          <w:t xml:space="preserve">§ 49</w:t>
        </w:r>
      </w:hyperlink>
      <w:r>
        <w:t xml:space="preserve"> Abs. 3 bis 5, 7, 8 oder 9 erhobenen Daten sind von allen Behörden, die sie speichern, zu löschen, wenn</w:t>
      </w:r>
    </w:p>
    <w:p>
      <w:pPr>
        <w:tabs>
          <w:tab w:pos="567" w:val="left"/>
        </w:tabs>
        <w:ind w:left="567" w:hanging="567"/>
      </w:pPr>
      <w:r>
        <w:t>1.</w:t>
      </w:r>
      <w:r>
        <w:tab/>
      </w:r>
      <w:r>
        <w:t>dem Ausländer ein gültiger Pass oder Passersatz ausgestellt und von der Ausländerbehörde ein Aufenthaltstitel erteilt worden ist,</w:t>
      </w:r>
    </w:p>
    <w:p>
      <w:pPr>
        <w:tabs>
          <w:tab w:pos="567" w:val="left"/>
        </w:tabs>
        <w:ind w:left="567" w:hanging="567"/>
      </w:pPr>
      <w:r>
        <w:t>2.</w:t>
      </w:r>
      <w:r>
        <w:tab/>
      </w:r>
      <w:r>
        <w:t>seit der letzten Ausreise, der versuchten unerlaubten Einreise oder der Beendigung des unerlaubten Aufenthalts zehn Jahre vergangen sind,</w:t>
      </w:r>
    </w:p>
    <w:p>
      <w:pPr>
        <w:tabs>
          <w:tab w:pos="567" w:val="left"/>
        </w:tabs>
        <w:ind w:left="567" w:hanging="567"/>
      </w:pPr>
      <w:r>
        <w:t>3.</w:t>
      </w:r>
      <w:r>
        <w:tab/>
      </w:r>
      <w:r>
        <w:t xml:space="preserve">in den Fällen des </w:t>
      </w:r>
      <w:hyperlink w:anchor="b104" w:history="1">
        <w:r>
          <w:rPr>
            <w:color w:val="0A3A8C"/>
            <w:u w:val="single"/>
          </w:rPr>
          <w:t xml:space="preserve">§ 49</w:t>
        </w:r>
      </w:hyperlink>
      <w:r>
        <w:t xml:space="preserve"> Abs. 5 Nr. 3 und 4 seit der Zurückweisung oder Zurückschiebung drei Jahre vergangen sind oder</w:t>
      </w:r>
    </w:p>
    <w:p>
      <w:pPr>
        <w:tabs>
          <w:tab w:pos="567" w:val="left"/>
        </w:tabs>
        <w:ind w:left="567" w:hanging="567"/>
      </w:pPr>
      <w:r>
        <w:t>4.</w:t>
      </w:r>
      <w:r>
        <w:tab/>
      </w:r>
      <w:r>
        <w:t xml:space="preserve">im Falle des </w:t>
      </w:r>
      <w:hyperlink w:anchor="b104" w:history="1">
        <w:r>
          <w:rPr>
            <w:color w:val="0A3A8C"/>
            <w:u w:val="single"/>
          </w:rPr>
          <w:t xml:space="preserve">§ 49</w:t>
        </w:r>
      </w:hyperlink>
      <w:r>
        <w:t xml:space="preserve"> Abs. 5 Nr. 5 seit der Beantragung des Visums sowie im Falle des </w:t>
      </w:r>
      <w:hyperlink w:anchor="b104" w:history="1">
        <w:r>
          <w:rPr>
            <w:color w:val="0A3A8C"/>
            <w:u w:val="single"/>
          </w:rPr>
          <w:t xml:space="preserve">§ 49</w:t>
        </w:r>
      </w:hyperlink>
      <w:r>
        <w:t xml:space="preserve"> Abs. 7 seit der Sprachaufzeichnung zehn Jahre vergangen sind.</w:t>
      </w:r>
    </w:p>
    <w:p>
      <w:r>
        <w:rPr>
          <w:rStyle w:val="Satznummer"/>
        </w:rPr>
        <w:t>3</w:t>
      </w:r>
      <w:r>
        <w:t>Die Löschung ist zu protokollieren.</w:t>
      </w:r>
    </w:p>
    <w:p>
      <w:r>
        <w:t>(4) Absatz 3 gilt nicht, soweit und solange die Daten im Rahmen eines Strafverfahrens oder zur Abwehr einer Gefahr für die öffentliche Sicherheit oder Ordnung benötigt werden.</w:t>
      </w:r>
    </w:p>
    <w:p>
      <w:pPr>
        <w:pStyle w:val="Heading3"/>
      </w:pPr>
      <w:bookmarkStart w:id="181" w:name="b180"/>
      <w:r>
        <w:t>§ 90 Übermittlungen durch Ausländerbehörden</w:t>
      </w:r>
      <w:r>
        <w:t xml:space="preserve"> </w:t>
      </w:r>
      <w:r>
        <w:rPr>
          <w:rStyle w:val="Suchmarke"/>
        </w:rPr>
        <w:t>#90#</w:t>
      </w:r>
      <w:bookmarkEnd w:id="181"/>
    </w:p>
    <w:p>
      <w:r>
        <w:t>(1) Ergeben sich im Einzelfall konkrete Anhaltspunkte für</w:t>
      </w:r>
    </w:p>
    <w:p>
      <w:pPr>
        <w:tabs>
          <w:tab w:pos="567" w:val="left"/>
        </w:tabs>
        <w:ind w:left="567" w:hanging="567"/>
      </w:pPr>
      <w:r>
        <w:t>1.</w:t>
      </w:r>
      <w:r>
        <w:tab/>
      </w:r>
      <w:r>
        <w:t xml:space="preserve">eine Beschäftigung oder Tätigkeit von Ausländern ohne erforderlichen Aufenthaltstitel nach </w:t>
      </w:r>
      <w:hyperlink w:anchor="b6" w:history="1">
        <w:r>
          <w:rPr>
            <w:color w:val="0A3A8C"/>
            <w:u w:val="single"/>
          </w:rPr>
          <w:t xml:space="preserve">§ 4</w:t>
        </w:r>
      </w:hyperlink>
      <w:r>
        <w:t>,</w:t>
      </w:r>
    </w:p>
    <w:p>
      <w:pPr>
        <w:tabs>
          <w:tab w:pos="567" w:val="left"/>
        </w:tabs>
        <w:ind w:left="567" w:hanging="567"/>
      </w:pPr>
      <w:r>
        <w:t>2.</w:t>
      </w:r>
      <w:r>
        <w:tab/>
      </w:r>
      <w:r>
        <w:t>Verstöße gegen die Mitwirkungspflicht nach § 60 Abs. 1 Satz 1 Nr. 2 des Ersten Buches Sozialgesetzbuch gegenüber einer Dienststelle der Bundesagentur für Arbeit, einem Träger der gesetzlichen Kranken-, Pflege-, Unfall- oder Rentenversicherung, einem Träger der Grundsicherung für Arbeitsuchende oder der Sozialhilfe oder Verstöße gegen die Meldepflicht nach § 8a des Asylbewerberleistungsgesetzes,</w:t>
      </w:r>
    </w:p>
    <w:p>
      <w:pPr>
        <w:tabs>
          <w:tab w:pos="567" w:val="left"/>
        </w:tabs>
        <w:ind w:left="567" w:hanging="567"/>
      </w:pPr>
      <w:r>
        <w:t>3.</w:t>
      </w:r>
      <w:r>
        <w:tab/>
      </w:r>
      <w:r>
        <w:t>Verstöße gegen das Schwarzarbeitsbekämpfungsgesetz,</w:t>
      </w:r>
    </w:p>
    <w:p>
      <w:pPr>
        <w:tabs>
          <w:tab w:pos="567" w:val="left"/>
        </w:tabs>
        <w:ind w:left="567" w:hanging="567"/>
      </w:pPr>
      <w:r>
        <w:t>4.</w:t>
      </w:r>
      <w:r>
        <w:tab/>
      </w:r>
      <w:r>
        <w:t>Verstöße gegen das Arbeitnehmerüberlassungsgesetz,</w:t>
      </w:r>
    </w:p>
    <w:p>
      <w:pPr>
        <w:tabs>
          <w:tab w:pos="567" w:val="left"/>
        </w:tabs>
        <w:ind w:left="567" w:hanging="567"/>
      </w:pPr>
      <w:r>
        <w:t>5.</w:t>
      </w:r>
      <w:r>
        <w:tab/>
      </w:r>
      <w:r>
        <w:t>Verstöße gegen die Bestimmungen des Vierten und des Siebten Buches Sozialgesetzbuch über die Verpflichtung zur Zahlung von Sozialversicherungsbeiträgen,</w:t>
      </w:r>
    </w:p>
    <w:p>
      <w:pPr>
        <w:tabs>
          <w:tab w:pos="567" w:val="left"/>
        </w:tabs>
        <w:ind w:left="567" w:hanging="567"/>
      </w:pPr>
      <w:r>
        <w:t>6.</w:t>
      </w:r>
      <w:r>
        <w:tab/>
      </w:r>
      <w:r>
        <w:t>Verstöße gegen die Steuergesetze,</w:t>
      </w:r>
    </w:p>
    <w:p>
      <w:pPr>
        <w:tabs>
          <w:tab w:pos="567" w:val="left"/>
        </w:tabs>
        <w:ind w:left="567" w:hanging="567"/>
      </w:pPr>
      <w:r>
        <w:t>7.</w:t>
      </w:r>
      <w:r>
        <w:tab/>
      </w:r>
      <w:r>
        <w:t>Verstöße gegen das Bundeskindergeldgesetz,</w:t>
      </w:r>
    </w:p>
    <w:p>
      <w:pPr>
        <w:tabs>
          <w:tab w:pos="567" w:val="left"/>
        </w:tabs>
        <w:ind w:left="567" w:hanging="567"/>
      </w:pPr>
      <w:r>
        <w:t>8.</w:t>
      </w:r>
      <w:r>
        <w:tab/>
      </w:r>
      <w:r>
        <w:t>Verstöße gegen das Gesetz zur Sicherung von Arbeitnehmerrechten in der Fleischwirtschaft,</w:t>
      </w:r>
    </w:p>
    <w:p>
      <w:pPr>
        <w:tabs>
          <w:tab w:pos="567" w:val="left"/>
        </w:tabs>
        <w:ind w:left="567" w:hanging="567"/>
      </w:pPr>
      <w:r>
        <w:t>9.</w:t>
      </w:r>
      <w:r>
        <w:tab/>
      </w:r>
      <w:r>
        <w:t>Verstöße gegen das Arbeitnehmer-Entsendegesetz,</w:t>
      </w:r>
    </w:p>
    <w:p>
      <w:pPr>
        <w:tabs>
          <w:tab w:pos="567" w:val="left"/>
        </w:tabs>
        <w:ind w:left="567" w:hanging="567"/>
      </w:pPr>
      <w:r>
        <w:t>10.</w:t>
      </w:r>
      <w:r>
        <w:tab/>
      </w:r>
      <w:r>
        <w:t>Verstöße gegen das Mindestlohngesetz,</w:t>
      </w:r>
    </w:p>
    <w:p>
      <w:r>
        <w:t>unterrichten die mit der Ausführung dieses Gesetzes betrauten Behörden die für die Verfolgung und Ahndung der Verstöße jeweils zuständigen Behörden, und soweit erforderlich, die Träger der Grundsicherung für Arbeitsuchende oder der Sozialhilfe sowie die nach § 10 des Asylbewerberleistungsgesetzes zuständigen Behörden.</w:t>
      </w:r>
    </w:p>
    <w:p>
      <w:r>
        <w:t>(2) Bei der Verfolgung und Ahndung von Verstößen gegen dieses Gesetz arbeiten die mit der Ausführung dieses Gesetzes betrauten Behörden insbesondere mit den anderen in § 2 Absatz 4 des Schwarzarbeitsbekämpfungsgesetzes genannten Behörden zusammen.</w:t>
      </w:r>
    </w:p>
    <w:p>
      <w:r>
        <w:t>(3) Die mit der Ausführung dieses Gesetzes betrauten Behörden teilen Umstände und Maßnahmen nach diesem Gesetz, deren Kenntnis für Leistungen nach dem Asylbewerberleistungsgesetz erforderlich ist, sowie die ihnen mitgeteilten Erteilungen von Zustimmungen zur Aufnahme einer Beschäftigung an Leistungsberechtigte nach dem Asylbewerberleistungsgesetz und Angaben über das Erlöschen, den Widerruf oder die Rücknahme von erteilten Zustimmungen zur Aufnahme einer Beschäftigung den nach § 10 des Asylbewerberleistungsgesetzes zuständigen Behörden mit.</w:t>
      </w:r>
    </w:p>
    <w:p>
      <w:r>
        <w:t xml:space="preserve">(4) Die Ausländerbehörden unterrichten die nach </w:t>
      </w:r>
      <w:hyperlink w:anchor="b144" w:history="1">
        <w:r>
          <w:rPr>
            <w:color w:val="0A3A8C"/>
            <w:u w:val="single"/>
          </w:rPr>
          <w:t xml:space="preserve">§ 72</w:t>
        </w:r>
      </w:hyperlink>
      <w:r>
        <w:t xml:space="preserve"> Abs. 6 zu beteiligenden Stellen unverzüglich über</w:t>
      </w:r>
    </w:p>
    <w:p>
      <w:pPr>
        <w:tabs>
          <w:tab w:pos="567" w:val="left"/>
        </w:tabs>
        <w:ind w:left="567" w:hanging="567"/>
      </w:pPr>
      <w:r>
        <w:t>1.</w:t>
      </w:r>
      <w:r>
        <w:tab/>
      </w:r>
      <w:r>
        <w:t xml:space="preserve">die Erteilung oder Versagung eines Aufenthaltstitels nach </w:t>
      </w:r>
      <w:hyperlink w:anchor="b64" w:history="1">
        <w:r>
          <w:rPr>
            <w:color w:val="0A3A8C"/>
            <w:u w:val="single"/>
          </w:rPr>
          <w:t xml:space="preserve">§ 25</w:t>
        </w:r>
      </w:hyperlink>
      <w:r>
        <w:t xml:space="preserve"> Abs. 4a oder 4b,</w:t>
      </w:r>
    </w:p>
    <w:p>
      <w:pPr>
        <w:tabs>
          <w:tab w:pos="567" w:val="left"/>
        </w:tabs>
        <w:ind w:left="567" w:hanging="567"/>
      </w:pPr>
      <w:r>
        <w:t>2.</w:t>
      </w:r>
      <w:r>
        <w:tab/>
      </w:r>
      <w:r>
        <w:t xml:space="preserve">die Festsetzung, Verkürzung oder Aufhebung einer Ausreisefrist nach </w:t>
      </w:r>
      <w:hyperlink w:anchor="b119" w:history="1">
        <w:r>
          <w:rPr>
            <w:color w:val="0A3A8C"/>
            <w:u w:val="single"/>
          </w:rPr>
          <w:t xml:space="preserve">§ 59</w:t>
        </w:r>
      </w:hyperlink>
      <w:r>
        <w:t xml:space="preserve"> Absatz 7 oder</w:t>
      </w:r>
    </w:p>
    <w:p>
      <w:pPr>
        <w:tabs>
          <w:tab w:pos="567" w:val="left"/>
        </w:tabs>
        <w:ind w:left="567" w:hanging="567"/>
      </w:pPr>
      <w:r>
        <w:t>3.</w:t>
      </w:r>
      <w:r>
        <w:tab/>
      </w:r>
      <w:r>
        <w:t>den Übergang der Zuständigkeit der Ausländerbehörde auf eine andere Ausländerbehörde; hierzu ist die Ausländerbehörde verpflichtet, die zuständig geworden ist.</w:t>
      </w:r>
    </w:p>
    <w:p>
      <w:r>
        <w:t>(5) Zu den in § 755 der Zivilprozessordnung genannten Zwecken übermittelt die Ausländerbehörde dem Gerichtsvollzieher auf Ersuchen den Aufenthaltsort einer Person.</w:t>
      </w:r>
    </w:p>
    <w:p>
      <w:r>
        <w:t xml:space="preserve">(7) </w:t>
      </w:r>
      <w:r>
        <w:rPr>
          <w:rStyle w:val="Satznummer"/>
        </w:rPr>
        <w:t>1</w:t>
      </w:r>
      <w:r>
        <w:t xml:space="preserve">Zur Durchführung eines Vollstreckungsverfahrens übermittelt die Ausländerbehörde der Vollstreckungsbehörde auf deren Ersuchen die Angabe über den Aufenthaltsort des Vollstreckungsschuldners. </w:t>
      </w:r>
      <w:r>
        <w:rPr>
          <w:rStyle w:val="Satznummer"/>
        </w:rPr>
        <w:t>2</w:t>
      </w:r>
      <w:r>
        <w:t>Die Angabe über den Aufenthaltsort darf von der Ausländerbehörde nur übermittelt werden, wenn sich die Vollstreckungsbehörde die Angabe nicht durch Abfrage bei der Meldebehörde beschaffen kann und dies in ihrem Ersuchen gegenüber der Ausländerbehörde bestätigt.</w:t>
      </w:r>
    </w:p>
    <w:p>
      <w:pPr>
        <w:pStyle w:val="Heading3"/>
      </w:pPr>
      <w:bookmarkStart w:id="182" w:name="b181"/>
      <w:r>
        <w:t>§ 90a Mitteilungen der Ausländerbehörden an die Meldebehörden</w:t>
      </w:r>
      <w:r>
        <w:t xml:space="preserve"> </w:t>
      </w:r>
      <w:r>
        <w:rPr>
          <w:rStyle w:val="Suchmarke"/>
        </w:rPr>
        <w:t>#90a#</w:t>
      </w:r>
      <w:bookmarkEnd w:id="182"/>
    </w:p>
    <w:p>
      <w:r>
        <w:t xml:space="preserve">(1) </w:t>
      </w:r>
      <w:r>
        <w:rPr>
          <w:rStyle w:val="Satznummer"/>
        </w:rPr>
        <w:t>1</w:t>
      </w:r>
      <w:r>
        <w:t xml:space="preserve">Die Ausländerbehörden unterrichten unverzüglich die zuständigen Meldebehörden, wenn sie Anhaltspunkte dafür haben, dass die im Melderegister zu meldepflichtigen Ausländern gespeicherten Daten unrichtig oder unvollständig sind. </w:t>
      </w:r>
      <w:r>
        <w:rPr>
          <w:rStyle w:val="Satznummer"/>
        </w:rPr>
        <w:t>2</w:t>
      </w:r>
      <w:r>
        <w:t>Sie teilen den Meldebehörden insbesondere mit, wenn ein meldepflichtiger Ausländer</w:t>
      </w:r>
    </w:p>
    <w:p>
      <w:pPr>
        <w:tabs>
          <w:tab w:pos="567" w:val="left"/>
        </w:tabs>
        <w:ind w:left="567" w:hanging="567"/>
      </w:pPr>
      <w:r>
        <w:t>1.</w:t>
      </w:r>
      <w:r>
        <w:tab/>
      </w:r>
      <w:r>
        <w:t>sich im Bundesgebiet aufhält, der nicht gemeldet ist,</w:t>
      </w:r>
    </w:p>
    <w:p>
      <w:pPr>
        <w:tabs>
          <w:tab w:pos="567" w:val="left"/>
        </w:tabs>
        <w:ind w:left="567" w:hanging="567"/>
      </w:pPr>
      <w:r>
        <w:t>2.</w:t>
      </w:r>
      <w:r>
        <w:tab/>
      </w:r>
      <w:r>
        <w:t>dauerhaft aus dem Bundesgebiet ausgereist ist.</w:t>
      </w:r>
    </w:p>
    <w:p>
      <w:r>
        <w:rPr>
          <w:rStyle w:val="Satznummer"/>
        </w:rPr>
        <w:t>3</w:t>
      </w:r>
      <w:r>
        <w:t>Die Ausländerbehörde unterrichtet die zuständige Meldebehörde über die Erteilung einer Niederlassungserlaubnis oder einer Erlaubnis zum Daueraufenthalt-EU.</w:t>
      </w:r>
    </w:p>
    <w:p>
      <w:r>
        <w:t>(2) Die Mitteilungen nach Absatz 1 sollen folgende Angaben zum meldepflichtigen Ausländer enthalten:</w:t>
      </w:r>
    </w:p>
    <w:p>
      <w:pPr>
        <w:tabs>
          <w:tab w:pos="567" w:val="left"/>
        </w:tabs>
        <w:ind w:left="567" w:hanging="567"/>
      </w:pPr>
      <w:r>
        <w:t>1.</w:t>
      </w:r>
      <w:r>
        <w:tab/>
      </w:r>
      <w:r>
        <w:t>Familienname, Geburtsname und Vornamen,</w:t>
      </w:r>
    </w:p>
    <w:p>
      <w:pPr>
        <w:tabs>
          <w:tab w:pos="567" w:val="left"/>
        </w:tabs>
        <w:ind w:left="567" w:hanging="567"/>
      </w:pPr>
      <w:r>
        <w:t>2.</w:t>
      </w:r>
      <w:r>
        <w:tab/>
      </w:r>
      <w:r>
        <w:t>Tag, Ort und Staat der Geburt,</w:t>
      </w:r>
    </w:p>
    <w:p>
      <w:pPr>
        <w:tabs>
          <w:tab w:pos="567" w:val="left"/>
        </w:tabs>
        <w:ind w:left="567" w:hanging="567"/>
      </w:pPr>
      <w:r>
        <w:t>3.</w:t>
      </w:r>
      <w:r>
        <w:tab/>
      </w:r>
      <w:r>
        <w:t>Staatsangehörigkeiten,</w:t>
      </w:r>
    </w:p>
    <w:p>
      <w:pPr>
        <w:tabs>
          <w:tab w:pos="567" w:val="left"/>
        </w:tabs>
        <w:ind w:left="567" w:hanging="567"/>
      </w:pPr>
      <w:r>
        <w:t>4.</w:t>
      </w:r>
      <w:r>
        <w:tab/>
      </w:r>
      <w:r>
        <w:t>letzte Anschrift im Inland,</w:t>
      </w:r>
    </w:p>
    <w:p>
      <w:pPr>
        <w:tabs>
          <w:tab w:pos="567" w:val="left"/>
        </w:tabs>
        <w:ind w:left="567" w:hanging="567"/>
      </w:pPr>
      <w:r>
        <w:t>5.</w:t>
      </w:r>
      <w:r>
        <w:tab/>
      </w:r>
      <w:r>
        <w:t>Datum und Zielstaat der Ausreise sowie</w:t>
      </w:r>
    </w:p>
    <w:p>
      <w:pPr>
        <w:tabs>
          <w:tab w:pos="567" w:val="left"/>
        </w:tabs>
        <w:ind w:left="567" w:hanging="567"/>
      </w:pPr>
      <w:r>
        <w:t>6.</w:t>
      </w:r>
      <w:r>
        <w:tab/>
      </w:r>
      <w:r>
        <w:t>zum Zweck der eindeutigen Zuordnung die AZR-Nummer in den Fällen und nach Maßgabe des § 10 Absatz 4 Satz 2 Nummer 4 des AZR-Gesetzes.</w:t>
      </w:r>
    </w:p>
    <w:p>
      <w:pPr>
        <w:pStyle w:val="Heading3"/>
      </w:pPr>
      <w:bookmarkStart w:id="183" w:name="b182"/>
      <w:r>
        <w:t>§ 90b Datenabgleich zwischen Ausländer- und Meldebehörden</w:t>
      </w:r>
      <w:r>
        <w:t xml:space="preserve"> </w:t>
      </w:r>
      <w:r>
        <w:rPr>
          <w:rStyle w:val="Suchmarke"/>
        </w:rPr>
        <w:t>#90b#</w:t>
      </w:r>
      <w:bookmarkEnd w:id="183"/>
    </w:p>
    <w:p>
      <w:r>
        <w:rPr>
          <w:rStyle w:val="Satznummer"/>
        </w:rPr>
        <w:t>1</w:t>
      </w:r>
      <w:r>
        <w:t xml:space="preserve">Die Ausländer- und Meldebehörden übermitteln einander jährlich die in </w:t>
      </w:r>
      <w:hyperlink w:anchor="b181" w:history="1">
        <w:r>
          <w:rPr>
            <w:color w:val="0A3A8C"/>
            <w:u w:val="single"/>
          </w:rPr>
          <w:t xml:space="preserve">§ 90a</w:t>
        </w:r>
      </w:hyperlink>
      <w:r>
        <w:t xml:space="preserve"> Abs. 2 genannten Daten zum Zweck der Datenpflege, soweit sie denselben örtlichen Zuständigkeitsbereich haben. </w:t>
      </w:r>
      <w:r>
        <w:rPr>
          <w:rStyle w:val="Satznummer"/>
        </w:rPr>
        <w:t>2</w:t>
      </w:r>
      <w:r>
        <w:t xml:space="preserve">Die empfangende Behörde gleicht die übermittelten Daten mit den bei ihr gespeicherten Daten ab, ein automatisierter Abgleich ist zulässig. </w:t>
      </w:r>
      <w:r>
        <w:rPr>
          <w:rStyle w:val="Satznummer"/>
        </w:rPr>
        <w:t>3</w:t>
      </w:r>
      <w:r>
        <w:t xml:space="preserve">Die übermittelten Daten dürfen nur für die Durchführung des Abgleichs sowie die Datenpflege verwendet werden und sind sodann unverzüglich zu löschen; überlassene Datenträger sind unverzüglich zurückzugeben oder zu vernichten. </w:t>
      </w:r>
      <w:r>
        <w:rPr>
          <w:rStyle w:val="Satznummer"/>
        </w:rPr>
        <w:t>4</w:t>
      </w:r>
      <w:r>
        <w:t xml:space="preserve">Die Ausländerbehörden übermitteln die im Rahmen des Datenabgleichs erfolgten Änderungen unverzüglich an die Registerbehörde des Ausländerzentralregisters. </w:t>
      </w:r>
      <w:r>
        <w:rPr>
          <w:rStyle w:val="Satznummer"/>
        </w:rPr>
        <w:t>5</w:t>
      </w:r>
      <w:r>
        <w:t>Andere gesetzliche Vorschriften zum Datenabgleich bleiben unberührt.</w:t>
      </w:r>
    </w:p>
    <w:p>
      <w:pPr>
        <w:pStyle w:val="Heading3"/>
      </w:pPr>
      <w:bookmarkStart w:id="184" w:name="b183"/>
      <w:r>
        <w:t>§ 90c Datenübermittlungen im Visumverfahren über das Auswärtige Amt</w:t>
      </w:r>
      <w:r>
        <w:t xml:space="preserve"> </w:t>
      </w:r>
      <w:r>
        <w:rPr>
          <w:rStyle w:val="Suchmarke"/>
        </w:rPr>
        <w:t>#90c#</w:t>
      </w:r>
      <w:bookmarkEnd w:id="184"/>
    </w:p>
    <w:p>
      <w:r>
        <w:t xml:space="preserve">(1) </w:t>
      </w:r>
      <w:r>
        <w:rPr>
          <w:rStyle w:val="Satznummer"/>
        </w:rPr>
        <w:t>1</w:t>
      </w:r>
      <w:r>
        <w:t xml:space="preserve">Die Übermittlung von Daten im Visumverfahren von den Auslandsvertretungen an die im Visumverfahren beteiligten Behörden und von diesen zurück an die Auslandsvertretungen erfolgt automatisiert über eine vom Auswärtigen Amt betriebene technische Vorrichtung zur Unterstützung des Visumverfahrens. </w:t>
      </w:r>
      <w:r>
        <w:rPr>
          <w:rStyle w:val="Satznummer"/>
        </w:rPr>
        <w:t>2</w:t>
      </w:r>
      <w:r>
        <w:t xml:space="preserve">Die technische Vorrichtung stellt die vollständige, korrekte und fristgerechte Übermittlung der Daten nach Satz 1 sicher. </w:t>
      </w:r>
      <w:r>
        <w:rPr>
          <w:rStyle w:val="Satznummer"/>
        </w:rPr>
        <w:t>3</w:t>
      </w:r>
      <w:r>
        <w:t>Zu diesem Zweck werden die Daten nach Satz 1 in der technischen Vorrichtung gespeichert.</w:t>
      </w:r>
    </w:p>
    <w:p>
      <w:r>
        <w:t>(2) In der technischen Vorrichtung dürfen personenbezogene Daten nur verarbeitet werden, soweit dies für den in Absatz 1 Satz 1 und 2 genannten Zweck erforderlich ist.</w:t>
      </w:r>
    </w:p>
    <w:p>
      <w:r>
        <w:t>(3) Die nach Absatz 1 Satz 3 gespeicherten Daten sind unverzüglich zu löschen, wenn die Daten nicht mehr zu dem in Absatz 1 Satz 1 und 2 genannten Zweck benötigt werden, spätestens nach Erteilung oder Versagung des Visums oder Rücknahme des Visumantrags.</w:t>
      </w:r>
    </w:p>
    <w:p>
      <w:pPr>
        <w:pStyle w:val="Heading3"/>
      </w:pPr>
      <w:bookmarkStart w:id="185" w:name="b184"/>
      <w:r>
        <w:t>§ 91 Speicherung und Löschung personenbezogener Daten</w:t>
      </w:r>
      <w:r>
        <w:t xml:space="preserve"> </w:t>
      </w:r>
      <w:r>
        <w:rPr>
          <w:rStyle w:val="Suchmarke"/>
        </w:rPr>
        <w:t>#91#</w:t>
      </w:r>
      <w:bookmarkEnd w:id="185"/>
    </w:p>
    <w:p>
      <w:r>
        <w:t xml:space="preserve">(1) </w:t>
      </w:r>
      <w:r>
        <w:rPr>
          <w:rStyle w:val="Satznummer"/>
        </w:rPr>
        <w:t>1</w:t>
      </w:r>
      <w:r>
        <w:t xml:space="preserve">Die Daten über die Ausweisung, Zurückschiebung und Abschiebung sind zehn Jahre nach Ablauf der in </w:t>
      </w:r>
      <w:hyperlink w:anchor="b17" w:history="1">
        <w:r>
          <w:rPr>
            <w:color w:val="0A3A8C"/>
            <w:u w:val="single"/>
          </w:rPr>
          <w:t xml:space="preserve">§ 11</w:t>
        </w:r>
      </w:hyperlink>
      <w:r>
        <w:t xml:space="preserve"> Absatz 2 bezeichneten Frist zu löschen. </w:t>
      </w:r>
      <w:r>
        <w:rPr>
          <w:rStyle w:val="Satznummer"/>
        </w:rPr>
        <w:t>2</w:t>
      </w:r>
      <w:r>
        <w:t>Sie sind vor diesem Zeitpunkt zu löschen, soweit sie Erkenntnisse enthalten, die nach anderen gesetzlichen Bestimmungen nicht mehr gegen den Ausländer verwertet werden dürfen.</w:t>
      </w:r>
    </w:p>
    <w:p>
      <w:r>
        <w:t xml:space="preserve">(2) Mitteilungen nach </w:t>
      </w:r>
      <w:hyperlink w:anchor="b176" w:history="1">
        <w:r>
          <w:rPr>
            <w:color w:val="0A3A8C"/>
            <w:u w:val="single"/>
          </w:rPr>
          <w:t xml:space="preserve">§ 87</w:t>
        </w:r>
      </w:hyperlink>
      <w:r>
        <w:t xml:space="preserve"> Abs. 1, die für eine anstehende ausländerrechtliche Entscheidung unerheblich sind und voraussichtlich auch für eine spätere ausländerrechtliche Entscheidung nicht erheblich werden können, sind unverzüglich zu vernichten.</w:t>
      </w:r>
    </w:p>
    <w:p>
      <w:pPr>
        <w:pStyle w:val="Heading3"/>
      </w:pPr>
      <w:bookmarkStart w:id="186" w:name="b185"/>
      <w:r>
        <w:t>§ 91a Datenerhebung und -verwendung im Fall vorübergehenden Schutzes</w:t>
      </w:r>
      <w:r>
        <w:t xml:space="preserve"> </w:t>
      </w:r>
      <w:r>
        <w:rPr>
          <w:rStyle w:val="Suchmarke"/>
        </w:rPr>
        <w:t>#91a#</w:t>
      </w:r>
      <w:bookmarkEnd w:id="186"/>
    </w:p>
    <w:p>
      <w:r>
        <w:t xml:space="preserve">(1) </w:t>
      </w:r>
      <w:r>
        <w:rPr>
          <w:rStyle w:val="Satznummer"/>
        </w:rPr>
        <w:t>1</w:t>
      </w:r>
      <w:r>
        <w:t xml:space="preserve">Die Daten zu Ausländern nach </w:t>
      </w:r>
      <w:hyperlink w:anchor="b63" w:history="1">
        <w:r>
          <w:rPr>
            <w:color w:val="0A3A8C"/>
            <w:u w:val="single"/>
          </w:rPr>
          <w:t xml:space="preserve">§ 24</w:t>
        </w:r>
      </w:hyperlink>
      <w:r>
        <w:t xml:space="preserve"> Absatz 1, die ein Visum oder eine Aufenthaltserlaubnis beantragt haben oder denen ein solches Visum oder eine solche Aufenthaltserlaubnis erteilt worden ist, und zu deren Familienangehörigen im Sinne des Artikels 15 Absatz 1 der Richtlinie 2001/55/EG werden im Ausländerzentralregister nach den dort geltenden Regelungen gespeichert. </w:t>
      </w:r>
      <w:r>
        <w:rPr>
          <w:rStyle w:val="Satznummer"/>
        </w:rPr>
        <w:t>2</w:t>
      </w:r>
      <w:r>
        <w:t>Der Umfang der nach Artikel 10 der Richtlinie 2001/55/EG zu speichernden Daten berücksichtigt die Vorgabe der Anlage II Buchstabe a der Richtlinie 2001/55/EG in der jeweils geltenden Fassung, soweit die Speicherung dieser Daten im Ausländerzentralregister grundsätzlich vorgesehen ist.</w:t>
      </w:r>
    </w:p>
    <w:p>
      <w:r>
        <w:t>(2) Das Bundesamt für Migration und Flüchtlinge darf diese Daten zum Zweck der Aufenthaltsgewährung, der Verteilung der aufgenommenen Ausländer im Bundesgebiet, der Wohnsitzverlegung aufgenommener Ausländer in andere Mitgliedstaaten der Europäischen Union, der Familienzusammenführung und der Förderung der freiwilligen Rückkehr verwenden, sofern dies erforderlich ist.</w:t>
      </w:r>
    </w:p>
    <w:p>
      <w:r>
        <w:t>(3) Die Daten dürfen auf Ersuchen auch den Mitgliedstaaten der Europäischen Union und der Europäischen Kommission übermittelt werden, um Aufgaben nach Artikel 27 Absatz 1 der Richtlinie 2001/55/EG zu erfüllen.</w:t>
      </w:r>
    </w:p>
    <w:p>
      <w:pPr>
        <w:pStyle w:val="Heading3"/>
      </w:pPr>
      <w:bookmarkStart w:id="187" w:name="b186"/>
      <w:r>
        <w:t>§ 91b Datenübermittlung durch das Bundesamt für Migration und Flüchtlinge als nationale Kontaktstelle</w:t>
      </w:r>
      <w:r>
        <w:t xml:space="preserve"> </w:t>
      </w:r>
      <w:r>
        <w:rPr>
          <w:rStyle w:val="Suchmarke"/>
        </w:rPr>
        <w:t>#91b#</w:t>
      </w:r>
      <w:bookmarkEnd w:id="187"/>
    </w:p>
    <w:p>
      <w:r>
        <w:t>Das Bundesamt für Migration und Flüchtlinge als nationale Kontaktstelle nach Artikel 27 Abs. 1 der Richtlinie 2001/55/EG darf die Daten des Ausländerzentralregisters zum Zweck der Verlegung des Wohnsitzes aufgenommener Ausländer in andere Mitgliedstaaten der Europäischen Union oder zur Familienzusammenführung an folgende Stellen übermitteln:</w:t>
      </w:r>
    </w:p>
    <w:p>
      <w:pPr>
        <w:tabs>
          <w:tab w:pos="567" w:val="left"/>
        </w:tabs>
        <w:ind w:left="567" w:hanging="567"/>
      </w:pPr>
      <w:r>
        <w:t>1.</w:t>
      </w:r>
      <w:r>
        <w:tab/>
      </w:r>
      <w:r>
        <w:t>nationale Kontaktstellen anderer Mitgliedstaaten der Europäischen Union,</w:t>
      </w:r>
    </w:p>
    <w:p>
      <w:pPr>
        <w:tabs>
          <w:tab w:pos="567" w:val="left"/>
        </w:tabs>
        <w:ind w:left="567" w:hanging="567"/>
      </w:pPr>
      <w:r>
        <w:t>2.</w:t>
      </w:r>
      <w:r>
        <w:tab/>
      </w:r>
      <w:r>
        <w:t>Organe und Einrichtungen der Europäischen Union,</w:t>
      </w:r>
    </w:p>
    <w:p>
      <w:pPr>
        <w:tabs>
          <w:tab w:pos="567" w:val="left"/>
        </w:tabs>
        <w:ind w:left="567" w:hanging="567"/>
      </w:pPr>
      <w:r>
        <w:t>3.</w:t>
      </w:r>
      <w:r>
        <w:tab/>
      </w:r>
      <w:r>
        <w:t>sonstige ausländische oder über- und zwischenstaatliche Stellen nach Maßgabe des Kapitels V der Verordnung (EU) 2016/679 und den sonstigen allgemeinen datenschutzrechtlichen Vorschriften.</w:t>
      </w:r>
    </w:p>
    <w:p>
      <w:pPr>
        <w:pStyle w:val="Heading3"/>
      </w:pPr>
      <w:bookmarkStart w:id="188" w:name="b187"/>
      <w:r>
        <w:t>§ 91c Innergemeinschaftliche Auskünfte zur Durchführung der Richtlinie 2003/109/EG</w:t>
      </w:r>
      <w:r>
        <w:t xml:space="preserve"> </w:t>
      </w:r>
      <w:r>
        <w:rPr>
          <w:rStyle w:val="Suchmarke"/>
        </w:rPr>
        <w:t>#91c#</w:t>
      </w:r>
      <w:bookmarkEnd w:id="188"/>
    </w:p>
    <w:p>
      <w:r>
        <w:t xml:space="preserve">(1) </w:t>
      </w:r>
      <w:r>
        <w:rPr>
          <w:rStyle w:val="Satznummer"/>
        </w:rPr>
        <w:t>1</w:t>
      </w:r>
      <w:r>
        <w:t xml:space="preserve">Das Bundesamt für Migration und Flüchtlinge unterrichtet als nationale Kontaktstelle im Sinne des Artikels 25 der Richtlinie 2003/109/EG die zuständige Behörde eines anderen Mitgliedstaates der Europäischen Union, in dem der Ausländer die Rechtsstellung eines langfristig Aufenthaltsberechtigten besitzt, über den Inhalt und den Tag einer Entscheidung über die Erteilung oder Verlängerung einer Aufenthaltserlaubnis nach </w:t>
      </w:r>
      <w:hyperlink w:anchor="b83" w:history="1">
        <w:r>
          <w:rPr>
            <w:color w:val="0A3A8C"/>
            <w:u w:val="single"/>
          </w:rPr>
          <w:t xml:space="preserve">§ 38a</w:t>
        </w:r>
      </w:hyperlink>
      <w:r>
        <w:t xml:space="preserve"> Abs. 1 oder über die Erteilung einer Erlaubnis zum Daueraufenthalt – EU. </w:t>
      </w:r>
      <w:r>
        <w:rPr>
          <w:rStyle w:val="Satznummer"/>
        </w:rPr>
        <w:t>2</w:t>
      </w:r>
      <w:r>
        <w:t xml:space="preserve">Die Behörde, die die Entscheidung getroffen hat, übermittelt dem Bundesamt für Migration und Flüchtlinge unverzüglich die hierfür erforderlichen Angaben. </w:t>
      </w:r>
      <w:r>
        <w:rPr>
          <w:rStyle w:val="Satznummer"/>
        </w:rPr>
        <w:t>3</w:t>
      </w:r>
      <w:r>
        <w:t>Der nationalen Kontaktstelle können die für Unterrichtungen nach Satz 1 erforderlichen Daten aus dem Ausländerzentralregister unter Nutzung der AZR-Nummer automatisiert übermittelt werden.</w:t>
      </w:r>
    </w:p>
    <w:p>
      <w:r>
        <w:t xml:space="preserve">(1a) </w:t>
      </w:r>
      <w:r>
        <w:rPr>
          <w:rStyle w:val="Satznummer"/>
        </w:rPr>
        <w:t>1</w:t>
      </w:r>
      <w:r>
        <w:t xml:space="preserve">Das Bundesamt für Migration und Flüchtlinge leitet von Amts wegen Auskunftsersuchen der Ausländerbehörden über das Fortbestehen des internationalen Schutzes im Sinne von § 2 Absatz 13 in einem anderen Mitgliedstaat an die zuständigen Stellen des betroffenen Mitgliedstaates der Europäischen Union weiter. </w:t>
      </w:r>
      <w:r>
        <w:rPr>
          <w:rStyle w:val="Satznummer"/>
        </w:rPr>
        <w:t>2</w:t>
      </w:r>
      <w:r>
        <w:t xml:space="preserve">Hierzu übermittelt die jeweils zuständige Ausländerbehörde dem Bundesamt für Migration und Flüchtlinge die erforderlichen Angaben. </w:t>
      </w:r>
      <w:r>
        <w:rPr>
          <w:rStyle w:val="Satznummer"/>
        </w:rPr>
        <w:t>3</w:t>
      </w:r>
      <w:r>
        <w:t>Das Bundesamt für Migration und Flüchtlinge leitet die auf die Anfragen eingehenden Antworten an die jeweils zuständige Ausländerbehörde weiter.</w:t>
      </w:r>
    </w:p>
    <w:p>
      <w:r>
        <w:t xml:space="preserve">(2) </w:t>
      </w:r>
      <w:r>
        <w:rPr>
          <w:rStyle w:val="Satznummer"/>
        </w:rPr>
        <w:t>1</w:t>
      </w:r>
      <w:r>
        <w:t xml:space="preserve">Das Bundesamt für Migration und Flüchtlinge leitet von Amts wegen an die zuständigen Stellen des betroffenen Mitgliedstaates der Europäischen Union Anfragen im Verfahren nach </w:t>
      </w:r>
      <w:hyperlink w:anchor="b108" w:history="1">
        <w:r>
          <w:rPr>
            <w:color w:val="0A3A8C"/>
            <w:u w:val="single"/>
          </w:rPr>
          <w:t xml:space="preserve">§ 51</w:t>
        </w:r>
      </w:hyperlink>
      <w:r>
        <w:t xml:space="preserve"> Absatz 8 unter Angabe der vorgesehenen Maßnahme und der von der Ausländerbehörde mitgeteilten wesentlichen tatsächlichen und rechtlichen Gründe der vorgesehenen Maßnahme weiter. </w:t>
      </w:r>
      <w:r>
        <w:rPr>
          <w:rStyle w:val="Satznummer"/>
        </w:rPr>
        <w:t>2</w:t>
      </w:r>
      <w:r>
        <w:t xml:space="preserve">Hierzu übermittelt die Ausländerbehörde dem Bundesamt für Migration und Flüchtlinge die erforderlichen Angaben. </w:t>
      </w:r>
      <w:r>
        <w:rPr>
          <w:rStyle w:val="Satznummer"/>
        </w:rPr>
        <w:t>3</w:t>
      </w:r>
      <w:r>
        <w:t>Das Bundesamt für Migration und Flüchtlinge leitet an die zuständige Ausländerbehörde die in diesem Zusammenhang eingegangenen Antworten von Stellen anderer Mitgliedstaaten der Europäischen Union weiter.</w:t>
      </w:r>
    </w:p>
    <w:p>
      <w:r>
        <w:t xml:space="preserve">(3) </w:t>
      </w:r>
      <w:r>
        <w:rPr>
          <w:rStyle w:val="Satznummer"/>
        </w:rPr>
        <w:t>1</w:t>
      </w:r>
      <w:r>
        <w:t>Das Bundesamt für Migration und Flüchtlinge teilt der zuständigen Behörde eines anderen Mitgliedstaates der Europäischen Union von Amts wegen mit, dass einem Ausländer, der dort die Rechtsstellung eines langfristig Aufenthaltsberechtigten besitzt, die Abschiebung oder Zurückschiebung</w:t>
      </w:r>
    </w:p>
    <w:p>
      <w:pPr>
        <w:tabs>
          <w:tab w:pos="567" w:val="left"/>
        </w:tabs>
        <w:ind w:left="567" w:hanging="567"/>
      </w:pPr>
      <w:r>
        <w:t>1.</w:t>
      </w:r>
      <w:r>
        <w:tab/>
      </w:r>
      <w:r>
        <w:t>in den Mitgliedstaat der Europäischen Union, in dem der Ausländer langfristig aufenthaltsberechtigt ist, oder</w:t>
      </w:r>
    </w:p>
    <w:p>
      <w:pPr>
        <w:tabs>
          <w:tab w:pos="567" w:val="left"/>
        </w:tabs>
        <w:ind w:left="567" w:hanging="567"/>
      </w:pPr>
      <w:r>
        <w:t>2.</w:t>
      </w:r>
      <w:r>
        <w:tab/>
      </w:r>
      <w:r>
        <w:t>in ein Gebiet außerhalb der Europäischen Union</w:t>
      </w:r>
    </w:p>
    <w:p>
      <w:r>
        <w:t xml:space="preserve">angedroht oder eine solche Maßnahme durchgeführt wurde oder dass eine entsprechende Abschiebungsanordnung nach </w:t>
      </w:r>
      <w:hyperlink w:anchor="b118" w:history="1">
        <w:r>
          <w:rPr>
            <w:color w:val="0A3A8C"/>
            <w:u w:val="single"/>
          </w:rPr>
          <w:t xml:space="preserve">§ 58a</w:t>
        </w:r>
      </w:hyperlink>
      <w:r>
        <w:t xml:space="preserve"> erlassen oder durchgeführt wurde. </w:t>
      </w:r>
      <w:r>
        <w:rPr>
          <w:rStyle w:val="Satznummer"/>
        </w:rPr>
        <w:t>2</w:t>
      </w:r>
      <w:r>
        <w:t xml:space="preserve">In der Mitteilung wird der wesentliche Grund der Aufenthaltsbeendigung angegeben. </w:t>
      </w:r>
      <w:r>
        <w:rPr>
          <w:rStyle w:val="Satznummer"/>
        </w:rPr>
        <w:t>3</w:t>
      </w:r>
      <w:r>
        <w:t xml:space="preserve">Die Auskunft wird erteilt, sobald die deutsche Behörde, die nach </w:t>
      </w:r>
      <w:hyperlink w:anchor="b142" w:history="1">
        <w:r>
          <w:rPr>
            <w:color w:val="0A3A8C"/>
            <w:u w:val="single"/>
          </w:rPr>
          <w:t xml:space="preserve">§ 71</w:t>
        </w:r>
      </w:hyperlink>
      <w:r>
        <w:t xml:space="preserve"> die betreffende Maßnahme anordnet, dem Bundesamt für Migration und Flüchtlinge die beabsichtigte oder durchgeführte Maßnahme mitteilt. </w:t>
      </w:r>
      <w:r>
        <w:rPr>
          <w:rStyle w:val="Satznummer"/>
        </w:rPr>
        <w:t>4</w:t>
      </w:r>
      <w:r>
        <w:t>Die in Satz 3 genannten Behörden übermitteln hierzu dem Bundesamt für Migration und Flüchtlinge unverzüglich die erforderlichen Angaben.</w:t>
      </w:r>
    </w:p>
    <w:p>
      <w:r>
        <w:t xml:space="preserve">(4) </w:t>
      </w:r>
      <w:r>
        <w:rPr>
          <w:rStyle w:val="Satznummer"/>
        </w:rPr>
        <w:t>1</w:t>
      </w:r>
      <w:r>
        <w:t xml:space="preserve">Zur Identifizierung des Ausländers werden bei Mitteilungen nach den Absätzen 1 bis 3 seine Personalien übermittelt. </w:t>
      </w:r>
      <w:r>
        <w:rPr>
          <w:rStyle w:val="Satznummer"/>
        </w:rPr>
        <w:t>2</w:t>
      </w:r>
      <w:r>
        <w:t>Sind in den Fällen des Absatzes 3 Familienangehörige ebenfalls betroffen, die mit dem langfristig Aufenthaltsberechtigten in familiärer Lebensgemeinschaft leben, werden auch ihre Personalien übermittelt.</w:t>
      </w:r>
    </w:p>
    <w:p>
      <w:r>
        <w:t xml:space="preserve">(5) </w:t>
      </w:r>
      <w:r>
        <w:rPr>
          <w:rStyle w:val="Satznummer"/>
        </w:rPr>
        <w:t>1</w:t>
      </w:r>
      <w:r>
        <w:t xml:space="preserve">Das Bundesamt für Migration und Flüchtlinge leitet an die zuständigen Ausländerbehörden Anfragen von Stellen anderer Mitgliedstaaten der Europäischen Union im Zusammenhang mit der nach Artikel 22 Abs. 3 zweiter Unterabsatz der Richtlinie 2003/109/EG vorgesehenen Beteiligung weiter. </w:t>
      </w:r>
      <w:r>
        <w:rPr>
          <w:rStyle w:val="Satznummer"/>
        </w:rPr>
        <w:t>2</w:t>
      </w:r>
      <w:r>
        <w:t>Die zuständige Ausländerbehörde teilt dem Bundesamt für Migration und Flüchtlinge folgende ihr bekannte Angaben mit:</w:t>
      </w:r>
    </w:p>
    <w:p>
      <w:pPr>
        <w:tabs>
          <w:tab w:pos="567" w:val="left"/>
        </w:tabs>
        <w:ind w:left="567" w:hanging="567"/>
      </w:pPr>
      <w:r>
        <w:t>1.</w:t>
      </w:r>
      <w:r>
        <w:tab/>
      </w:r>
      <w:r>
        <w:t>Personalien des betroffenen langfristig aufenthaltsberechtigten Ausländers,</w:t>
      </w:r>
    </w:p>
    <w:p>
      <w:pPr>
        <w:tabs>
          <w:tab w:pos="567" w:val="left"/>
        </w:tabs>
        <w:ind w:left="567" w:hanging="567"/>
      </w:pPr>
      <w:r>
        <w:t>2.</w:t>
      </w:r>
      <w:r>
        <w:tab/>
      </w:r>
      <w:r>
        <w:t>aufenthalts- und asylrechtliche Entscheidungen, die gegen oder für diesen getroffen worden sind,</w:t>
      </w:r>
    </w:p>
    <w:p>
      <w:pPr>
        <w:tabs>
          <w:tab w:pos="567" w:val="left"/>
        </w:tabs>
        <w:ind w:left="567" w:hanging="567"/>
      </w:pPr>
      <w:r>
        <w:t>3.</w:t>
      </w:r>
      <w:r>
        <w:tab/>
      </w:r>
      <w:r>
        <w:t>Interessen für oder gegen die Rückführung in das Bundesgebiet oder einen Drittstaat oder</w:t>
      </w:r>
    </w:p>
    <w:p>
      <w:pPr>
        <w:tabs>
          <w:tab w:pos="567" w:val="left"/>
        </w:tabs>
        <w:ind w:left="567" w:hanging="567"/>
      </w:pPr>
      <w:r>
        <w:t>4.</w:t>
      </w:r>
      <w:r>
        <w:tab/>
      </w:r>
      <w:r>
        <w:t>sonstige Umstände, von denen anzunehmen ist, dass sie für die aufenthaltsrechtliche Entscheidung des konsultierenden Mitgliedstaates von Bedeutung sein können.</w:t>
      </w:r>
    </w:p>
    <w:p>
      <w:r>
        <w:rPr>
          <w:rStyle w:val="Satznummer"/>
        </w:rPr>
        <w:t>3</w:t>
      </w:r>
      <w:r>
        <w:t xml:space="preserve">Anderenfalls teilt sie mit, dass keine sachdienlichen Angaben bekannt sind. </w:t>
      </w:r>
      <w:r>
        <w:rPr>
          <w:rStyle w:val="Satznummer"/>
        </w:rPr>
        <w:t>4</w:t>
      </w:r>
      <w:r>
        <w:t>Diese Angaben leitet das Bundesamt für Migration und Flüchtlinge von Amts wegen an die zuständige Stelle des konsultierenden Mitgliedstaates der Europäischen Union weiter.</w:t>
      </w:r>
    </w:p>
    <w:p>
      <w:r>
        <w:t>(5a) Das Bundesamt für Migration und Flüchtlinge gibt den zuständigen Stellen der anderen Mitgliedstaaten der Europäischen Union auf Ersuchen innerhalb eines Monats nach Eingang des Ersuchens Auskunft darüber, ob ein Ausländer in der Bundesrepublik Deutschland weiterhin die Rechtsstellung eines international Schutzberechtigten genießt.</w:t>
      </w:r>
    </w:p>
    <w:p>
      <w:r>
        <w:t xml:space="preserve">(5b) Enthält die durch einen anderen Mitgliedstaat der Europäischen Union ausgestellte langfristige Aufenthaltsberechtigung – EU eines international Schutzberechtigten den Hinweis, dass dieser Staat dieser Person internationalen Schutz gewährt, und ist die Verantwortung für den internationalen Schutz im Sinne von </w:t>
      </w:r>
      <w:hyperlink w:anchor="b2" w:history="1">
        <w:r>
          <w:rPr>
            <w:color w:val="0A3A8C"/>
            <w:u w:val="single"/>
          </w:rPr>
          <w:t xml:space="preserve">§ 2</w:t>
        </w:r>
      </w:hyperlink>
      <w:r>
        <w:t xml:space="preserve"> Absatz 13 nach Maßgaben der einschlägigen Rechtsvorschriften auf Deutschland übergegangen, bevor dem international Schutzberechtigten eine Erlaubnis zum Daueraufenthalt – EU nach </w:t>
      </w:r>
      <w:hyperlink w:anchor="b13" w:history="1">
        <w:r>
          <w:rPr>
            <w:color w:val="0A3A8C"/>
            <w:u w:val="single"/>
          </w:rPr>
          <w:t xml:space="preserve">§ 9a</w:t>
        </w:r>
      </w:hyperlink>
      <w:r>
        <w:t xml:space="preserve"> erteilt wurde, so ersucht das Bundesamt für Migration und Flüchtlinge die zuständige Stelle des anderen Mitgliedstaates, den Hinweis in der langfristigen Aufenthaltsberechtigung – EU entsprechend zu ändern.</w:t>
      </w:r>
    </w:p>
    <w:p>
      <w:r>
        <w:t xml:space="preserve">(5c) Wird einem in einem anderen Mitgliedstaat der Europäischen Union langfristig Aufenthaltsberechtigten in Deutschland internationaler Schutz im Sinne von </w:t>
      </w:r>
      <w:hyperlink w:anchor="b2" w:history="1">
        <w:r>
          <w:rPr>
            <w:color w:val="0A3A8C"/>
            <w:u w:val="single"/>
          </w:rPr>
          <w:t xml:space="preserve">§ 2</w:t>
        </w:r>
      </w:hyperlink>
      <w:r>
        <w:t xml:space="preserve"> Absatz 13 gewährt, bevor ihm eine Erlaubnis zum Daueraufenthalt – EU nach </w:t>
      </w:r>
      <w:hyperlink w:anchor="b13" w:history="1">
        <w:r>
          <w:rPr>
            <w:color w:val="0A3A8C"/>
            <w:u w:val="single"/>
          </w:rPr>
          <w:t xml:space="preserve">§ 9a</w:t>
        </w:r>
      </w:hyperlink>
      <w:r>
        <w:t xml:space="preserve"> erteilt wurde, so ersucht das Bundesamt für Migration und Flüchtlinge die zuständige Stelle des anderen Mitgliedstaates, in die dort ausgestellte langfristige Aufenthaltsberechtigung – EU den Hinweis aufzunehmen, dass Deutschland dieser Person internationalen Schutz gewährt.</w:t>
      </w:r>
    </w:p>
    <w:p>
      <w:r>
        <w:t>(6) Das Bundesamt für Migration und Flüchtlinge teilt der jeweils zuständigen Ausländerbehörde von Amts wegen den Inhalt von Mitteilungen anderer Mitgliedstaaten der Europäischen Union mit,</w:t>
      </w:r>
    </w:p>
    <w:p>
      <w:pPr>
        <w:tabs>
          <w:tab w:pos="567" w:val="left"/>
        </w:tabs>
        <w:ind w:left="567" w:hanging="567"/>
      </w:pPr>
      <w:r>
        <w:t>1.</w:t>
      </w:r>
      <w:r>
        <w:tab/>
      </w:r>
      <w:r>
        <w:t>wonach der andere Mitgliedstaat der Europäischen Union aufenthaltsbeendende Maßnahmen beabsichtigt oder durchführt, die sich gegen einen Ausländer richten, der eine Erlaubnis zum Daueraufenthalt – EU besitzt,</w:t>
      </w:r>
    </w:p>
    <w:p>
      <w:pPr>
        <w:tabs>
          <w:tab w:pos="567" w:val="left"/>
        </w:tabs>
        <w:ind w:left="567" w:hanging="567"/>
      </w:pPr>
      <w:r>
        <w:t>2.</w:t>
      </w:r>
      <w:r>
        <w:tab/>
      </w:r>
      <w:r>
        <w:t>wonach ein Ausländer, der eine Erlaubnis zum Daueraufenthalt – EU besitzt, in einem anderen Mitgliedstaat der Europäischen Union langfristig Aufenthaltsberechtigter geworden ist oder ihm in einem anderen Mitgliedstaat der Europäischen Union ein Aufenthaltstitel erteilt oder sein Aufenthaltstitel verlängert wurde.</w:t>
      </w:r>
    </w:p>
    <w:p>
      <w:pPr>
        <w:pStyle w:val="Heading3"/>
      </w:pPr>
      <w:bookmarkStart w:id="189" w:name="b188"/>
      <w:r>
        <w:t>§ 91d Auskünfte zur Durchführung der Richtlinie (EU) 2016/801</w:t>
      </w:r>
      <w:r>
        <w:t xml:space="preserve"> </w:t>
      </w:r>
      <w:r>
        <w:rPr>
          <w:rStyle w:val="Suchmarke"/>
        </w:rPr>
        <w:t>#91d#</w:t>
      </w:r>
      <w:bookmarkEnd w:id="189"/>
    </w:p>
    <w:p>
      <w:r>
        <w:t xml:space="preserve">(1) </w:t>
      </w:r>
      <w:r>
        <w:rPr>
          <w:rStyle w:val="Satznummer"/>
        </w:rPr>
        <w:t>1</w:t>
      </w:r>
      <w:r>
        <w:t xml:space="preserve">Das Bundesamt für Migration und Flüchtlinge nimmt Anträge nach </w:t>
      </w:r>
      <w:hyperlink w:anchor="b44" w:history="1">
        <w:r>
          <w:rPr>
            <w:color w:val="0A3A8C"/>
            <w:u w:val="single"/>
          </w:rPr>
          <w:t xml:space="preserve">§ 18f</w:t>
        </w:r>
      </w:hyperlink>
      <w:r>
        <w:t xml:space="preserve"> entgegen und leitet diese Anträge an die zuständige Ausländerbehörde weiter. </w:t>
      </w:r>
      <w:r>
        <w:rPr>
          <w:rStyle w:val="Satznummer"/>
        </w:rPr>
        <w:t>2</w:t>
      </w:r>
      <w:r>
        <w:t>Es teilt dem Antragsteller die zuständige Ausländerbehörde mit.</w:t>
      </w:r>
    </w:p>
    <w:p>
      <w:r>
        <w:t xml:space="preserve">(2) </w:t>
      </w:r>
      <w:r>
        <w:rPr>
          <w:rStyle w:val="Satznummer"/>
        </w:rPr>
        <w:t>1</w:t>
      </w:r>
      <w:r>
        <w:t xml:space="preserve">Das Bundesamt für Migration und Flüchtlinge erteilt der zuständigen Behörde eines anderen Mitgliedstaates der Europäischen Union auf Ersuchen die erforderlichen Auskünfte, um den zuständigen Behörden des anderen Mitgliedstaates der Europäischen Union eine Prüfung zu ermöglichen, ob die Voraussetzungen für die Mobilität des Ausländers nach den Artikeln 28 bis 31 der Richtlinie (EU) 2016/801 vorliegen. </w:t>
      </w:r>
      <w:r>
        <w:rPr>
          <w:rStyle w:val="Satznummer"/>
        </w:rPr>
        <w:t>2</w:t>
      </w:r>
      <w:r>
        <w:t>Die Auskünfte umfassen</w:t>
      </w:r>
    </w:p>
    <w:p>
      <w:pPr>
        <w:tabs>
          <w:tab w:pos="567" w:val="left"/>
        </w:tabs>
        <w:ind w:left="567" w:hanging="567"/>
      </w:pPr>
      <w:r>
        <w:t>1.</w:t>
      </w:r>
      <w:r>
        <w:tab/>
      </w:r>
      <w:r>
        <w:t>die Personalien des Ausländers und Angaben zum Identitäts- und Reisedokument,</w:t>
      </w:r>
    </w:p>
    <w:p>
      <w:pPr>
        <w:tabs>
          <w:tab w:pos="567" w:val="left"/>
        </w:tabs>
        <w:ind w:left="567" w:hanging="567"/>
      </w:pPr>
      <w:r>
        <w:t>2.</w:t>
      </w:r>
      <w:r>
        <w:tab/>
      </w:r>
      <w:r>
        <w:t>Angaben zu seinem gegenwärtigen und früheren Aufenthaltsstatus in Deutschland,</w:t>
      </w:r>
    </w:p>
    <w:p>
      <w:pPr>
        <w:tabs>
          <w:tab w:pos="567" w:val="left"/>
        </w:tabs>
        <w:ind w:left="567" w:hanging="567"/>
      </w:pPr>
      <w:r>
        <w:t>3.</w:t>
      </w:r>
      <w:r>
        <w:tab/>
      </w:r>
      <w:r>
        <w:t>Angaben zu abgeschlossenen oder der Ausländerbehörde bekannten strafrechtlichen Ermittlungsverfahren,</w:t>
      </w:r>
    </w:p>
    <w:p>
      <w:pPr>
        <w:tabs>
          <w:tab w:pos="567" w:val="left"/>
        </w:tabs>
        <w:ind w:left="567" w:hanging="567"/>
      </w:pPr>
      <w:r>
        <w:t>4.</w:t>
      </w:r>
      <w:r>
        <w:tab/>
      </w:r>
      <w:r>
        <w:t>sonstige den Ausländer betreffende Daten, sofern sie im Ausländerzentralregister gespeichert werden oder die aus der Ausländer- oder Visumakte hervorgehen und der andere Mitgliedstaat der Europäischen Union um ihre Übermittlung ersucht hat.</w:t>
      </w:r>
    </w:p>
    <w:p>
      <w:r>
        <w:rPr>
          <w:rStyle w:val="Satznummer"/>
        </w:rPr>
        <w:t>3</w:t>
      </w:r>
      <w:r>
        <w:t>Die Ausländerbehörden und die Auslandsvertretungen übermitteln hierzu dem Bundesamt für Migration und Flüchtlinge auf dessen Ersuchen die für die Erteilung der Auskunft erforderlichen Angaben.</w:t>
      </w:r>
    </w:p>
    <w:p>
      <w:r>
        <w:t xml:space="preserve">(3) </w:t>
      </w:r>
      <w:r>
        <w:rPr>
          <w:rStyle w:val="Satznummer"/>
        </w:rPr>
        <w:t>1</w:t>
      </w:r>
      <w:r>
        <w:t xml:space="preserve">Die Auslandsvertretungen und die Ausländerbehörden können über das Bundesamt für Migration und Flüchtlinge Ersuchen um Auskunft an zuständige Stellen anderer Mitgliedstaaten der Europäischen Union richten, soweit dies erforderlich ist, um die Voraussetzungen der Mobilität nach den </w:t>
      </w:r>
      <w:hyperlink w:anchor="b31" w:history="1">
        <w:r>
          <w:rPr>
            <w:color w:val="0A3A8C"/>
            <w:u w:val="single"/>
          </w:rPr>
          <w:t xml:space="preserve">§§ 16c</w:t>
        </w:r>
      </w:hyperlink>
      <w:r>
        <w:t xml:space="preserve"> und </w:t>
      </w:r>
      <w:hyperlink w:anchor="b43" w:history="1">
        <w:r>
          <w:rPr>
            <w:color w:val="0A3A8C"/>
            <w:u w:val="single"/>
          </w:rPr>
          <w:t xml:space="preserve">18e</w:t>
        </w:r>
      </w:hyperlink>
      <w:r>
        <w:t xml:space="preserve"> und der Erteilung einer Aufenthaltserlaubnis nach </w:t>
      </w:r>
      <w:hyperlink w:anchor="b44" w:history="1">
        <w:r>
          <w:rPr>
            <w:color w:val="0A3A8C"/>
            <w:u w:val="single"/>
          </w:rPr>
          <w:t xml:space="preserve">§ 18f</w:t>
        </w:r>
      </w:hyperlink>
      <w:r>
        <w:t xml:space="preserve"> oder eines entsprechenden Visums zu prüfen. </w:t>
      </w:r>
      <w:r>
        <w:rPr>
          <w:rStyle w:val="Satznummer"/>
        </w:rPr>
        <w:t>2</w:t>
      </w:r>
      <w:r>
        <w:t>Sie können hierzu</w:t>
      </w:r>
    </w:p>
    <w:p>
      <w:pPr>
        <w:tabs>
          <w:tab w:pos="567" w:val="left"/>
        </w:tabs>
        <w:ind w:left="567" w:hanging="567"/>
      </w:pPr>
      <w:r>
        <w:t>1.</w:t>
      </w:r>
      <w:r>
        <w:tab/>
      </w:r>
      <w:r>
        <w:t>die Personalien des Ausländers,</w:t>
      </w:r>
    </w:p>
    <w:p>
      <w:pPr>
        <w:tabs>
          <w:tab w:pos="567" w:val="left"/>
        </w:tabs>
        <w:ind w:left="567" w:hanging="567"/>
      </w:pPr>
      <w:r>
        <w:t>2.</w:t>
      </w:r>
      <w:r>
        <w:tab/>
      </w:r>
      <w:r>
        <w:t>Angaben zu seinem Identitäts- und Reisedokument und zu seinem im anderen Mitgliedstaat der Europäischen Union ausgestellten Aufenthaltstitel sowie</w:t>
      </w:r>
    </w:p>
    <w:p>
      <w:pPr>
        <w:tabs>
          <w:tab w:pos="567" w:val="left"/>
        </w:tabs>
        <w:ind w:left="567" w:hanging="567"/>
      </w:pPr>
      <w:r>
        <w:t>3.</w:t>
      </w:r>
      <w:r>
        <w:tab/>
      </w:r>
      <w:r>
        <w:t>Angaben zum Gegenstand des Antrags auf Erteilung des Aufenthaltstitels und zum Ort der Antragstellung</w:t>
      </w:r>
    </w:p>
    <w:p>
      <w:r>
        <w:t xml:space="preserve">übermitteln und aus besonderem Anlass den Inhalt der erwünschten Auskünfte genauer bezeichnen. </w:t>
      </w:r>
      <w:r>
        <w:rPr>
          <w:rStyle w:val="Satznummer"/>
        </w:rPr>
        <w:t>3</w:t>
      </w:r>
      <w:r>
        <w:t xml:space="preserve">Das Bundesamt für Migration und Flüchtlinge leitet eingegangene Auskünfte an die zuständigen Ausländerbehörden und Auslandsvertretungen weiter. </w:t>
      </w:r>
      <w:r>
        <w:rPr>
          <w:rStyle w:val="Satznummer"/>
        </w:rPr>
        <w:t>4</w:t>
      </w:r>
      <w:r>
        <w:t>Die Daten, die in den Auskünften der zuständigen Stellen anderer Mitgliedstaaten der Europäischen Union übermittelt werden, dürfen die Ausländerbehörden und Auslandsvertretungen zu diesem Zweck verarbeiten.</w:t>
      </w:r>
    </w:p>
    <w:p>
      <w:r>
        <w:t xml:space="preserve">(4) </w:t>
      </w:r>
      <w:r>
        <w:rPr>
          <w:rStyle w:val="Satznummer"/>
        </w:rPr>
        <w:t>1</w:t>
      </w:r>
      <w:r>
        <w:t>Das Bundesamt für Migration und Flüchtlinge unterrichtet die zuständige Behörde eines anderen Mitgliedstaates der Europäischen Union, in dem der Ausländer einen Aufenthaltstitel nach der Richtlinie (EU) 2016/801 besitzt, über den Inhalt und den Tag einer Entscheidung über</w:t>
      </w:r>
    </w:p>
    <w:p>
      <w:pPr>
        <w:tabs>
          <w:tab w:pos="567" w:val="left"/>
        </w:tabs>
        <w:ind w:left="567" w:hanging="567"/>
      </w:pPr>
      <w:r>
        <w:t>1.</w:t>
      </w:r>
      <w:r>
        <w:tab/>
      </w:r>
      <w:r>
        <w:t xml:space="preserve">die Ablehnung der nach </w:t>
      </w:r>
      <w:hyperlink w:anchor="b31" w:history="1">
        <w:r>
          <w:rPr>
            <w:color w:val="0A3A8C"/>
            <w:u w:val="single"/>
          </w:rPr>
          <w:t xml:space="preserve">§ 16c</w:t>
        </w:r>
      </w:hyperlink>
      <w:r>
        <w:t xml:space="preserve"> Absatz 1 und </w:t>
      </w:r>
      <w:hyperlink w:anchor="b43" w:history="1">
        <w:r>
          <w:rPr>
            <w:color w:val="0A3A8C"/>
            <w:u w:val="single"/>
          </w:rPr>
          <w:t xml:space="preserve">§ 18e</w:t>
        </w:r>
      </w:hyperlink>
      <w:r>
        <w:t xml:space="preserve"> Absatz 1 mitgeteilten Mobilität nach </w:t>
      </w:r>
      <w:hyperlink w:anchor="b54" w:history="1">
        <w:r>
          <w:rPr>
            <w:color w:val="0A3A8C"/>
            <w:u w:val="single"/>
          </w:rPr>
          <w:t xml:space="preserve">§ 19f</w:t>
        </w:r>
      </w:hyperlink>
      <w:r>
        <w:t xml:space="preserve"> Absatz 5 sowie</w:t>
      </w:r>
    </w:p>
    <w:p>
      <w:pPr>
        <w:tabs>
          <w:tab w:pos="567" w:val="left"/>
        </w:tabs>
        <w:ind w:left="567" w:hanging="567"/>
      </w:pPr>
      <w:r>
        <w:t>2.</w:t>
      </w:r>
      <w:r>
        <w:tab/>
      </w:r>
      <w:r>
        <w:t xml:space="preserve">die Erteilung einer Aufenthaltserlaubnis nach </w:t>
      </w:r>
      <w:hyperlink w:anchor="b44" w:history="1">
        <w:r>
          <w:rPr>
            <w:color w:val="0A3A8C"/>
            <w:u w:val="single"/>
          </w:rPr>
          <w:t xml:space="preserve">§ 18f</w:t>
        </w:r>
      </w:hyperlink>
      <w:r>
        <w:t>.</w:t>
      </w:r>
    </w:p>
    <w:p>
      <w:r>
        <w:rPr>
          <w:rStyle w:val="Satznummer"/>
        </w:rPr>
        <w:t>2</w:t>
      </w:r>
      <w:r>
        <w:t xml:space="preserve">Wenn eine Ausländerbehörde die Entscheidung getroffen hat, übermittelt sie dem Bundesamt für Migration und Flüchtlinge unverzüglich die hierfür erforderlichen Angaben. </w:t>
      </w:r>
      <w:r>
        <w:rPr>
          <w:rStyle w:val="Satznummer"/>
        </w:rPr>
        <w:t>3</w:t>
      </w:r>
      <w:r>
        <w:t>Die Ausländerbehörden können der nationalen Kontaktstelle die für die Unterrichtungen nach Satz 1 erforderlichen Daten aus dem Ausländerzentralregister unter Nutzung der AZR-Nummer automatisiert übermitteln.</w:t>
      </w:r>
    </w:p>
    <w:p>
      <w:r>
        <w:t xml:space="preserve">(5) </w:t>
      </w:r>
      <w:r>
        <w:rPr>
          <w:rStyle w:val="Satznummer"/>
        </w:rPr>
        <w:t>1</w:t>
      </w:r>
      <w:r>
        <w:t xml:space="preserve">Wird ein Aufenthaltstitel nach </w:t>
      </w:r>
      <w:hyperlink w:anchor="b30" w:history="1">
        <w:r>
          <w:rPr>
            <w:color w:val="0A3A8C"/>
            <w:u w:val="single"/>
          </w:rPr>
          <w:t xml:space="preserve">§ 16b</w:t>
        </w:r>
      </w:hyperlink>
      <w:r>
        <w:t xml:space="preserve"> Absatz 1, den </w:t>
      </w:r>
      <w:hyperlink w:anchor="b33" w:history="1">
        <w:r>
          <w:rPr>
            <w:color w:val="0A3A8C"/>
            <w:u w:val="single"/>
          </w:rPr>
          <w:t xml:space="preserve">§§ 16e</w:t>
        </w:r>
      </w:hyperlink>
      <w:r>
        <w:t xml:space="preserve">, </w:t>
      </w:r>
      <w:hyperlink w:anchor="b42" w:history="1">
        <w:r>
          <w:rPr>
            <w:color w:val="0A3A8C"/>
            <w:u w:val="single"/>
          </w:rPr>
          <w:t xml:space="preserve">18d</w:t>
        </w:r>
      </w:hyperlink>
      <w:r>
        <w:t xml:space="preserve"> oder </w:t>
      </w:r>
      <w:hyperlink w:anchor="b53" w:history="1">
        <w:r>
          <w:rPr>
            <w:color w:val="0A3A8C"/>
            <w:u w:val="single"/>
          </w:rPr>
          <w:t xml:space="preserve">19e</w:t>
        </w:r>
      </w:hyperlink>
      <w:r>
        <w:t xml:space="preserve"> widerrufen, zurückgenommen, nicht verlängert oder läuft er nach einer Verkürzung der Frist gemäß </w:t>
      </w:r>
      <w:hyperlink w:anchor="b10" w:history="1">
        <w:r>
          <w:rPr>
            <w:color w:val="0A3A8C"/>
            <w:u w:val="single"/>
          </w:rPr>
          <w:t xml:space="preserve">§ 7</w:t>
        </w:r>
      </w:hyperlink>
      <w:r>
        <w:t xml:space="preserve"> Absatz 2 Satz 2 ab, so unterrichtet das Bundesamt für Migration und Flüchtlinge unverzüglich die zuständigen Behörden des anderen Mitgliedstaates, sofern sich der Ausländer dort im Rahmen des Anwendungsbereichs der Richtlinie (EU) 2016/801 aufhält und dies dem Bundesamt für Migration und Flüchtlinge bekannt ist. </w:t>
      </w:r>
      <w:r>
        <w:rPr>
          <w:rStyle w:val="Satznummer"/>
        </w:rPr>
        <w:t>2</w:t>
      </w:r>
      <w:r>
        <w:t xml:space="preserve">Die Ausländerbehörde, die die Entscheidung getroffen hat, übermittelt dem Bundesamt für Migration und Flüchtlinge unverzüglich die hierfür erforderlichen Angaben. </w:t>
      </w:r>
      <w:r>
        <w:rPr>
          <w:rStyle w:val="Satznummer"/>
        </w:rPr>
        <w:t>3</w:t>
      </w:r>
      <w:r>
        <w:t xml:space="preserve">Die Ausländerbehörden können der nationalen Kontaktstelle die für die Unterrichtungen nach Satz 1 erforderlichen Daten aus dem Ausländerzentralregister unter Nutzung der AZR-Nummer automatisiert übermitteln. </w:t>
      </w:r>
      <w:r>
        <w:rPr>
          <w:rStyle w:val="Satznummer"/>
        </w:rPr>
        <w:t>4</w:t>
      </w:r>
      <w:r>
        <w:t>Wird dem Bundesamt für Migration und Flüchtlinge durch die zuständige Behörde eines anderen Mitgliedstaates mitgeteilt, dass ein Aufenthaltstitel eines Ausländers, der sich nach den §§ 16c, 18e oder 18f im Bundesgebiet aufhält, der in den Anwendungsbereich der Richtlinie (EU) 2016/801 fällt, widerrufen, zurückgenommen oder nicht verlängert wurde oder abgelaufen ist, so unterrichtet das Bundesamt für Migration und Flüchtlinge unverzüglich die zuständige Ausländerbehörde.</w:t>
      </w:r>
    </w:p>
    <w:p>
      <w:pPr>
        <w:pStyle w:val="Heading3"/>
      </w:pPr>
      <w:bookmarkStart w:id="190" w:name="b189"/>
      <w:r>
        <w:t>§ 91e Gemeinsame Vorschriften zu innergemeinschaftlichen Datenübermittlungen</w:t>
      </w:r>
      <w:r>
        <w:t xml:space="preserve"> </w:t>
      </w:r>
      <w:r>
        <w:rPr>
          <w:rStyle w:val="Suchmarke"/>
        </w:rPr>
        <w:t>#91e#</w:t>
      </w:r>
      <w:bookmarkEnd w:id="190"/>
    </w:p>
    <w:p>
      <w:r>
        <w:t xml:space="preserve">Im Sinne der </w:t>
      </w:r>
      <w:hyperlink w:anchor="b187" w:history="1">
        <w:r>
          <w:rPr>
            <w:color w:val="0A3A8C"/>
            <w:u w:val="single"/>
          </w:rPr>
          <w:t xml:space="preserve">§§ 91c</w:t>
        </w:r>
      </w:hyperlink>
      <w:r>
        <w:t xml:space="preserve"> bis </w:t>
      </w:r>
      <w:hyperlink w:anchor="b191" w:history="1">
        <w:r>
          <w:rPr>
            <w:color w:val="0A3A8C"/>
            <w:u w:val="single"/>
          </w:rPr>
          <w:t xml:space="preserve">91g</w:t>
        </w:r>
      </w:hyperlink>
      <w:r>
        <w:t xml:space="preserve"> sind</w:t>
      </w:r>
    </w:p>
    <w:p>
      <w:pPr>
        <w:tabs>
          <w:tab w:pos="567" w:val="left"/>
        </w:tabs>
        <w:ind w:left="567" w:hanging="567"/>
      </w:pPr>
      <w:r>
        <w:t>1.</w:t>
      </w:r>
      <w:r>
        <w:tab/>
      </w:r>
      <w:r>
        <w:t>Personalien: Namen, insbesondere Familienname, Geburtsname, Vornamen und früher geführte Namen, Geburtsdatum, Geburtsort, Geschlecht, Staatsangehörigkeiten und Wohnanschrift im Inland,</w:t>
      </w:r>
    </w:p>
    <w:p>
      <w:pPr>
        <w:tabs>
          <w:tab w:pos="567" w:val="left"/>
        </w:tabs>
        <w:ind w:left="567" w:hanging="567"/>
      </w:pPr>
      <w:r>
        <w:t>2.</w:t>
      </w:r>
      <w:r>
        <w:tab/>
      </w:r>
      <w:r>
        <w:t>Angaben zum Identitäts- und Reisedokument: Art, Nummer, ausgebende Stelle, Ausstellungsdatum und Gültigkeitsdauer.</w:t>
      </w:r>
    </w:p>
    <w:p>
      <w:pPr>
        <w:pStyle w:val="Heading3"/>
      </w:pPr>
      <w:bookmarkStart w:id="191" w:name="b190"/>
      <w:r>
        <w:t>§ 91f Auskünfte zur Durchführung der Richtlinie (EU) 2021/1883 innerhalb der Europäischen Union</w:t>
      </w:r>
      <w:r>
        <w:t xml:space="preserve"> </w:t>
      </w:r>
      <w:r>
        <w:rPr>
          <w:rStyle w:val="Suchmarke"/>
        </w:rPr>
        <w:t>#91f#</w:t>
      </w:r>
      <w:bookmarkEnd w:id="191"/>
    </w:p>
    <w:p>
      <w:r>
        <w:t>(1) Das Bundesamt für Migration und Flüchtlinge ist nationale Kontaktstelle im Sinne des Artikels 28 Absatz 1 der Richtlinie (EU) 2021/1883.</w:t>
      </w:r>
    </w:p>
    <w:p>
      <w:r>
        <w:t xml:space="preserve">(2) </w:t>
      </w:r>
      <w:r>
        <w:rPr>
          <w:rStyle w:val="Satznummer"/>
        </w:rPr>
        <w:t>1</w:t>
      </w:r>
      <w:r>
        <w:t xml:space="preserve">Die Ausländerbehörden und die Auslandsvertretungen können über das Bundesamt für Migration und Flüchtlinge Ersuchen um Auskunft an zuständige Stellen anderer Mitgliedstaaten der Europäischen Union richten, soweit dies erforderlich ist, um die Voraussetzungen der kurzfristigen Mobilität gemäß </w:t>
      </w:r>
      <w:hyperlink w:anchor="b46" w:history="1">
        <w:r>
          <w:rPr>
            <w:color w:val="0A3A8C"/>
            <w:u w:val="single"/>
          </w:rPr>
          <w:t xml:space="preserve">§ 18h</w:t>
        </w:r>
      </w:hyperlink>
      <w:r>
        <w:t xml:space="preserve"> oder der langfristigen Mobilität gemäß </w:t>
      </w:r>
      <w:hyperlink w:anchor="b47" w:history="1">
        <w:r>
          <w:rPr>
            <w:color w:val="0A3A8C"/>
            <w:u w:val="single"/>
          </w:rPr>
          <w:t xml:space="preserve">§ 18i</w:t>
        </w:r>
      </w:hyperlink>
      <w:r>
        <w:t xml:space="preserve"> zu prüfen. </w:t>
      </w:r>
      <w:r>
        <w:rPr>
          <w:rStyle w:val="Satznummer"/>
        </w:rPr>
        <w:t>2</w:t>
      </w:r>
      <w:r>
        <w:t xml:space="preserve">Die mit der polizeilichen Kontrolle des grenzüberschreitenden Verkehrs beauftragten Behörden können über das Bundesamt für Migration und Flüchtlinge Ersuchen um Auskunft an zuständige Stellen anderer Mitgliedstaaten der Europäischen Union richten, soweit dies erforderlich ist, um die Voraussetzungen für die Einreise in das und den Aufenthalt im Bundesgebiet des Inhabers einer Blauen Karte EU, die ein anderer Mitgliedstaat der Europäischen Union ausgestellt hat, zu prüfen. </w:t>
      </w:r>
      <w:r>
        <w:rPr>
          <w:rStyle w:val="Satznummer"/>
        </w:rPr>
        <w:t>3</w:t>
      </w:r>
      <w:r>
        <w:t>Die Ausländerbehörden, die Auslandsvertretungen und die mit der polizeilichen Kontrolle des grenzüberschreitenden Verkehrs beauftragten Behörden können hierzu</w:t>
      </w:r>
    </w:p>
    <w:p>
      <w:pPr>
        <w:tabs>
          <w:tab w:pos="567" w:val="left"/>
        </w:tabs>
        <w:ind w:left="567" w:hanging="567"/>
      </w:pPr>
      <w:r>
        <w:t>1.</w:t>
      </w:r>
      <w:r>
        <w:tab/>
      </w:r>
      <w:r>
        <w:t>die Personalien des Ausländers,</w:t>
      </w:r>
    </w:p>
    <w:p>
      <w:pPr>
        <w:tabs>
          <w:tab w:pos="567" w:val="left"/>
        </w:tabs>
        <w:ind w:left="567" w:hanging="567"/>
      </w:pPr>
      <w:r>
        <w:t>2.</w:t>
      </w:r>
      <w:r>
        <w:tab/>
      </w:r>
      <w:r>
        <w:t>Angaben zu seinem Identitäts- und Reisedokument und zu seiner im anderen Mitgliedstaat der Europäischen Union ausgestellten Blauen Karte EU sowie</w:t>
      </w:r>
    </w:p>
    <w:p>
      <w:pPr>
        <w:tabs>
          <w:tab w:pos="567" w:val="left"/>
        </w:tabs>
        <w:ind w:left="567" w:hanging="567"/>
      </w:pPr>
      <w:r>
        <w:t>3.</w:t>
      </w:r>
      <w:r>
        <w:tab/>
      </w:r>
      <w:r>
        <w:t>die Angabe, dass ein Antrag auf Erteilung einer Blauen Karte EU gestellt wurde, und die Angabe des Ortes der Antragstellung</w:t>
      </w:r>
    </w:p>
    <w:p>
      <w:r>
        <w:t xml:space="preserve">übermitteln und den Inhalt der erforderlichen Auskünfte genauer bezeichnen. </w:t>
      </w:r>
      <w:r>
        <w:rPr>
          <w:rStyle w:val="Satznummer"/>
        </w:rPr>
        <w:t>4</w:t>
      </w:r>
      <w:r>
        <w:t xml:space="preserve">Das Bundesamt für Migration und Flüchtlinge leitet eingegangene Auskünfte an die Behörde weiter, die nach Satz 1 oder Satz 2 um Auskunft ersucht hat. </w:t>
      </w:r>
      <w:r>
        <w:rPr>
          <w:rStyle w:val="Satznummer"/>
        </w:rPr>
        <w:t>5</w:t>
      </w:r>
      <w:r>
        <w:t>Die Daten, die in den Auskünften der zuständigen Stellen anderer Mitgliedstaaten der Europäischen Union übermittelt werden, dürfen</w:t>
      </w:r>
    </w:p>
    <w:p>
      <w:pPr>
        <w:tabs>
          <w:tab w:pos="567" w:val="left"/>
        </w:tabs>
        <w:ind w:left="567" w:hanging="567"/>
      </w:pPr>
      <w:r>
        <w:t>1.</w:t>
      </w:r>
      <w:r>
        <w:tab/>
      </w:r>
      <w:r>
        <w:t>die Ausländerbehörden und die Auslandsvertretungen zu den in Satz 1 festgelegten Zwecken sowie</w:t>
      </w:r>
    </w:p>
    <w:p>
      <w:pPr>
        <w:tabs>
          <w:tab w:pos="567" w:val="left"/>
        </w:tabs>
        <w:ind w:left="567" w:hanging="567"/>
      </w:pPr>
      <w:r>
        <w:t>2.</w:t>
      </w:r>
      <w:r>
        <w:tab/>
      </w:r>
      <w:r>
        <w:t>die mit der polizeilichen Kontrolle des grenzüberschreitenden Verkehrs beauftragten Behörden zu den in Satz 2 festgelegten Zwecken</w:t>
      </w:r>
    </w:p>
    <w:p>
      <w:r>
        <w:t>verarbeiten.</w:t>
      </w:r>
    </w:p>
    <w:p>
      <w:r>
        <w:t xml:space="preserve">(3) </w:t>
      </w:r>
      <w:r>
        <w:rPr>
          <w:rStyle w:val="Satznummer"/>
        </w:rPr>
        <w:t>1</w:t>
      </w:r>
      <w:r>
        <w:t xml:space="preserve">Das Bundesamt für Migration und Flüchtlinge unterrichtet die zuständige Behörde eines anderen Mitgliedstaates der Europäischen Union, in dem der Ausländer eine Blaue Karte EU besitzt, über eine Entscheidung zur Erteilung einer Blauen Karte EU nach </w:t>
      </w:r>
      <w:hyperlink w:anchor="b45" w:history="1">
        <w:r>
          <w:rPr>
            <w:color w:val="0A3A8C"/>
            <w:u w:val="single"/>
          </w:rPr>
          <w:t xml:space="preserve">§ 18g</w:t>
        </w:r>
      </w:hyperlink>
      <w:r>
        <w:t xml:space="preserve">. </w:t>
      </w:r>
      <w:r>
        <w:rPr>
          <w:rStyle w:val="Satznummer"/>
        </w:rPr>
        <w:t>2</w:t>
      </w:r>
      <w:r>
        <w:t>Hierzu werden folgende Daten übermittelt:</w:t>
      </w:r>
    </w:p>
    <w:p>
      <w:pPr>
        <w:tabs>
          <w:tab w:pos="567" w:val="left"/>
        </w:tabs>
        <w:ind w:left="567" w:hanging="567"/>
      </w:pPr>
      <w:r>
        <w:t>1.</w:t>
      </w:r>
      <w:r>
        <w:tab/>
      </w:r>
      <w:r>
        <w:t>die Daten nach Absatz 2 Satz 3 Nummer 1 und 2 und</w:t>
      </w:r>
    </w:p>
    <w:p>
      <w:pPr>
        <w:tabs>
          <w:tab w:pos="567" w:val="left"/>
        </w:tabs>
        <w:ind w:left="567" w:hanging="567"/>
      </w:pPr>
      <w:r>
        <w:t>2.</w:t>
      </w:r>
      <w:r>
        <w:tab/>
      </w:r>
      <w:r>
        <w:t>Inhalt, Tag und Ort der Entscheidung über die Blaue Karte EU.</w:t>
      </w:r>
    </w:p>
    <w:p>
      <w:r>
        <w:rPr>
          <w:rStyle w:val="Satznummer"/>
        </w:rPr>
        <w:t>3</w:t>
      </w:r>
      <w:r>
        <w:t xml:space="preserve">Wird die Erteilung einer Blauen Karte EU abgelehnt, weil der Antragsteller falsche oder unvollständige Angaben zur Erlangung der Blauen Karte EU gemacht hat oder er eine Gefahr für die öffentliche Sicherheit, öffentliche Ordnung oder die öffentliche Gesundheit darstellt, übermittelt das Bundesamt für Migration und Flüchtlinge der zuständigen Behörde eines anderen Mitgliedstaates der Europäischen Union zudem Angaben zu diesen Ablehnungsgründen. </w:t>
      </w:r>
      <w:r>
        <w:rPr>
          <w:rStyle w:val="Satznummer"/>
        </w:rPr>
        <w:t>4</w:t>
      </w:r>
      <w:r>
        <w:t xml:space="preserve">Die Behörde, die die Entscheidung nach Satz 1 getroffen hat, übermittelt dem Bundesamt für Migration und Flüchtlinge unverzüglich die Daten nach Satz 2. </w:t>
      </w:r>
      <w:r>
        <w:rPr>
          <w:rStyle w:val="Satznummer"/>
        </w:rPr>
        <w:t>5</w:t>
      </w:r>
      <w:r>
        <w:t>Im Falle der Ablehnung der Erteilung einer Blauen Karte EU aus den in Satz 3 genannten Gründen übermittelt sie dem Bundesamt für Migration und Flüchtlinge zudem Angaben zu diesen Ablehnungsgründen.</w:t>
      </w:r>
    </w:p>
    <w:p>
      <w:r>
        <w:t xml:space="preserve">(4) </w:t>
      </w:r>
      <w:r>
        <w:rPr>
          <w:rStyle w:val="Satznummer"/>
        </w:rPr>
        <w:t>1</w:t>
      </w:r>
      <w:r>
        <w:t xml:space="preserve">Das Bundesamt für Migration und Flüchtlinge erteilt der zuständigen Behörde eines anderen Mitgliedstaates der Europäischen Union auf Ersuchen die erforderlichen Auskünfte, um den zuständigen Behörden des anderen Mitgliedstaates der Europäischen Union eine Prüfung zu ermöglichen, ob die Voraussetzungen der kurzfristigen Mobilität gemäß Artikel 20 der Richtlinie (EU) 2021/1883 oder der langfristigen Mobilität gemäß Artikel 21 der Richtlinie (EU) 2021/1883 vorliegen. </w:t>
      </w:r>
      <w:r>
        <w:rPr>
          <w:rStyle w:val="Satznummer"/>
        </w:rPr>
        <w:t>2</w:t>
      </w:r>
      <w:r>
        <w:t>Die Auskünfte umfassen:</w:t>
      </w:r>
    </w:p>
    <w:p>
      <w:pPr>
        <w:tabs>
          <w:tab w:pos="567" w:val="left"/>
        </w:tabs>
        <w:ind w:left="567" w:hanging="567"/>
      </w:pPr>
      <w:r>
        <w:t>1.</w:t>
      </w:r>
      <w:r>
        <w:tab/>
      </w:r>
      <w:r>
        <w:t>die Personalien des Ausländers und Angaben zum Identitäts- und Reisedokument,</w:t>
      </w:r>
    </w:p>
    <w:p>
      <w:pPr>
        <w:tabs>
          <w:tab w:pos="567" w:val="left"/>
        </w:tabs>
        <w:ind w:left="567" w:hanging="567"/>
      </w:pPr>
      <w:r>
        <w:t>2.</w:t>
      </w:r>
      <w:r>
        <w:tab/>
      </w:r>
      <w:r>
        <w:t>Angaben zu seinem gegenwärtigen und früheren Aufenthaltsstatus in Deutschland,</w:t>
      </w:r>
    </w:p>
    <w:p>
      <w:pPr>
        <w:tabs>
          <w:tab w:pos="567" w:val="left"/>
        </w:tabs>
        <w:ind w:left="567" w:hanging="567"/>
      </w:pPr>
      <w:r>
        <w:t>3.</w:t>
      </w:r>
      <w:r>
        <w:tab/>
      </w:r>
      <w:r>
        <w:t>Angaben zu abgeschlossenen oder der Ausländerbehörde bekannten strafrechtlichen Ermittlungsverfahren,</w:t>
      </w:r>
    </w:p>
    <w:p>
      <w:pPr>
        <w:tabs>
          <w:tab w:pos="567" w:val="left"/>
        </w:tabs>
        <w:ind w:left="567" w:hanging="567"/>
      </w:pPr>
      <w:r>
        <w:t>4.</w:t>
      </w:r>
      <w:r>
        <w:tab/>
      </w:r>
      <w:r>
        <w:t>sonstige den Ausländer betreffende Daten, sofern sie im Ausländerzentralregister gespeichert werden dürfen oder die aus der Ausländer- oder Visumakte hervorgehen, sofern der andere Mitgliedstaat der Europäischen Union um ihre Übermittlung ersucht hat.</w:t>
      </w:r>
    </w:p>
    <w:p>
      <w:r>
        <w:rPr>
          <w:rStyle w:val="Satznummer"/>
        </w:rPr>
        <w:t>3</w:t>
      </w:r>
      <w:r>
        <w:t>Die Ausländerbehörden und die Auslandsvertretungen übermitteln hierzu dem Bundesamt für Migration und Flüchtlinge auf dessen Ersuchen die für die Erteilung der Auskunft erforderlichen Angaben.</w:t>
      </w:r>
    </w:p>
    <w:p>
      <w:r>
        <w:t xml:space="preserve">(5) </w:t>
      </w:r>
      <w:r>
        <w:rPr>
          <w:rStyle w:val="Satznummer"/>
        </w:rPr>
        <w:t>1</w:t>
      </w:r>
      <w:r>
        <w:t xml:space="preserve">Das Bundesamt für Migration und Flüchtlinge übermittelt Angaben zu Entscheidungen, die es von einer zuständigen Behörde eines anderen Mitgliedstaates der Europäischen Union zu einem Ausländer erhält, der Inhaber einer Blauen Karte EU nach </w:t>
      </w:r>
      <w:hyperlink w:anchor="b45" w:history="1">
        <w:r>
          <w:rPr>
            <w:color w:val="0A3A8C"/>
            <w:u w:val="single"/>
          </w:rPr>
          <w:t xml:space="preserve">§ 18g</w:t>
        </w:r>
      </w:hyperlink>
      <w:r>
        <w:t xml:space="preserve"> ist und sein Recht auf kurzfristige oder langfristige Mobilität nach der Richtlinie (EU) 2021/1883 in diesem anderen Mitgliedstaat ausübt, an die jeweils zuständige Ausländerbehörde. </w:t>
      </w:r>
      <w:r>
        <w:rPr>
          <w:rStyle w:val="Satznummer"/>
        </w:rPr>
        <w:t>2</w:t>
      </w:r>
      <w:r>
        <w:t>Hat die zuständige Behörde dieses anderen Mitgliedstaates der Europäischen Union mitgeteilt, dass die Erteilung einer Blauen Karte EU abgelehnt wurde, weil der Antragsteller falsche oder unvollständige Angaben zur Erlangung der Blauen Karte EU gemacht hatte oder er eine Gefahr für die öffentliche Sicherheit, öffentliche Ordnung oder die öffentliche Gesundheit darstellt, übermittelt das Bundesamt für Migration und Flüchtlinge der zuständigen Ausländerbehörde zusätzlich die Angaben zu diesen Ablehnungsgründen.</w:t>
      </w:r>
    </w:p>
    <w:p>
      <w:r>
        <w:t xml:space="preserve">(6) </w:t>
      </w:r>
      <w:r>
        <w:rPr>
          <w:rStyle w:val="Satznummer"/>
        </w:rPr>
        <w:t>1</w:t>
      </w:r>
      <w:r>
        <w:t xml:space="preserve">Die Ausländerbehörden können über das Bundesamt für Migration und Flüchtlinge Ersuchen um Auskunft an zuständige Stellen anderer Mitgliedstaaten der Europäischen Union richten, soweit dies erforderlich ist, um nach </w:t>
      </w:r>
      <w:hyperlink w:anchor="b14" w:history="1">
        <w:r>
          <w:rPr>
            <w:color w:val="0A3A8C"/>
            <w:u w:val="single"/>
          </w:rPr>
          <w:t xml:space="preserve">§ 9b</w:t>
        </w:r>
      </w:hyperlink>
      <w:r>
        <w:t xml:space="preserve"> Absatz 2 Satz 1 anrechenbare Voraufenthaltszeiten für die Erteilung einer Erlaubnis zum Daueraufenthalt – EU zu prüfen. </w:t>
      </w:r>
      <w:r>
        <w:rPr>
          <w:rStyle w:val="Satznummer"/>
        </w:rPr>
        <w:t>2</w:t>
      </w:r>
      <w:r>
        <w:t>Sie können hierzu</w:t>
      </w:r>
    </w:p>
    <w:p>
      <w:pPr>
        <w:tabs>
          <w:tab w:pos="567" w:val="left"/>
        </w:tabs>
        <w:ind w:left="567" w:hanging="567"/>
      </w:pPr>
      <w:r>
        <w:t>1.</w:t>
      </w:r>
      <w:r>
        <w:tab/>
      </w:r>
      <w:r>
        <w:t>die Daten nach Absatz 2 Satz 3 Nummer 1 und 2,</w:t>
      </w:r>
    </w:p>
    <w:p>
      <w:pPr>
        <w:tabs>
          <w:tab w:pos="567" w:val="left"/>
        </w:tabs>
        <w:ind w:left="567" w:hanging="567"/>
      </w:pPr>
      <w:r>
        <w:t>2.</w:t>
      </w:r>
      <w:r>
        <w:tab/>
      </w:r>
      <w:r>
        <w:t>die Angabe, dass ein Antrag auf Erteilung einer Erlaubnis zum Daueraufenthalt – EU gestellt wurde, sowie</w:t>
      </w:r>
    </w:p>
    <w:p>
      <w:pPr>
        <w:tabs>
          <w:tab w:pos="567" w:val="left"/>
        </w:tabs>
        <w:ind w:left="567" w:hanging="567"/>
      </w:pPr>
      <w:r>
        <w:t>3.</w:t>
      </w:r>
      <w:r>
        <w:tab/>
      </w:r>
      <w:r>
        <w:t>die Angabe des Ortes der Antragstellung</w:t>
      </w:r>
    </w:p>
    <w:p>
      <w:r>
        <w:t xml:space="preserve">übermitteln und den Inhalt der erforderlichen Auskünfte genauer bezeichnen. </w:t>
      </w:r>
      <w:r>
        <w:rPr>
          <w:rStyle w:val="Satznummer"/>
        </w:rPr>
        <w:t>3</w:t>
      </w:r>
      <w:r>
        <w:t xml:space="preserve">Das Bundesamt für Migration und Flüchtlinge leitet eingegangene Auskünfte an die zuständigen Ausländerbehörden weiter. </w:t>
      </w:r>
      <w:r>
        <w:rPr>
          <w:rStyle w:val="Satznummer"/>
        </w:rPr>
        <w:t>4</w:t>
      </w:r>
      <w:r>
        <w:t>Die Daten, die in den Auskünften der zuständigen Stellen anderer Mitgliedstaaten der Europäischen Union übermittelt werden, dürfen die Ausländerbehörden zu diesem Zweck verarbeiten.</w:t>
      </w:r>
    </w:p>
    <w:p>
      <w:r>
        <w:t xml:space="preserve">(7) </w:t>
      </w:r>
      <w:r>
        <w:rPr>
          <w:rStyle w:val="Satznummer"/>
        </w:rPr>
        <w:t>1</w:t>
      </w:r>
      <w:r>
        <w:t xml:space="preserve">Das Bundesamt für Migration und Flüchtlinge erteilt der zuständigen Behörde eines anderen Mitgliedstaates der Europäischen Union auf Ersuchen die erforderlichen Auskünfte, um den zuständigen Behörden des anderen Mitgliedstaates der Europäischen Union eine Prüfung zu ermöglichen, ob anrechenbare Voraufenthaltszeiten im Bundesgebiet nach Artikel 18 Absatz 2 Buchstabe a der Richtlinie (EU) 2021/1883 für die Erteilung der Rechtsstellung eines langfristig Aufenthaltsberechtigten vorliegen. </w:t>
      </w:r>
      <w:r>
        <w:rPr>
          <w:rStyle w:val="Satznummer"/>
        </w:rPr>
        <w:t>2</w:t>
      </w:r>
      <w:r>
        <w:t xml:space="preserve">Die Auskünfte umfassen die Daten nach Absatz 4 Satz 2 Nummer 1 und 2. </w:t>
      </w:r>
      <w:r>
        <w:rPr>
          <w:rStyle w:val="Satznummer"/>
        </w:rPr>
        <w:t>3</w:t>
      </w:r>
      <w:r>
        <w:t>Die Ausländerbehörden übermitteln hierzu dem Bundesamt für Migration und Flüchtlinge auf dessen Ersuchen die für die Erteilung der Auskunft erforderlichen Angaben.</w:t>
      </w:r>
    </w:p>
    <w:p>
      <w:r>
        <w:t xml:space="preserve">(8) </w:t>
      </w:r>
      <w:r>
        <w:rPr>
          <w:rStyle w:val="Satznummer"/>
        </w:rPr>
        <w:t>1</w:t>
      </w:r>
      <w:r>
        <w:t xml:space="preserve">Das Bundesamt für Migration und Flüchtlinge leitet Auskunftsersuchen der Ausländerbehörden über das Fortbestehen des internationalen Schutzes im Sinne von § 2 Absatz 13 in einem anderen Mitgliedstaat der Europäischen Union an die zuständigen Stellen des betroffenen Mitgliedstaates weiter, um der zuständigen Ausländerbehörde die Prüfung der Voraussetzungen nach Artikel 9 Absatz 5 oder nach Artikel 23 Absatz 5 der Richtlinie (EU) 2021/1883 zu ermöglichen. </w:t>
      </w:r>
      <w:r>
        <w:rPr>
          <w:rStyle w:val="Satznummer"/>
        </w:rPr>
        <w:t>2</w:t>
      </w:r>
      <w:r>
        <w:t xml:space="preserve">Hierzu übermittelt die jeweils zuständige Ausländerbehörde dem Bundesamt für Migration und Flüchtlinge die erforderlichen Angaben. </w:t>
      </w:r>
      <w:r>
        <w:rPr>
          <w:rStyle w:val="Satznummer"/>
        </w:rPr>
        <w:t>3</w:t>
      </w:r>
      <w:r>
        <w:t>Das Bundesamt für Migration und Flüchtlinge leitet die auf die Anfragen eingehenden Antworten an die jeweils zuständige Ausländerbehörde weiter.</w:t>
      </w:r>
    </w:p>
    <w:p>
      <w:r>
        <w:t>(9) Das Bundesamt für Migration und Flüchtlinge erteilt den zuständigen Stellen der anderen Mitgliedstaaten der Europäischen Union zur Ermöglichung der Prüfung der Voraussetzungen nach Artikel 9 Absatz 5 oder nach Artikel 23 Absatz 5 der Richtlinie (EU) 2021/1883 auf Ersuchen innerhalb eines Monats nach Eingang des Ersuchens Auskunft darüber, ob ein Ausländer in der Bundesrepublik Deutschland weiterhin die Rechtsstellung eines international Schutzberechtigten genießt.</w:t>
      </w:r>
    </w:p>
    <w:p>
      <w:r>
        <w:t xml:space="preserve">(10) Wird dem Inhaber einer von einem anderen Mitgliedstaat der Europäischen Union ausgestellten Blauen Karte EU in der Bundesrepublik Deutschland internationaler Schutz im Sinne von </w:t>
      </w:r>
      <w:hyperlink w:anchor="b2" w:history="1">
        <w:r>
          <w:rPr>
            <w:color w:val="0A3A8C"/>
            <w:u w:val="single"/>
          </w:rPr>
          <w:t xml:space="preserve">§ 2</w:t>
        </w:r>
      </w:hyperlink>
      <w:r>
        <w:t xml:space="preserve"> Absatz 13 gewährt, so ersucht das Bundesamt für Migration und Flüchtlinge die zuständige Stelle des anderen Mitgliedstaates der Europäischen Union, in die dort ausgestellte Blaue Karte EU den Hinweis aufzunehmen, dass die Bundesrepublik Deutschland dieser Person internationalen Schutz gewährt.</w:t>
      </w:r>
    </w:p>
    <w:p>
      <w:r>
        <w:t xml:space="preserve">(11) Enthält die durch einen anderen Mitgliedstaat der Europäischen Union ausgestellte Blaue Karte EU den Hinweis, dass dieser Staat dem Inhaber der Blauen Karte EU internationalen Schutz gewährt, und ist die Verantwortung für den internationalen Schutz im Sinne von </w:t>
      </w:r>
      <w:hyperlink w:anchor="b2" w:history="1">
        <w:r>
          <w:rPr>
            <w:color w:val="0A3A8C"/>
            <w:u w:val="single"/>
          </w:rPr>
          <w:t xml:space="preserve">§ 2</w:t>
        </w:r>
      </w:hyperlink>
      <w:r>
        <w:t xml:space="preserve"> Absatz 13 nach Maßgabe der einschlägigen Rechtsvorschriften auf die Bundesrepublik Deutschland übergegangen, so ersucht das Bundesamt für Migration und Flüchtlinge die zuständige Stelle des anderen Mitgliedstaates, den Hinweis in der Blauen Karte EU entsprechend zu ändern.</w:t>
      </w:r>
    </w:p>
    <w:p>
      <w:r>
        <w:t>(12) Dem Bundesamt für Migration und Flüchtlinge können die Daten, die für die Unterrichtung und Einholung von Auskünften bei den zuständigen Stellen der anderen Mitgliedstaaten nach den Absätzen 1 bis 11 erforderlich sind, durch die Ausländerbehörden aus dem Ausländerzentralregister unter Nutzung der AZR-Nummer automatisiert übermittelt werden.</w:t>
      </w:r>
    </w:p>
    <w:p>
      <w:r>
        <w:t>(13) Das Bundesamt für Migration und Flüchtlinge übermittelt den zuständigen Organen der Europäischen Union jährlich, erstmals spätestens zum 18. November 2025, die Daten, die nach der Verordnung (EG) Nr. 862/2007 des Europäischen Parlaments und des Rates vom 11. Juli 2007 zu Gemeinschaftsstatistiken über Wanderung und internationalen Schutz und zur Aufhebung der Verordnung (EWG) Nr. 311/76 des Rates über die Erstellung von Statistiken über ausländische Arbeitnehmer (ABl. L 199 vom 31.7.2007, S. 23), die zuletzt durch die Verordnung (EU) 2020/851 (ABl. L 198 vom 22.6.2020, S. 1) geändert worden ist, und unter Beachtung von Artikel 25 der Richtlinie (EU) 2021/1883 im Zusammenhang mit der Erteilung von Blauen Karten EU zu übermitteln sind.</w:t>
      </w:r>
    </w:p>
    <w:p>
      <w:r>
        <w:t>(14) Das Bundesamt für Migration und Flüchtlinge übermittelt den zuständigen Organen der Europäischen Union mindestens einmal jährlich und bei jeder Änderung</w:t>
      </w:r>
    </w:p>
    <w:p>
      <w:pPr>
        <w:tabs>
          <w:tab w:pos="567" w:val="left"/>
        </w:tabs>
        <w:ind w:left="567" w:hanging="567"/>
      </w:pPr>
      <w:r>
        <w:t>1.</w:t>
      </w:r>
      <w:r>
        <w:tab/>
      </w:r>
      <w:r>
        <w:t xml:space="preserve">die festgelegten Faktoren zur Berechnung der Gehaltsschwellen gemäß </w:t>
      </w:r>
      <w:hyperlink w:anchor="b45" w:history="1">
        <w:r>
          <w:rPr>
            <w:color w:val="0A3A8C"/>
            <w:u w:val="single"/>
          </w:rPr>
          <w:t xml:space="preserve">§ 18g</w:t>
        </w:r>
      </w:hyperlink>
      <w:r>
        <w:t xml:space="preserve"> Absatz 1 und 2 und die sich daraus ergebenden Nominalbeträge,</w:t>
      </w:r>
    </w:p>
    <w:p>
      <w:pPr>
        <w:tabs>
          <w:tab w:pos="567" w:val="left"/>
        </w:tabs>
        <w:ind w:left="567" w:hanging="567"/>
      </w:pPr>
      <w:r>
        <w:t>2.</w:t>
      </w:r>
      <w:r>
        <w:tab/>
      </w:r>
      <w:r>
        <w:t xml:space="preserve">das Verzeichnis der Berufe, für die gemäß </w:t>
      </w:r>
      <w:hyperlink w:anchor="b45" w:history="1">
        <w:r>
          <w:rPr>
            <w:color w:val="0A3A8C"/>
            <w:u w:val="single"/>
          </w:rPr>
          <w:t xml:space="preserve">§ 18g</w:t>
        </w:r>
      </w:hyperlink>
      <w:r>
        <w:t xml:space="preserve"> Absatz 1 Satz 2 Nummer 1 eine geringere Gehaltsschwelle gilt,</w:t>
      </w:r>
    </w:p>
    <w:p>
      <w:pPr>
        <w:tabs>
          <w:tab w:pos="567" w:val="left"/>
        </w:tabs>
        <w:ind w:left="567" w:hanging="567"/>
      </w:pPr>
      <w:r>
        <w:t>3.</w:t>
      </w:r>
      <w:r>
        <w:tab/>
      </w:r>
      <w:r>
        <w:t xml:space="preserve">eine Liste der geschäftlichen Tätigkeiten, die während einer Geschäftsreise nach </w:t>
      </w:r>
      <w:hyperlink w:anchor="b46" w:history="1">
        <w:r>
          <w:rPr>
            <w:color w:val="0A3A8C"/>
            <w:u w:val="single"/>
          </w:rPr>
          <w:t xml:space="preserve">§ 18h</w:t>
        </w:r>
      </w:hyperlink>
      <w:r>
        <w:t xml:space="preserve"> zulässig sind,</w:t>
      </w:r>
    </w:p>
    <w:p>
      <w:pPr>
        <w:tabs>
          <w:tab w:pos="567" w:val="left"/>
        </w:tabs>
        <w:ind w:left="567" w:hanging="567"/>
      </w:pPr>
      <w:r>
        <w:t>4.</w:t>
      </w:r>
      <w:r>
        <w:tab/>
      </w:r>
      <w:r>
        <w:t>Informationen über die Anwendung der Vorrangprüfung bei Inhabern einer Blauen Karte EU sowie</w:t>
      </w:r>
    </w:p>
    <w:p>
      <w:pPr>
        <w:tabs>
          <w:tab w:pos="567" w:val="left"/>
        </w:tabs>
        <w:ind w:left="567" w:hanging="567"/>
      </w:pPr>
      <w:r>
        <w:t>5.</w:t>
      </w:r>
      <w:r>
        <w:tab/>
      </w:r>
      <w:r>
        <w:t>eine Liste von Staaten und Berufen, für die die Bundesrepublik Deutschland aus ethischen Gründen die Erteilung einer Blauen Karte EU ablehnt, einschließlich einer Begründung für die Ablehnung.</w:t>
      </w:r>
    </w:p>
    <w:p>
      <w:pPr>
        <w:pStyle w:val="Heading3"/>
      </w:pPr>
      <w:bookmarkStart w:id="192" w:name="b191"/>
      <w:r>
        <w:t>§ 91g Auskünfte zur Durchführung der Richtlinie 2014/66/EU</w:t>
      </w:r>
      <w:r>
        <w:t xml:space="preserve"> </w:t>
      </w:r>
      <w:r>
        <w:rPr>
          <w:rStyle w:val="Suchmarke"/>
        </w:rPr>
        <w:t>#91g#</w:t>
      </w:r>
      <w:bookmarkEnd w:id="192"/>
    </w:p>
    <w:p>
      <w:r>
        <w:t xml:space="preserve">(1) </w:t>
      </w:r>
      <w:r>
        <w:rPr>
          <w:rStyle w:val="Satznummer"/>
        </w:rPr>
        <w:t>1</w:t>
      </w:r>
      <w:r>
        <w:t xml:space="preserve">Das Bundesamt für Migration und Flüchtlinge nimmt Anträge nach </w:t>
      </w:r>
      <w:hyperlink w:anchor="b50" w:history="1">
        <w:r>
          <w:rPr>
            <w:color w:val="0A3A8C"/>
            <w:u w:val="single"/>
          </w:rPr>
          <w:t xml:space="preserve">§ 19b</w:t>
        </w:r>
      </w:hyperlink>
      <w:r>
        <w:t xml:space="preserve"> entgegen und leitet diese Anträge an die zuständige Ausländerbehörde weiter. </w:t>
      </w:r>
      <w:r>
        <w:rPr>
          <w:rStyle w:val="Satznummer"/>
        </w:rPr>
        <w:t>2</w:t>
      </w:r>
      <w:r>
        <w:t>Es teilt dem Antragsteller die zuständige Ausländerbehörde mit.</w:t>
      </w:r>
    </w:p>
    <w:p>
      <w:r>
        <w:t xml:space="preserve">(2) </w:t>
      </w:r>
      <w:r>
        <w:rPr>
          <w:rStyle w:val="Satznummer"/>
        </w:rPr>
        <w:t>1</w:t>
      </w:r>
      <w:r>
        <w:t xml:space="preserve">Das Bundesamt für Migration und Flüchtlinge erteilt der zuständigen Behörde eines anderen Mitgliedstaates der Europäischen Union auf Ersuchen die erforderlichen Auskünfte, um den zuständigen Behörden des anderen Mitgliedstaates der Europäischen Union eine Prüfung zu ermöglichen, ob die Voraussetzungen für die Mobilität des Ausländers nach der Richtlinie 2014/66/EU vorliegen. </w:t>
      </w:r>
      <w:r>
        <w:rPr>
          <w:rStyle w:val="Satznummer"/>
        </w:rPr>
        <w:t>2</w:t>
      </w:r>
      <w:r>
        <w:t>Die Auskünfte umfassen</w:t>
      </w:r>
    </w:p>
    <w:p>
      <w:pPr>
        <w:tabs>
          <w:tab w:pos="567" w:val="left"/>
        </w:tabs>
        <w:ind w:left="567" w:hanging="567"/>
      </w:pPr>
      <w:r>
        <w:t>1.</w:t>
      </w:r>
      <w:r>
        <w:tab/>
      </w:r>
      <w:r>
        <w:t>die Personalien des Ausländers und Angaben zum Identitäts- und Reisedokument,</w:t>
      </w:r>
    </w:p>
    <w:p>
      <w:pPr>
        <w:tabs>
          <w:tab w:pos="567" w:val="left"/>
        </w:tabs>
        <w:ind w:left="567" w:hanging="567"/>
      </w:pPr>
      <w:r>
        <w:t>2.</w:t>
      </w:r>
      <w:r>
        <w:tab/>
      </w:r>
      <w:r>
        <w:t>Angaben zu seinem gegenwärtigen und früheren Aufenthaltsstatus in Deutschland,</w:t>
      </w:r>
    </w:p>
    <w:p>
      <w:pPr>
        <w:tabs>
          <w:tab w:pos="567" w:val="left"/>
        </w:tabs>
        <w:ind w:left="567" w:hanging="567"/>
      </w:pPr>
      <w:r>
        <w:t>3.</w:t>
      </w:r>
      <w:r>
        <w:tab/>
      </w:r>
      <w:r>
        <w:t>Angaben zu abgeschlossenen oder der Ausländerbehörde bekannten strafrechtlichen Ermittlungsverfahren,</w:t>
      </w:r>
    </w:p>
    <w:p>
      <w:pPr>
        <w:tabs>
          <w:tab w:pos="567" w:val="left"/>
        </w:tabs>
        <w:ind w:left="567" w:hanging="567"/>
      </w:pPr>
      <w:r>
        <w:t>4.</w:t>
      </w:r>
      <w:r>
        <w:tab/>
      </w:r>
      <w:r>
        <w:t>sonstige den Ausländer betreffende Daten, sofern sie im Ausländerzentralregister gespeichert werden oder sie aus der Ausländer- oder Visumakte hervorgehen und der andere Mitgliedstaat der Europäischen Union um ihre Übermittlung ersucht hat.</w:t>
      </w:r>
    </w:p>
    <w:p>
      <w:r>
        <w:rPr>
          <w:rStyle w:val="Satznummer"/>
        </w:rPr>
        <w:t>3</w:t>
      </w:r>
      <w:r>
        <w:t>Die Ausländerbehörden und die Auslandsvertretungen übermitteln hierzu dem Bundesamt für Migration und Flüchtlinge auf dessen Ersuchen die für die Erteilung der Auskunft erforderlichen Angaben.</w:t>
      </w:r>
    </w:p>
    <w:p>
      <w:r>
        <w:t xml:space="preserve">(3) </w:t>
      </w:r>
      <w:r>
        <w:rPr>
          <w:rStyle w:val="Satznummer"/>
        </w:rPr>
        <w:t>1</w:t>
      </w:r>
      <w:r>
        <w:t xml:space="preserve">Die Auslandsvertretungen und die Ausländerbehörden können über das Bundesamt für Migration und Flüchtlinge Ersuchen um Auskunft an zuständige Stellen anderer Mitgliedstaaten der Europäischen Union richten, soweit dies erforderlich ist, um die Voraussetzungen der Mobilität nach </w:t>
      </w:r>
      <w:hyperlink w:anchor="b49" w:history="1">
        <w:r>
          <w:rPr>
            <w:color w:val="0A3A8C"/>
            <w:u w:val="single"/>
          </w:rPr>
          <w:t xml:space="preserve">§ 19a</w:t>
        </w:r>
      </w:hyperlink>
      <w:r>
        <w:t xml:space="preserve"> oder der Erteilung einer Mobiler-ICT-Karte zu prüfen. </w:t>
      </w:r>
      <w:r>
        <w:rPr>
          <w:rStyle w:val="Satznummer"/>
        </w:rPr>
        <w:t>2</w:t>
      </w:r>
      <w:r>
        <w:t>Sie können hierzu</w:t>
      </w:r>
    </w:p>
    <w:p>
      <w:pPr>
        <w:tabs>
          <w:tab w:pos="567" w:val="left"/>
        </w:tabs>
        <w:ind w:left="567" w:hanging="567"/>
      </w:pPr>
      <w:r>
        <w:t>1.</w:t>
      </w:r>
      <w:r>
        <w:tab/>
      </w:r>
      <w:r>
        <w:t>die Personalien des Ausländers,</w:t>
      </w:r>
    </w:p>
    <w:p>
      <w:pPr>
        <w:tabs>
          <w:tab w:pos="567" w:val="left"/>
        </w:tabs>
        <w:ind w:left="567" w:hanging="567"/>
      </w:pPr>
      <w:r>
        <w:t>2.</w:t>
      </w:r>
      <w:r>
        <w:tab/>
      </w:r>
      <w:r>
        <w:t>Angaben zu seinem Identitäts- und Reisedokument und zu seinem im anderen Mitgliedstaat der Europäischen Union ausgestellten Aufenthaltstitel sowie</w:t>
      </w:r>
    </w:p>
    <w:p>
      <w:pPr>
        <w:tabs>
          <w:tab w:pos="567" w:val="left"/>
        </w:tabs>
        <w:ind w:left="567" w:hanging="567"/>
      </w:pPr>
      <w:r>
        <w:t>3.</w:t>
      </w:r>
      <w:r>
        <w:tab/>
      </w:r>
      <w:r>
        <w:t>Angaben zum Gegenstand des Antrags auf Erteilung des Aufenthaltstitels und zum Ort der Antragstellung</w:t>
      </w:r>
    </w:p>
    <w:p>
      <w:r>
        <w:t xml:space="preserve">übermitteln und aus besonderem Anlass den Inhalt der erwünschten Auskünfte genauer bezeichnen. </w:t>
      </w:r>
      <w:r>
        <w:rPr>
          <w:rStyle w:val="Satznummer"/>
        </w:rPr>
        <w:t>3</w:t>
      </w:r>
      <w:r>
        <w:t xml:space="preserve">Das Bundesamt für Migration und Flüchtlinge leitet eingegangene Auskünfte an die zuständigen Ausländerbehörden und Auslandsvertretungen weiter. </w:t>
      </w:r>
      <w:r>
        <w:rPr>
          <w:rStyle w:val="Satznummer"/>
        </w:rPr>
        <w:t>4</w:t>
      </w:r>
      <w:r>
        <w:t>Die Daten, die in den Auskünften der zuständigen Stellen anderer Mitgliedstaaten der Europäischen Union übermittelt werden, dürfen die Ausländerbehörden und Auslandsvertretungen zu diesem Zweck verarbeiten.</w:t>
      </w:r>
    </w:p>
    <w:p>
      <w:r>
        <w:t xml:space="preserve">(4) </w:t>
      </w:r>
      <w:r>
        <w:rPr>
          <w:rStyle w:val="Satznummer"/>
        </w:rPr>
        <w:t>1</w:t>
      </w:r>
      <w:r>
        <w:t>Das Bundesamt für Migration und Flüchtlinge unterrichtet die zuständige Behörde eines anderen Mitgliedstaates der Europäischen Union, in dem der Ausländer eine ICT-Karte besitzt, über den Inhalt und den Tag einer Entscheidung über</w:t>
      </w:r>
    </w:p>
    <w:p>
      <w:pPr>
        <w:tabs>
          <w:tab w:pos="567" w:val="left"/>
        </w:tabs>
        <w:ind w:left="567" w:hanging="567"/>
      </w:pPr>
      <w:r>
        <w:t>1.</w:t>
      </w:r>
      <w:r>
        <w:tab/>
      </w:r>
      <w:r>
        <w:t xml:space="preserve">die Ablehnung der nach </w:t>
      </w:r>
      <w:hyperlink w:anchor="b49" w:history="1">
        <w:r>
          <w:rPr>
            <w:color w:val="0A3A8C"/>
            <w:u w:val="single"/>
          </w:rPr>
          <w:t xml:space="preserve">§ 19a</w:t>
        </w:r>
      </w:hyperlink>
      <w:r>
        <w:t xml:space="preserve"> Absatz 1 mitgeteilten Mobilität gemäß </w:t>
      </w:r>
      <w:hyperlink w:anchor="b49" w:history="1">
        <w:r>
          <w:rPr>
            <w:color w:val="0A3A8C"/>
            <w:u w:val="single"/>
          </w:rPr>
          <w:t xml:space="preserve">§ 19a</w:t>
        </w:r>
      </w:hyperlink>
      <w:r>
        <w:t xml:space="preserve"> Absatz 4 sowie</w:t>
      </w:r>
    </w:p>
    <w:p>
      <w:pPr>
        <w:tabs>
          <w:tab w:pos="567" w:val="left"/>
        </w:tabs>
        <w:ind w:left="567" w:hanging="567"/>
      </w:pPr>
      <w:r>
        <w:t>2.</w:t>
      </w:r>
      <w:r>
        <w:tab/>
      </w:r>
      <w:r>
        <w:t xml:space="preserve">die Erteilung einer Mobiler-ICT-Karte nach </w:t>
      </w:r>
      <w:hyperlink w:anchor="b50" w:history="1">
        <w:r>
          <w:rPr>
            <w:color w:val="0A3A8C"/>
            <w:u w:val="single"/>
          </w:rPr>
          <w:t xml:space="preserve">§ 19b</w:t>
        </w:r>
      </w:hyperlink>
      <w:r>
        <w:t>.</w:t>
      </w:r>
    </w:p>
    <w:p>
      <w:r>
        <w:rPr>
          <w:rStyle w:val="Satznummer"/>
        </w:rPr>
        <w:t>2</w:t>
      </w:r>
      <w:r>
        <w:t xml:space="preserve">Wird eine ICT-Karte nach </w:t>
      </w:r>
      <w:hyperlink w:anchor="b48" w:history="1">
        <w:r>
          <w:rPr>
            <w:color w:val="0A3A8C"/>
            <w:u w:val="single"/>
          </w:rPr>
          <w:t xml:space="preserve">§ 19</w:t>
        </w:r>
      </w:hyperlink>
      <w:r>
        <w:t xml:space="preserve"> widerrufen, zurückgenommen oder nicht verlängert oder läuft sie nach einer Verkürzung der Frist gemäß </w:t>
      </w:r>
      <w:hyperlink w:anchor="b10" w:history="1">
        <w:r>
          <w:rPr>
            <w:color w:val="0A3A8C"/>
            <w:u w:val="single"/>
          </w:rPr>
          <w:t xml:space="preserve">§ 7</w:t>
        </w:r>
      </w:hyperlink>
      <w:r>
        <w:t xml:space="preserve"> Absatz 2 Satz 2 ab, so unterrichtet das Bundesamt für Migration und Flüchtlinge unverzüglich die Behörde des anderen Mitgliedstaates, in dem der Ausländer von der in der Richtlinie 2014/66/EU vorgesehenen Möglichkeit, einen Teil des unternehmensinternen Transfers in einem anderen Mitgliedstaat der Europäischen Union durchzuführen, Gebrauch gemacht hat, sofern dies der Ausländerbehörde bekannt ist. </w:t>
      </w:r>
      <w:r>
        <w:rPr>
          <w:rStyle w:val="Satznummer"/>
        </w:rPr>
        <w:t>3</w:t>
      </w:r>
      <w:r>
        <w:t xml:space="preserve">Die Behörde, die die Entscheidung getroffen hat, übermittelt dem Bundesamt für Migration und Flüchtlinge unverzüglich die hierfür erforderlichen Angaben. </w:t>
      </w:r>
      <w:r>
        <w:rPr>
          <w:rStyle w:val="Satznummer"/>
        </w:rPr>
        <w:t>4</w:t>
      </w:r>
      <w:r>
        <w:t xml:space="preserve">Die Ausländerbehörden können der nationalen Kontaktstelle die für die Unterrichtungen nach Satz 1 erforderlichen Daten aus dem Ausländerzentralregister unter Nutzung der AZR-Nummer automatisiert übermitteln. </w:t>
      </w:r>
      <w:r>
        <w:rPr>
          <w:rStyle w:val="Satznummer"/>
        </w:rPr>
        <w:t>5</w:t>
      </w:r>
      <w:r>
        <w:t>Wird dem Bundesamt für Migration und Flüchtlinge durch die zuständige Behörde eines anderen Mitgliedstaates mitgeteilt, dass ein Aufenthaltstitel eines Ausländers, der sich nach den §§ 19a oder 19b im Bundesgebiet aufhält, und der in den Anwendungsbereich der Richtlinie (EU) 2014/66 fällt, widerrufen, zurückgenommen oder nicht verlängert wurde oder abgelaufen ist, so unterrichtet das Bundesamt für Migration und Flüchtlinge unverzüglich die zuständige Ausländerbehörde.</w:t>
      </w:r>
    </w:p>
    <w:p>
      <w:r>
        <w:t>(5) Das Bundesamt für Migration und Flüchtlinge übermittelt den zuständigen Organen der Europäischen Union jährlich</w:t>
      </w:r>
    </w:p>
    <w:p>
      <w:pPr>
        <w:tabs>
          <w:tab w:pos="567" w:val="left"/>
        </w:tabs>
        <w:ind w:left="567" w:hanging="567"/>
      </w:pPr>
      <w:r>
        <w:t>1.</w:t>
      </w:r>
      <w:r>
        <w:tab/>
      </w:r>
      <w:r>
        <w:t>die Zahl</w:t>
      </w:r>
    </w:p>
    <w:p>
      <w:pPr>
        <w:tabs>
          <w:tab w:pos="1134" w:val="left"/>
        </w:tabs>
        <w:ind w:left="1134" w:hanging="567"/>
      </w:pPr>
      <w:r>
        <w:t>a)</w:t>
      </w:r>
      <w:r>
        <w:tab/>
      </w:r>
      <w:r>
        <w:t>der erstmals erteilten ICT-Karten,</w:t>
      </w:r>
    </w:p>
    <w:p>
      <w:pPr>
        <w:tabs>
          <w:tab w:pos="1134" w:val="left"/>
        </w:tabs>
        <w:ind w:left="1134" w:hanging="567"/>
      </w:pPr>
      <w:r>
        <w:t>b)</w:t>
      </w:r>
      <w:r>
        <w:tab/>
      </w:r>
      <w:r>
        <w:t>der erstmals erteilten Mobiler-ICT-Karten und</w:t>
      </w:r>
    </w:p>
    <w:p>
      <w:pPr>
        <w:tabs>
          <w:tab w:pos="1134" w:val="left"/>
        </w:tabs>
        <w:ind w:left="1134" w:hanging="567"/>
      </w:pPr>
      <w:r>
        <w:t>c)</w:t>
      </w:r>
      <w:r>
        <w:tab/>
      </w:r>
      <w:r>
        <w:t xml:space="preserve">der Mitteilungen nach </w:t>
      </w:r>
      <w:hyperlink w:anchor="b49" w:history="1">
        <w:r>
          <w:rPr>
            <w:color w:val="0A3A8C"/>
            <w:u w:val="single"/>
          </w:rPr>
          <w:t xml:space="preserve">§ 19a</w:t>
        </w:r>
      </w:hyperlink>
      <w:r>
        <w:t xml:space="preserve"> Absatz 1,</w:t>
      </w:r>
    </w:p>
    <w:p>
      <w:pPr>
        <w:tabs>
          <w:tab w:pos="567" w:val="left"/>
        </w:tabs>
        <w:ind w:left="567" w:hanging="567"/>
      </w:pPr>
      <w:r>
        <w:t>2.</w:t>
      </w:r>
      <w:r>
        <w:tab/>
      </w:r>
      <w:r>
        <w:t>jeweils die Staatsangehörigkeit des Ausländers und</w:t>
      </w:r>
    </w:p>
    <w:p>
      <w:pPr>
        <w:tabs>
          <w:tab w:pos="567" w:val="left"/>
        </w:tabs>
        <w:ind w:left="567" w:hanging="567"/>
      </w:pPr>
      <w:r>
        <w:t>3.</w:t>
      </w:r>
      <w:r>
        <w:tab/>
      </w:r>
      <w:r>
        <w:t>jeweils die Gültigkeitsdauer oder die Dauer des geplanten Aufenthalts.</w:t>
      </w:r>
    </w:p>
    <w:p>
      <w:pPr>
        <w:pStyle w:val="Heading3"/>
      </w:pPr>
      <w:bookmarkStart w:id="193" w:name="b192"/>
      <w:r>
        <w:t>§ 91h Datenübermittlung zur Durchführung der Verordnung (EU) 2017/2226</w:t>
      </w:r>
      <w:r>
        <w:t xml:space="preserve"> </w:t>
      </w:r>
      <w:r>
        <w:rPr>
          <w:rStyle w:val="Suchmarke"/>
        </w:rPr>
        <w:t>#91h#</w:t>
      </w:r>
      <w:bookmarkEnd w:id="193"/>
    </w:p>
    <w:p>
      <w:r>
        <w:t>(1) Erwirbt ein Drittstaatsangehöriger, dessen Daten im Einreise-/Ausreisesystem nach der Verordnung (EU) 2017/2226 des Europäischen Parlaments und des Rates vom 30. November 2017 über ein Einreise-/Ausreisesystem (EES) zur Erfassung der Ein- und Ausreisedaten sowie der Einreiseverweigerungsdaten von Drittstaatsangehörigen an den Außengrenzen der Mitgliedstaaten und zur Festlegung der Bedingungen für den Zugang zum EES zu Gefahrenabwehr- und Strafverfolgungszwecken und zur Änderung des Übereinkommens zur Durchführung des Übereinkommens von Schengen sowie der Verordnungen (EG) Nr. 767/2008 und (EU) Nr. 1077/2011 (ABl. L 327 vom 9.12.2017, S. 20; L 258 vom 15.10.2018, S. 5), die zuletzt durch die Verordnung (EU) 2021/1152 (ABl. L 249 vom 14.7.2021, S. 15) geändert worden ist, gespeichert sind, die deutsche Staatsangehörigkeit oder wird deren Bestehen festgestellt und erlangt die Ausländerbehörde hiervon Kenntnis, teilt die Ausländerbehörde dies unverzüglich dem Bundesverwaltungsamt als nationale EES-Behörde zum Zwecke der vorzeitigen Löschung nach Artikel 35 Absatz 6 der Verordnung (EU) 2017/2226 mit.</w:t>
      </w:r>
    </w:p>
    <w:p>
      <w:r>
        <w:t>(2) Erteilt die Ausländerbehörde einem Drittstaatsangehörigen im Sinne des Absatzes 1 einen Aufenthaltstitel, teilt die Ausländerbehörde dies unverzüglich dem Bundesverwaltungsamt als nationale EES-Behörde zum Zwecke der vorzeitigen Löschung nach Artikel 35 Absatz 6 der Verordnung (EU) 2017/2226 mit.</w:t>
      </w:r>
    </w:p>
    <w:p>
      <w:r>
        <w:t>(3) Erteilt das Auswärtige Amt, eine Auslandsvertretung oder das Bundesamt für Auswärtige Angelegenheiten einem Drittstaatsangehörigen ein Visum für einen längerfristigen Aufenthalt, teilt das Auswärtige Amt, die Auslandsvertretung oder das Bundesamt für Auswärtige Angelegenheiten dies unverzüglich dem Bundesverwaltungsamt als nationale EES-Behörde über die in § 21 des AZR-Gesetzes genannte Organisationseinheit im Bundesverwaltungsamt zum Zwecke der vorzeitigen Löschung nach Artikel 35 Absatz 6 der Verordnung (EU) 2017/2226 mit.</w:t>
      </w:r>
    </w:p>
    <w:p>
      <w:r>
        <w:t xml:space="preserve">(4) </w:t>
      </w:r>
      <w:r>
        <w:rPr>
          <w:rStyle w:val="Satznummer"/>
        </w:rPr>
        <w:t>1</w:t>
      </w:r>
      <w:r>
        <w:t xml:space="preserve">Erwirbt ein Drittstaatsangehöriger, der seinen gewöhnlichen Aufenthalt im Ausland hat, die deutsche Staatsangehörigkeit oder wird deren Bestehen festgestellt, teilt die Staatsangehörigkeitsbehörde dies unverzüglich dem Bundesverwaltungsamt als nationale EES-Behörde zum Zwecke der vorzeitigen Löschung nach Artikel 35 Absatz 6 der Verordnung (EU) 2017/2226 mit, sofern nicht einer der vorstehenden Absätze anwendbar ist. </w:t>
      </w:r>
      <w:r>
        <w:rPr>
          <w:rStyle w:val="Satznummer"/>
        </w:rPr>
        <w:t>2</w:t>
      </w:r>
      <w:r>
        <w:t>Stellt das Bundesverwaltungsamt als Vertriebenenbehörde eine Bescheinigung nach § 15 Absatz 1 oder 2 des Bundesvertriebenengesetzes aus, teilt sie dies unverzüglich dem Bundesverwaltungsamt als nationale EES-Behörde zum Zwecke der vorzeitigen Löschung nach Artikel 35 Absatz 6 der Verordnung (EU) 2017/2226 mit, sofern nicht einer der vorstehenden Absätze anwendbar ist.</w:t>
      </w:r>
    </w:p>
    <w:p>
      <w:r>
        <w:t>(5) Die Übermittlungen nach den Absätzen 1 bis 4 können automatisiert durchgeführt werden.</w:t>
      </w:r>
    </w:p>
    <w:p>
      <w:pPr>
        <w:pStyle w:val="Heading3"/>
      </w:pPr>
      <w:bookmarkStart w:id="194" w:name="b193"/>
      <w:r>
        <w:t>§ 91j Datenübermittlung zur Ausführung der Verordnung (EU) 2024/1358</w:t>
      </w:r>
      <w:r>
        <w:t xml:space="preserve"> </w:t>
      </w:r>
      <w:r>
        <w:rPr>
          <w:rStyle w:val="Suchmarke"/>
        </w:rPr>
        <w:t>#91j#</w:t>
      </w:r>
      <w:bookmarkEnd w:id="194"/>
    </w:p>
    <w:p>
      <w:r>
        <w:t xml:space="preserve">(1) In den Dringlichkeitsfällen des </w:t>
      </w:r>
      <w:hyperlink w:anchor="b61" w:history="1">
        <w:r>
          <w:rPr>
            <w:color w:val="0A3A8C"/>
            <w:u w:val="single"/>
          </w:rPr>
          <w:t xml:space="preserve">§ 23</w:t>
        </w:r>
      </w:hyperlink>
      <w:r>
        <w:t xml:space="preserve"> Absatz 4 Satz 1 übermitteln das Auswärtige Amt, die deutschen Auslandsvertretungen oder das Bundesamt für Auswärtige Angelegenheiten die nach Artikel 18 der Verordnung (EU) 2024/1358 erfassten biometrischen Daten und die nach Artikel 19 der Verordnung (EU) 2024/1358 zu speichernden Daten an die für die Übermittlung dieser Daten an Eurodac auf Grundlage von § 88 Absatz 1 des Asylgesetzes bestimmte Behörde.</w:t>
      </w:r>
    </w:p>
    <w:p>
      <w:r>
        <w:t>(2) Erwirbt ein Drittstaatsangehöriger oder Staatenloser, dessen Daten in Eurodac nach der Verordnung (EU) 2024/1358 gespeichert sind, die deutsche Staatsangehörigkeit oder wird deren Bestehen festgestellt und erlangt die Ausländerbehörde hiervon Kenntnis, teilt die Ausländerbehörde dies unverzüglich der auf Grundlage von § 88 Absatz 1 des Asylgesetzes bestimmten Behörde zum Zwecke der vorzeitigen Löschung nach Artikel 30 Absatz 1 Unterabsatz 1 der Verordnung (EU) 2024/1358 mit.</w:t>
      </w:r>
    </w:p>
    <w:p>
      <w:r>
        <w:t xml:space="preserve">(3) </w:t>
      </w:r>
      <w:r>
        <w:rPr>
          <w:rStyle w:val="Satznummer"/>
        </w:rPr>
        <w:t>1</w:t>
      </w:r>
      <w:r>
        <w:t xml:space="preserve">Erwirbt ein Drittstaatsangehöriger, der seinen gewöhnlichen Aufenthalt im Ausland hat, die deutsche Staatsangehörigkeit oder wird deren Bestehen festgestellt, teilt die Staatsangehörigkeitsbehörde dies unverzüglich der auf Grundlage von § 88 Absatz 1 des Asylgesetzes bestimmten Behörde zum Zwecke der vorzeitigen Löschung nach Artikel 30 Absatz 1 Unterabsatz 1 der Verordnung (EU) 2024/1358 mit. </w:t>
      </w:r>
      <w:r>
        <w:rPr>
          <w:rStyle w:val="Satznummer"/>
        </w:rPr>
        <w:t>2</w:t>
      </w:r>
      <w:r>
        <w:t>Stellt das Bundesverwaltungsamt als Vertriebenenbehörde eine Bescheinigung nach § 15 Absatz 1 oder 2 des Bundesvertriebenengesetzes aus, teilt es dies unverzüglich der auf Grundlage von § 88 Absatz 1 des Asylgesetzes bestimmten Behörde zum Zwecke der vorzeitigen Löschung nach Artikel 30 Absatz 1 Unterabsatz 1 der Verordnung (EU) 2024/1358 mit.</w:t>
      </w:r>
    </w:p>
    <w:p>
      <w:r>
        <w:t>(4) Die Übermittlungen nach den Absätzen 2 und 3 können automatisiert durchgeführt werden.</w:t>
      </w:r>
    </w:p>
    <w:p>
      <w:pPr>
        <w:pStyle w:val="Heading3"/>
      </w:pPr>
      <w:bookmarkStart w:id="195" w:name="b194"/>
      <w:r>
        <w:t>§ 91k Auskunftsbeschränkung nach Artikel 43 der Verordnung (EU) 2024/1358</w:t>
      </w:r>
      <w:r>
        <w:t xml:space="preserve"> </w:t>
      </w:r>
      <w:r>
        <w:rPr>
          <w:rStyle w:val="Suchmarke"/>
        </w:rPr>
        <w:t>#91k#</w:t>
      </w:r>
      <w:bookmarkEnd w:id="195"/>
    </w:p>
    <w:p>
      <w:r>
        <w:t>Das Recht der betroffenen Person auf Auskunft über die sie betreffenden personenbezogenen Daten nach Artikel 43 Absatz 1 und 2 Unterabsatz 1 der Verordnung (EU) 2024/1358 in Verbindung mit Artikel 15 der Verordnung (EU) 2016/679 gegenüber den nach der Verordnung (EU) 2024/1358 benannten Behörden, die Daten zum Zwecke des Artikels 1 Absatz 1 Buchstabe a, b, c und j der Verordnung (EU) 2024/1358 verarbeiten, erstreckt sich nicht auf Einträge darüber, dass die Person eine Gefahr für die innere Sicherheit darstellen könnte.</w:t>
      </w:r>
    </w:p>
    <w:p>
      <w:pPr>
        <w:pStyle w:val="Heading1"/>
      </w:pPr>
      <w:bookmarkStart w:id="196" w:name="b195"/>
      <w:r>
        <w:t>Kapitel 8 Beauftragte für Migration, Flüchtlinge und Integration</w:t>
      </w:r>
      <w:bookmarkEnd w:id="196"/>
    </w:p>
    <w:p>
      <w:pPr>
        <w:pStyle w:val="Heading2"/>
      </w:pPr>
      <w:bookmarkStart w:id="197" w:name="b196"/>
      <w:r>
        <w:t>§ 92 Amt der Beauftragten</w:t>
      </w:r>
      <w:r>
        <w:t xml:space="preserve"> </w:t>
      </w:r>
      <w:r>
        <w:rPr>
          <w:rStyle w:val="Suchmarke"/>
        </w:rPr>
        <w:t>#92#</w:t>
      </w:r>
      <w:bookmarkEnd w:id="197"/>
    </w:p>
    <w:p>
      <w:r>
        <w:t>(1) Die Bundesregierung bestellt eine Beauftragte oder einen Beauftragten für Migration, Flüchtlinge und Integration.</w:t>
      </w:r>
    </w:p>
    <w:p>
      <w:r>
        <w:t xml:space="preserve">(2) </w:t>
      </w:r>
      <w:r>
        <w:rPr>
          <w:rStyle w:val="Satznummer"/>
        </w:rPr>
        <w:t>1</w:t>
      </w:r>
      <w:r>
        <w:t xml:space="preserve">Das Amt der Beauftragten wird bei einer obersten Bundesbehörde eingerichtet und kann von einem Mitglied des Deutschen Bundestages bekleidet werden. </w:t>
      </w:r>
      <w:r>
        <w:rPr>
          <w:rStyle w:val="Satznummer"/>
        </w:rPr>
        <w:t>2</w:t>
      </w:r>
      <w:r>
        <w:t xml:space="preserve">Ohne dass es einer Genehmigung (§ 5 Abs. 2 Satz 2 des Bundesministergesetzes, § 7 des Gesetzes über die Rechtsverhältnisse der Parlamentarischen Staatssekretäre) bedarf, kann die Beauftragte zugleich ein Amt nach dem Gesetz über die Rechtsverhältnisse der Parlamentarischen Staatssekretäre innehaben. </w:t>
      </w:r>
      <w:r>
        <w:rPr>
          <w:rStyle w:val="Satznummer"/>
        </w:rPr>
        <w:t>3</w:t>
      </w:r>
      <w:r>
        <w:t>Die Amtsführung der Beauftragten bleibt in diesem Falle von der Rechtsstellung nach dem Gesetz über die Rechtsverhältnisse der Parlamentarischen Staatssekretäre unberührt.</w:t>
      </w:r>
    </w:p>
    <w:p>
      <w:r>
        <w:t xml:space="preserve">(3) </w:t>
      </w:r>
      <w:r>
        <w:rPr>
          <w:rStyle w:val="Satznummer"/>
        </w:rPr>
        <w:t>1</w:t>
      </w:r>
      <w:r>
        <w:t xml:space="preserve">Die für die Erfüllung der Aufgaben notwendige Personal- und Sachausstattung ist zur Verfügung zu stellen. </w:t>
      </w:r>
      <w:r>
        <w:rPr>
          <w:rStyle w:val="Satznummer"/>
        </w:rPr>
        <w:t>2</w:t>
      </w:r>
      <w:r>
        <w:t>Der Ansatz ist im Einzelplan der obersten Bundesbehörde nach Absatz 2 Satz 1 in einem eigenen Kapitel auszuweisen.</w:t>
      </w:r>
    </w:p>
    <w:p>
      <w:r>
        <w:t>(4) Das Amt endet, außer im Falle der Entlassung, mit dem Zusammentreten eines neuen Bundestages.</w:t>
      </w:r>
    </w:p>
    <w:p>
      <w:pPr>
        <w:pStyle w:val="Heading2"/>
      </w:pPr>
      <w:bookmarkStart w:id="198" w:name="b197"/>
      <w:r>
        <w:t>§ 93 Aufgaben</w:t>
      </w:r>
      <w:r>
        <w:t xml:space="preserve"> </w:t>
      </w:r>
      <w:r>
        <w:rPr>
          <w:rStyle w:val="Suchmarke"/>
        </w:rPr>
        <w:t>#93#</w:t>
      </w:r>
      <w:bookmarkEnd w:id="198"/>
    </w:p>
    <w:p>
      <w:r>
        <w:t>Die Beauftragte hat die Aufgaben,</w:t>
      </w:r>
    </w:p>
    <w:p>
      <w:pPr>
        <w:tabs>
          <w:tab w:pos="567" w:val="left"/>
        </w:tabs>
        <w:ind w:left="567" w:hanging="567"/>
      </w:pPr>
      <w:r>
        <w:t>1.</w:t>
      </w:r>
      <w:r>
        <w:tab/>
      </w:r>
      <w:r>
        <w:t>die Integration der dauerhaft im Bundesgebiet ansässigen Migranten zu fördern und insbesondere die Bundesregierung bei der Weiterentwicklung ihrer Integrationspolitik auch im Hinblick auf arbeitsmarkt- und sozialpolitische Aspekte zu unterstützen sowie für die Weiterentwicklung der Integrationspolitik auch im europäischen Rahmen Anregungen zu geben;</w:t>
      </w:r>
    </w:p>
    <w:p>
      <w:pPr>
        <w:tabs>
          <w:tab w:pos="567" w:val="left"/>
        </w:tabs>
        <w:ind w:left="567" w:hanging="567"/>
      </w:pPr>
      <w:r>
        <w:t>2.</w:t>
      </w:r>
      <w:r>
        <w:tab/>
      </w:r>
      <w:r>
        <w:t>die Voraussetzungen für ein möglichst spannungsfreies Zusammenleben zwischen Ausländern und Deutschen sowie unterschiedlichen Gruppen von Ausländern weiterzuentwickeln, Verständnis füreinander zu fördern und Fremdenfeindlichkeit entgegenzuwirken;</w:t>
      </w:r>
    </w:p>
    <w:p>
      <w:pPr>
        <w:tabs>
          <w:tab w:pos="567" w:val="left"/>
        </w:tabs>
        <w:ind w:left="567" w:hanging="567"/>
      </w:pPr>
      <w:r>
        <w:t>3.</w:t>
      </w:r>
      <w:r>
        <w:tab/>
      </w:r>
      <w:r>
        <w:t>nicht gerechtfertigten Ungleichbehandlungen, soweit sie Ausländer betreffen, entgegenzuwirken;</w:t>
      </w:r>
    </w:p>
    <w:p>
      <w:pPr>
        <w:tabs>
          <w:tab w:pos="567" w:val="left"/>
        </w:tabs>
        <w:ind w:left="567" w:hanging="567"/>
      </w:pPr>
      <w:r>
        <w:t>4.</w:t>
      </w:r>
      <w:r>
        <w:tab/>
      </w:r>
      <w:r>
        <w:t>den Belangen der im Bundesgebiet befindlichen Ausländer zu einer angemessenen Berücksichtigung zu verhelfen;</w:t>
      </w:r>
    </w:p>
    <w:p>
      <w:pPr>
        <w:tabs>
          <w:tab w:pos="567" w:val="left"/>
        </w:tabs>
        <w:ind w:left="567" w:hanging="567"/>
      </w:pPr>
      <w:r>
        <w:t>5.</w:t>
      </w:r>
      <w:r>
        <w:tab/>
      </w:r>
      <w:r>
        <w:t>über die gesetzlichen Möglichkeiten der Einbürgerung zu informieren;</w:t>
      </w:r>
    </w:p>
    <w:p>
      <w:pPr>
        <w:tabs>
          <w:tab w:pos="567" w:val="left"/>
        </w:tabs>
        <w:ind w:left="567" w:hanging="567"/>
      </w:pPr>
      <w:r>
        <w:t>6.</w:t>
      </w:r>
      <w:r>
        <w:tab/>
      </w:r>
      <w:r>
        <w:t>auf die Wahrung der Freizügigkeitsrechte der im Bundesgebiet lebenden Unionsbürger zu achten und zu deren weiterer Ausgestaltung Vorschläge zu machen;</w:t>
      </w:r>
    </w:p>
    <w:p>
      <w:pPr>
        <w:tabs>
          <w:tab w:pos="567" w:val="left"/>
        </w:tabs>
        <w:ind w:left="567" w:hanging="567"/>
      </w:pPr>
      <w:r>
        <w:t>7.</w:t>
      </w:r>
      <w:r>
        <w:tab/>
      </w:r>
      <w:r>
        <w:t>Initiativen zur Integration der dauerhaft im Bundesgebiet ansässigen Migranten auch bei den Ländern und kommunalen Gebietskörperschaften sowie bei den gesellschaftlichen Gruppen anzuregen und zu unterstützen;</w:t>
      </w:r>
    </w:p>
    <w:p>
      <w:pPr>
        <w:tabs>
          <w:tab w:pos="567" w:val="left"/>
        </w:tabs>
        <w:ind w:left="567" w:hanging="567"/>
      </w:pPr>
      <w:r>
        <w:t>8.</w:t>
      </w:r>
      <w:r>
        <w:tab/>
      </w:r>
      <w:r>
        <w:t>die Zuwanderung ins Bundesgebiet und in die Europäische Union sowie die Entwicklung der Zuwanderung in anderen Staaten zu beobachten;</w:t>
      </w:r>
    </w:p>
    <w:p>
      <w:pPr>
        <w:tabs>
          <w:tab w:pos="567" w:val="left"/>
        </w:tabs>
        <w:ind w:left="567" w:hanging="567"/>
      </w:pPr>
      <w:r>
        <w:t>9.</w:t>
      </w:r>
      <w:r>
        <w:tab/>
      </w:r>
      <w:r>
        <w:t>in den Aufgabenbereichen der Nummern 1 bis 8 mit den Stellen der Gemeinden, der Länder, anderer Mitgliedstaaten der Europäischen Union und der Europäischen Union selbst, die gleiche oder ähnliche Aufgaben haben wie die Beauftragte, zusammenzuarbeiten;</w:t>
      </w:r>
    </w:p>
    <w:p>
      <w:pPr>
        <w:tabs>
          <w:tab w:pos="567" w:val="left"/>
        </w:tabs>
        <w:ind w:left="567" w:hanging="567"/>
      </w:pPr>
      <w:r>
        <w:t>10.</w:t>
      </w:r>
      <w:r>
        <w:tab/>
      </w:r>
      <w:r>
        <w:t>die Öffentlichkeit zu den in den Nummern 1 bis 9 genannten Aufgabenbereichen zu informieren.</w:t>
      </w:r>
    </w:p>
    <w:p>
      <w:pPr>
        <w:pStyle w:val="Heading2"/>
      </w:pPr>
      <w:bookmarkStart w:id="199" w:name="b198"/>
      <w:r>
        <w:t>§ 94 Amtsbefugnisse</w:t>
      </w:r>
      <w:r>
        <w:t xml:space="preserve"> </w:t>
      </w:r>
      <w:r>
        <w:rPr>
          <w:rStyle w:val="Suchmarke"/>
        </w:rPr>
        <w:t>#94#</w:t>
      </w:r>
      <w:bookmarkEnd w:id="199"/>
    </w:p>
    <w:p>
      <w:r>
        <w:t xml:space="preserve">(1) </w:t>
      </w:r>
      <w:r>
        <w:rPr>
          <w:rStyle w:val="Satznummer"/>
        </w:rPr>
        <w:t>1</w:t>
      </w:r>
      <w:r>
        <w:t xml:space="preserve">Die Beauftragte wird bei Rechtsetzungsvorhaben der Bundesregierung oder einzelner Bundesministerien sowie bei sonstigen Angelegenheiten, die ihren Aufgabenbereich betreffen, möglichst frühzeitig beteiligt. </w:t>
      </w:r>
      <w:r>
        <w:rPr>
          <w:rStyle w:val="Satznummer"/>
        </w:rPr>
        <w:t>2</w:t>
      </w:r>
      <w:r>
        <w:t xml:space="preserve">Sie kann der Bundesregierung Vorschläge machen und Stellungnahmen zuleiten. </w:t>
      </w:r>
      <w:r>
        <w:rPr>
          <w:rStyle w:val="Satznummer"/>
        </w:rPr>
        <w:t>3</w:t>
      </w:r>
      <w:r>
        <w:t>Die Bundesministerien unterstützen die Beauftragte bei der Erfüllung ihrer Aufgaben.</w:t>
      </w:r>
    </w:p>
    <w:p>
      <w:r>
        <w:t>(2) Die Beauftragte für Migration, Flüchtlinge und Integration erstattet dem Deutschen Bundestag mindestens alle zwei Jahre einen Bericht.</w:t>
      </w:r>
    </w:p>
    <w:p>
      <w:r>
        <w:t xml:space="preserve">(3) </w:t>
      </w:r>
      <w:r>
        <w:rPr>
          <w:rStyle w:val="Satznummer"/>
        </w:rPr>
        <w:t>1</w:t>
      </w:r>
      <w:r>
        <w:t xml:space="preserve">Liegen der Beauftragten hinreichende Anhaltspunkte vor, dass öffentliche Stellen des Bundes Verstöße im Sinne des </w:t>
      </w:r>
      <w:hyperlink w:anchor="b197" w:history="1">
        <w:r>
          <w:rPr>
            <w:color w:val="0A3A8C"/>
            <w:u w:val="single"/>
          </w:rPr>
          <w:t xml:space="preserve">§ 93</w:t>
        </w:r>
      </w:hyperlink>
      <w:r>
        <w:t xml:space="preserve"> Nr. 3 begehen oder sonst die gesetzlichen Rechte von Ausländern nicht wahren, so kann sie eine Stellungnahme anfordern. </w:t>
      </w:r>
      <w:r>
        <w:rPr>
          <w:rStyle w:val="Satznummer"/>
        </w:rPr>
        <w:t>2</w:t>
      </w:r>
      <w:r>
        <w:t xml:space="preserve">Sie kann diese Stellungnahme mit einer eigenen Bewertung versehen und der öffentlichen und deren vorgesetzter Stelle zuleiten. </w:t>
      </w:r>
      <w:r>
        <w:rPr>
          <w:rStyle w:val="Satznummer"/>
        </w:rPr>
        <w:t>3</w:t>
      </w:r>
      <w:r>
        <w:t xml:space="preserve">Die öffentlichen Stellen des Bundes sind verpflichtet, Auskunft zu erteilen und Fragen zu beantworten. </w:t>
      </w:r>
      <w:r>
        <w:rPr>
          <w:rStyle w:val="Satznummer"/>
        </w:rPr>
        <w:t>4</w:t>
      </w:r>
      <w:r>
        <w:t>Personenbezogene Daten übermitteln die öffentlichen Stellen nur, wenn sich der Betroffene selbst mit der Bitte, in seiner Sache gegenüber der öffentlichen Stelle tätig zu werden, an die Beauftragte gewandt hat oder die Einwilligung des Ausländers anderweitig nachgewiesen ist.</w:t>
      </w:r>
    </w:p>
    <w:p>
      <w:pPr>
        <w:pStyle w:val="Heading1"/>
      </w:pPr>
      <w:bookmarkStart w:id="200" w:name="b199"/>
      <w:r>
        <w:t>Kapitel 9 Straf- und Bußgeldvorschriften</w:t>
      </w:r>
      <w:bookmarkEnd w:id="200"/>
    </w:p>
    <w:p>
      <w:pPr>
        <w:pStyle w:val="Heading2"/>
      </w:pPr>
      <w:bookmarkStart w:id="201" w:name="b200"/>
      <w:r>
        <w:t>§ 95 Strafvorschriften</w:t>
      </w:r>
      <w:r>
        <w:t xml:space="preserve"> </w:t>
      </w:r>
      <w:r>
        <w:rPr>
          <w:rStyle w:val="Suchmarke"/>
        </w:rPr>
        <w:t>#95#</w:t>
      </w:r>
      <w:bookmarkEnd w:id="201"/>
    </w:p>
    <w:p>
      <w:r>
        <w:t>(1) Mit Freiheitsstrafe bis zu einem Jahr oder mit Geldstrafe wird bestraft, wer</w:t>
      </w:r>
    </w:p>
    <w:p>
      <w:pPr>
        <w:tabs>
          <w:tab w:pos="567" w:val="left"/>
        </w:tabs>
        <w:ind w:left="567" w:hanging="567"/>
      </w:pPr>
      <w:r>
        <w:t>1.</w:t>
      </w:r>
      <w:r>
        <w:tab/>
      </w:r>
      <w:r>
        <w:t xml:space="preserve">entgegen </w:t>
      </w:r>
      <w:hyperlink w:anchor="b5" w:history="1">
        <w:r>
          <w:rPr>
            <w:color w:val="0A3A8C"/>
            <w:u w:val="single"/>
          </w:rPr>
          <w:t xml:space="preserve">§ 3</w:t>
        </w:r>
      </w:hyperlink>
      <w:r>
        <w:t xml:space="preserve"> Abs. 1 in Verbindung mit </w:t>
      </w:r>
      <w:hyperlink w:anchor="b102" w:history="1">
        <w:r>
          <w:rPr>
            <w:color w:val="0A3A8C"/>
            <w:u w:val="single"/>
          </w:rPr>
          <w:t xml:space="preserve">§ 48</w:t>
        </w:r>
      </w:hyperlink>
      <w:r>
        <w:t xml:space="preserve"> Abs. 2 sich im Bundesgebiet aufhält,</w:t>
      </w:r>
    </w:p>
    <w:p>
      <w:pPr>
        <w:tabs>
          <w:tab w:pos="567" w:val="left"/>
        </w:tabs>
        <w:ind w:left="567" w:hanging="567"/>
      </w:pPr>
      <w:r>
        <w:t>2.</w:t>
      </w:r>
      <w:r>
        <w:tab/>
      </w:r>
      <w:r>
        <w:t xml:space="preserve">ohne erforderlichen Aufenthaltstitel nach </w:t>
      </w:r>
      <w:hyperlink w:anchor="b6" w:history="1">
        <w:r>
          <w:rPr>
            <w:color w:val="0A3A8C"/>
            <w:u w:val="single"/>
          </w:rPr>
          <w:t xml:space="preserve">§ 4</w:t>
        </w:r>
      </w:hyperlink>
      <w:r>
        <w:t xml:space="preserve"> Absatz 1 Satz 1 sich im Bundesgebiet aufhält, wenn</w:t>
      </w:r>
    </w:p>
    <w:p>
      <w:pPr>
        <w:tabs>
          <w:tab w:pos="1134" w:val="left"/>
        </w:tabs>
        <w:ind w:left="1134" w:hanging="567"/>
      </w:pPr>
      <w:r>
        <w:t>a)</w:t>
      </w:r>
      <w:r>
        <w:tab/>
      </w:r>
      <w:r>
        <w:t>er vollziehbar ausreisepflichtig ist,</w:t>
      </w:r>
    </w:p>
    <w:p>
      <w:pPr>
        <w:tabs>
          <w:tab w:pos="1134" w:val="left"/>
        </w:tabs>
        <w:ind w:left="1134" w:hanging="567"/>
      </w:pPr>
      <w:r>
        <w:t>b)</w:t>
      </w:r>
      <w:r>
        <w:tab/>
      </w:r>
      <w:r>
        <w:t>ihm eine Ausreisefrist nicht gewährt wurde oder diese abgelaufen ist und</w:t>
      </w:r>
    </w:p>
    <w:p>
      <w:pPr>
        <w:tabs>
          <w:tab w:pos="1134" w:val="left"/>
        </w:tabs>
        <w:ind w:left="1134" w:hanging="567"/>
      </w:pPr>
      <w:r>
        <w:t>c)</w:t>
      </w:r>
      <w:r>
        <w:tab/>
      </w:r>
      <w:r>
        <w:t>dessen Abschiebung nicht ausgesetzt ist,</w:t>
      </w:r>
    </w:p>
    <w:p>
      <w:pPr>
        <w:tabs>
          <w:tab w:pos="567" w:val="left"/>
        </w:tabs>
        <w:ind w:left="567" w:hanging="567"/>
      </w:pPr>
      <w:r>
        <w:t>3.</w:t>
      </w:r>
      <w:r>
        <w:tab/>
      </w:r>
      <w:r>
        <w:t>entgegen § 14 Abs. 1 Nr. 1 oder 2 in das Bundesgebiet einreist,</w:t>
      </w:r>
    </w:p>
    <w:p>
      <w:pPr>
        <w:tabs>
          <w:tab w:pos="567" w:val="left"/>
        </w:tabs>
        <w:ind w:left="567" w:hanging="567"/>
      </w:pPr>
      <w:r>
        <w:t>4.</w:t>
      </w:r>
      <w:r>
        <w:tab/>
      </w:r>
      <w:r>
        <w:t xml:space="preserve">einer vollziehbaren Anordnung nach </w:t>
      </w:r>
      <w:hyperlink w:anchor="b98" w:history="1">
        <w:r>
          <w:rPr>
            <w:color w:val="0A3A8C"/>
            <w:u w:val="single"/>
          </w:rPr>
          <w:t xml:space="preserve">§ 46</w:t>
        </w:r>
      </w:hyperlink>
      <w:r>
        <w:t xml:space="preserve"> Abs. 2 Satz 1 oder 2 oder </w:t>
      </w:r>
      <w:hyperlink w:anchor="b99" w:history="1">
        <w:r>
          <w:rPr>
            <w:color w:val="0A3A8C"/>
            <w:u w:val="single"/>
          </w:rPr>
          <w:t xml:space="preserve">§ 47</w:t>
        </w:r>
      </w:hyperlink>
      <w:r>
        <w:t xml:space="preserve"> Abs. 1 Satz 2 oder Abs. 2 zuwiderhandelt,</w:t>
      </w:r>
    </w:p>
    <w:p>
      <w:pPr>
        <w:tabs>
          <w:tab w:pos="567" w:val="left"/>
        </w:tabs>
        <w:ind w:left="567" w:hanging="567"/>
      </w:pPr>
      <w:r>
        <w:t>5.</w:t>
      </w:r>
      <w:r>
        <w:tab/>
      </w:r>
      <w:r>
        <w:t xml:space="preserve">entgegen </w:t>
      </w:r>
      <w:hyperlink w:anchor="b104" w:history="1">
        <w:r>
          <w:rPr>
            <w:color w:val="0A3A8C"/>
            <w:u w:val="single"/>
          </w:rPr>
          <w:t xml:space="preserve">§ 49</w:t>
        </w:r>
      </w:hyperlink>
      <w:r>
        <w:t xml:space="preserve"> Abs. 2 eine Angabe nicht, nicht richtig oder nicht vollständig macht, sofern die Tat nicht in Absatz 2 Nr. 2 mit Strafe bedroht ist,</w:t>
      </w:r>
    </w:p>
    <w:p>
      <w:pPr>
        <w:tabs>
          <w:tab w:pos="567" w:val="left"/>
        </w:tabs>
        <w:ind w:left="567" w:hanging="567"/>
      </w:pPr>
      <w:r>
        <w:t>6.</w:t>
      </w:r>
      <w:r>
        <w:tab/>
      </w:r>
      <w:r>
        <w:t xml:space="preserve">entgegen </w:t>
      </w:r>
      <w:hyperlink w:anchor="b104" w:history="1">
        <w:r>
          <w:rPr>
            <w:color w:val="0A3A8C"/>
            <w:u w:val="single"/>
          </w:rPr>
          <w:t xml:space="preserve">§ 49</w:t>
        </w:r>
      </w:hyperlink>
      <w:r>
        <w:t xml:space="preserve"> Abs. 10 eine dort genannte Maßnahme nicht duldet,</w:t>
      </w:r>
    </w:p>
    <w:p>
      <w:pPr>
        <w:tabs>
          <w:tab w:pos="567" w:val="left"/>
        </w:tabs>
        <w:ind w:left="567" w:hanging="567"/>
      </w:pPr>
      <w:r>
        <w:t>6a.</w:t>
      </w:r>
      <w:r>
        <w:tab/>
      </w:r>
      <w:r>
        <w:t xml:space="preserve">entgegen </w:t>
      </w:r>
      <w:hyperlink w:anchor="b113" w:history="1">
        <w:r>
          <w:rPr>
            <w:color w:val="0A3A8C"/>
            <w:u w:val="single"/>
          </w:rPr>
          <w:t xml:space="preserve">§ 56</w:t>
        </w:r>
      </w:hyperlink>
      <w:r>
        <w:t xml:space="preserve"> Absatz 1 Satz 1 eine Meldung nicht, nicht richtig oder nicht rechtzeitig macht,</w:t>
      </w:r>
    </w:p>
    <w:p>
      <w:pPr>
        <w:tabs>
          <w:tab w:pos="567" w:val="left"/>
        </w:tabs>
        <w:ind w:left="567" w:hanging="567"/>
      </w:pPr>
      <w:r>
        <w:t>6b.</w:t>
      </w:r>
      <w:r>
        <w:tab/>
      </w:r>
      <w:r>
        <w:t xml:space="preserve">einer vollziehbaren Anordnung nach </w:t>
      </w:r>
      <w:hyperlink w:anchor="b113" w:history="1">
        <w:r>
          <w:rPr>
            <w:color w:val="0A3A8C"/>
            <w:u w:val="single"/>
          </w:rPr>
          <w:t xml:space="preserve">§ 56</w:t>
        </w:r>
      </w:hyperlink>
      <w:r>
        <w:t xml:space="preserve"> Absatz 1 Satz 2, Absatz 3 oder Absatz 4 zuwiderhandelt,</w:t>
      </w:r>
    </w:p>
    <w:p>
      <w:pPr>
        <w:tabs>
          <w:tab w:pos="567" w:val="left"/>
        </w:tabs>
        <w:ind w:left="567" w:hanging="567"/>
      </w:pPr>
      <w:r>
        <w:t>6c.</w:t>
      </w:r>
      <w:r>
        <w:tab/>
      </w:r>
      <w:r>
        <w:t xml:space="preserve">einer räumlichen Beschränkung nach </w:t>
      </w:r>
      <w:hyperlink w:anchor="b113" w:history="1">
        <w:r>
          <w:rPr>
            <w:color w:val="0A3A8C"/>
            <w:u w:val="single"/>
          </w:rPr>
          <w:t xml:space="preserve">§ 56</w:t>
        </w:r>
      </w:hyperlink>
      <w:r>
        <w:t xml:space="preserve"> Absatz 2 zuwiderhandelt,</w:t>
      </w:r>
    </w:p>
    <w:p>
      <w:pPr>
        <w:tabs>
          <w:tab w:pos="567" w:val="left"/>
        </w:tabs>
        <w:ind w:left="567" w:hanging="567"/>
      </w:pPr>
      <w:r>
        <w:t>7.</w:t>
      </w:r>
      <w:r>
        <w:tab/>
      </w:r>
      <w:r>
        <w:t xml:space="preserve">wiederholt einer räumlichen Beschränkung nach </w:t>
      </w:r>
      <w:hyperlink w:anchor="b125" w:history="1">
        <w:r>
          <w:rPr>
            <w:color w:val="0A3A8C"/>
            <w:u w:val="single"/>
          </w:rPr>
          <w:t xml:space="preserve">§ 61</w:t>
        </w:r>
      </w:hyperlink>
      <w:r>
        <w:t xml:space="preserve"> Abs. 1 oder Absatz 1c zuwiderhandelt oder</w:t>
      </w:r>
    </w:p>
    <w:p>
      <w:pPr>
        <w:tabs>
          <w:tab w:pos="567" w:val="left"/>
        </w:tabs>
        <w:ind w:left="567" w:hanging="567"/>
      </w:pPr>
      <w:r>
        <w:t>8.</w:t>
      </w:r>
      <w:r>
        <w:tab/>
      </w:r>
      <w:r>
        <w:t>im Bundesgebiet einer überwiegend aus Ausländern bestehenden Vereinigung oder Gruppe angehört, deren Bestehen, Zielsetzung oder Tätigkeit vor den Behörden geheim gehalten wird, um ihr Verbot abzuwenden.</w:t>
      </w:r>
    </w:p>
    <w:p>
      <w:r>
        <w:t xml:space="preserve">(1a) Ebenso wird bestraft, wer vorsätzlich eine in § 404 Abs. 2 Nr. 4 des Dritten Buches Sozialgesetzbuch oder in </w:t>
      </w:r>
      <w:hyperlink w:anchor="b205" w:history="1">
        <w:r>
          <w:rPr>
            <w:color w:val="0A3A8C"/>
            <w:u w:val="single"/>
          </w:rPr>
          <w:t xml:space="preserve">§ 98</w:t>
        </w:r>
      </w:hyperlink>
      <w:r>
        <w:t xml:space="preserve"> Abs. 3 Nr. 1 bezeichnete Handlung begeht, für den Aufenthalt im Bundesgebiet nach § 4 Abs. 1 Satz 1 eines Aufenthaltstitels bedarf und als Aufenthaltstitel nur ein Schengen-Visum nach </w:t>
      </w:r>
      <w:hyperlink w:anchor="b9" w:history="1">
        <w:r>
          <w:rPr>
            <w:color w:val="0A3A8C"/>
            <w:u w:val="single"/>
          </w:rPr>
          <w:t xml:space="preserve">§ 6</w:t>
        </w:r>
      </w:hyperlink>
      <w:r>
        <w:t xml:space="preserve"> Abs. 1 Nummer 1 besitzt.</w:t>
      </w:r>
    </w:p>
    <w:p>
      <w:r>
        <w:t>(2) Mit Freiheitsstrafe bis zu drei Jahren oder mit Geldstrafe wird bestraft, wer</w:t>
      </w:r>
    </w:p>
    <w:p>
      <w:pPr>
        <w:tabs>
          <w:tab w:pos="567" w:val="left"/>
        </w:tabs>
        <w:ind w:left="567" w:hanging="567"/>
      </w:pPr>
      <w:r>
        <w:t>1.</w:t>
      </w:r>
      <w:r>
        <w:tab/>
      </w:r>
      <w:r>
        <w:t xml:space="preserve">entgegen </w:t>
      </w:r>
      <w:hyperlink w:anchor="b17" w:history="1">
        <w:r>
          <w:rPr>
            <w:color w:val="0A3A8C"/>
            <w:u w:val="single"/>
          </w:rPr>
          <w:t xml:space="preserve">§ 11</w:t>
        </w:r>
      </w:hyperlink>
      <w:r>
        <w:t xml:space="preserve"> Absatz 1 oder in Zuwiderhandlung einer vollziehbaren Anordnung nach § 11 Absatz 6 Satz 1 oder Absatz 7 Satz 1</w:t>
      </w:r>
    </w:p>
    <w:p>
      <w:pPr>
        <w:tabs>
          <w:tab w:pos="1134" w:val="left"/>
        </w:tabs>
        <w:ind w:left="1134" w:hanging="567"/>
      </w:pPr>
      <w:r>
        <w:t>a)</w:t>
      </w:r>
      <w:r>
        <w:tab/>
      </w:r>
      <w:r>
        <w:t>in das Bundesgebiet einreist oder</w:t>
      </w:r>
    </w:p>
    <w:p>
      <w:pPr>
        <w:tabs>
          <w:tab w:pos="1134" w:val="left"/>
        </w:tabs>
        <w:ind w:left="1134" w:hanging="567"/>
      </w:pPr>
      <w:r>
        <w:t>b)</w:t>
      </w:r>
      <w:r>
        <w:tab/>
      </w:r>
      <w:r>
        <w:t>sich darin aufhält,</w:t>
      </w:r>
    </w:p>
    <w:p>
      <w:pPr>
        <w:tabs>
          <w:tab w:pos="567" w:val="left"/>
        </w:tabs>
        <w:ind w:left="567" w:hanging="567"/>
      </w:pPr>
      <w:r>
        <w:t>1a.</w:t>
      </w:r>
      <w:r>
        <w:tab/>
      </w:r>
      <w:r>
        <w:t xml:space="preserve">einer vollstreckbaren gerichtlichen Anordnung nach </w:t>
      </w:r>
      <w:hyperlink w:anchor="b114" w:history="1">
        <w:r>
          <w:rPr>
            <w:color w:val="0A3A8C"/>
            <w:u w:val="single"/>
          </w:rPr>
          <w:t xml:space="preserve">§ 56a</w:t>
        </w:r>
      </w:hyperlink>
      <w:r>
        <w:t xml:space="preserve"> Absatz 1 zuwiderhandelt und dadurch die kontinuierliche Feststellung seines Aufenthaltsortes durch eine in </w:t>
      </w:r>
      <w:hyperlink w:anchor="b114" w:history="1">
        <w:r>
          <w:rPr>
            <w:color w:val="0A3A8C"/>
            <w:u w:val="single"/>
          </w:rPr>
          <w:t xml:space="preserve">§ 56a</w:t>
        </w:r>
      </w:hyperlink>
      <w:r>
        <w:t xml:space="preserve"> Absatz 3 genannte zuständige Stelle verhindert,</w:t>
      </w:r>
    </w:p>
    <w:p>
      <w:pPr>
        <w:tabs>
          <w:tab w:pos="567" w:val="left"/>
        </w:tabs>
        <w:ind w:left="567" w:hanging="567"/>
      </w:pPr>
      <w:r>
        <w:t>1b.</w:t>
      </w:r>
      <w:r>
        <w:tab/>
      </w:r>
      <w:r>
        <w:t xml:space="preserve">entgegen </w:t>
      </w:r>
      <w:hyperlink w:anchor="b170" w:history="1">
        <w:r>
          <w:rPr>
            <w:color w:val="0A3A8C"/>
            <w:u w:val="single"/>
          </w:rPr>
          <w:t xml:space="preserve">§ 85c</w:t>
        </w:r>
      </w:hyperlink>
      <w:r>
        <w:t xml:space="preserve"> Absatz 5 Satz 1 erster Halbsatz eine Mitteilung nicht richtig oder nicht vollständig macht, um eine Zustimmung zur Anerkennung einer Vaterschaft nach </w:t>
      </w:r>
      <w:hyperlink w:anchor="b170" w:history="1">
        <w:r>
          <w:rPr>
            <w:color w:val="0A3A8C"/>
            <w:u w:val="single"/>
          </w:rPr>
          <w:t xml:space="preserve">§ 85c</w:t>
        </w:r>
      </w:hyperlink>
      <w:r>
        <w:t xml:space="preserve"> Absatz 1 zu erwirken oder eine so erlangte Zustimmung wissentlich zur Täuschung im Rechtsverkehr gebraucht oder</w:t>
      </w:r>
    </w:p>
    <w:p>
      <w:pPr>
        <w:tabs>
          <w:tab w:pos="567" w:val="left"/>
        </w:tabs>
        <w:ind w:left="567" w:hanging="567"/>
      </w:pPr>
      <w:r>
        <w:t>2.</w:t>
      </w:r>
      <w:r>
        <w:tab/>
      </w:r>
      <w:r>
        <w:t>unrichtige oder unvollständige Angaben macht oder benutzt, um für sich oder einen anderen einen Aufenthaltstitel oder eine Duldung zu beschaffen oder das Erlöschen oder die nachträgliche Beschränkung des Aufenthaltstitels oder der Duldung abzuwenden oder eine so beschaffte Urkunde wissentlich zur Täuschung im Rechtsverkehr gebraucht.</w:t>
      </w:r>
    </w:p>
    <w:p>
      <w:r>
        <w:t>(3) In den Fällen des Absatzes 1 Nr. 3 und der Absätze 1a und 2 Nr. 1 Buchstabe a ist der Versuch strafbar.</w:t>
      </w:r>
    </w:p>
    <w:p>
      <w:r>
        <w:t>(4) Gegenstände, auf die sich eine Straftat nach Absatz 2 Nr. 2 bezieht, können eingezogen werden.</w:t>
      </w:r>
    </w:p>
    <w:p>
      <w:r>
        <w:t>(5) Artikel 31 Abs. 1 des Abkommens über die Rechtsstellung der Flüchtlinge bleibt unberührt.</w:t>
      </w:r>
    </w:p>
    <w:p>
      <w:r>
        <w:t>(6) In den Fällen des Absatzes 1 Nr. 2 und 3 steht einem Handeln ohne erforderlichen Aufenthaltstitel ein Handeln auf Grund eines durch Drohung, Bestechung oder Kollusion erwirkten oder durch unrichtige oder unvollständige Angaben erschlichenen Aufenthaltstitels gleich.</w:t>
      </w:r>
    </w:p>
    <w:p>
      <w:r>
        <w:t>(7) In Fällen des Absatzes 2 Nummer 1a wird die Tat nur auf Antrag einer dort genannten zuständigen Stelle verfolgt.</w:t>
      </w:r>
    </w:p>
    <w:p>
      <w:pPr>
        <w:pStyle w:val="Heading2"/>
      </w:pPr>
      <w:bookmarkStart w:id="202" w:name="b201"/>
      <w:r>
        <w:t>§ 95a Strafvorschriften</w:t>
      </w:r>
      <w:r>
        <w:t xml:space="preserve"> </w:t>
      </w:r>
      <w:r>
        <w:rPr>
          <w:rStyle w:val="Suchmarke"/>
        </w:rPr>
        <w:t>#95a#</w:t>
      </w:r>
      <w:bookmarkEnd w:id="202"/>
    </w:p>
    <w:p>
      <w:r>
        <w:t xml:space="preserve">(1) Mit Freiheitsstrafe von drei Monaten bis zu fünf Jahren wird bestraft, wer entgegen </w:t>
      </w:r>
      <w:hyperlink w:anchor="b22" w:history="1">
        <w:r>
          <w:rPr>
            <w:color w:val="0A3A8C"/>
            <w:u w:val="single"/>
          </w:rPr>
          <w:t xml:space="preserve">§ 14</w:t>
        </w:r>
      </w:hyperlink>
      <w:r>
        <w:t xml:space="preserve"> Absatz 3 Satz 1 einem dort genannten Ausländer die Einreise in oder die Durchreise durch das Bundesgebiet ermöglicht.</w:t>
      </w:r>
    </w:p>
    <w:p>
      <w:r>
        <w:t>(2) Der Versuch ist strafbar.</w:t>
      </w:r>
    </w:p>
    <w:p>
      <w:r>
        <w:t>(3) Mit Freiheitsstrafe nicht unter einem Jahr wird bestraft, wer in den Fällen des Absatzes 1 gewerbsmäßig oder als Mitglied einer Bande handelt, die sich zur fortgesetzten Begehung solcher Taten verbunden hat.</w:t>
      </w:r>
    </w:p>
    <w:p>
      <w:pPr>
        <w:pStyle w:val="Heading2"/>
      </w:pPr>
      <w:bookmarkStart w:id="203" w:name="b202"/>
      <w:r>
        <w:t>§ 96 Einschleusen von Ausländern und Personen, auf die das Freizügigkeitsgesetz/EU Anwendung findet</w:t>
      </w:r>
      <w:r>
        <w:t xml:space="preserve"> </w:t>
      </w:r>
      <w:r>
        <w:rPr>
          <w:rStyle w:val="Suchmarke"/>
        </w:rPr>
        <w:t>#96#</w:t>
      </w:r>
      <w:bookmarkEnd w:id="203"/>
    </w:p>
    <w:p>
      <w:r>
        <w:t xml:space="preserve">(1) </w:t>
      </w:r>
      <w:r>
        <w:rPr>
          <w:rStyle w:val="Satznummer"/>
        </w:rPr>
        <w:t>1</w:t>
      </w:r>
      <w:r>
        <w:t>Mit Freiheitsstrafe von sechs Monaten bis zu zehn Jahren, in minder schweren Fällen mit Freiheitsstrafe bis zu fünf Jahren oder mit Geldstrafe wird bestraft, wer einen anderen anstiftet oder ihm dazu Hilfe leistet,</w:t>
      </w:r>
    </w:p>
    <w:p>
      <w:pPr>
        <w:tabs>
          <w:tab w:pos="567" w:val="left"/>
        </w:tabs>
        <w:ind w:left="567" w:hanging="567"/>
      </w:pPr>
      <w:r>
        <w:t>1.</w:t>
      </w:r>
      <w:r>
        <w:tab/>
      </w:r>
      <w:r>
        <w:t>eine Handlung nach § 95 Abs. 1 Nr. 3 oder Abs. 2 Nr. 1 Buchstabe a zu begehen und</w:t>
      </w:r>
    </w:p>
    <w:p>
      <w:pPr>
        <w:tabs>
          <w:tab w:pos="1134" w:val="left"/>
        </w:tabs>
        <w:ind w:left="1134" w:hanging="567"/>
      </w:pPr>
      <w:r>
        <w:t>a)</w:t>
      </w:r>
      <w:r>
        <w:tab/>
      </w:r>
      <w:r>
        <w:t>dafür einen Vorteil erhält oder sich versprechen lässt oder</w:t>
      </w:r>
    </w:p>
    <w:p>
      <w:pPr>
        <w:tabs>
          <w:tab w:pos="1134" w:val="left"/>
        </w:tabs>
        <w:ind w:left="1134" w:hanging="567"/>
      </w:pPr>
      <w:r>
        <w:t>b)</w:t>
      </w:r>
      <w:r>
        <w:tab/>
      </w:r>
      <w:r>
        <w:t>wiederholt oder zugunsten von mehreren Ausländern handelt oder</w:t>
      </w:r>
    </w:p>
    <w:p>
      <w:pPr>
        <w:tabs>
          <w:tab w:pos="567" w:val="left"/>
        </w:tabs>
        <w:ind w:left="567" w:hanging="567"/>
      </w:pPr>
      <w:r>
        <w:t>2.</w:t>
      </w:r>
      <w:r>
        <w:tab/>
      </w:r>
      <w:r>
        <w:t>eine Handlung nach § 95 Absatz 1 Nummer 1 oder Nummer 2, Absatz 1a oder Absatz 2 Nummer 1 Buchstabe b oder Nummer 2 zu begehen und dafür einen Vermögensvorteil erhält oder sich versprechen lässt oder</w:t>
      </w:r>
    </w:p>
    <w:p>
      <w:pPr>
        <w:tabs>
          <w:tab w:pos="567" w:val="left"/>
        </w:tabs>
        <w:ind w:left="567" w:hanging="567"/>
      </w:pPr>
      <w:r>
        <w:t>3.</w:t>
      </w:r>
      <w:r>
        <w:tab/>
      </w:r>
      <w:r>
        <w:t>eine Handlung nach § 9 Absatz 1 des Freizügigkeitsgesetzes/EU zu begehen und dafür einen Vermögensvorteil erhält oder sich versprechen lässt.</w:t>
      </w:r>
    </w:p>
    <w:p>
      <w:r>
        <w:rPr>
          <w:rStyle w:val="Satznummer"/>
        </w:rPr>
        <w:t>2</w:t>
      </w:r>
      <w:r>
        <w:t>Ebenso wird bestraft, wer zugunsten eines Ausländers handelt, der keine vorsätzliche rechtswidrige Tat im Sinne des Satzes 1 Nummer 1 oder Nummer 2 begangen hat.</w:t>
      </w:r>
    </w:p>
    <w:p>
      <w:r>
        <w:t xml:space="preserve">(2) </w:t>
      </w:r>
      <w:r>
        <w:rPr>
          <w:rStyle w:val="Satznummer"/>
        </w:rPr>
        <w:t>1</w:t>
      </w:r>
      <w:r>
        <w:t>Mit Freiheitsstrafe nicht unter einem Jahr wird bestraft, wer in den Fällen des Absatzes 1</w:t>
      </w:r>
    </w:p>
    <w:p>
      <w:pPr>
        <w:tabs>
          <w:tab w:pos="567" w:val="left"/>
        </w:tabs>
        <w:ind w:left="567" w:hanging="567"/>
      </w:pPr>
      <w:r>
        <w:t>1.</w:t>
      </w:r>
      <w:r>
        <w:tab/>
      </w:r>
      <w:r>
        <w:t>gewerbsmäßig handelt,</w:t>
      </w:r>
    </w:p>
    <w:p>
      <w:pPr>
        <w:tabs>
          <w:tab w:pos="567" w:val="left"/>
        </w:tabs>
        <w:ind w:left="567" w:hanging="567"/>
      </w:pPr>
      <w:r>
        <w:t>2.</w:t>
      </w:r>
      <w:r>
        <w:tab/>
      </w:r>
      <w:r>
        <w:t>als Mitglied einer Bande, die sich zur fortgesetzten Begehung solcher Taten verbunden hat, handelt,</w:t>
      </w:r>
    </w:p>
    <w:p>
      <w:pPr>
        <w:tabs>
          <w:tab w:pos="567" w:val="left"/>
        </w:tabs>
        <w:ind w:left="567" w:hanging="567"/>
      </w:pPr>
      <w:r>
        <w:t>3.</w:t>
      </w:r>
      <w:r>
        <w:tab/>
      </w:r>
      <w:r>
        <w:t>eine Schusswaffe bei sich führt, wenn sich die Tat auf eine Handlung nach § 95 Abs. 1 Nr. 3 oder Abs. 2 Nr. 1 Buchstabe a bezieht,</w:t>
      </w:r>
    </w:p>
    <w:p>
      <w:pPr>
        <w:tabs>
          <w:tab w:pos="567" w:val="left"/>
        </w:tabs>
        <w:ind w:left="567" w:hanging="567"/>
      </w:pPr>
      <w:r>
        <w:t>4.</w:t>
      </w:r>
      <w:r>
        <w:tab/>
      </w:r>
      <w:r>
        <w:t>eine andere Waffe bei sich führt, um diese bei der Tat zu verwenden, wenn sich die Tat auf eine Handlung nach § 95 Abs. 1 Nr. 3 oder Abs. 2 Nr. 1 Buchstabe a bezieht,</w:t>
      </w:r>
    </w:p>
    <w:p>
      <w:pPr>
        <w:tabs>
          <w:tab w:pos="567" w:val="left"/>
        </w:tabs>
        <w:ind w:left="567" w:hanging="567"/>
      </w:pPr>
      <w:r>
        <w:t>5.</w:t>
      </w:r>
      <w:r>
        <w:tab/>
      </w:r>
      <w:r>
        <w:t>den Geschleusten einer das Leben gefährdenden, unmenschlichen oder erniedrigenden Behandlung oder der Gefahr einer schweren Gesundheitsschädigung aussetzt oder</w:t>
      </w:r>
    </w:p>
    <w:p>
      <w:pPr>
        <w:tabs>
          <w:tab w:pos="567" w:val="left"/>
        </w:tabs>
        <w:ind w:left="567" w:hanging="567"/>
      </w:pPr>
      <w:r>
        <w:t>6.</w:t>
      </w:r>
      <w:r>
        <w:tab/>
      </w:r>
      <w:r>
        <w:t>versucht, sich im Straßenverkehr in grob verkehrswidriger und rücksichtsloser Weise einer polizeilichen Kontrolle zu entziehen und dadurch Leib oder Leben eines anderen Menschen oder fremde Sachen von bedeutendem Wert gefährdet.</w:t>
      </w:r>
    </w:p>
    <w:p>
      <w:r>
        <w:rPr>
          <w:rStyle w:val="Satznummer"/>
        </w:rPr>
        <w:t>2</w:t>
      </w:r>
      <w:r>
        <w:t xml:space="preserve">Ebenso wird bestraft, wer in den Fällen des Absatzes 1 Satz 1 Nummer 1 zugunsten eines minderjährigen ledigen Ausländers handelt, der ohne Begleitung einer personensorgeberechtigten Person oder einer dritten Person, die die Fürsorge oder Obhut für ihn übernommen hat, in das Bundesgebiet einreist, auch wenn dieser keine vorsätzliche rechtswidrige Tat begangen hat. </w:t>
      </w:r>
      <w:r>
        <w:rPr>
          <w:rStyle w:val="Satznummer"/>
        </w:rPr>
        <w:t>3</w:t>
      </w:r>
      <w:r>
        <w:t>In minder schweren Fällen des Satzes 2 ist die Strafe Freiheitsstrafe von sechs Monaten bis zu zehn Jahren.</w:t>
      </w:r>
    </w:p>
    <w:p>
      <w:r>
        <w:t>(3) Der Versuch ist strafbar.</w:t>
      </w:r>
    </w:p>
    <w:p>
      <w:r>
        <w:t>(4) Absatz 1 Satz 1 Nummer 1 Buchstabe a und Nummer 2, Satz 2, Absatz 2 Satz 1 Nummer 1, 2, 3, 5 und 6, Satz 2 und Absatz 3 sowie bei Einreise auf dem Landweg auch Absatz 1 Satz 1 Nummer 1 Buchstabe b sind auf Zuwiderhandlungen gegen Rechtsvorschriften über die Einreise und den Aufenthalt von Ausländern in das Hoheitsgebiet der Mitgliedstaaten der Europäischen Union, eines Schengen-Staates oder des Vereinigten Königreichs Großbritannien und Nordirland anzuwenden, wenn</w:t>
      </w:r>
    </w:p>
    <w:p>
      <w:pPr>
        <w:tabs>
          <w:tab w:pos="567" w:val="left"/>
        </w:tabs>
        <w:ind w:left="567" w:hanging="567"/>
      </w:pPr>
      <w:r>
        <w:t>1.</w:t>
      </w:r>
      <w:r>
        <w:tab/>
      </w:r>
      <w:r>
        <w:t xml:space="preserve">sie den in </w:t>
      </w:r>
      <w:hyperlink w:anchor="b200" w:history="1">
        <w:r>
          <w:rPr>
            <w:color w:val="0A3A8C"/>
            <w:u w:val="single"/>
          </w:rPr>
          <w:t xml:space="preserve">§ 95</w:t>
        </w:r>
      </w:hyperlink>
      <w:r>
        <w:t xml:space="preserve"> Absatz 1 Nummer 2 oder Nummer 3 oder Absatz 2 Nummer 1 bezeichneten Handlungen entsprechen und</w:t>
      </w:r>
    </w:p>
    <w:p>
      <w:pPr>
        <w:tabs>
          <w:tab w:pos="567" w:val="left"/>
        </w:tabs>
        <w:ind w:left="567" w:hanging="567"/>
      </w:pPr>
      <w:r>
        <w:t>2.</w:t>
      </w:r>
      <w:r>
        <w:tab/>
      </w:r>
      <w:r>
        <w:t>der Täter einen Ausländer unterstützt, der nicht die Staatsangehörigkeit eines Mitgliedstaates der Europäischen Union oder eines anderen Vertragsstaates des Abkommens über den Europäischen Wirtschaftsraum besitzt.</w:t>
      </w:r>
    </w:p>
    <w:p>
      <w:r>
        <w:t>(5) § 74a des Strafgesetzbuchs ist anzuwenden.</w:t>
      </w:r>
    </w:p>
    <w:p>
      <w:pPr>
        <w:pStyle w:val="Heading2"/>
      </w:pPr>
      <w:bookmarkStart w:id="204" w:name="b203"/>
      <w:r>
        <w:t>§ 97 Einschleusen mit Todesfolge; gewerbs- und bandenmäßiges Einschleusen</w:t>
      </w:r>
      <w:r>
        <w:t xml:space="preserve"> </w:t>
      </w:r>
      <w:r>
        <w:rPr>
          <w:rStyle w:val="Suchmarke"/>
        </w:rPr>
        <w:t>#97#</w:t>
      </w:r>
      <w:bookmarkEnd w:id="204"/>
    </w:p>
    <w:p>
      <w:r>
        <w:t xml:space="preserve">(1) </w:t>
      </w:r>
      <w:r>
        <w:rPr>
          <w:rStyle w:val="Satznummer"/>
        </w:rPr>
        <w:t>1</w:t>
      </w:r>
      <w:r>
        <w:t xml:space="preserve">Mit Freiheitsstrafe nicht unter fünf Jahren wird bestraft, wer in den Fällen des </w:t>
      </w:r>
      <w:hyperlink w:anchor="b202" w:history="1">
        <w:r>
          <w:rPr>
            <w:color w:val="0A3A8C"/>
            <w:u w:val="single"/>
          </w:rPr>
          <w:t xml:space="preserve">§ 96</w:t>
        </w:r>
      </w:hyperlink>
      <w:r>
        <w:t xml:space="preserve"> Abs. 1, auch in Verbindung mit </w:t>
      </w:r>
      <w:hyperlink w:anchor="b202" w:history="1">
        <w:r>
          <w:rPr>
            <w:color w:val="0A3A8C"/>
            <w:u w:val="single"/>
          </w:rPr>
          <w:t xml:space="preserve">§ 96</w:t>
        </w:r>
      </w:hyperlink>
      <w:r>
        <w:t xml:space="preserve"> Abs. 4, den Tod eines anderen Menschen verursacht. </w:t>
      </w:r>
      <w:r>
        <w:rPr>
          <w:rStyle w:val="Satznummer"/>
        </w:rPr>
        <w:t>2</w:t>
      </w:r>
      <w:r>
        <w:t xml:space="preserve">Wird in den Fällen des </w:t>
      </w:r>
      <w:hyperlink w:anchor="b202" w:history="1">
        <w:r>
          <w:rPr>
            <w:color w:val="0A3A8C"/>
            <w:u w:val="single"/>
          </w:rPr>
          <w:t xml:space="preserve">§ 96</w:t>
        </w:r>
      </w:hyperlink>
      <w:r>
        <w:t xml:space="preserve"> Absatz 1, auch in Verbindung mit </w:t>
      </w:r>
      <w:hyperlink w:anchor="b202" w:history="1">
        <w:r>
          <w:rPr>
            <w:color w:val="0A3A8C"/>
            <w:u w:val="single"/>
          </w:rPr>
          <w:t xml:space="preserve">§ 96</w:t>
        </w:r>
      </w:hyperlink>
      <w:r>
        <w:t xml:space="preserve"> Absatz 4, der Tod eines anderen Menschen wenigstens leichtfertig verursacht, ist die Strafe lebenslange Freiheitsstrafe oder Freiheitsstrafe nicht unter zehn Jahren.</w:t>
      </w:r>
    </w:p>
    <w:p>
      <w:r>
        <w:t xml:space="preserve">(2) Mit Freiheitsstrafe nicht unter drei Jahren wird bestraft, wer in den Fällen des </w:t>
      </w:r>
      <w:hyperlink w:anchor="b202" w:history="1">
        <w:r>
          <w:rPr>
            <w:color w:val="0A3A8C"/>
            <w:u w:val="single"/>
          </w:rPr>
          <w:t xml:space="preserve">§ 96</w:t>
        </w:r>
      </w:hyperlink>
      <w:r>
        <w:t xml:space="preserve"> Abs. 1, auch in Verbindung mit </w:t>
      </w:r>
      <w:hyperlink w:anchor="b202" w:history="1">
        <w:r>
          <w:rPr>
            <w:color w:val="0A3A8C"/>
            <w:u w:val="single"/>
          </w:rPr>
          <w:t xml:space="preserve">§ 96</w:t>
        </w:r>
      </w:hyperlink>
      <w:r>
        <w:t xml:space="preserve"> Abs. 4, als Mitglied einer Bande, die sich zur fortgesetzten Begehung solcher Taten verbunden hat, gewerbsmäßig handelt.</w:t>
      </w:r>
    </w:p>
    <w:p>
      <w:r>
        <w:t>(3) In minder schweren Fällen des Absatzes 1 Satz 1 oder des Absatzes 2 ist die Strafe Freiheitsstrafe nicht unter einem Jahr.</w:t>
      </w:r>
    </w:p>
    <w:p>
      <w:r>
        <w:t>(4) § 74a des Strafgesetzbuches ist anzuwenden.</w:t>
      </w:r>
    </w:p>
    <w:p>
      <w:pPr>
        <w:pStyle w:val="Heading2"/>
      </w:pPr>
      <w:bookmarkStart w:id="205" w:name="b204"/>
      <w:r>
        <w:t>§ 97a Geheimhaltungspflichten</w:t>
      </w:r>
      <w:r>
        <w:t xml:space="preserve"> </w:t>
      </w:r>
      <w:r>
        <w:rPr>
          <w:rStyle w:val="Suchmarke"/>
        </w:rPr>
        <w:t>#97a#</w:t>
      </w:r>
      <w:bookmarkEnd w:id="205"/>
    </w:p>
    <w:p>
      <w:r>
        <w:rPr>
          <w:rStyle w:val="Satznummer"/>
        </w:rPr>
        <w:t>1</w:t>
      </w:r>
      <w:r>
        <w:t xml:space="preserve">Informationen zum konkreten Ablauf einer Abschiebung, insbesondere Informationen nach </w:t>
      </w:r>
      <w:hyperlink w:anchor="b119" w:history="1">
        <w:r>
          <w:rPr>
            <w:color w:val="0A3A8C"/>
            <w:u w:val="single"/>
          </w:rPr>
          <w:t xml:space="preserve">§ 59</w:t>
        </w:r>
      </w:hyperlink>
      <w:r>
        <w:t xml:space="preserve"> Absatz 1 Satz 8 sind Geheimnisse oder Nachrichten nach § 353b Absatz 1 oder Absatz 2 des Strafgesetzbuches. </w:t>
      </w:r>
      <w:r>
        <w:rPr>
          <w:rStyle w:val="Satznummer"/>
        </w:rPr>
        <w:t>2</w:t>
      </w:r>
      <w:r>
        <w:t xml:space="preserve">Gleiches gilt für Informationen zum konkreten Ablauf, insbesondere zum Zeitpunkt von Anordnungen nach </w:t>
      </w:r>
      <w:hyperlink w:anchor="b164" w:history="1">
        <w:r>
          <w:rPr>
            <w:color w:val="0A3A8C"/>
            <w:u w:val="single"/>
          </w:rPr>
          <w:t xml:space="preserve">§ 82</w:t>
        </w:r>
      </w:hyperlink>
      <w:r>
        <w:t xml:space="preserve"> Absatz 4 Satz 1.</w:t>
      </w:r>
    </w:p>
    <w:p>
      <w:pPr>
        <w:pStyle w:val="Heading2"/>
      </w:pPr>
      <w:bookmarkStart w:id="206" w:name="b205"/>
      <w:r>
        <w:t>§ 98 Bußgeldvorschriften</w:t>
      </w:r>
      <w:r>
        <w:t xml:space="preserve"> </w:t>
      </w:r>
      <w:r>
        <w:rPr>
          <w:rStyle w:val="Suchmarke"/>
        </w:rPr>
        <w:t>#98#</w:t>
      </w:r>
      <w:bookmarkEnd w:id="206"/>
    </w:p>
    <w:p>
      <w:r>
        <w:t>(1) Ordnungswidrig handelt, wer eine in § 95 Abs. 1 Nr. 1 oder 2 oder Abs. 2 Nr. 1 Buchstabe b bezeichnete Handlung fahrlässig begeht.</w:t>
      </w:r>
    </w:p>
    <w:p>
      <w:r>
        <w:t>(2) Ordnungswidrig handelt, wer</w:t>
      </w:r>
    </w:p>
    <w:p>
      <w:pPr>
        <w:tabs>
          <w:tab w:pos="567" w:val="left"/>
        </w:tabs>
        <w:ind w:left="567" w:hanging="567"/>
      </w:pPr>
      <w:r>
        <w:t>1.</w:t>
      </w:r>
      <w:r>
        <w:tab/>
      </w:r>
      <w:r>
        <w:t xml:space="preserve">entgegen </w:t>
      </w:r>
      <w:hyperlink w:anchor="b6" w:history="1">
        <w:r>
          <w:rPr>
            <w:color w:val="0A3A8C"/>
            <w:u w:val="single"/>
          </w:rPr>
          <w:t xml:space="preserve">§ 4</w:t>
        </w:r>
      </w:hyperlink>
      <w:r>
        <w:t xml:space="preserve"> Absatz 2 Satz 1 einen Nachweis nicht führt,</w:t>
      </w:r>
    </w:p>
    <w:p>
      <w:pPr>
        <w:tabs>
          <w:tab w:pos="567" w:val="left"/>
        </w:tabs>
        <w:ind w:left="567" w:hanging="567"/>
      </w:pPr>
      <w:r>
        <w:t>2.</w:t>
      </w:r>
      <w:r>
        <w:tab/>
      </w:r>
      <w:r>
        <w:t xml:space="preserve">entgegen </w:t>
      </w:r>
      <w:hyperlink w:anchor="b21" w:history="1">
        <w:r>
          <w:rPr>
            <w:color w:val="0A3A8C"/>
            <w:u w:val="single"/>
          </w:rPr>
          <w:t xml:space="preserve">§ 13</w:t>
        </w:r>
      </w:hyperlink>
      <w:r>
        <w:t xml:space="preserve"> Abs. 1 Satz 2 sich der polizeilichen Kontrolle des grenzüberschreitenden Verkehrs nicht unterzieht,</w:t>
      </w:r>
    </w:p>
    <w:p>
      <w:pPr>
        <w:tabs>
          <w:tab w:pos="567" w:val="left"/>
        </w:tabs>
        <w:ind w:left="567" w:hanging="567"/>
      </w:pPr>
      <w:r>
        <w:t>2a.</w:t>
      </w:r>
      <w:r>
        <w:tab/>
      </w:r>
      <w:r>
        <w:t xml:space="preserve">entgegen </w:t>
      </w:r>
      <w:hyperlink w:anchor="b100" w:history="1">
        <w:r>
          <w:rPr>
            <w:color w:val="0A3A8C"/>
            <w:u w:val="single"/>
          </w:rPr>
          <w:t xml:space="preserve">§ 47a</w:t>
        </w:r>
      </w:hyperlink>
      <w:r>
        <w:t xml:space="preserve"> Satz 1, auch in Verbindung mit Satz 2, oder entgegen </w:t>
      </w:r>
      <w:hyperlink w:anchor="b100" w:history="1">
        <w:r>
          <w:rPr>
            <w:color w:val="0A3A8C"/>
            <w:u w:val="single"/>
          </w:rPr>
          <w:t xml:space="preserve">§ 47a</w:t>
        </w:r>
      </w:hyperlink>
      <w:r>
        <w:t xml:space="preserve"> Satz 3, ein dort genanntes Dokument nicht oder nicht rechtzeitig vorlegt oder einen Abgleich mit dem Lichtbild nicht oder nicht rechtzeitig ermöglicht,</w:t>
      </w:r>
    </w:p>
    <w:p>
      <w:pPr>
        <w:tabs>
          <w:tab w:pos="567" w:val="left"/>
        </w:tabs>
        <w:ind w:left="567" w:hanging="567"/>
      </w:pPr>
      <w:r>
        <w:t>2b.</w:t>
      </w:r>
      <w:r>
        <w:tab/>
      </w:r>
      <w:r>
        <w:t xml:space="preserve">entgegen </w:t>
      </w:r>
      <w:hyperlink w:anchor="b101" w:history="1">
        <w:r>
          <w:rPr>
            <w:color w:val="0A3A8C"/>
            <w:u w:val="single"/>
          </w:rPr>
          <w:t xml:space="preserve">§ 47b</w:t>
        </w:r>
      </w:hyperlink>
      <w:r>
        <w:t xml:space="preserve"> eine Anzeige nicht vornimmt,</w:t>
      </w:r>
    </w:p>
    <w:p>
      <w:pPr>
        <w:tabs>
          <w:tab w:pos="567" w:val="left"/>
        </w:tabs>
        <w:ind w:left="567" w:hanging="567"/>
      </w:pPr>
      <w:r>
        <w:t>3.</w:t>
      </w:r>
      <w:r>
        <w:tab/>
      </w:r>
      <w:r>
        <w:t xml:space="preserve">entgegen </w:t>
      </w:r>
      <w:hyperlink w:anchor="b102" w:history="1">
        <w:r>
          <w:rPr>
            <w:color w:val="0A3A8C"/>
            <w:u w:val="single"/>
          </w:rPr>
          <w:t xml:space="preserve">§ 48</w:t>
        </w:r>
      </w:hyperlink>
      <w:r>
        <w:t xml:space="preserve"> Abs. 1 oder 3 Satz 1 eine dort genannte Urkunde oder Unterlage oder einen dort genannten Datenträger nicht oder nicht rechtzeitig vorlegt, nicht oder nicht rechtzeitig aushändigt oder nicht oder nicht rechtzeitig überlässt,</w:t>
      </w:r>
    </w:p>
    <w:p>
      <w:pPr>
        <w:tabs>
          <w:tab w:pos="567" w:val="left"/>
        </w:tabs>
        <w:ind w:left="567" w:hanging="567"/>
      </w:pPr>
      <w:r>
        <w:t>4.</w:t>
      </w:r>
      <w:r>
        <w:tab/>
      </w:r>
      <w:r>
        <w:t xml:space="preserve">einer vollziehbaren Anordnung nach </w:t>
      </w:r>
      <w:hyperlink w:anchor="b92" w:history="1">
        <w:r>
          <w:rPr>
            <w:color w:val="0A3A8C"/>
            <w:u w:val="single"/>
          </w:rPr>
          <w:t xml:space="preserve">§ 44a</w:t>
        </w:r>
      </w:hyperlink>
      <w:r>
        <w:t xml:space="preserve"> Abs. 1 Satz 1 Nr. 3, Satz 2 oder 3 zuwiderhandelt oder</w:t>
      </w:r>
    </w:p>
    <w:p>
      <w:pPr>
        <w:tabs>
          <w:tab w:pos="567" w:val="left"/>
        </w:tabs>
        <w:ind w:left="567" w:hanging="567"/>
      </w:pPr>
      <w:r>
        <w:t>5.</w:t>
      </w:r>
      <w:r>
        <w:tab/>
      </w:r>
      <w:r>
        <w:t xml:space="preserve">entgegen </w:t>
      </w:r>
      <w:hyperlink w:anchor="b164" w:history="1">
        <w:r>
          <w:rPr>
            <w:color w:val="0A3A8C"/>
            <w:u w:val="single"/>
          </w:rPr>
          <w:t xml:space="preserve">§ 82</w:t>
        </w:r>
      </w:hyperlink>
      <w:r>
        <w:t xml:space="preserve"> Absatz 6 Satz 1, auch in Verbindung mit </w:t>
      </w:r>
      <w:hyperlink w:anchor="b124" w:history="1">
        <w:r>
          <w:rPr>
            <w:color w:val="0A3A8C"/>
            <w:u w:val="single"/>
          </w:rPr>
          <w:t xml:space="preserve">§ 60d</w:t>
        </w:r>
      </w:hyperlink>
      <w:r>
        <w:t xml:space="preserve"> Absatz 3 Satz 4, eine Mitteilung nicht oder nicht rechtzeitig macht.</w:t>
      </w:r>
    </w:p>
    <w:p>
      <w:r>
        <w:t>(2a) Ordnungswidrig handelt, wer vorsätzlich oder leichtfertig</w:t>
      </w:r>
    </w:p>
    <w:p>
      <w:pPr>
        <w:tabs>
          <w:tab w:pos="567" w:val="left"/>
        </w:tabs>
        <w:ind w:left="567" w:hanging="567"/>
      </w:pPr>
      <w:r>
        <w:t>1.</w:t>
      </w:r>
      <w:r>
        <w:tab/>
      </w:r>
      <w:r>
        <w:t xml:space="preserve">entgegen </w:t>
      </w:r>
      <w:hyperlink w:anchor="b7" w:history="1">
        <w:r>
          <w:rPr>
            <w:color w:val="0A3A8C"/>
            <w:u w:val="single"/>
          </w:rPr>
          <w:t xml:space="preserve">§ 4a</w:t>
        </w:r>
      </w:hyperlink>
      <w:r>
        <w:t xml:space="preserve"> Absatz 5 Satz 1 einen Ausländer mit einer nachhaltigen entgeltlichen Dienst- oder Werkleistung beauftragt, die der Ausländer auf Gewinnerzielung gerichtet ausübt,</w:t>
      </w:r>
    </w:p>
    <w:p>
      <w:pPr>
        <w:tabs>
          <w:tab w:pos="567" w:val="left"/>
        </w:tabs>
        <w:ind w:left="567" w:hanging="567"/>
      </w:pPr>
      <w:r>
        <w:t>2.</w:t>
      </w:r>
      <w:r>
        <w:tab/>
      </w:r>
      <w:r>
        <w:t xml:space="preserve">entgegen </w:t>
      </w:r>
      <w:hyperlink w:anchor="b7" w:history="1">
        <w:r>
          <w:rPr>
            <w:color w:val="0A3A8C"/>
            <w:u w:val="single"/>
          </w:rPr>
          <w:t xml:space="preserve">§ 4a</w:t>
        </w:r>
      </w:hyperlink>
      <w:r>
        <w:t xml:space="preserve"> Absatz 5 Satz 3 Nummer 3 oder </w:t>
      </w:r>
      <w:hyperlink w:anchor="b49" w:history="1">
        <w:r>
          <w:rPr>
            <w:color w:val="0A3A8C"/>
            <w:u w:val="single"/>
          </w:rPr>
          <w:t xml:space="preserve">§ 19a</w:t>
        </w:r>
      </w:hyperlink>
      <w:r>
        <w:t xml:space="preserve"> Absatz 1 Satz 2 oder 3 eine Mitteilung nicht, nicht richtig oder nicht rechtzeitig macht,</w:t>
      </w:r>
    </w:p>
    <w:p>
      <w:pPr>
        <w:tabs>
          <w:tab w:pos="567" w:val="left"/>
        </w:tabs>
        <w:ind w:left="567" w:hanging="567"/>
      </w:pPr>
      <w:r>
        <w:t>3.</w:t>
      </w:r>
      <w:r>
        <w:tab/>
      </w:r>
      <w:r>
        <w:t xml:space="preserve">entgegen </w:t>
      </w:r>
      <w:hyperlink w:anchor="b50" w:history="1">
        <w:r>
          <w:rPr>
            <w:color w:val="0A3A8C"/>
            <w:u w:val="single"/>
          </w:rPr>
          <w:t xml:space="preserve">§ 19b</w:t>
        </w:r>
      </w:hyperlink>
      <w:r>
        <w:t xml:space="preserve"> Absatz 7 eine Anzeige nicht, nicht richtig, nicht vollständig oder nicht rechtzeitig erstattet oder</w:t>
      </w:r>
    </w:p>
    <w:p>
      <w:pPr>
        <w:tabs>
          <w:tab w:pos="567" w:val="left"/>
        </w:tabs>
        <w:ind w:left="567" w:hanging="567"/>
      </w:pPr>
      <w:r>
        <w:t>4.</w:t>
      </w:r>
      <w:r>
        <w:tab/>
      </w:r>
      <w:r>
        <w:t xml:space="preserve">entgegen </w:t>
      </w:r>
      <w:hyperlink w:anchor="b35" w:history="1">
        <w:r>
          <w:rPr>
            <w:color w:val="0A3A8C"/>
            <w:u w:val="single"/>
          </w:rPr>
          <w:t xml:space="preserve">§ 16g</w:t>
        </w:r>
      </w:hyperlink>
      <w:r>
        <w:t xml:space="preserve"> Absatz 4 Satz 1, </w:t>
      </w:r>
      <w:hyperlink w:anchor="b123" w:history="1">
        <w:r>
          <w:rPr>
            <w:color w:val="0A3A8C"/>
            <w:u w:val="single"/>
          </w:rPr>
          <w:t xml:space="preserve">§ 60c</w:t>
        </w:r>
      </w:hyperlink>
      <w:r>
        <w:t xml:space="preserve"> Absatz 5 Satz 1 oder </w:t>
      </w:r>
      <w:hyperlink w:anchor="b124" w:history="1">
        <w:r>
          <w:rPr>
            <w:color w:val="0A3A8C"/>
            <w:u w:val="single"/>
          </w:rPr>
          <w:t xml:space="preserve">§ 60d</w:t>
        </w:r>
      </w:hyperlink>
      <w:r>
        <w:t xml:space="preserve"> Absatz 3 Satz 3 eine Mitteilung nicht, nicht richtig, nicht vollständig, nicht in der vorgeschriebenen Weise oder nicht rechtzeitig macht.</w:t>
      </w:r>
    </w:p>
    <w:p>
      <w:r>
        <w:t>(2b) (weggefallen)</w:t>
      </w:r>
    </w:p>
    <w:p>
      <w:r>
        <w:t>(3) Ordnungswidrig handelt, wer vorsätzlich oder fahrlässig</w:t>
      </w:r>
    </w:p>
    <w:p>
      <w:pPr>
        <w:tabs>
          <w:tab w:pos="567" w:val="left"/>
        </w:tabs>
        <w:ind w:left="567" w:hanging="567"/>
      </w:pPr>
      <w:r>
        <w:t>1.</w:t>
      </w:r>
      <w:r>
        <w:tab/>
      </w:r>
      <w:r>
        <w:t xml:space="preserve">entgegen </w:t>
      </w:r>
      <w:hyperlink w:anchor="b7" w:history="1">
        <w:r>
          <w:rPr>
            <w:color w:val="0A3A8C"/>
            <w:u w:val="single"/>
          </w:rPr>
          <w:t xml:space="preserve">§ 4a</w:t>
        </w:r>
      </w:hyperlink>
      <w:r>
        <w:t xml:space="preserve"> Absatz 3 Satz 4 oder Absatz 4, </w:t>
      </w:r>
      <w:hyperlink w:anchor="b9" w:history="1">
        <w:r>
          <w:rPr>
            <w:color w:val="0A3A8C"/>
            <w:u w:val="single"/>
          </w:rPr>
          <w:t xml:space="preserve">§ 6</w:t>
        </w:r>
      </w:hyperlink>
      <w:r>
        <w:t xml:space="preserve"> Absatz 2a, </w:t>
      </w:r>
      <w:hyperlink w:anchor="b10" w:history="1">
        <w:r>
          <w:rPr>
            <w:color w:val="0A3A8C"/>
            <w:u w:val="single"/>
          </w:rPr>
          <w:t xml:space="preserve">§ 7</w:t>
        </w:r>
      </w:hyperlink>
      <w:r>
        <w:t xml:space="preserve"> Absatz 1 Satz 4 erster Halbsatz, </w:t>
      </w:r>
      <w:hyperlink w:anchor="b29" w:history="1">
        <w:r>
          <w:rPr>
            <w:color w:val="0A3A8C"/>
            <w:u w:val="single"/>
          </w:rPr>
          <w:t xml:space="preserve">§ 16a</w:t>
        </w:r>
      </w:hyperlink>
      <w:r>
        <w:t xml:space="preserve"> Absatz 3 Satz 1, </w:t>
      </w:r>
      <w:hyperlink w:anchor="b30" w:history="1">
        <w:r>
          <w:rPr>
            <w:color w:val="0A3A8C"/>
            <w:u w:val="single"/>
          </w:rPr>
          <w:t xml:space="preserve">§ 16b</w:t>
        </w:r>
      </w:hyperlink>
      <w:r>
        <w:t xml:space="preserve"> Absatz 3, auch in Verbindung mit Absatz 7 Satz 3, </w:t>
      </w:r>
      <w:hyperlink w:anchor="b30" w:history="1">
        <w:r>
          <w:rPr>
            <w:color w:val="0A3A8C"/>
            <w:u w:val="single"/>
          </w:rPr>
          <w:t xml:space="preserve">§ 16b</w:t>
        </w:r>
      </w:hyperlink>
      <w:r>
        <w:t xml:space="preserve"> Absatz 5 Satz 3 zweiter Halbsatz, </w:t>
      </w:r>
      <w:hyperlink w:anchor="b31" w:history="1">
        <w:r>
          <w:rPr>
            <w:color w:val="0A3A8C"/>
            <w:u w:val="single"/>
          </w:rPr>
          <w:t xml:space="preserve">§ 16c</w:t>
        </w:r>
      </w:hyperlink>
      <w:r>
        <w:t xml:space="preserve"> Absatz 2 Satz 3, </w:t>
      </w:r>
      <w:hyperlink w:anchor="b32" w:history="1">
        <w:r>
          <w:rPr>
            <w:color w:val="0A3A8C"/>
            <w:u w:val="single"/>
          </w:rPr>
          <w:t xml:space="preserve">§ 16d</w:t>
        </w:r>
      </w:hyperlink>
      <w:r>
        <w:t xml:space="preserve"> Absatz 1 Satz 4, Absatz 3 Satz 8, Absatz 6 Satz 3 oder Absatz 4 Satz 3, </w:t>
      </w:r>
      <w:hyperlink w:anchor="b34" w:history="1">
        <w:r>
          <w:rPr>
            <w:color w:val="0A3A8C"/>
            <w:u w:val="single"/>
          </w:rPr>
          <w:t xml:space="preserve">§ 16f</w:t>
        </w:r>
      </w:hyperlink>
      <w:r>
        <w:t xml:space="preserve"> Absatz 3 Satz 4, </w:t>
      </w:r>
      <w:hyperlink w:anchor="b36" w:history="1">
        <w:r>
          <w:rPr>
            <w:color w:val="0A3A8C"/>
            <w:u w:val="single"/>
          </w:rPr>
          <w:t xml:space="preserve">§ 17</w:t>
        </w:r>
      </w:hyperlink>
      <w:r>
        <w:t xml:space="preserve"> Absatz 3 Satz 1, </w:t>
      </w:r>
      <w:hyperlink w:anchor="b55" w:history="1">
        <w:r>
          <w:rPr>
            <w:color w:val="0A3A8C"/>
            <w:u w:val="single"/>
          </w:rPr>
          <w:t xml:space="preserve">§ 20</w:t>
        </w:r>
      </w:hyperlink>
      <w:r>
        <w:t xml:space="preserve"> Absatz 1 Satz 4, auch in Verbindung mit Absatz 2 Satz 2, </w:t>
      </w:r>
      <w:hyperlink w:anchor="b61" w:history="1">
        <w:r>
          <w:rPr>
            <w:color w:val="0A3A8C"/>
            <w:u w:val="single"/>
          </w:rPr>
          <w:t xml:space="preserve">§ 23</w:t>
        </w:r>
      </w:hyperlink>
      <w:r>
        <w:t xml:space="preserve"> Absatz 1 Satz 4 erster Halbsatz oder </w:t>
      </w:r>
      <w:hyperlink w:anchor="b64" w:history="1">
        <w:r>
          <w:rPr>
            <w:color w:val="0A3A8C"/>
            <w:u w:val="single"/>
          </w:rPr>
          <w:t xml:space="preserve">§ 25</w:t>
        </w:r>
      </w:hyperlink>
      <w:r>
        <w:t xml:space="preserve"> Absatz 4 Satz 3 erster Halbsatz, Absatz 4a Satz 4 erster Halbsatz oder Absatz 4b Satz 4 erster Halbsatz eine selbständige Tätigkeit ausübt,</w:t>
      </w:r>
    </w:p>
    <w:p>
      <w:pPr>
        <w:tabs>
          <w:tab w:pos="567" w:val="left"/>
        </w:tabs>
        <w:ind w:left="567" w:hanging="567"/>
      </w:pPr>
      <w:r>
        <w:t>2.</w:t>
      </w:r>
      <w:r>
        <w:tab/>
      </w:r>
      <w:r>
        <w:t xml:space="preserve">einer vollziehbaren Auflage nach </w:t>
      </w:r>
      <w:hyperlink w:anchor="b18" w:history="1">
        <w:r>
          <w:rPr>
            <w:color w:val="0A3A8C"/>
            <w:u w:val="single"/>
          </w:rPr>
          <w:t xml:space="preserve">§ 12</w:t>
        </w:r>
      </w:hyperlink>
      <w:r>
        <w:t xml:space="preserve"> Abs. 2 Satz 2 oder Abs. 4 zuwiderhandelt,</w:t>
      </w:r>
    </w:p>
    <w:p>
      <w:pPr>
        <w:tabs>
          <w:tab w:pos="567" w:val="left"/>
        </w:tabs>
        <w:ind w:left="567" w:hanging="567"/>
      </w:pPr>
      <w:r>
        <w:t>2a.</w:t>
      </w:r>
      <w:r>
        <w:tab/>
      </w:r>
      <w:r>
        <w:t>entgegen § 12a Absatz 1 Satz 1 den Wohnsitz nicht oder nicht für die vorgeschriebene Dauer in dem Land nimmt, in dem er zu wohnen verpflichtet ist,</w:t>
      </w:r>
    </w:p>
    <w:p>
      <w:pPr>
        <w:tabs>
          <w:tab w:pos="567" w:val="left"/>
        </w:tabs>
        <w:ind w:left="567" w:hanging="567"/>
      </w:pPr>
      <w:r>
        <w:t>2b.</w:t>
      </w:r>
      <w:r>
        <w:tab/>
      </w:r>
      <w:r>
        <w:t xml:space="preserve">einer vollziehbaren Anordnung nach </w:t>
      </w:r>
      <w:hyperlink w:anchor="b19" w:history="1">
        <w:r>
          <w:rPr>
            <w:color w:val="0A3A8C"/>
            <w:u w:val="single"/>
          </w:rPr>
          <w:t xml:space="preserve">§ 12a</w:t>
        </w:r>
      </w:hyperlink>
      <w:r>
        <w:t xml:space="preserve"> Absatz 2, 3 oder 4 Satz 1, </w:t>
      </w:r>
      <w:hyperlink w:anchor="b26" w:history="1">
        <w:r>
          <w:rPr>
            <w:color w:val="0A3A8C"/>
            <w:u w:val="single"/>
          </w:rPr>
          <w:t xml:space="preserve">§ 15b</w:t>
        </w:r>
      </w:hyperlink>
      <w:r>
        <w:t xml:space="preserve"> Absatz 4 Satz 2 oder </w:t>
      </w:r>
      <w:hyperlink w:anchor="b125" w:history="1">
        <w:r>
          <w:rPr>
            <w:color w:val="0A3A8C"/>
            <w:u w:val="single"/>
          </w:rPr>
          <w:t xml:space="preserve">§ 61</w:t>
        </w:r>
      </w:hyperlink>
      <w:r>
        <w:t xml:space="preserve"> Absatz 1c zuwiderhandelt,</w:t>
      </w:r>
    </w:p>
    <w:p>
      <w:pPr>
        <w:tabs>
          <w:tab w:pos="567" w:val="left"/>
        </w:tabs>
        <w:ind w:left="567" w:hanging="567"/>
      </w:pPr>
      <w:r>
        <w:t>3.</w:t>
      </w:r>
      <w:r>
        <w:tab/>
      </w:r>
      <w:r>
        <w:t xml:space="preserve">entgegen </w:t>
      </w:r>
      <w:hyperlink w:anchor="b21" w:history="1">
        <w:r>
          <w:rPr>
            <w:color w:val="0A3A8C"/>
            <w:u w:val="single"/>
          </w:rPr>
          <w:t xml:space="preserve">§ 13</w:t>
        </w:r>
      </w:hyperlink>
      <w:r>
        <w:t xml:space="preserve"> Abs. 1 außerhalb einer zugelassenen Grenzübergangsstelle oder außerhalb der festgesetzten Verkehrsstunden einreist oder ausreist oder einen Pass oder Passersatz nicht mitführt,</w:t>
      </w:r>
    </w:p>
    <w:p>
      <w:pPr>
        <w:tabs>
          <w:tab w:pos="567" w:val="left"/>
        </w:tabs>
        <w:ind w:left="567" w:hanging="567"/>
      </w:pPr>
      <w:r>
        <w:t>4.</w:t>
      </w:r>
      <w:r>
        <w:tab/>
      </w:r>
      <w:r>
        <w:t xml:space="preserve">einer vollziehbaren Anordnung nach </w:t>
      </w:r>
      <w:hyperlink w:anchor="b98" w:history="1">
        <w:r>
          <w:rPr>
            <w:color w:val="0A3A8C"/>
            <w:u w:val="single"/>
          </w:rPr>
          <w:t xml:space="preserve">§ 46</w:t>
        </w:r>
      </w:hyperlink>
      <w:r>
        <w:t xml:space="preserve"> Absatz 1 oder </w:t>
      </w:r>
      <w:hyperlink w:anchor="b125" w:history="1">
        <w:r>
          <w:rPr>
            <w:color w:val="0A3A8C"/>
            <w:u w:val="single"/>
          </w:rPr>
          <w:t xml:space="preserve">§ 61</w:t>
        </w:r>
      </w:hyperlink>
      <w:r>
        <w:t xml:space="preserve"> Absatz 1e zuwiderhandelt,</w:t>
      </w:r>
    </w:p>
    <w:p>
      <w:pPr>
        <w:tabs>
          <w:tab w:pos="567" w:val="left"/>
        </w:tabs>
        <w:ind w:left="567" w:hanging="567"/>
      </w:pPr>
      <w:r>
        <w:t>5.</w:t>
      </w:r>
      <w:r>
        <w:tab/>
      </w:r>
      <w:r>
        <w:t>(weggefallen)</w:t>
      </w:r>
    </w:p>
    <w:p>
      <w:pPr>
        <w:tabs>
          <w:tab w:pos="567" w:val="left"/>
        </w:tabs>
        <w:ind w:left="567" w:hanging="567"/>
      </w:pPr>
      <w:r>
        <w:t>5a.</w:t>
      </w:r>
      <w:r>
        <w:tab/>
      </w:r>
      <w:r>
        <w:t xml:space="preserve">entgegen </w:t>
      </w:r>
      <w:hyperlink w:anchor="b122" w:history="1">
        <w:r>
          <w:rPr>
            <w:color w:val="0A3A8C"/>
            <w:u w:val="single"/>
          </w:rPr>
          <w:t xml:space="preserve">§ 60b</w:t>
        </w:r>
      </w:hyperlink>
      <w:r>
        <w:t xml:space="preserve"> Absatz 2 Satz 1 nicht alle zumutbaren Handlungen vornimmt, um einen anerkannten und gültigen Pass oder Passersatz zu erlangen,</w:t>
      </w:r>
    </w:p>
    <w:p>
      <w:pPr>
        <w:tabs>
          <w:tab w:pos="567" w:val="left"/>
        </w:tabs>
        <w:ind w:left="567" w:hanging="567"/>
      </w:pPr>
      <w:r>
        <w:t>5b.</w:t>
      </w:r>
      <w:r>
        <w:tab/>
      </w:r>
      <w:r>
        <w:t xml:space="preserve">einer räumlichen Beschränkung nach </w:t>
      </w:r>
      <w:hyperlink w:anchor="b125" w:history="1">
        <w:r>
          <w:rPr>
            <w:color w:val="0A3A8C"/>
            <w:u w:val="single"/>
          </w:rPr>
          <w:t xml:space="preserve">§ 61</w:t>
        </w:r>
      </w:hyperlink>
      <w:r>
        <w:t xml:space="preserve"> Absatz 1 Satz 1 zuwiderhandelt,</w:t>
      </w:r>
    </w:p>
    <w:p>
      <w:pPr>
        <w:tabs>
          <w:tab w:pos="567" w:val="left"/>
        </w:tabs>
        <w:ind w:left="567" w:hanging="567"/>
      </w:pPr>
      <w:r>
        <w:t>6.</w:t>
      </w:r>
      <w:r>
        <w:tab/>
      </w:r>
      <w:r>
        <w:t xml:space="preserve">entgegen </w:t>
      </w:r>
      <w:hyperlink w:anchor="b161" w:history="1">
        <w:r>
          <w:rPr>
            <w:color w:val="0A3A8C"/>
            <w:u w:val="single"/>
          </w:rPr>
          <w:t xml:space="preserve">§ 80</w:t>
        </w:r>
      </w:hyperlink>
      <w:r>
        <w:t xml:space="preserve"> Abs. 4 einen der dort genannten Anträge nicht stellt oder</w:t>
      </w:r>
    </w:p>
    <w:p>
      <w:pPr>
        <w:tabs>
          <w:tab w:pos="567" w:val="left"/>
        </w:tabs>
        <w:ind w:left="567" w:hanging="567"/>
      </w:pPr>
      <w:r>
        <w:t>7.</w:t>
      </w:r>
      <w:r>
        <w:tab/>
      </w:r>
      <w:r>
        <w:t>einer Rechtsverordnung nach § 99 Absatz 1 Nummer 3a Buchstabe d, Nummer 7, 10 oder 13a Satz 1 Buchstabe j zuwiderhandelt, soweit sie für einen bestimmten Tatbestand auf diese Bußgeldvorschrift verweist.</w:t>
      </w:r>
    </w:p>
    <w:p>
      <w:r>
        <w:t>(4) In den Fällen des Absatzes 2 Nr. 2 und des Absatzes 3 Nr. 3 kann der Versuch der Ordnungswidrigkeit geahndet werden.</w:t>
      </w:r>
    </w:p>
    <w:p>
      <w:r>
        <w:t>(5) Die Ordnungswidrigkeit kann in den Fällen des Absatzes 2a Nummer 1 mit einer Geldbuße bis zu fünfhunderttausend Euro, in den Fällen des Absatzes 2a Nummer 2, 3 und 4 mit einer Geldbuße bis zu dreißigtausend Euro, in den Fällen des Absatzes 2 Nr. 2 und des Absatzes 3 Nr. 1 und 5b mit einer Geldbuße bis zu fünftausend Euro, in den Fällen der Absätze 1 und 2 Nr. 1, 2a und 3 und des Absatzes 3 Nr. 3 mit einer Geldbuße bis zu dreitausend Euro und in den übrigen Fällen mit einer Geldbuße bis zu tausend Euro geahndet werden.</w:t>
      </w:r>
    </w:p>
    <w:p>
      <w:r>
        <w:t>(6) Artikel 31 Abs. 1 des Abkommens über die Rechtsstellung der Flüchtlinge bleibt unberührt.</w:t>
      </w:r>
    </w:p>
    <w:p>
      <w:r>
        <w:t xml:space="preserve">(7) Abweichend von § 30 Absatz 2 Satz 1 Nummer 1 des Gesetzes über Ordnungswidrigkeiten beträgt das Höchstmaß der Geldbuße im Falle einer Straftat nach </w:t>
      </w:r>
      <w:hyperlink w:anchor="b201" w:history="1">
        <w:r>
          <w:rPr>
            <w:color w:val="0A3A8C"/>
            <w:u w:val="single"/>
          </w:rPr>
          <w:t xml:space="preserve">§ 95a</w:t>
        </w:r>
      </w:hyperlink>
      <w:r>
        <w:t xml:space="preserve"> Absatz 1 dieses Gesetzes vierzig Millionen Euro.</w:t>
      </w:r>
    </w:p>
    <w:p>
      <w:r>
        <w:t xml:space="preserve">(8) Abweichend von § 30 Absatz 2 Satz 2 des Gesetzes über Ordnungswidrigkeiten beträgt das Höchstmaß der Geldbuße im Falle einer Ordnungswidrigkeit nach § 130 Absatz 1 des Gesetzes über Ordnungswidrigkeiten in Verbindung mit </w:t>
      </w:r>
      <w:hyperlink w:anchor="b201" w:history="1">
        <w:r>
          <w:rPr>
            <w:color w:val="0A3A8C"/>
            <w:u w:val="single"/>
          </w:rPr>
          <w:t xml:space="preserve">§ 95a</w:t>
        </w:r>
      </w:hyperlink>
      <w:r>
        <w:t xml:space="preserve"> Absatz 1 dieses Gesetzes vierzig Millionen Euro.</w:t>
      </w:r>
    </w:p>
    <w:p>
      <w:pPr>
        <w:pStyle w:val="Heading1"/>
      </w:pPr>
      <w:bookmarkStart w:id="207" w:name="b206"/>
      <w:r>
        <w:t>Kapitel 9a Rechtsfolgen bei illegaler Beschäftigung</w:t>
      </w:r>
      <w:bookmarkEnd w:id="207"/>
    </w:p>
    <w:p>
      <w:pPr>
        <w:pStyle w:val="Heading2"/>
      </w:pPr>
      <w:bookmarkStart w:id="208" w:name="b207"/>
      <w:r>
        <w:t>§ 98a Vergütung</w:t>
      </w:r>
      <w:r>
        <w:t xml:space="preserve"> </w:t>
      </w:r>
      <w:r>
        <w:rPr>
          <w:rStyle w:val="Suchmarke"/>
        </w:rPr>
        <w:t>#98a#</w:t>
      </w:r>
      <w:bookmarkEnd w:id="208"/>
    </w:p>
    <w:p>
      <w:r>
        <w:t xml:space="preserve">(1) </w:t>
      </w:r>
      <w:r>
        <w:rPr>
          <w:rStyle w:val="Satznummer"/>
        </w:rPr>
        <w:t>1</w:t>
      </w:r>
      <w:r>
        <w:t xml:space="preserve">Der Arbeitgeber ist verpflichtet, dem Ausländer, den er ohne die nach § 284 Absatz 1 des Dritten Buches Sozialgesetzbuch erforderliche Genehmigung oder ohne die nach </w:t>
      </w:r>
      <w:hyperlink w:anchor="b7" w:history="1">
        <w:r>
          <w:rPr>
            <w:color w:val="0A3A8C"/>
            <w:u w:val="single"/>
          </w:rPr>
          <w:t xml:space="preserve">§ 4a</w:t>
        </w:r>
      </w:hyperlink>
      <w:r>
        <w:t xml:space="preserve"> Absatz 5 erforderliche Berechtigung zur Erwerbstätigkeit beschäftigt hat, die vereinbarte Vergütung zu zahlen. </w:t>
      </w:r>
      <w:r>
        <w:rPr>
          <w:rStyle w:val="Satznummer"/>
        </w:rPr>
        <w:t>2</w:t>
      </w:r>
      <w:r>
        <w:t>Für die Vergütung wird vermutet, dass der Arbeitgeber den Ausländer drei Monate beschäftigt hat.</w:t>
      </w:r>
    </w:p>
    <w:p>
      <w:r>
        <w:t>(2) Als vereinbarte Vergütung ist die übliche Vergütung anzusehen, es sei denn, der Arbeitgeber hat mit dem Ausländer zulässigerweise eine geringere oder eine höhere Vergütung vereinbart.</w:t>
      </w:r>
    </w:p>
    <w:p>
      <w:r>
        <w:t xml:space="preserve">(2a) Der Arbeitgeber ist verpflichtet, dem Ausländer das Arbeitsentgelt zu zahlen, das er der Bundesagentur für Arbeit nach </w:t>
      </w:r>
      <w:hyperlink w:anchor="b85" w:history="1">
        <w:r>
          <w:rPr>
            <w:color w:val="0A3A8C"/>
            <w:u w:val="single"/>
          </w:rPr>
          <w:t xml:space="preserve">§ 39</w:t>
        </w:r>
      </w:hyperlink>
      <w:r>
        <w:t xml:space="preserve"> Absatz 4 mitgeteilt hat und das diese für die Erteilung der Zustimmung oder Arbeitserlaubnis zu Grunde gelegt hat.</w:t>
      </w:r>
    </w:p>
    <w:p>
      <w:r>
        <w:t>(3) Ein Unternehmer, der einen anderen Unternehmer mit der Erbringung von Werk- oder Dienstleistungen beauftragt, haftet für die Erfüllung der Verpflichtung dieses Unternehmers nach Absatz 1 wie ein Bürge, der auf die Einrede der Vorausklage verzichtet hat.</w:t>
      </w:r>
    </w:p>
    <w:p>
      <w:r>
        <w:t xml:space="preserve">(4) Für den Generalunternehmer und alle zwischengeschalteten Unternehmer ohne unmittelbare vertragliche Beziehung zu dem Arbeitgeber gilt Absatz 3 entsprechend, es sei denn, dem Generalunternehmer oder dem zwischengeschalteten Unternehmer war nicht bekannt, dass der Arbeitgeber Ausländer ohne die nach § 284 Absatz 1 des Dritten Buches Sozialgesetzbuch erforderliche Genehmigung oder ohne die nach </w:t>
      </w:r>
      <w:hyperlink w:anchor="b7" w:history="1">
        <w:r>
          <w:rPr>
            <w:color w:val="0A3A8C"/>
            <w:u w:val="single"/>
          </w:rPr>
          <w:t xml:space="preserve">§ 4a</w:t>
        </w:r>
      </w:hyperlink>
      <w:r>
        <w:t xml:space="preserve"> Absatz 5 erforderliche Berechtigung zur Erwerbstätigkeit beschäftigt hat.</w:t>
      </w:r>
    </w:p>
    <w:p>
      <w:r>
        <w:t xml:space="preserve">(5) Die Haftung nach den Absätzen 3 und 4 entfällt, wenn der Unternehmer nachweist, dass er auf Grund sorgfältiger Prüfung davon ausgehen konnte, dass der Arbeitgeber keine Ausländer ohne die nach § 284 Absatz 1 des Dritten Buches Sozialgesetzbuch erforderliche Genehmigung oder ohne die nach </w:t>
      </w:r>
      <w:hyperlink w:anchor="b7" w:history="1">
        <w:r>
          <w:rPr>
            <w:color w:val="0A3A8C"/>
            <w:u w:val="single"/>
          </w:rPr>
          <w:t xml:space="preserve">§ 4a</w:t>
        </w:r>
      </w:hyperlink>
      <w:r>
        <w:t xml:space="preserve"> Absatz 5 erforderliche Berechtigung zur Erwerbstätigkeit beschäftigt hat.</w:t>
      </w:r>
    </w:p>
    <w:p>
      <w:r>
        <w:t xml:space="preserve">(6) Ein Ausländer, der im Geltungsbereich dieses Gesetzes ohne die nach § 284 Absatz 1 des Dritten Buches Sozialgesetzbuch erforderliche Genehmigung oder ohne die nach </w:t>
      </w:r>
      <w:hyperlink w:anchor="b7" w:history="1">
        <w:r>
          <w:rPr>
            <w:color w:val="0A3A8C"/>
            <w:u w:val="single"/>
          </w:rPr>
          <w:t xml:space="preserve">§ 4a</w:t>
        </w:r>
      </w:hyperlink>
      <w:r>
        <w:t xml:space="preserve"> Absatz 5 erforderliche Berechtigung zur Erwerbstätigkeit beschäftigt worden ist, kann Klage auf Erfüllung der Zahlungsverpflichtungen nach Absatz 3 und 4 auch vor einem deutschen Gericht für Arbeitssachen erheben.</w:t>
      </w:r>
    </w:p>
    <w:p>
      <w:r>
        <w:t>(7) Die Vorschriften des Arbeitnehmer-Entsendegesetzes bleiben unberührt.</w:t>
      </w:r>
    </w:p>
    <w:p>
      <w:pPr>
        <w:pStyle w:val="Heading2"/>
      </w:pPr>
      <w:bookmarkStart w:id="209" w:name="b208"/>
      <w:r>
        <w:t>§ 98b Ausschluss von Subventionen</w:t>
      </w:r>
      <w:r>
        <w:t xml:space="preserve"> </w:t>
      </w:r>
      <w:r>
        <w:rPr>
          <w:rStyle w:val="Suchmarke"/>
        </w:rPr>
        <w:t>#98b#</w:t>
      </w:r>
      <w:bookmarkEnd w:id="209"/>
    </w:p>
    <w:p>
      <w:r>
        <w:t xml:space="preserve">(1) </w:t>
      </w:r>
      <w:r>
        <w:rPr>
          <w:rStyle w:val="Satznummer"/>
        </w:rPr>
        <w:t>1</w:t>
      </w:r>
      <w:r>
        <w:t>Die zuständige Behörde kann Anträge auf Subventionen im Sinne des § 264 des Strafgesetzbuches ganz oder teilweise ablehnen, wenn der Antragsteller oder dessen nach Satzung oder Gesetz Vertretungsberechtigter</w:t>
      </w:r>
    </w:p>
    <w:p>
      <w:pPr>
        <w:tabs>
          <w:tab w:pos="567" w:val="left"/>
        </w:tabs>
        <w:ind w:left="567" w:hanging="567"/>
      </w:pPr>
      <w:r>
        <w:t>1.</w:t>
      </w:r>
      <w:r>
        <w:tab/>
      </w:r>
      <w:r>
        <w:t>nach § 404 Absatz 2 Nummer 3 des Dritten Buches Sozialgesetzbuch mit einer Geldbuße von wenigstens Zweitausendfünfhundert Euro rechtskräftig belegt worden ist oder</w:t>
      </w:r>
    </w:p>
    <w:p>
      <w:pPr>
        <w:tabs>
          <w:tab w:pos="567" w:val="left"/>
        </w:tabs>
        <w:ind w:left="567" w:hanging="567"/>
      </w:pPr>
      <w:r>
        <w:t>2.</w:t>
      </w:r>
      <w:r>
        <w:tab/>
      </w:r>
      <w:r>
        <w:t>nach den §§ 10, 10a oder 11 des Schwarzarbeitsbekämpfungsgesetzes zu einer Freiheitsstrafe von mehr als drei Monaten oder einer Geldstrafe von mehr als 90 Tagessätzen rechtskräftig verurteilt worden ist.</w:t>
      </w:r>
    </w:p>
    <w:p>
      <w:r>
        <w:rPr>
          <w:rStyle w:val="Satznummer"/>
        </w:rPr>
        <w:t>2</w:t>
      </w:r>
      <w:r>
        <w:t>Ablehnungen nach Satz 1 können je nach Schwere des der Geldbuße oder der Freiheits- oder der Geldstrafe zugrunde liegenden Verstoßes in einem Zeitraum von bis zu fünf Jahren ab Rechtskraft der Geldbuße, der Freiheits- oder der Geldstrafe erfolgen.</w:t>
      </w:r>
    </w:p>
    <w:p>
      <w:r>
        <w:t>(2) Absatz 1 gilt nicht, wenn</w:t>
      </w:r>
    </w:p>
    <w:p>
      <w:pPr>
        <w:tabs>
          <w:tab w:pos="567" w:val="left"/>
        </w:tabs>
        <w:ind w:left="567" w:hanging="567"/>
      </w:pPr>
      <w:r>
        <w:t>1.</w:t>
      </w:r>
      <w:r>
        <w:tab/>
      </w:r>
      <w:r>
        <w:t>auf die beantragte Subvention ein Rechtsanspruch besteht,</w:t>
      </w:r>
    </w:p>
    <w:p>
      <w:pPr>
        <w:tabs>
          <w:tab w:pos="567" w:val="left"/>
        </w:tabs>
        <w:ind w:left="567" w:hanging="567"/>
      </w:pPr>
      <w:r>
        <w:t>2.</w:t>
      </w:r>
      <w:r>
        <w:tab/>
      </w:r>
      <w:r>
        <w:t>der Antragsteller eine natürliche Person ist und die Beschäftigung, durch die der Verstoß nach Absatz 1 Satz 1 begangen wurde, seinen privaten Zwecken diente, oder</w:t>
      </w:r>
    </w:p>
    <w:p>
      <w:pPr>
        <w:tabs>
          <w:tab w:pos="567" w:val="left"/>
        </w:tabs>
        <w:ind w:left="567" w:hanging="567"/>
      </w:pPr>
      <w:r>
        <w:t>3.</w:t>
      </w:r>
      <w:r>
        <w:tab/>
      </w:r>
      <w:r>
        <w:t>der Verstoß nach Absatz 1 Satz 1 darin bestand, dass ein Unionsbürger rechtswidrig beschäftigt wurde.</w:t>
      </w:r>
    </w:p>
    <w:p>
      <w:pPr>
        <w:pStyle w:val="Heading2"/>
      </w:pPr>
      <w:bookmarkStart w:id="210" w:name="b209"/>
      <w:r>
        <w:t>§ 98c Ausschluss von der Vergabe öffentlicher Aufträge</w:t>
      </w:r>
      <w:r>
        <w:t xml:space="preserve"> </w:t>
      </w:r>
      <w:r>
        <w:rPr>
          <w:rStyle w:val="Suchmarke"/>
        </w:rPr>
        <w:t>#98c#</w:t>
      </w:r>
      <w:bookmarkEnd w:id="210"/>
    </w:p>
    <w:p>
      <w:r>
        <w:t xml:space="preserve">(1) </w:t>
      </w:r>
      <w:r>
        <w:rPr>
          <w:rStyle w:val="Satznummer"/>
        </w:rPr>
        <w:t>1</w:t>
      </w:r>
      <w:r>
        <w:t>Öffentliche Auftraggeber nach § 99 des Gesetzes gegen Wettbewerbsbeschränkungen können einen Bewerber oder einen Bieter vom Wettbewerb um einen Liefer-, Bau- oder Dienstleistungsauftrag ausschließen, wenn dieser oder dessen nach Satzung oder Gesetz Vertretungsberechtigter</w:t>
      </w:r>
    </w:p>
    <w:p>
      <w:pPr>
        <w:tabs>
          <w:tab w:pos="567" w:val="left"/>
        </w:tabs>
        <w:ind w:left="567" w:hanging="567"/>
      </w:pPr>
      <w:r>
        <w:t>1.</w:t>
      </w:r>
      <w:r>
        <w:tab/>
      </w:r>
      <w:r>
        <w:t>nach § 404 Absatz 2 Nummer 3 des Dritten Buches Sozialgesetzbuch mit einer Geldbuße von wenigstens Zweitausendfünfhundert Euro rechtskräftig belegt worden ist oder</w:t>
      </w:r>
    </w:p>
    <w:p>
      <w:pPr>
        <w:tabs>
          <w:tab w:pos="567" w:val="left"/>
        </w:tabs>
        <w:ind w:left="567" w:hanging="567"/>
      </w:pPr>
      <w:r>
        <w:t>2.</w:t>
      </w:r>
      <w:r>
        <w:tab/>
      </w:r>
      <w:r>
        <w:t>nach den §§ 10, 10a oder 11 des Schwarzarbeitsbekämpfungsgesetzes zu einer Freiheitsstrafe von mehr als drei Monaten oder einer Geldstrafe von mehr als 90 Tagessätzen rechtskräftig verurteilt worden ist.</w:t>
      </w:r>
    </w:p>
    <w:p>
      <w:r>
        <w:rPr>
          <w:rStyle w:val="Satznummer"/>
        </w:rPr>
        <w:t>2</w:t>
      </w:r>
      <w:r>
        <w:t>Ausschlüsse nach Satz 1 können bis zur nachgewiesenen Wiederherstellung der Zuverlässigkeit, je nach Schwere des der Geldbuße, der Freiheits- oder der Geldstrafe zugrunde liegenden Verstoßes in einem Zeitraum von bis zu fünf Jahren ab Rechtskraft der Geldbuße, der Freiheits- oder der Geldstrafe erfolgen.</w:t>
      </w:r>
    </w:p>
    <w:p>
      <w:r>
        <w:t>(2) Absatz 1 gilt nicht, wenn der Verstoß nach Absatz 1 Satz 1 darin bestand, dass ein Unionsbürger rechtswidrig beschäftigt wurde.</w:t>
      </w:r>
    </w:p>
    <w:p>
      <w:r>
        <w:t>(3) Macht ein öffentlicher Auftraggeber von der Möglichkeit nach Absatz 1 Gebrauch, gilt § 21 Absatz 2 bis 5 des Arbeitnehmer-Entsendegesetzes entsprechend.</w:t>
      </w:r>
    </w:p>
    <w:p>
      <w:pPr>
        <w:pStyle w:val="Heading1"/>
      </w:pPr>
      <w:bookmarkStart w:id="211" w:name="b210"/>
      <w:r>
        <w:t>Kapitel 10 Verordnungsermächtigungen; Übergangs- und Schlussvorschriften</w:t>
      </w:r>
      <w:bookmarkEnd w:id="211"/>
    </w:p>
    <w:p>
      <w:pPr>
        <w:pStyle w:val="Heading2"/>
      </w:pPr>
      <w:bookmarkStart w:id="212" w:name="b211"/>
      <w:r>
        <w:t>§ 99 Verordnungsermächtigung</w:t>
      </w:r>
      <w:r>
        <w:t xml:space="preserve"> </w:t>
      </w:r>
      <w:r>
        <w:rPr>
          <w:rStyle w:val="Suchmarke"/>
        </w:rPr>
        <w:t>#99#</w:t>
      </w:r>
      <w:bookmarkEnd w:id="212"/>
    </w:p>
    <w:p>
      <w:r>
        <w:t>(1) Das Bundesministerium des Innern und für Heimat wird ermächtigt, durch Rechtsverordnung mit Zustimmung des Bundesrates</w:t>
      </w:r>
    </w:p>
    <w:p>
      <w:pPr>
        <w:tabs>
          <w:tab w:pos="567" w:val="left"/>
        </w:tabs>
        <w:ind w:left="567" w:hanging="567"/>
      </w:pPr>
      <w:r>
        <w:t>1.</w:t>
      </w:r>
      <w:r>
        <w:tab/>
      </w:r>
      <w:r>
        <w:t>zur Erleichterung des Aufenthalts von Ausländern Befreiungen vom Erfordernis des Aufenthaltstitels vorzusehen, das Verfahren für die Erteilung von Befreiungen und die Fortgeltung und weitere Erteilung von Aufenthaltstiteln nach diesem Gesetz bei Eintritt eines Befreiungsgrundes zu regeln sowie zur Steuerung der Erwerbstätigkeit von Ausländern im Bundesgebiet Befreiungen einzuschränken,</w:t>
      </w:r>
    </w:p>
    <w:p>
      <w:pPr>
        <w:tabs>
          <w:tab w:pos="567" w:val="left"/>
        </w:tabs>
        <w:ind w:left="567" w:hanging="567"/>
      </w:pPr>
      <w:r>
        <w:t>2.</w:t>
      </w:r>
      <w:r>
        <w:tab/>
      </w:r>
      <w:r>
        <w:t>zu bestimmen, dass der Aufenthaltstitel vor der Einreise bei der Ausländerbehörde oder nach der Einreise eingeholt werden kann,</w:t>
      </w:r>
    </w:p>
    <w:p>
      <w:pPr>
        <w:tabs>
          <w:tab w:pos="567" w:val="left"/>
        </w:tabs>
        <w:ind w:left="567" w:hanging="567"/>
      </w:pPr>
      <w:r>
        <w:t>3.</w:t>
      </w:r>
      <w:r>
        <w:tab/>
      </w:r>
      <w:r>
        <w:t>zu bestimmen, in welchen Fällen die Erteilung eines Visums der Zustimmung der Ausländerbehörde bedarf, um die Mitwirkung anderer beteiligter Behörden zu sichern,</w:t>
      </w:r>
    </w:p>
    <w:p>
      <w:pPr>
        <w:tabs>
          <w:tab w:pos="567" w:val="left"/>
        </w:tabs>
        <w:ind w:left="567" w:hanging="567"/>
      </w:pPr>
      <w:r>
        <w:t>3a.</w:t>
      </w:r>
      <w:r>
        <w:tab/>
      </w:r>
      <w:r>
        <w:t xml:space="preserve">Näheres zum Verfahren zur Erteilung von Aufenthaltstiteln an Forscher nach </w:t>
      </w:r>
      <w:hyperlink w:anchor="b42" w:history="1">
        <w:r>
          <w:rPr>
            <w:color w:val="0A3A8C"/>
            <w:u w:val="single"/>
          </w:rPr>
          <w:t xml:space="preserve">§ 18d</w:t>
        </w:r>
      </w:hyperlink>
      <w:r>
        <w:t xml:space="preserve"> zu bestimmen, insbesondere</w:t>
      </w:r>
    </w:p>
    <w:p>
      <w:pPr>
        <w:tabs>
          <w:tab w:pos="1134" w:val="left"/>
        </w:tabs>
        <w:ind w:left="1134" w:hanging="567"/>
      </w:pPr>
      <w:r>
        <w:t>a)</w:t>
      </w:r>
      <w:r>
        <w:tab/>
      </w:r>
      <w:r>
        <w:t xml:space="preserve">die Voraussetzungen und das Verfahren sowie die Dauer der Anerkennung von Forschungseinrichtungen, die Aufhebung der Anerkennung einer Forschungseinrichtung und die Voraussetzungen und den Inhalt des Abschlusses von Aufnahmevereinbarungen nach </w:t>
      </w:r>
      <w:hyperlink w:anchor="b42" w:history="1">
        <w:r>
          <w:rPr>
            <w:color w:val="0A3A8C"/>
            <w:u w:val="single"/>
          </w:rPr>
          <w:t xml:space="preserve">§ 18d</w:t>
        </w:r>
      </w:hyperlink>
      <w:r>
        <w:t xml:space="preserve"> Absatz 1 Satz 1 Nummer 1 zu regeln,</w:t>
      </w:r>
    </w:p>
    <w:p>
      <w:pPr>
        <w:tabs>
          <w:tab w:pos="1134" w:val="left"/>
        </w:tabs>
        <w:ind w:left="1134" w:hanging="567"/>
      </w:pPr>
      <w:r>
        <w:t>b)</w:t>
      </w:r>
      <w:r>
        <w:tab/>
      </w:r>
      <w:r>
        <w:t xml:space="preserve">vorzusehen, dass die für die Anerkennung zuständige Behörde die Anschriften der anerkannten Forschungseinrichtungen veröffentlicht und in den Veröffentlichungen auf Erklärungen nach </w:t>
      </w:r>
      <w:hyperlink w:anchor="b42" w:history="1">
        <w:r>
          <w:rPr>
            <w:color w:val="0A3A8C"/>
            <w:u w:val="single"/>
          </w:rPr>
          <w:t xml:space="preserve">§ 18d</w:t>
        </w:r>
      </w:hyperlink>
      <w:r>
        <w:t xml:space="preserve"> Absatz 3 hinweist,</w:t>
      </w:r>
    </w:p>
    <w:p>
      <w:pPr>
        <w:tabs>
          <w:tab w:pos="1134" w:val="left"/>
        </w:tabs>
        <w:ind w:left="1134" w:hanging="567"/>
      </w:pPr>
      <w:r>
        <w:t>c)</w:t>
      </w:r>
      <w:r>
        <w:tab/>
      </w:r>
      <w:r>
        <w:t>Ausländerbehörden und Auslandsvertretungen zu verpflichten, der für die Anerkennung zuständigen Behörde Erkenntnisse über anerkannte Forschungseinrichtungen mitzuteilen, die die Aufhebung der Anerkennung begründen können,</w:t>
      </w:r>
    </w:p>
    <w:p>
      <w:pPr>
        <w:tabs>
          <w:tab w:pos="1134" w:val="left"/>
        </w:tabs>
        <w:ind w:left="1134" w:hanging="567"/>
      </w:pPr>
      <w:r>
        <w:t>d)</w:t>
      </w:r>
      <w:r>
        <w:tab/>
      </w:r>
      <w:r>
        <w:t>anerkannte Forschungseinrichtungen zu verpflichten, den Wegfall von Voraussetzungen für die Anerkennung, den Wegfall von Voraussetzungen für Aufnahmevereinbarungen, die abgeschlossen worden sind, oder die Änderung sonstiger bedeutsamer Umstände mitzuteilen,</w:t>
      </w:r>
    </w:p>
    <w:p>
      <w:pPr>
        <w:tabs>
          <w:tab w:pos="1134" w:val="left"/>
        </w:tabs>
        <w:ind w:left="1134" w:hanging="567"/>
      </w:pPr>
      <w:r>
        <w:t>e)</w:t>
      </w:r>
      <w:r>
        <w:tab/>
      </w:r>
      <w:r>
        <w:t xml:space="preserve">beim Bundesamt für Migration und Flüchtlinge einen Beirat für Forschungsmigration und Fachkräfteeinwanderung einzurichten, der es bei der Anerkennung von Forschungseinrichtungen unterstützt und die Anwendung des </w:t>
      </w:r>
      <w:hyperlink w:anchor="b42" w:history="1">
        <w:r>
          <w:rPr>
            <w:color w:val="0A3A8C"/>
            <w:u w:val="single"/>
          </w:rPr>
          <w:t xml:space="preserve">§ 18d</w:t>
        </w:r>
      </w:hyperlink>
      <w:r>
        <w:t xml:space="preserve"> beobachtet und bewertet,</w:t>
      </w:r>
    </w:p>
    <w:p>
      <w:pPr>
        <w:tabs>
          <w:tab w:pos="1134" w:val="left"/>
        </w:tabs>
        <w:ind w:left="1134" w:hanging="567"/>
      </w:pPr>
      <w:r>
        <w:t>f)</w:t>
      </w:r>
      <w:r>
        <w:tab/>
      </w:r>
      <w:r>
        <w:t>den Zeitpunkt des Beginns der Bearbeitung von Anträgen auf Anerkennung von Forschungseinrichtungen,</w:t>
      </w:r>
    </w:p>
    <w:p>
      <w:pPr>
        <w:tabs>
          <w:tab w:pos="567" w:val="left"/>
        </w:tabs>
        <w:ind w:left="567" w:hanging="567"/>
      </w:pPr>
      <w:r>
        <w:t>3b.</w:t>
      </w:r>
      <w:r>
        <w:tab/>
      </w:r>
      <w:r>
        <w:t xml:space="preserve">selbständige Tätigkeiten zu bestimmen, für deren Ausübung stets oder unter bestimmten Voraussetzungen kein Aufenthaltstitel nach </w:t>
      </w:r>
      <w:hyperlink w:anchor="b7" w:history="1">
        <w:r>
          <w:rPr>
            <w:color w:val="0A3A8C"/>
            <w:u w:val="single"/>
          </w:rPr>
          <w:t xml:space="preserve">§ 4a</w:t>
        </w:r>
      </w:hyperlink>
      <w:r>
        <w:t xml:space="preserve"> Absatz 1 Satz 1 erforderlich ist,</w:t>
      </w:r>
    </w:p>
    <w:p>
      <w:pPr>
        <w:tabs>
          <w:tab w:pos="567" w:val="left"/>
        </w:tabs>
        <w:ind w:left="567" w:hanging="567"/>
      </w:pPr>
      <w:r>
        <w:t>4.</w:t>
      </w:r>
      <w:r>
        <w:tab/>
      </w:r>
      <w:r>
        <w:t>Ausländer, die im Zusammenhang mit der Hilfeleistung in Rettungs- und Katastrophenfällen einreisen, von der Passpflicht zu befreien,</w:t>
      </w:r>
    </w:p>
    <w:p>
      <w:pPr>
        <w:tabs>
          <w:tab w:pos="567" w:val="left"/>
        </w:tabs>
        <w:ind w:left="567" w:hanging="567"/>
      </w:pPr>
      <w:r>
        <w:t>5.</w:t>
      </w:r>
      <w:r>
        <w:tab/>
      </w:r>
      <w:r>
        <w:t>andere amtliche deutsche Ausweise als Passersatz einzuführen oder zuzulassen,</w:t>
      </w:r>
    </w:p>
    <w:p>
      <w:pPr>
        <w:tabs>
          <w:tab w:pos="567" w:val="left"/>
        </w:tabs>
        <w:ind w:left="567" w:hanging="567"/>
      </w:pPr>
      <w:r>
        <w:t>6.</w:t>
      </w:r>
      <w:r>
        <w:tab/>
      </w:r>
      <w:r>
        <w:t>amtliche Ausweise, die nicht von deutschen Behörden ausgestellt worden sind, allgemein als Passersatz zuzulassen,</w:t>
      </w:r>
    </w:p>
    <w:p>
      <w:pPr>
        <w:tabs>
          <w:tab w:pos="567" w:val="left"/>
        </w:tabs>
        <w:ind w:left="567" w:hanging="567"/>
      </w:pPr>
      <w:r>
        <w:t>7.</w:t>
      </w:r>
      <w:r>
        <w:tab/>
      </w:r>
      <w:r>
        <w:t>zu bestimmen, dass zur Wahrung von Interessen der Bundesrepublik Deutschland Ausländer, die vom Erfordernis des Aufenthaltstitels befreit sind, und Ausländer, die mit einem Visum einreisen, bei oder nach der Einreise der Ausländerbehörde oder einer sonstigen Behörde den Aufenthalt anzuzeigen haben,</w:t>
      </w:r>
    </w:p>
    <w:p>
      <w:pPr>
        <w:tabs>
          <w:tab w:pos="567" w:val="left"/>
        </w:tabs>
        <w:ind w:left="567" w:hanging="567"/>
      </w:pPr>
      <w:r>
        <w:t>8.</w:t>
      </w:r>
      <w:r>
        <w:tab/>
      </w:r>
      <w:r>
        <w:t>zur Ermöglichung oder Erleichterung des Reiseverkehrs zu bestimmen, dass Ausländern die bereits bestehende Berechtigung zur Rückkehr in das Bundesgebiet in einem Passersatz bescheinigt werden kann,</w:t>
      </w:r>
    </w:p>
    <w:p>
      <w:pPr>
        <w:tabs>
          <w:tab w:pos="567" w:val="left"/>
        </w:tabs>
        <w:ind w:left="567" w:hanging="567"/>
      </w:pPr>
      <w:r>
        <w:t>9.</w:t>
      </w:r>
      <w:r>
        <w:tab/>
      </w:r>
      <w:r>
        <w:t>zu bestimmen, unter welchen Voraussetzungen ein Ausweisersatz ausgestellt werden kann und wie lange er gültig ist,</w:t>
      </w:r>
    </w:p>
    <w:p>
      <w:pPr>
        <w:tabs>
          <w:tab w:pos="567" w:val="left"/>
        </w:tabs>
        <w:ind w:left="567" w:hanging="567"/>
      </w:pPr>
      <w:r>
        <w:t>10.</w:t>
      </w:r>
      <w:r>
        <w:tab/>
      </w:r>
      <w:r>
        <w:t>die ausweisrechtlichen Pflichten von Ausländern, die sich im Bundesgebiet aufhalten, zu regeln hinsichtlich der Ausstellung und Verlängerung, des Verlustes und des Wiederauffindens sowie der Vorlage und der Abgabe eines Passes, Passersatzes und Ausweisersatzes sowie der Eintragungen über die Einreise, die Ausreise, das Antreffen im Bundesgebiet und über Entscheidungen der zuständigen Behörden in solchen Papieren,</w:t>
      </w:r>
    </w:p>
    <w:p>
      <w:pPr>
        <w:tabs>
          <w:tab w:pos="567" w:val="left"/>
        </w:tabs>
        <w:ind w:left="567" w:hanging="567"/>
      </w:pPr>
      <w:r>
        <w:t>11.</w:t>
      </w:r>
      <w:r>
        <w:tab/>
      </w:r>
      <w:r>
        <w:t xml:space="preserve">Näheres zur Datenerhebung und verwendung nach </w:t>
      </w:r>
      <w:hyperlink w:anchor="b185" w:history="1">
        <w:r>
          <w:rPr>
            <w:color w:val="0A3A8C"/>
            <w:u w:val="single"/>
          </w:rPr>
          <w:t xml:space="preserve">§ 91a</w:t>
        </w:r>
      </w:hyperlink>
      <w:r>
        <w:t xml:space="preserve"> sowie zu den Voraussetzungen und dem Verfahren der Datenübermittlung zu bestimmen,</w:t>
      </w:r>
    </w:p>
    <w:p>
      <w:pPr>
        <w:tabs>
          <w:tab w:pos="567" w:val="left"/>
        </w:tabs>
        <w:ind w:left="567" w:hanging="567"/>
      </w:pPr>
      <w:r>
        <w:t>12.</w:t>
      </w:r>
      <w:r>
        <w:tab/>
      </w:r>
      <w:r>
        <w:t xml:space="preserve">zu bestimmen, wie der Wohnsitz von Ausländern, denen vorübergehend Schutz gemäß </w:t>
      </w:r>
      <w:hyperlink w:anchor="b63" w:history="1">
        <w:r>
          <w:rPr>
            <w:color w:val="0A3A8C"/>
            <w:u w:val="single"/>
          </w:rPr>
          <w:t xml:space="preserve">§ 24</w:t>
        </w:r>
      </w:hyperlink>
      <w:r>
        <w:t xml:space="preserve"> Abs. 1 gewährt worden ist, in einen anderen Mitgliedstaat der Europäischen Union verlegt werden kann,</w:t>
      </w:r>
    </w:p>
    <w:p>
      <w:pPr>
        <w:tabs>
          <w:tab w:pos="567" w:val="left"/>
        </w:tabs>
        <w:ind w:left="567" w:hanging="567"/>
      </w:pPr>
      <w:r>
        <w:t>13.</w:t>
      </w:r>
      <w:r>
        <w:tab/>
      </w:r>
      <w:r>
        <w:t>für die bei der Ausführung dieses Gesetzes zu verwendenden Vordrucke festzulegen:</w:t>
      </w:r>
    </w:p>
    <w:p>
      <w:pPr>
        <w:tabs>
          <w:tab w:pos="1134" w:val="left"/>
        </w:tabs>
        <w:ind w:left="1134" w:hanging="567"/>
      </w:pPr>
      <w:r>
        <w:t>a)</w:t>
      </w:r>
      <w:r>
        <w:tab/>
      </w:r>
      <w:r>
        <w:t>Näheres über die Anforderungen an Lichtbilder, Fingerabdrücke und Unterschriften,</w:t>
      </w:r>
    </w:p>
    <w:p>
      <w:pPr>
        <w:tabs>
          <w:tab w:pos="1134" w:val="left"/>
        </w:tabs>
        <w:ind w:left="1134" w:hanging="567"/>
      </w:pPr>
      <w:r>
        <w:t>b)</w:t>
      </w:r>
      <w:r>
        <w:tab/>
      </w:r>
      <w:r>
        <w:t>Näheres über das Verfahren und die technischen Anforderungen für die Aufnahme, elektronische Erfassung, Echtheitsbewertung und Qualitätssicherung des Lichtbilds, der Fingerabdrücke und der Unterschrift,</w:t>
      </w:r>
    </w:p>
    <w:p>
      <w:pPr>
        <w:tabs>
          <w:tab w:pos="1134" w:val="left"/>
        </w:tabs>
        <w:ind w:left="1134" w:hanging="567"/>
      </w:pPr>
      <w:r>
        <w:t>c)</w:t>
      </w:r>
      <w:r>
        <w:tab/>
      </w:r>
      <w:r>
        <w:t>Regelungen für die sichere Übermittlung des Lichtbilds, der Fingerabdrücke und der Unterschrift an die zuständige Behörde sowie eine Registrierung und Zertifizierung von Dienstleistern zur Erstellung des Lichtbilds, der Fingerabdrücke und der Unterschrift,</w:t>
      </w:r>
    </w:p>
    <w:p>
      <w:pPr>
        <w:tabs>
          <w:tab w:pos="1134" w:val="left"/>
        </w:tabs>
        <w:ind w:left="1134" w:hanging="567"/>
      </w:pPr>
      <w:r>
        <w:t>d)</w:t>
      </w:r>
      <w:r>
        <w:tab/>
      </w:r>
      <w:r>
        <w:t>Näheres über Form und Inhalt der Muster und über die Ausstellungsmodalitäten,</w:t>
      </w:r>
    </w:p>
    <w:p>
      <w:pPr>
        <w:tabs>
          <w:tab w:pos="1134" w:val="left"/>
        </w:tabs>
        <w:ind w:left="1134" w:hanging="567"/>
      </w:pPr>
      <w:r>
        <w:t>e)</w:t>
      </w:r>
      <w:r>
        <w:tab/>
      </w:r>
      <w:r>
        <w:t xml:space="preserve">Näheres über die Aufnahme und die Einbringung von Merkmalen in verschlüsselter Form nach </w:t>
      </w:r>
      <w:hyperlink w:anchor="b159" w:history="1">
        <w:r>
          <w:rPr>
            <w:color w:val="0A3A8C"/>
            <w:u w:val="single"/>
          </w:rPr>
          <w:t xml:space="preserve">§ 78a</w:t>
        </w:r>
      </w:hyperlink>
      <w:r>
        <w:t xml:space="preserve"> Absatz 4 und 5,</w:t>
      </w:r>
    </w:p>
    <w:p>
      <w:pPr>
        <w:tabs>
          <w:tab w:pos="567" w:val="left"/>
        </w:tabs>
        <w:ind w:left="567" w:hanging="567"/>
      </w:pPr>
      <w:r>
        <w:t>13a.</w:t>
      </w:r>
      <w:r>
        <w:tab/>
      </w:r>
      <w:r>
        <w:t xml:space="preserve">Regelungen für Reiseausweise für Ausländer, Reiseausweise für Flüchtlinge und Reiseausweise für Staatenlose mit elektronischem Speicher- und Verarbeitungsmedium nach Maßgabe der Verordnung (EG) Nr. 2252/2004 des Rates vom 13. Dezember 2004 über Normen für Sicherheitsmerkmale und biometrische Daten in von den Mitgliedstaaten ausgestellten Pässen und Reisedokumenten (ABl. L 385 vom 29.12.2004, S. 1) und der Verordnung (EG) Nr. 444/2009 des Europäischen Parlaments und des Rates vom 28. Mai 2009 zur Änderung der Verordnung (EG) Nr. 2252/2004 des Rates über Normen für Sicherheitsmerkmale und biometrische Daten in von den Mitgliedstaaten ausgestellten Pässen und Reisedokumenten (ABl. L 142 vom 6.6.2009, S. 1) zu treffen sowie Näheres über die Ausfertigung von Dokumenten mit elektronischem Speicher- und Verarbeitungsmedium nach </w:t>
      </w:r>
      <w:hyperlink w:anchor="b158" w:history="1">
        <w:r>
          <w:rPr>
            <w:color w:val="0A3A8C"/>
            <w:u w:val="single"/>
          </w:rPr>
          <w:t xml:space="preserve">§ 78</w:t>
        </w:r>
      </w:hyperlink>
      <w:r>
        <w:t xml:space="preserve"> nach Maßgabe der Verordnung (EG) Nr. 1030/2002 des Rates vom 13. Juni 2002 zur einheitlichen Gestaltung des Aufenthaltstitels für Drittstaatenangehörige (ABl. L 157 vom 15.6.2002, S. 1) in der jeweils geltenden Fassung zu bestimmen und insoweit für Reiseausweise und Dokumente nach § 78 Folgendes festzulegen:</w:t>
      </w:r>
    </w:p>
    <w:p>
      <w:pPr>
        <w:tabs>
          <w:tab w:pos="1134" w:val="left"/>
        </w:tabs>
        <w:ind w:left="1134" w:hanging="567"/>
      </w:pPr>
      <w:r>
        <w:t>a)</w:t>
      </w:r>
      <w:r>
        <w:tab/>
      </w:r>
      <w:r>
        <w:t>das Verfahren und die technischen Anforderungen für die Aufnahme, elektronische Erfassung, Echtheitsbewertung und Qualitätssicherung des Lichtbilds, der Unterschrift und der Fingerabdrücke sowie Regelungen für die sichere Übermittlung des Lichtbilds, der Fingerabdrücke und der Unterschrift an die zuständige Behörde und Regelungen für die Registrierung und Zertifizierung von Dienstleistern zur Erstellung des Lichtbilds sowie Regelungen für den Zugriffsschutz auf die im elektronischen Speicher- und Verarbeitungsmedium abgelegten Daten,</w:t>
      </w:r>
    </w:p>
    <w:p>
      <w:pPr>
        <w:tabs>
          <w:tab w:pos="1134" w:val="left"/>
        </w:tabs>
        <w:ind w:left="1134" w:hanging="567"/>
      </w:pPr>
      <w:r>
        <w:t>b)</w:t>
      </w:r>
      <w:r>
        <w:tab/>
      </w:r>
      <w:r>
        <w:t>Altersgrenzen für die Erhebung von Fingerabdrücken und Befreiungen von der Pflicht zur Abgabe von Fingerabdrücken und Lichtbildern,</w:t>
      </w:r>
    </w:p>
    <w:p>
      <w:pPr>
        <w:tabs>
          <w:tab w:pos="1134" w:val="left"/>
        </w:tabs>
        <w:ind w:left="1134" w:hanging="567"/>
      </w:pPr>
      <w:r>
        <w:t>c)</w:t>
      </w:r>
      <w:r>
        <w:tab/>
      </w:r>
      <w:r>
        <w:t>die Reihenfolge der zu speichernden Fingerabdrücke bei Fehlen eines Zeigefingers, ungenügender Qualität des Fingerabdrucks oder Verletzungen der Fingerkuppe,</w:t>
      </w:r>
    </w:p>
    <w:p>
      <w:pPr>
        <w:tabs>
          <w:tab w:pos="1134" w:val="left"/>
        </w:tabs>
        <w:ind w:left="1134" w:hanging="567"/>
      </w:pPr>
      <w:r>
        <w:t>d)</w:t>
      </w:r>
      <w:r>
        <w:tab/>
      </w:r>
      <w:r>
        <w:t>die Form des Verfahrens und die Einzelheiten über das Verfahren der Übermittlung sämtlicher Antragsdaten von den Ausländerbehörden an den Hersteller der Dokumente sowie zur vorübergehenden Speicherung der Antragsdaten bei der Ausländerbehörde und beim Hersteller,</w:t>
      </w:r>
    </w:p>
    <w:p>
      <w:pPr>
        <w:tabs>
          <w:tab w:pos="1134" w:val="left"/>
        </w:tabs>
        <w:ind w:left="1134" w:hanging="567"/>
      </w:pPr>
      <w:r>
        <w:t>e)</w:t>
      </w:r>
      <w:r>
        <w:tab/>
      </w:r>
      <w:r>
        <w:t>die Speicherung des Lichtbilds, der Unterschrift und der Fingerabdrücke,</w:t>
      </w:r>
    </w:p>
    <w:p>
      <w:pPr>
        <w:tabs>
          <w:tab w:pos="1134" w:val="left"/>
        </w:tabs>
        <w:ind w:left="1134" w:hanging="567"/>
      </w:pPr>
      <w:r>
        <w:t>f)</w:t>
      </w:r>
      <w:r>
        <w:tab/>
      </w:r>
      <w:r>
        <w:t>das Einsichtsrecht des Dokumenteninhabers in die im elektronischen Speichermedium gespeicherten Daten,</w:t>
      </w:r>
    </w:p>
    <w:p>
      <w:pPr>
        <w:tabs>
          <w:tab w:pos="1134" w:val="left"/>
        </w:tabs>
        <w:ind w:left="1134" w:hanging="567"/>
      </w:pPr>
      <w:r>
        <w:t>g)</w:t>
      </w:r>
      <w:r>
        <w:tab/>
      </w:r>
      <w:r>
        <w:t>die Anforderungen an die zur elektronischen Erfassung des Lichtbilds, der Unterschrift und der Fingerabdrücke, zu deren Qualitätssicherung sowie zur Übermittlung der Antragsdaten von der Ausländerbehörde an den Hersteller der Dokumente einzusetzenden technischen Systeme und Bestandteile sowie das Verfahren zur Überprüfung der Einhaltung dieser Anforderungen,</w:t>
      </w:r>
    </w:p>
    <w:p>
      <w:pPr>
        <w:tabs>
          <w:tab w:pos="1134" w:val="left"/>
        </w:tabs>
        <w:ind w:left="1134" w:hanging="567"/>
      </w:pPr>
      <w:r>
        <w:t>h)</w:t>
      </w:r>
      <w:r>
        <w:tab/>
      </w:r>
      <w:r>
        <w:t>Näheres zur Verarbeitung der Fingerabdruckdaten, der Unterschrift und des digitalen Lichtbilds,</w:t>
      </w:r>
    </w:p>
    <w:p>
      <w:pPr>
        <w:tabs>
          <w:tab w:pos="1134" w:val="left"/>
        </w:tabs>
        <w:ind w:left="1134" w:hanging="567"/>
      </w:pPr>
      <w:r>
        <w:t>i)</w:t>
      </w:r>
      <w:r>
        <w:tab/>
      </w:r>
      <w:r>
        <w:t>Näheres zur Seriennummer und zur maschinenlesbaren Personaldatenseite,</w:t>
      </w:r>
    </w:p>
    <w:p>
      <w:pPr>
        <w:tabs>
          <w:tab w:pos="1134" w:val="left"/>
        </w:tabs>
        <w:ind w:left="1134" w:hanging="567"/>
      </w:pPr>
      <w:r>
        <w:t>j)</w:t>
      </w:r>
      <w:r>
        <w:tab/>
      </w:r>
      <w:r>
        <w:t xml:space="preserve">die Pflichten von Ausländern, die sich im Bundesgebiet aufhalten, hinsichtlich der Ausstellung, Neubeantragung und Verlängerung, des Verlustes und Wiederauffindens sowie der Vorlage und Abgabe von Dokumenten nach </w:t>
      </w:r>
      <w:hyperlink w:anchor="b158" w:history="1">
        <w:r>
          <w:rPr>
            <w:color w:val="0A3A8C"/>
            <w:u w:val="single"/>
          </w:rPr>
          <w:t xml:space="preserve">§ 78</w:t>
        </w:r>
      </w:hyperlink>
      <w:r>
        <w:t>,</w:t>
      </w:r>
    </w:p>
    <w:p>
      <w:pPr>
        <w:tabs>
          <w:tab w:pos="1134" w:val="left"/>
        </w:tabs>
        <w:ind w:left="1134" w:hanging="567"/>
      </w:pPr>
      <w:r>
        <w:t>k)</w:t>
      </w:r>
      <w:r>
        <w:tab/>
      </w:r>
      <w:r>
        <w:t xml:space="preserve">Einzelheiten der Ausgabe und den Versand der Dokumente nach </w:t>
      </w:r>
      <w:hyperlink w:anchor="b158" w:history="1">
        <w:r>
          <w:rPr>
            <w:color w:val="0A3A8C"/>
            <w:u w:val="single"/>
          </w:rPr>
          <w:t xml:space="preserve">§ 78</w:t>
        </w:r>
      </w:hyperlink>
      <w:r>
        <w:t>.</w:t>
      </w:r>
    </w:p>
    <w:p>
      <w:pPr>
        <w:ind w:left="567"/>
      </w:pPr>
      <w:r>
        <w:rPr>
          <w:rStyle w:val="Satznummer"/>
        </w:rPr>
        <w:t>2</w:t>
      </w:r>
      <w:r>
        <w:t>Das Bundesministerium des Innern, für Bau und Heimat wird ferner ermächtigt, durch Rechtsverordnung mit Zustimmung des Bundesrates Einzelheiten des Prüfverfahrens entsprechend § 34 Satz 1 Nummer 4 des Personalausweisgesetzes und Einzelheiten zum elektronischen Identitätsnachweis entsprechend § 34 Satz 1 Nummer 5 bis 8a und Satz 3 des Personalausweisgesetzes festzulegen.</w:t>
      </w:r>
    </w:p>
    <w:p>
      <w:pPr>
        <w:tabs>
          <w:tab w:pos="567" w:val="left"/>
        </w:tabs>
        <w:ind w:left="567" w:hanging="567"/>
      </w:pPr>
      <w:r>
        <w:t>14.</w:t>
      </w:r>
      <w:r>
        <w:tab/>
      </w:r>
      <w:r>
        <w:t>zu bestimmen, dass die</w:t>
      </w:r>
    </w:p>
    <w:p>
      <w:pPr>
        <w:tabs>
          <w:tab w:pos="1134" w:val="left"/>
        </w:tabs>
        <w:ind w:left="1134" w:hanging="567"/>
      </w:pPr>
      <w:r>
        <w:t>a)</w:t>
      </w:r>
      <w:r>
        <w:tab/>
      </w:r>
      <w:r>
        <w:t>Meldebehörden,</w:t>
      </w:r>
    </w:p>
    <w:p>
      <w:pPr>
        <w:tabs>
          <w:tab w:pos="1134" w:val="left"/>
        </w:tabs>
        <w:ind w:left="1134" w:hanging="567"/>
      </w:pPr>
      <w:r>
        <w:t>b)</w:t>
      </w:r>
      <w:r>
        <w:tab/>
      </w:r>
      <w:r>
        <w:t>Staatsangehörigkeits- und Bescheinigungsbehörden nach § 15 des Bundesvertriebenengesetzes,</w:t>
      </w:r>
    </w:p>
    <w:p>
      <w:pPr>
        <w:tabs>
          <w:tab w:pos="1134" w:val="left"/>
        </w:tabs>
        <w:ind w:left="1134" w:hanging="567"/>
      </w:pPr>
      <w:r>
        <w:t>c)</w:t>
      </w:r>
      <w:r>
        <w:tab/>
      </w:r>
      <w:r>
        <w:t>Pass- und Personalausweisbehörden,</w:t>
      </w:r>
    </w:p>
    <w:p>
      <w:pPr>
        <w:tabs>
          <w:tab w:pos="1134" w:val="left"/>
        </w:tabs>
        <w:ind w:left="1134" w:hanging="567"/>
      </w:pPr>
      <w:r>
        <w:t>d)</w:t>
      </w:r>
      <w:r>
        <w:tab/>
      </w:r>
      <w:r>
        <w:t>Sozial- und Jugendämter,</w:t>
      </w:r>
    </w:p>
    <w:p>
      <w:pPr>
        <w:tabs>
          <w:tab w:pos="1134" w:val="left"/>
        </w:tabs>
        <w:ind w:left="1134" w:hanging="567"/>
      </w:pPr>
      <w:r>
        <w:t>e)</w:t>
      </w:r>
      <w:r>
        <w:tab/>
      </w:r>
      <w:r>
        <w:t>Justiz-, Polizei- und Ordnungsbehörden sowie Maßregelvollzugseinrichtungen,</w:t>
      </w:r>
    </w:p>
    <w:p>
      <w:pPr>
        <w:tabs>
          <w:tab w:pos="1134" w:val="left"/>
        </w:tabs>
        <w:ind w:left="1134" w:hanging="567"/>
      </w:pPr>
      <w:r>
        <w:t>f)</w:t>
      </w:r>
      <w:r>
        <w:tab/>
      </w:r>
      <w:r>
        <w:t>Bundesagentur für Arbeit,</w:t>
      </w:r>
    </w:p>
    <w:p>
      <w:pPr>
        <w:tabs>
          <w:tab w:pos="1134" w:val="left"/>
        </w:tabs>
        <w:ind w:left="1134" w:hanging="567"/>
      </w:pPr>
      <w:r>
        <w:t>g)</w:t>
      </w:r>
      <w:r>
        <w:tab/>
      </w:r>
      <w:r>
        <w:t>Finanz- und Hauptzollämter,</w:t>
      </w:r>
    </w:p>
    <w:p>
      <w:pPr>
        <w:tabs>
          <w:tab w:pos="1134" w:val="left"/>
        </w:tabs>
        <w:ind w:left="1134" w:hanging="567"/>
      </w:pPr>
      <w:r>
        <w:t>h)</w:t>
      </w:r>
      <w:r>
        <w:tab/>
      </w:r>
      <w:r>
        <w:t>Gewerbebehörden,</w:t>
      </w:r>
    </w:p>
    <w:p>
      <w:pPr>
        <w:tabs>
          <w:tab w:pos="1134" w:val="left"/>
        </w:tabs>
        <w:ind w:left="1134" w:hanging="567"/>
      </w:pPr>
      <w:r>
        <w:t>i)</w:t>
      </w:r>
      <w:r>
        <w:tab/>
      </w:r>
      <w:r>
        <w:t>Auslandsvertretungen und</w:t>
      </w:r>
    </w:p>
    <w:p>
      <w:pPr>
        <w:tabs>
          <w:tab w:pos="1134" w:val="left"/>
        </w:tabs>
        <w:ind w:left="1134" w:hanging="567"/>
      </w:pPr>
      <w:r>
        <w:t>j)</w:t>
      </w:r>
      <w:r>
        <w:tab/>
      </w:r>
      <w:r>
        <w:t>Träger der Grundsicherung für Arbeitsuchende</w:t>
      </w:r>
    </w:p>
    <w:p>
      <w:pPr>
        <w:ind w:left="567"/>
      </w:pPr>
      <w:r>
        <w:t>ohne Ersuchen den Ausländerbehörden personenbezogene Daten von Ausländern, Amtshandlungen und sonstige Maßnahmen gegenüber Ausländern sowie sonstige Erkenntnisse über Ausländer mitzuteilen haben, soweit diese Angaben zur Erfüllung der Aufgaben der Ausländerbehörden nach diesem Gesetz und nach ausländerrechtlichen Bestimmungen in anderen Gesetzen erforderlich sind; die Rechtsverordnung bestimmt Art und Umfang der Daten, die Maßnahmen und die sonstigen Erkenntnisse, die mitzuteilen sind; Datenübermittlungen dürfen nur insoweit vorgesehen werden, als die Daten zur Erfüllung der Aufgaben der Ausländerbehörden nach diesem Gesetz oder nach ausländerrechtlichen Bestimmungen in anderen Gesetzen erforderlich sind.</w:t>
      </w:r>
    </w:p>
    <w:p>
      <w:pPr>
        <w:tabs>
          <w:tab w:pos="567" w:val="left"/>
        </w:tabs>
        <w:ind w:left="567" w:hanging="567"/>
      </w:pPr>
      <w:r>
        <w:t>15.</w:t>
      </w:r>
      <w:r>
        <w:tab/>
      </w:r>
      <w:r>
        <w:t>Regelungen über die fachbezogene elektronische Datenübermittlung zwischen den mit der Ausführung dieses Gesetzes beauftragten Behörden zu treffen, die sich auf Folgendes beziehen:</w:t>
      </w:r>
    </w:p>
    <w:p>
      <w:pPr>
        <w:tabs>
          <w:tab w:pos="1134" w:val="left"/>
        </w:tabs>
        <w:ind w:left="1134" w:hanging="567"/>
      </w:pPr>
      <w:r>
        <w:t>a)</w:t>
      </w:r>
      <w:r>
        <w:tab/>
      </w:r>
      <w:r>
        <w:t>die technischen Grundsätze des Aufbaus der verwendeten Standards,</w:t>
      </w:r>
    </w:p>
    <w:p>
      <w:pPr>
        <w:tabs>
          <w:tab w:pos="1134" w:val="left"/>
        </w:tabs>
        <w:ind w:left="1134" w:hanging="567"/>
      </w:pPr>
      <w:r>
        <w:t>b)</w:t>
      </w:r>
      <w:r>
        <w:tab/>
      </w:r>
      <w:r>
        <w:t>das Verfahren der Datenübermittlung und</w:t>
      </w:r>
    </w:p>
    <w:p>
      <w:pPr>
        <w:tabs>
          <w:tab w:pos="1134" w:val="left"/>
        </w:tabs>
        <w:ind w:left="1134" w:hanging="567"/>
      </w:pPr>
      <w:r>
        <w:t>c)</w:t>
      </w:r>
      <w:r>
        <w:tab/>
      </w:r>
      <w:r>
        <w:t>die an der elektronischen Datenübermittlung im Ausländerwesen beteiligten Behörden,</w:t>
      </w:r>
    </w:p>
    <w:p>
      <w:pPr>
        <w:tabs>
          <w:tab w:pos="567" w:val="left"/>
        </w:tabs>
        <w:ind w:left="567" w:hanging="567"/>
      </w:pPr>
      <w:r>
        <w:t>16.</w:t>
      </w:r>
      <w:r>
        <w:tab/>
      </w:r>
      <w:r>
        <w:t xml:space="preserve">Regelungen für die Qualitätssicherung der nach </w:t>
      </w:r>
      <w:hyperlink w:anchor="b104" w:history="1">
        <w:r>
          <w:rPr>
            <w:color w:val="0A3A8C"/>
            <w:u w:val="single"/>
          </w:rPr>
          <w:t xml:space="preserve">§ 49</w:t>
        </w:r>
      </w:hyperlink>
      <w:r>
        <w:t xml:space="preserve"> verarbeiteten Lichtbilder, Fingerabdruckdaten, biometrischen Daten gemäß Artikel 2 Absatz 1 Buchstabe s der Verordnung (EU) 2024/1358 und ausländischen Ausweis- oder Identifikationsdokumente festzulegen.</w:t>
      </w:r>
    </w:p>
    <w:p>
      <w:r>
        <w:t xml:space="preserve">(2) </w:t>
      </w:r>
      <w:r>
        <w:rPr>
          <w:rStyle w:val="Satznummer"/>
        </w:rPr>
        <w:t>1</w:t>
      </w:r>
      <w:r>
        <w:t>Das Bundesministerium des Innern, für Bau und Heimat wird ferner ermächtigt, durch Rechtsverordnung mit Zustimmung des Bundesrates zu bestimmen, dass</w:t>
      </w:r>
    </w:p>
    <w:p>
      <w:pPr>
        <w:tabs>
          <w:tab w:pos="567" w:val="left"/>
        </w:tabs>
        <w:ind w:left="567" w:hanging="567"/>
      </w:pPr>
      <w:r>
        <w:t>1.</w:t>
      </w:r>
      <w:r>
        <w:tab/>
      </w:r>
      <w:r>
        <w:t>jede Ausländerbehörde ein Dateisystem über Ausländer führt, die sich in ihrem Bezirk aufhalten oder aufgehalten haben, die bei ihr einen Antrag gestellt oder Einreise und Aufenthalt angezeigt haben und für und gegen die sie eine ausländerrechtliche Maßnahme oder Entscheidung getroffen hat,</w:t>
      </w:r>
    </w:p>
    <w:p>
      <w:pPr>
        <w:tabs>
          <w:tab w:pos="567" w:val="left"/>
        </w:tabs>
        <w:ind w:left="567" w:hanging="567"/>
      </w:pPr>
      <w:r>
        <w:t>2.</w:t>
      </w:r>
      <w:r>
        <w:tab/>
      </w:r>
      <w:r>
        <w:t>jede Auslandsvertretung ein Dateisystem über beantragte, erteilte, versagte, zurückgenommene, annullierte, widerrufene und aufgehobene Visa sowie zurückgenommene Visumanträge führen darf und die Auslandsvertretungen die jeweils dort gespeicherten Daten untereinander sowie mit dem Auswärtigen Amt und mit dem Bundesamt für Auswärtige Angelegenheiten austauschen dürfen sowie</w:t>
      </w:r>
    </w:p>
    <w:p>
      <w:pPr>
        <w:tabs>
          <w:tab w:pos="567" w:val="left"/>
        </w:tabs>
        <w:ind w:left="567" w:hanging="567"/>
      </w:pPr>
      <w:r>
        <w:t>3.</w:t>
      </w:r>
      <w:r>
        <w:tab/>
      </w:r>
      <w:r>
        <w:t>die mit der Ausführung dieses Gesetzes betrauten Behörden ein sonstiges zur Erfüllung ihrer Aufgaben erforderliches Dateisystem führen.</w:t>
      </w:r>
    </w:p>
    <w:p>
      <w:r>
        <w:rPr>
          <w:rStyle w:val="Satznummer"/>
        </w:rPr>
        <w:t>2</w:t>
      </w:r>
      <w:r>
        <w:t xml:space="preserve">Nach Satz 1 Nr. 1 werden erfasst die Personalien einschließlich der Staatsangehörigkeit und der Anschrift des Ausländers, Angaben zum Pass, über ausländerrechtliche Maßnahmen und über die Erfassung im Ausländerzentralregister sowie über frühere Anschriften des Ausländers, die zuständige Ausländerbehörde und die Abgabe von Akten an eine andere Ausländerbehörde. </w:t>
      </w:r>
      <w:r>
        <w:rPr>
          <w:rStyle w:val="Satznummer"/>
        </w:rPr>
        <w:t>3</w:t>
      </w:r>
      <w:r>
        <w:t xml:space="preserve">Erfasst werden ferner Angaben zur lichtbildaufnehmenden Stelle und zur Nutzung eines Dokuments nach § 78 Absatz 1 zum elektronischen Identitätsnachweis einschließlich dessen Ein- und Ausschaltung sowie Sperrung und Entsperrung. </w:t>
      </w:r>
      <w:r>
        <w:rPr>
          <w:rStyle w:val="Satznummer"/>
        </w:rPr>
        <w:t>4</w:t>
      </w:r>
      <w:r>
        <w:t>Die Befugnis der Ausländerbehörden, weitere personenbezogene Daten zu speichern, richtet sich nach der Verordnung (EU) 2016/679 und nach den datenschutzrechtlichen Bestimmungen der Länder.</w:t>
      </w:r>
    </w:p>
    <w:p>
      <w:r>
        <w:t xml:space="preserve">(3) Das Bundesministerium des Innern, für Bau und Heimat wird ermächtigt, durch Rechtsverordnung im Einvernehmen mit dem Auswärtigen Amt ohne Zustimmung des Bundesrates die zuständige Stelle im Sinne des </w:t>
      </w:r>
      <w:hyperlink w:anchor="b146" w:history="1">
        <w:r>
          <w:rPr>
            <w:color w:val="0A3A8C"/>
            <w:u w:val="single"/>
          </w:rPr>
          <w:t xml:space="preserve">§ 73</w:t>
        </w:r>
      </w:hyperlink>
      <w:r>
        <w:t xml:space="preserve"> Absatz 1 und des </w:t>
      </w:r>
      <w:hyperlink w:anchor="b147" w:history="1">
        <w:r>
          <w:rPr>
            <w:color w:val="0A3A8C"/>
            <w:u w:val="single"/>
          </w:rPr>
          <w:t xml:space="preserve">§ 73a</w:t>
        </w:r>
      </w:hyperlink>
      <w:r>
        <w:t xml:space="preserve"> Absatz 1 zu bestimmen.</w:t>
      </w:r>
    </w:p>
    <w:p>
      <w:r>
        <w:t>(3a) Das Bundesministerium des Innern, für Bau und Heimat wird ermächtigt, durch Rechtsverordnung im Einvernehmen mit dem Auswärtigen Amt ohne Zustimmung des Bundesrates nach Maßgabe von Artikel 3 Absatz 2 der Verordnung (EG) Nr. 810/2009 die Staaten festzulegen, deren Staatsangehörige zur Durchreise durch die internationalen Transitzonen deutscher Flughäfen im Besitz eines Visums für den Flughafentransit sein müssen.</w:t>
      </w:r>
    </w:p>
    <w:p>
      <w:r>
        <w:t xml:space="preserve">(4) </w:t>
      </w:r>
      <w:r>
        <w:rPr>
          <w:rStyle w:val="Satznummer"/>
        </w:rPr>
        <w:t>1</w:t>
      </w:r>
      <w:r>
        <w:t xml:space="preserve">Das Bundesministerium des Innern, für Bau und Heimat kann Rechtsverordnungen nach Absatz 1 Nr. 1 und 2, soweit es zur Erfüllung einer zwischenstaatlichen Vereinbarung oder zur Wahrung öffentlicher Interessen erforderlich ist, ohne Zustimmung des Bundesrates erlassen und ändern. </w:t>
      </w:r>
      <w:r>
        <w:rPr>
          <w:rStyle w:val="Satznummer"/>
        </w:rPr>
        <w:t>2</w:t>
      </w:r>
      <w:r>
        <w:t xml:space="preserve">Eine Rechtsverordnung nach Satz 1 tritt spätestens drei Monate nach ihrem Inkrafttreten außer Kraft. </w:t>
      </w:r>
      <w:r>
        <w:rPr>
          <w:rStyle w:val="Satznummer"/>
        </w:rPr>
        <w:t>3</w:t>
      </w:r>
      <w:r>
        <w:t>Ihre Geltungsdauer kann durch Rechtsverordnung mit Zustimmung des Bundesrates verlängert werden.</w:t>
      </w:r>
    </w:p>
    <w:p>
      <w:r>
        <w:t>(5) Das Bundesministerium des Innern, für Bau und Heimat wird ferner ermächtigt, durch Rechtsverordnung zum beschleunigten Fachkräfteverfahren nach § 81a</w:t>
      </w:r>
    </w:p>
    <w:p>
      <w:pPr>
        <w:tabs>
          <w:tab w:pos="567" w:val="left"/>
        </w:tabs>
        <w:ind w:left="567" w:hanging="567"/>
      </w:pPr>
      <w:r>
        <w:t>1.</w:t>
      </w:r>
      <w:r>
        <w:tab/>
      </w:r>
      <w:r>
        <w:t>mit Zustimmung des Bundesrates Näheres zum Verfahren bei den Ausländerbehörden sowie</w:t>
      </w:r>
    </w:p>
    <w:p>
      <w:pPr>
        <w:tabs>
          <w:tab w:pos="567" w:val="left"/>
        </w:tabs>
        <w:ind w:left="567" w:hanging="567"/>
      </w:pPr>
      <w:r>
        <w:t>2.</w:t>
      </w:r>
      <w:r>
        <w:tab/>
      </w:r>
      <w:r>
        <w:t>im Einvernehmen mit dem Auswärtigen Amt ohne Zustimmung des Bundesrates Näheres zum Verfahren bei den Auslandsvertretungen</w:t>
      </w:r>
    </w:p>
    <w:p>
      <w:r>
        <w:t>zu bestimmen.</w:t>
      </w:r>
    </w:p>
    <w:p>
      <w:r>
        <w:t>(6) Die Bundesregierung wird ermächtigt, durch Rechtsverordnung mit Zustimmung des Bundesrates Staaten zu bestimmen, an deren Staatsangehörige bestimmte oder sämtliche Aufenthaltstitel nach Kapitel 2 Abschnitt 3 und 4 nicht erteilt werden, wenn bei diesen Staatsangehörigen ein erheblicher Anstieg der Zahl der als offensichtlich unbegründet abgelehnten Asylanträge im Zusammenhang mit einem Aufenthalt nach Kapitel 2 Abschnitt 3 oder 4 zu verzeichnen ist.</w:t>
      </w:r>
    </w:p>
    <w:p>
      <w:pPr>
        <w:pStyle w:val="Heading2"/>
      </w:pPr>
      <w:bookmarkStart w:id="213" w:name="b212"/>
      <w:r>
        <w:t>§ 100 Sprachliche Anpassung</w:t>
      </w:r>
      <w:r>
        <w:t xml:space="preserve"> </w:t>
      </w:r>
      <w:r>
        <w:rPr>
          <w:rStyle w:val="Suchmarke"/>
        </w:rPr>
        <w:t>#100#</w:t>
      </w:r>
      <w:bookmarkEnd w:id="213"/>
    </w:p>
    <w:p>
      <w:r>
        <w:rPr>
          <w:rStyle w:val="Satznummer"/>
        </w:rPr>
        <w:t>1</w:t>
      </w:r>
      <w:r>
        <w:t xml:space="preserve">Das Bundesministerium des Innern, für Bau und Heimat kann durch Rechtsverordnung ohne Zustimmung des Bundesrates die in diesem Gesetz verwendeten Personenbezeichnungen, soweit dies ohne Änderung des Regelungsinhalts möglich und sprachlich sachgerecht ist, durch geschlechtsneutrale oder durch maskuline und feminine Personenbezeichnungen ersetzen und die dadurch veranlassten sprachlichen Anpassungen vornehmen. </w:t>
      </w:r>
      <w:r>
        <w:rPr>
          <w:rStyle w:val="Satznummer"/>
        </w:rPr>
        <w:t>2</w:t>
      </w:r>
      <w:r>
        <w:t>Das Bundesministerium des Innern, für Bau und Heimat kann nach Erlass einer Verordnung nach Satz 1 den Wortlaut dieses Gesetzes im Bundesgesetzblatt bekannt machen.</w:t>
      </w:r>
    </w:p>
    <w:p>
      <w:pPr>
        <w:pStyle w:val="Heading2"/>
      </w:pPr>
      <w:bookmarkStart w:id="214" w:name="b213"/>
      <w:r>
        <w:t>§ 101 Fortgeltung bisheriger Aufenthaltsrechte</w:t>
      </w:r>
      <w:r>
        <w:t xml:space="preserve"> </w:t>
      </w:r>
      <w:r>
        <w:rPr>
          <w:rStyle w:val="Suchmarke"/>
        </w:rPr>
        <w:t>#101#</w:t>
      </w:r>
      <w:bookmarkEnd w:id="214"/>
    </w:p>
    <w:p>
      <w:r>
        <w:t xml:space="preserve">(1) </w:t>
      </w:r>
      <w:r>
        <w:rPr>
          <w:rStyle w:val="Satznummer"/>
        </w:rPr>
        <w:t>1</w:t>
      </w:r>
      <w:r>
        <w:t xml:space="preserve">Eine vor dem 1. Januar 2005 erteilte Aufenthaltsberechtigung oder unbefristete Aufenthaltserlaubnis gilt fort als Niederlassungserlaubnis entsprechend dem ihrer Erteilung zu Grunde liegenden Aufenthaltszweck und Sachverhalt. </w:t>
      </w:r>
      <w:r>
        <w:rPr>
          <w:rStyle w:val="Satznummer"/>
        </w:rPr>
        <w:t>2</w:t>
      </w:r>
      <w:r>
        <w:t xml:space="preserve">Eine unbefristete Aufenthaltserlaubnis, die nach § 1 Abs. 3 des Gesetzes über Maßnahmen für im Rahmen humanitärer Hilfsaktionen aufgenommene Flüchtlinge vom 22. Juli 1980 (BGBl. I S. 1057) oder in entsprechender Anwendung des vorgenannten Gesetzes erteilt worden ist, und eine anschließend erteilte Aufenthaltsberechtigung gelten fort als Niederlassungserlaubnis nach </w:t>
      </w:r>
      <w:hyperlink w:anchor="b61" w:history="1">
        <w:r>
          <w:rPr>
            <w:color w:val="0A3A8C"/>
            <w:u w:val="single"/>
          </w:rPr>
          <w:t xml:space="preserve">§ 23</w:t>
        </w:r>
      </w:hyperlink>
      <w:r>
        <w:t xml:space="preserve"> Abs. 2.</w:t>
      </w:r>
    </w:p>
    <w:p>
      <w:r>
        <w:t>(2) Die übrigen Aufenthaltsgenehmigungen gelten fort als Aufenthaltserlaubnisse entsprechend dem ihrer Erteilung zu Grunde liegenden Aufenthaltszweck und Sachverhalt.</w:t>
      </w:r>
    </w:p>
    <w:p>
      <w:r>
        <w:t>(3) Ein Aufenthaltstitel, der vor dem 28. August 2007 mit dem Vermerk „Daueraufenthalt-EG“ versehen wurde, gilt als Erlaubnis zum Daueraufenthalt – EU fort.</w:t>
      </w:r>
    </w:p>
    <w:p>
      <w:r>
        <w:t>(4) Ein Aufenthaltstitel nach Kapitel 2 Abschnitt 3 und 4, der vor dem 1. März 2020 erteilt wurde, gilt mit den verfügten Nebenbestimmungen entsprechend dem der Erteilung zu Grunde liegenden Aufenthaltszweck und Sachverhalt im Rahmen seiner Gültigkeitsdauer fort.</w:t>
      </w:r>
    </w:p>
    <w:p>
      <w:pPr>
        <w:pStyle w:val="Heading2"/>
      </w:pPr>
      <w:bookmarkStart w:id="215" w:name="b214"/>
      <w:r>
        <w:t>§ 102 Fortgeltung ausländerrechtlicher Maßnahmen und Anrechnung</w:t>
      </w:r>
      <w:r>
        <w:t xml:space="preserve"> </w:t>
      </w:r>
      <w:r>
        <w:rPr>
          <w:rStyle w:val="Suchmarke"/>
        </w:rPr>
        <w:t>#102#</w:t>
      </w:r>
      <w:bookmarkEnd w:id="215"/>
    </w:p>
    <w:p>
      <w:r>
        <w:t xml:space="preserve">(1) </w:t>
      </w:r>
      <w:r>
        <w:rPr>
          <w:rStyle w:val="Satznummer"/>
        </w:rPr>
        <w:t>1</w:t>
      </w:r>
      <w:r>
        <w:t xml:space="preserve">Die vor dem 1. Januar 2005 getroffenen sonstigen ausländerrechtlichen Maßnahmen, insbesondere zeitliche und räumliche Beschränkungen, Bedingungen und Auflagen, Verbote und Beschränkungen der politischen Betätigung sowie Ausweisungen, Abschiebungsandrohungen, Aussetzungen der Abschiebung und Abschiebungen einschließlich ihrer Rechtsfolgen und der Befristung ihrer Wirkungen sowie begünstigende Maßnahmen, die Anerkennung von Pässen und Passersatzpapieren und Befreiungen von der Passpflicht, Entscheidungen über Kosten und Gebühren, bleiben wirksam. </w:t>
      </w:r>
      <w:r>
        <w:rPr>
          <w:rStyle w:val="Satznummer"/>
        </w:rPr>
        <w:t>2</w:t>
      </w:r>
      <w:r>
        <w:t xml:space="preserve">Ebenso bleiben Maßnahmen und Vereinbarungen im Zusammenhang mit Sicherheitsleistungen wirksam, auch wenn sie sich ganz oder teilweise auf Zeiträume nach Inkrafttreten dieses Gesetzes beziehen. </w:t>
      </w:r>
      <w:r>
        <w:rPr>
          <w:rStyle w:val="Satznummer"/>
        </w:rPr>
        <w:t>3</w:t>
      </w:r>
      <w:r>
        <w:t>Entsprechendes gilt für die kraft Gesetzes eingetretenen Wirkungen der Antragstellung nach § 69 des Ausländergesetzes.</w:t>
      </w:r>
    </w:p>
    <w:p>
      <w:r>
        <w:t xml:space="preserve">(2) Auf die Frist für die Erteilung einer Niederlassungserlaubnis nach </w:t>
      </w:r>
      <w:hyperlink w:anchor="b67" w:history="1">
        <w:r>
          <w:rPr>
            <w:color w:val="0A3A8C"/>
            <w:u w:val="single"/>
          </w:rPr>
          <w:t xml:space="preserve">§ 26</w:t>
        </w:r>
      </w:hyperlink>
      <w:r>
        <w:t xml:space="preserve"> Abs. 4 wird die Zeit des Besitzes einer Aufenthaltsbefugnis oder einer Duldung vor dem 1. Januar 2005 angerechnet.</w:t>
      </w:r>
    </w:p>
    <w:p>
      <w:pPr>
        <w:pStyle w:val="Heading2"/>
      </w:pPr>
      <w:bookmarkStart w:id="216" w:name="b215"/>
      <w:r>
        <w:t>§ 103 Anwendung bisherigen Rechts</w:t>
      </w:r>
      <w:r>
        <w:t xml:space="preserve"> </w:t>
      </w:r>
      <w:r>
        <w:rPr>
          <w:rStyle w:val="Suchmarke"/>
        </w:rPr>
        <w:t>#103#</w:t>
      </w:r>
      <w:bookmarkEnd w:id="216"/>
    </w:p>
    <w:p>
      <w:r>
        <w:rPr>
          <w:rStyle w:val="Satznummer"/>
        </w:rPr>
        <w:t>1</w:t>
      </w:r>
      <w:r>
        <w:t xml:space="preserve">Für Personen, die vor dem Inkrafttreten dieses Gesetzes gemäß § 1 des Gesetzes über Maßnahmen für im Rahmen humanitärer Hilfsaktionen aufgenommene Flüchtlinge vom 22. Juli 1980 (BGBl. I S. 1057) die Rechtsstellung nach den Artikeln 2 bis 34 des Abkommens über die Rechtsstellung der Flüchtlinge genießen, finden die §§ 2a und 2b des Gesetzes über Maßnahmen für im Rahmen humanitärer Hilfsaktionen aufgenommene Flüchtlinge in der bis zum 1. Januar 2005 geltenden Fassung weiter Anwendung. </w:t>
      </w:r>
      <w:r>
        <w:rPr>
          <w:rStyle w:val="Satznummer"/>
        </w:rPr>
        <w:t>2</w:t>
      </w:r>
      <w:r>
        <w:t xml:space="preserve">In diesen Fällen gilt </w:t>
      </w:r>
      <w:hyperlink w:anchor="b109" w:history="1">
        <w:r>
          <w:rPr>
            <w:color w:val="0A3A8C"/>
            <w:u w:val="single"/>
          </w:rPr>
          <w:t xml:space="preserve">§ 52</w:t>
        </w:r>
      </w:hyperlink>
      <w:r>
        <w:t xml:space="preserve"> Abs. 1 Satz 1 Nr. 4 entsprechend.</w:t>
      </w:r>
    </w:p>
    <w:p>
      <w:pPr>
        <w:pStyle w:val="Heading2"/>
      </w:pPr>
      <w:bookmarkStart w:id="217" w:name="b216"/>
      <w:r>
        <w:t>§ 104 Übergangsregelungen</w:t>
      </w:r>
      <w:r>
        <w:t xml:space="preserve"> </w:t>
      </w:r>
      <w:r>
        <w:rPr>
          <w:rStyle w:val="Suchmarke"/>
        </w:rPr>
        <w:t>#104#</w:t>
      </w:r>
      <w:bookmarkEnd w:id="217"/>
    </w:p>
    <w:p>
      <w:r>
        <w:t xml:space="preserve">(1) </w:t>
      </w:r>
      <w:r>
        <w:rPr>
          <w:rStyle w:val="Satznummer"/>
        </w:rPr>
        <w:t>1</w:t>
      </w:r>
      <w:r>
        <w:t xml:space="preserve">Über vor dem 1. Januar 2005 gestellte Anträge auf Erteilung einer unbefristeten Aufenthaltserlaubnis oder einer Aufenthaltsberechtigung ist nach dem bis zu diesem Zeitpunkt geltenden Recht zu entscheiden. </w:t>
      </w:r>
      <w:r>
        <w:rPr>
          <w:rStyle w:val="Satznummer"/>
        </w:rPr>
        <w:t>2</w:t>
      </w:r>
      <w:hyperlink w:anchor="b213" w:history="1">
        <w:r>
          <w:rPr>
            <w:color w:val="0A3A8C"/>
            <w:u w:val="single"/>
          </w:rPr>
          <w:t xml:space="preserve">§ 101</w:t>
        </w:r>
      </w:hyperlink>
      <w:r>
        <w:t xml:space="preserve"> Abs. 1 gilt entsprechend.</w:t>
      </w:r>
    </w:p>
    <w:p>
      <w:r>
        <w:t xml:space="preserve">(2) </w:t>
      </w:r>
      <w:r>
        <w:rPr>
          <w:rStyle w:val="Satznummer"/>
        </w:rPr>
        <w:t>1</w:t>
      </w:r>
      <w:r>
        <w:t xml:space="preserve">Bei Ausländern, die vor dem 1. Januar 2005 im Besitz einer Aufenthaltserlaubnis oder Aufenthaltsbefugnis sind, ist es bei der Entscheidung über die Erteilung einer Niederlassungserlaubnis oder einer Erlaubnis zum Daueraufenthalt – EU hinsichtlich der sprachlichen Kenntnisse nur erforderlich, dass sie sich auf einfache Art in deutscher Sprache mündlich verständigen können. </w:t>
      </w:r>
      <w:r>
        <w:rPr>
          <w:rStyle w:val="Satznummer"/>
        </w:rPr>
        <w:t>2</w:t>
      </w:r>
      <w:hyperlink w:anchor="b12" w:history="1">
        <w:r>
          <w:rPr>
            <w:color w:val="0A3A8C"/>
            <w:u w:val="single"/>
          </w:rPr>
          <w:t xml:space="preserve">§ 9</w:t>
        </w:r>
      </w:hyperlink>
      <w:r>
        <w:t xml:space="preserve"> Abs. 2 Satz 1 Nr. 3 und 8 findet keine Anwendung.</w:t>
      </w:r>
    </w:p>
    <w:p>
      <w:r>
        <w:t>(3) Bei Ausländern, die sich vor dem 1. Januar 2005 rechtmäßig in Deutschland aufhalten, gilt hinsichtlich der vor diesem Zeitpunkt geborenen Kinder für den Nachzug § 20 des Ausländergesetzes in der zuletzt gültigen Fassung, es sei denn, das Aufenthaltsgesetz gewährt eine günstigere Rechtsstellung.</w:t>
      </w:r>
    </w:p>
    <w:p>
      <w:r>
        <w:t>(4) (weggefallen)</w:t>
      </w:r>
    </w:p>
    <w:p>
      <w:r>
        <w:t xml:space="preserve">(5) Auch für Ausländer, die bis zum Ablauf des 31. Juli 2015 im Rahmen des Programms zur dauerhaften Neuansiedlung von Schutzsuchenden einen Aufenthaltstitel nach </w:t>
      </w:r>
      <w:hyperlink w:anchor="b61" w:history="1">
        <w:r>
          <w:rPr>
            <w:color w:val="0A3A8C"/>
            <w:u w:val="single"/>
          </w:rPr>
          <w:t xml:space="preserve">§ 23</w:t>
        </w:r>
      </w:hyperlink>
      <w:r>
        <w:t xml:space="preserve"> Absatz 2 erhalten haben, sind die Regelungen über den Familiennachzug, das Bleibeinteresse, die Teilnahme an Integrationskursen und die Aufenthaltsverfestigung auf Grund des </w:t>
      </w:r>
      <w:hyperlink w:anchor="b61" w:history="1">
        <w:r>
          <w:rPr>
            <w:color w:val="0A3A8C"/>
            <w:u w:val="single"/>
          </w:rPr>
          <w:t xml:space="preserve">§ 23</w:t>
        </w:r>
      </w:hyperlink>
      <w:r>
        <w:t xml:space="preserve"> Absatz 4 entsprechend anzuwenden.</w:t>
      </w:r>
    </w:p>
    <w:p>
      <w:r>
        <w:t xml:space="preserve">(6) </w:t>
      </w:r>
      <w:r>
        <w:rPr>
          <w:rStyle w:val="Satznummer"/>
        </w:rPr>
        <w:t>1</w:t>
      </w:r>
      <w:r>
        <w:t xml:space="preserve">§ 23 Abs. 2 in der bis zum 24. Mai 2007 geltenden Fassung findet in den Fällen weiter Anwendung, in denen die Anordnung der obersten Landesbehörde, die auf Grund der bis zum 24. Mai 2007 geltenden Fassung getroffen wurde, eine Erteilung einer Niederlassungserlaubnis bei besonders gelagerten politischen Interessen der Bundesrepublik Deutschland vorsieht. </w:t>
      </w:r>
      <w:r>
        <w:rPr>
          <w:rStyle w:val="Satznummer"/>
        </w:rPr>
        <w:t>2</w:t>
      </w:r>
      <w:hyperlink w:anchor="b61" w:history="1">
        <w:r>
          <w:rPr>
            <w:color w:val="0A3A8C"/>
            <w:u w:val="single"/>
          </w:rPr>
          <w:t xml:space="preserve">§ 23</w:t>
        </w:r>
      </w:hyperlink>
      <w:r>
        <w:t xml:space="preserve"> Abs. 2 Satz 5 und </w:t>
      </w:r>
      <w:hyperlink w:anchor="b91" w:history="1">
        <w:r>
          <w:rPr>
            <w:color w:val="0A3A8C"/>
            <w:u w:val="single"/>
          </w:rPr>
          <w:t xml:space="preserve">§ 44</w:t>
        </w:r>
      </w:hyperlink>
      <w:r>
        <w:t xml:space="preserve"> Abs. 1 Nr. 2 sind auf die betroffenen Ausländer und die Familienangehörigen, die mit ihnen ihren Wohnsitz in das Bundesgebiet verlegen, entsprechend anzuwenden.</w:t>
      </w:r>
    </w:p>
    <w:p>
      <w:r>
        <w:t xml:space="preserve">(7) Eine Niederlassungserlaubnis kann auch Ehegatten, Lebenspartnern und minderjährigen ledigen Kindern eines Ausländers erteilt werden, die vor dem 1. Januar 2005 im Besitz einer Aufenthaltsbefugnis nach § 31 Abs. 1 des Ausländergesetzes oder einer Aufenthaltserlaubnis nach § 35 Abs. 2 des Ausländergesetzes waren, wenn die Voraussetzungen des </w:t>
      </w:r>
      <w:hyperlink w:anchor="b67" w:history="1">
        <w:r>
          <w:rPr>
            <w:color w:val="0A3A8C"/>
            <w:u w:val="single"/>
          </w:rPr>
          <w:t xml:space="preserve">§ 26</w:t>
        </w:r>
      </w:hyperlink>
      <w:r>
        <w:t xml:space="preserve"> Abs. 4 erfüllt sind und sie weiterhin die Voraussetzungen erfüllen, wonach eine Aufenthaltsbefugnis nach § 31 des Ausländergesetzes oder eine Aufenthaltserlaubnis nach § 35 Abs. 2 des Ausländergesetzes erteilt werden durfte.</w:t>
      </w:r>
    </w:p>
    <w:p>
      <w:r>
        <w:t xml:space="preserve">(8) § 28 Absatz 2 in der bis zum 5. September 2013 geltenden Fassung findet weiter Anwendung auf Familienangehörige eines Deutschen, die am 5. September 2013 bereits einen Aufenthaltstitel nach </w:t>
      </w:r>
      <w:hyperlink w:anchor="b70" w:history="1">
        <w:r>
          <w:rPr>
            <w:color w:val="0A3A8C"/>
            <w:u w:val="single"/>
          </w:rPr>
          <w:t xml:space="preserve">§ 28</w:t>
        </w:r>
      </w:hyperlink>
      <w:r>
        <w:t xml:space="preserve"> Absatz 1 innehatten.</w:t>
      </w:r>
    </w:p>
    <w:p>
      <w:r>
        <w:t xml:space="preserve">(9) </w:t>
      </w:r>
      <w:r>
        <w:rPr>
          <w:rStyle w:val="Satznummer"/>
        </w:rPr>
        <w:t>1</w:t>
      </w:r>
      <w:r>
        <w:t xml:space="preserve">Ausländer, die eine Aufenthaltserlaubnis nach </w:t>
      </w:r>
      <w:hyperlink w:anchor="b64" w:history="1">
        <w:r>
          <w:rPr>
            <w:color w:val="0A3A8C"/>
            <w:u w:val="single"/>
          </w:rPr>
          <w:t xml:space="preserve">§ 25</w:t>
        </w:r>
      </w:hyperlink>
      <w:r>
        <w:t xml:space="preserve"> Absatz 3 besitzen, weil das Bundesamt oder die Ausländerbehörde festgestellt hat, dass Abschiebungsverbote nach § 60 Absatz 2, 3 oder 7 Satz 2 in der vor dem 1. Dezember 2013 gültigen Fassung vorliegen, gelten als subsidiär Schutzberechtigte im Sinne des Artikel 18 der Verordnung (EU) 2024/1347 und erhalten von Amts wegen eine Aufenthaltserlaubnis nach </w:t>
      </w:r>
      <w:hyperlink w:anchor="b64" w:history="1">
        <w:r>
          <w:rPr>
            <w:color w:val="0A3A8C"/>
            <w:u w:val="single"/>
          </w:rPr>
          <w:t xml:space="preserve">§ 25</w:t>
        </w:r>
      </w:hyperlink>
      <w:r>
        <w:t xml:space="preserve"> Absatz 2 Satz 1 zweite Alternative, es sei denn, das Bundesamt hat die Ausländerbehörde über das Vorliegen von Ausschlusstatbeständen im Sinne des „§ 25 Absatz 3 Satz 2 Buchstabe a bis d in der vor dem 1. Dezember 2013 gültigen Fassung unterrichtet. </w:t>
      </w:r>
      <w:r>
        <w:rPr>
          <w:rStyle w:val="Satznummer"/>
        </w:rPr>
        <w:t>2</w:t>
      </w:r>
      <w:r>
        <w:t xml:space="preserve">Die Zeiten des Besitzes der Aufenthaltserlaubnis nach § 25 Absatz 3 Satz 1 in der vor dem 1. Dezember 2013 gültigen Fassung stehen Zeiten des Besitzes einer Aufenthaltserlaubnis nach </w:t>
      </w:r>
      <w:hyperlink w:anchor="b64" w:history="1">
        <w:r>
          <w:rPr>
            <w:color w:val="0A3A8C"/>
            <w:u w:val="single"/>
          </w:rPr>
          <w:t xml:space="preserve">§ 25</w:t>
        </w:r>
      </w:hyperlink>
      <w:r>
        <w:t xml:space="preserve"> Absatz 2 Satz 1 zweite Alternative gleich. </w:t>
      </w:r>
      <w:r>
        <w:rPr>
          <w:rStyle w:val="Satznummer"/>
        </w:rPr>
        <w:t>3</w:t>
      </w:r>
      <w:r>
        <w:t>§ 73b des Asylgesetzes gilt entsprechend.</w:t>
      </w:r>
    </w:p>
    <w:p>
      <w:r>
        <w:t xml:space="preserve">(10) Für Betroffene nach </w:t>
      </w:r>
      <w:hyperlink w:anchor="b148" w:history="1">
        <w:r>
          <w:rPr>
            <w:color w:val="0A3A8C"/>
            <w:u w:val="single"/>
          </w:rPr>
          <w:t xml:space="preserve">§ 73b</w:t>
        </w:r>
      </w:hyperlink>
      <w:r>
        <w:t xml:space="preserve"> Absatz 1, die als nicht entsandte Mitarbeiter des Auswärtigen Amts in einer Auslandsvertretung tätig sind, findet </w:t>
      </w:r>
      <w:hyperlink w:anchor="b148" w:history="1">
        <w:r>
          <w:rPr>
            <w:color w:val="0A3A8C"/>
            <w:u w:val="single"/>
          </w:rPr>
          <w:t xml:space="preserve">§ 73b</w:t>
        </w:r>
      </w:hyperlink>
      <w:r>
        <w:t xml:space="preserve"> Absatz 4 ab dem 1. Februar 2016 Anwendung.</w:t>
      </w:r>
    </w:p>
    <w:p>
      <w:r>
        <w:t xml:space="preserve">(11) Für Ausländer, denen zwischen dem 1. Januar 2011 und dem 31. Juli 2015 subsidiärer Schutz nach der Richtlinie 2011/95/EU oder der Richtlinie 2004/38/EG unanfechtbar zuerkannt wurde, beginnt die Frist nach </w:t>
      </w:r>
      <w:hyperlink w:anchor="b71" w:history="1">
        <w:r>
          <w:rPr>
            <w:color w:val="0A3A8C"/>
            <w:u w:val="single"/>
          </w:rPr>
          <w:t xml:space="preserve">§ 29</w:t>
        </w:r>
      </w:hyperlink>
      <w:r>
        <w:t xml:space="preserve"> Absatz 2 Satz 2 Nummer 1 mit Inkrafttreten dieses Gesetzes zu laufen.</w:t>
      </w:r>
    </w:p>
    <w:p>
      <w:r>
        <w:t xml:space="preserve">(12) Im Falle einer Abschiebungsandrohung nach den §§ 34 und 35 des Asylgesetzes in der bis zum 12. Juni 2026 geltenden Fassung oder einer Abschiebungsanordnung nach § 34a des Asylgesetzes in der bis zum 12. Juni 2026 geltenden Fassung, die bereits vor dem 1. August 2015 erlassen oder angeordnet worden ist, sind die Ausländerbehörden für die Anordnung eines Einreise- und Aufenthaltsverbots nach </w:t>
      </w:r>
      <w:hyperlink w:anchor="b17" w:history="1">
        <w:r>
          <w:rPr>
            <w:color w:val="0A3A8C"/>
            <w:u w:val="single"/>
          </w:rPr>
          <w:t xml:space="preserve">§ 11</w:t>
        </w:r>
      </w:hyperlink>
      <w:r>
        <w:t xml:space="preserve"> zuständig.</w:t>
      </w:r>
    </w:p>
    <w:p>
      <w:r>
        <w:t xml:space="preserve">(13) </w:t>
      </w:r>
      <w:r>
        <w:rPr>
          <w:rStyle w:val="Satznummer"/>
        </w:rPr>
        <w:t>1</w:t>
      </w:r>
      <w:r>
        <w:t xml:space="preserve">Die Vorschriften von Kapitel 2 Abschnitt 6 in der bis zum 31. Juli 2018 geltenden Fassung finden weiter Anwendung auf den Familiennachzug zu Ausländern, denen bis zum 17. März 2016 eine Aufenthaltserlaubnis nach </w:t>
      </w:r>
      <w:hyperlink w:anchor="b64" w:history="1">
        <w:r>
          <w:rPr>
            <w:color w:val="0A3A8C"/>
            <w:u w:val="single"/>
          </w:rPr>
          <w:t xml:space="preserve">§ 25</w:t>
        </w:r>
      </w:hyperlink>
      <w:r>
        <w:t xml:space="preserve"> Absatz 2 Satz 1 zweite Alternative erteilt worden ist, wenn der Antrag auf erstmalige Erteilung eines Aufenthaltstitels zum Zwecke des Familiennachzugs zu dem Ausländer bis zum 31. Juli 2018 gestellt worden ist. </w:t>
      </w:r>
      <w:r>
        <w:rPr>
          <w:rStyle w:val="Satznummer"/>
        </w:rPr>
        <w:t>2</w:t>
      </w:r>
      <w:hyperlink w:anchor="b69" w:history="1">
        <w:r>
          <w:rPr>
            <w:color w:val="0A3A8C"/>
            <w:u w:val="single"/>
          </w:rPr>
          <w:t xml:space="preserve">§ 27</w:t>
        </w:r>
      </w:hyperlink>
      <w:r>
        <w:t xml:space="preserve"> Absatz 3a findet Anwendung.</w:t>
      </w:r>
    </w:p>
    <w:p>
      <w:r>
        <w:t xml:space="preserve">(14) </w:t>
      </w:r>
      <w:r>
        <w:rPr>
          <w:rStyle w:val="Satznummer"/>
        </w:rPr>
        <w:t>1</w:t>
      </w:r>
      <w:r>
        <w:t xml:space="preserve">Bis zum Ablauf des 23. Juli 2027 wird ein Familiennachzug nach </w:t>
      </w:r>
      <w:hyperlink w:anchor="b79" w:history="1">
        <w:r>
          <w:rPr>
            <w:color w:val="0A3A8C"/>
            <w:u w:val="single"/>
          </w:rPr>
          <w:t xml:space="preserve">§ 36a</w:t>
        </w:r>
      </w:hyperlink>
      <w:r>
        <w:t xml:space="preserve"> zu einer Person, der eine Aufenthaltserlaubnis nach </w:t>
      </w:r>
      <w:hyperlink w:anchor="b64" w:history="1">
        <w:r>
          <w:rPr>
            <w:color w:val="0A3A8C"/>
            <w:u w:val="single"/>
          </w:rPr>
          <w:t xml:space="preserve">§ 25</w:t>
        </w:r>
      </w:hyperlink>
      <w:r>
        <w:t xml:space="preserve"> Absatz 2 Satz 1 zweite Alternative erteilt worden ist, nicht gewährt. </w:t>
      </w:r>
      <w:r>
        <w:rPr>
          <w:rStyle w:val="Satznummer"/>
        </w:rPr>
        <w:t>2</w:t>
      </w:r>
      <w:r>
        <w:t xml:space="preserve">Die </w:t>
      </w:r>
      <w:hyperlink w:anchor="b60" w:history="1">
        <w:r>
          <w:rPr>
            <w:color w:val="0A3A8C"/>
            <w:u w:val="single"/>
          </w:rPr>
          <w:t xml:space="preserve">§§ 22</w:t>
        </w:r>
      </w:hyperlink>
      <w:r>
        <w:t xml:space="preserve"> und </w:t>
      </w:r>
      <w:hyperlink w:anchor="b61" w:history="1">
        <w:r>
          <w:rPr>
            <w:color w:val="0A3A8C"/>
            <w:u w:val="single"/>
          </w:rPr>
          <w:t xml:space="preserve">23</w:t>
        </w:r>
      </w:hyperlink>
      <w:r>
        <w:t xml:space="preserve"> bleiben unberührt.</w:t>
      </w:r>
    </w:p>
    <w:p>
      <w:r>
        <w:t xml:space="preserve">(15) Wurde eine Duldung nach § 60a Absatz 2 Satz 4 in der bis zum 31. Dezember 2019 geltenden Fassung erteilt, gilt </w:t>
      </w:r>
      <w:hyperlink w:anchor="b52" w:history="1">
        <w:r>
          <w:rPr>
            <w:color w:val="0A3A8C"/>
            <w:u w:val="single"/>
          </w:rPr>
          <w:t xml:space="preserve">§ 19d</w:t>
        </w:r>
      </w:hyperlink>
      <w:r>
        <w:t xml:space="preserve"> Absatz 1 Nummer 4 und 5 nicht, wenn zum Zeitpunkt der Antragstellung auf eine Aufenthaltserlaubnis nach § 19d Absatz 1a der Ausländer die erforderlichen und ihm zumutbaren Maßnahmen für die Identitätsklärung ergriffen hat.</w:t>
      </w:r>
    </w:p>
    <w:p>
      <w:r>
        <w:t>(16) Für Beschäftigungen, die Inhabern einer Duldung bis zum 31. Dezember 2019 erlaubt wurden, gilt § 60a Absatz 6 in der bis zu diesem Tag geltenden Fassung fort.</w:t>
      </w:r>
    </w:p>
    <w:p>
      <w:r>
        <w:t xml:space="preserve">(17) Auf Personen, die nach § 15 Absatz 5 Satz 2 oder Absatz 6 des Zweiten Buches Sozialgesetzbuch in der bis einschließlich 30. Juni 2026 geltenden Fassung zur Teilnahme am Integrationskurs oder an einer Maßnahme der berufsbezogenen Deutschsprachförderung aufgefordert wurden, ist </w:t>
      </w:r>
      <w:hyperlink w:anchor="b92" w:history="1">
        <w:r>
          <w:rPr>
            <w:color w:val="0A3A8C"/>
            <w:u w:val="single"/>
          </w:rPr>
          <w:t xml:space="preserve">§ 44a</w:t>
        </w:r>
      </w:hyperlink>
      <w:r>
        <w:t xml:space="preserve"> Absatz 1 Satz 1 Nummer 2 beziehungsweise § 45a Absatz 2 Satz 1 in der bis einschließlich 30. Juni 2026 geltenden Fassung weiter anzuwenden.</w:t>
      </w:r>
    </w:p>
    <w:p>
      <w:r>
        <w:t xml:space="preserve">(18) </w:t>
      </w:r>
      <w:hyperlink w:anchor="b121" w:history="1">
        <w:r>
          <w:rPr>
            <w:color w:val="0A3A8C"/>
            <w:u w:val="single"/>
          </w:rPr>
          <w:t xml:space="preserve">§ 60a</w:t>
        </w:r>
      </w:hyperlink>
      <w:r>
        <w:t xml:space="preserve"> Absatz 6 Satz 1 Nummer 3 findet keine Anwendung</w:t>
      </w:r>
    </w:p>
    <w:p>
      <w:pPr>
        <w:tabs>
          <w:tab w:pos="567" w:val="left"/>
        </w:tabs>
        <w:ind w:left="567" w:hanging="567"/>
      </w:pPr>
      <w:r>
        <w:t>1.</w:t>
      </w:r>
      <w:r>
        <w:tab/>
      </w:r>
      <w:r>
        <w:t>auf Staatsangehörige Georgiens und der Republik Moldau, die bis zum 30. August 2023 einen Asylantrag nach § 13 des Asylgesetzes in der bis zum 11. Juni 2026 geltenden Fassung gestellt haben oder die sich zum 30. August 2023 geduldet in Deutschland aufgehalten haben, ohne einen Asylantrag nach § 13 des Asylgesetzes in der bis zum 11. Juni 2026 geltenden Fassung gestellt zu haben, und</w:t>
      </w:r>
    </w:p>
    <w:p>
      <w:pPr>
        <w:tabs>
          <w:tab w:pos="567" w:val="left"/>
        </w:tabs>
        <w:ind w:left="567" w:hanging="567"/>
      </w:pPr>
      <w:r>
        <w:t>2.</w:t>
      </w:r>
      <w:r>
        <w:tab/>
      </w:r>
      <w:r>
        <w:t>auf Staatsangehörige Ägyptens, Bangladeschs, Indiens, Kolumbiens, Marokkos, Tunesiens und der Türkei, die sich zum 6. Mai 2025 geduldet in Deutschland aufgehalten haben oder am 11. Juni 2026 im Besitz einer Erlaubnis zur Ausübung einer Erwerbstätigkeit waren.</w:t>
      </w:r>
    </w:p>
    <w:p>
      <w:r>
        <w:t>(19) Auf Personen, deren Asylantrag bis zum 27. Februar 2024 als offensichtlich unbegründet abgelehnt wurde, findet § 10 Absatz 3 Satz 2 in der bis zu diesem Tag geltenden Fassung Anwendung.</w:t>
      </w:r>
    </w:p>
    <w:p>
      <w:r>
        <w:t xml:space="preserve">(20) Wurde ein anwaltlicher Vertreter in Verfahren über die Anordnung von Abschiebungshaft nach </w:t>
      </w:r>
      <w:hyperlink w:anchor="b126" w:history="1">
        <w:r>
          <w:rPr>
            <w:color w:val="0A3A8C"/>
            <w:u w:val="single"/>
          </w:rPr>
          <w:t xml:space="preserve">§ 62</w:t>
        </w:r>
      </w:hyperlink>
      <w:r>
        <w:t xml:space="preserve">, Ausreisegewahrsam nach </w:t>
      </w:r>
      <w:hyperlink w:anchor="b128" w:history="1">
        <w:r>
          <w:rPr>
            <w:color w:val="0A3A8C"/>
            <w:u w:val="single"/>
          </w:rPr>
          <w:t xml:space="preserve">§ 62b</w:t>
        </w:r>
      </w:hyperlink>
      <w:r>
        <w:t xml:space="preserve"> sowie Überstellungshaft nach </w:t>
      </w:r>
      <w:hyperlink w:anchor="b2" w:history="1">
        <w:r>
          <w:rPr>
            <w:color w:val="0A3A8C"/>
            <w:u w:val="single"/>
          </w:rPr>
          <w:t xml:space="preserve">§ 2</w:t>
        </w:r>
      </w:hyperlink>
      <w:r>
        <w:t xml:space="preserve"> Absatz 14 vor dem 31. Mai 2026 von Amts wegen bestellt, findet dieses Gesetz in der bis einschließlich dem 31. Mai 2026 geltenden Fassung Anwendung.</w:t>
      </w:r>
    </w:p>
    <w:p>
      <w:pPr>
        <w:pStyle w:val="Heading2"/>
      </w:pPr>
      <w:bookmarkStart w:id="218" w:name="b217"/>
      <w:r>
        <w:t>§ 104a Altfallregelung</w:t>
      </w:r>
      <w:r>
        <w:t xml:space="preserve"> </w:t>
      </w:r>
      <w:r>
        <w:rPr>
          <w:rStyle w:val="Suchmarke"/>
        </w:rPr>
        <w:t>#104a#</w:t>
      </w:r>
      <w:bookmarkEnd w:id="218"/>
    </w:p>
    <w:p>
      <w:r>
        <w:t xml:space="preserve">(1) </w:t>
      </w:r>
      <w:r>
        <w:rPr>
          <w:rStyle w:val="Satznummer"/>
        </w:rPr>
        <w:t>1</w:t>
      </w:r>
      <w:r>
        <w:t xml:space="preserve">Einem geduldeten Ausländer soll abweichend von </w:t>
      </w:r>
      <w:hyperlink w:anchor="b8" w:history="1">
        <w:r>
          <w:rPr>
            <w:color w:val="0A3A8C"/>
            <w:u w:val="single"/>
          </w:rPr>
          <w:t xml:space="preserve">§ 5</w:t>
        </w:r>
      </w:hyperlink>
      <w:r>
        <w:t xml:space="preserve"> Abs. 1 Nr. 1 und Abs. 2 eine Aufenthaltserlaubnis erteilt werden, wenn er sich am 1. Juli 2007 seit mindestens acht Jahren oder, falls er zusammen mit einem oder mehreren minderjährigen ledigen Kindern in häuslicher Gemeinschaft lebt, seit mindestens sechs Jahren ununterbrochen geduldet, gestattet oder mit einer Aufenthaltserlaubnis aus humanitären Gründen im Bundesgebiet aufgehalten hat und er</w:t>
      </w:r>
    </w:p>
    <w:p>
      <w:pPr>
        <w:tabs>
          <w:tab w:pos="567" w:val="left"/>
        </w:tabs>
        <w:ind w:left="567" w:hanging="567"/>
      </w:pPr>
      <w:r>
        <w:t>1.</w:t>
      </w:r>
      <w:r>
        <w:tab/>
      </w:r>
      <w:r>
        <w:t>über ausreichenden Wohnraum verfügt,</w:t>
      </w:r>
    </w:p>
    <w:p>
      <w:pPr>
        <w:tabs>
          <w:tab w:pos="567" w:val="left"/>
        </w:tabs>
        <w:ind w:left="567" w:hanging="567"/>
      </w:pPr>
      <w:r>
        <w:t>2.</w:t>
      </w:r>
      <w:r>
        <w:tab/>
      </w:r>
      <w:r>
        <w:t>über hinreichende mündliche Deutschkenntnisse im Sinne des Niveaus A2 des Gemeinsamen Europäischen Referenzrahmens für Sprachen verfügt,</w:t>
      </w:r>
    </w:p>
    <w:p>
      <w:pPr>
        <w:tabs>
          <w:tab w:pos="567" w:val="left"/>
        </w:tabs>
        <w:ind w:left="567" w:hanging="567"/>
      </w:pPr>
      <w:r>
        <w:t>3.</w:t>
      </w:r>
      <w:r>
        <w:tab/>
      </w:r>
      <w:r>
        <w:t>bei Kindern im schulpflichtigen Alter den tatsächlichen Schulbesuch nachweist,</w:t>
      </w:r>
    </w:p>
    <w:p>
      <w:pPr>
        <w:tabs>
          <w:tab w:pos="567" w:val="left"/>
        </w:tabs>
        <w:ind w:left="567" w:hanging="567"/>
      </w:pPr>
      <w:r>
        <w:t>4.</w:t>
      </w:r>
      <w:r>
        <w:tab/>
      </w:r>
      <w:r>
        <w:t>die Ausländerbehörde nicht vorsätzlich über aufenthaltsrechtlich relevante Umstände getäuscht oder behördliche Maßnahmen zur Aufenthaltsbeendigung nicht vorsätzlich hinausgezögert oder behindert hat,</w:t>
      </w:r>
    </w:p>
    <w:p>
      <w:pPr>
        <w:tabs>
          <w:tab w:pos="567" w:val="left"/>
        </w:tabs>
        <w:ind w:left="567" w:hanging="567"/>
      </w:pPr>
      <w:r>
        <w:t>5.</w:t>
      </w:r>
      <w:r>
        <w:tab/>
      </w:r>
      <w:r>
        <w:t>keine Bezüge zu extremistischen oder terroristischen Organisationen hat und diese auch nicht unterstützt und</w:t>
      </w:r>
    </w:p>
    <w:p>
      <w:pPr>
        <w:tabs>
          <w:tab w:pos="567" w:val="left"/>
        </w:tabs>
        <w:ind w:left="567" w:hanging="567"/>
      </w:pPr>
      <w:r>
        <w:t>6.</w:t>
      </w:r>
      <w:r>
        <w:tab/>
      </w:r>
      <w:r>
        <w:t>nicht wegen einer im Bundesgebiet begangenen vorsätzlichen Straftat verurteilt wurde, wobei Geldstrafen von insgesamt bis zu 50 Tagessätzen oder bis zu 90 Tagessätzen wegen Straftaten, die nach dem Aufenthaltsgesetz oder dem Asylgesetz nur von Ausländern begangen werden können, grundsätzlich außer Betracht bleiben.</w:t>
      </w:r>
    </w:p>
    <w:p>
      <w:r>
        <w:rPr>
          <w:rStyle w:val="Satznummer"/>
        </w:rPr>
        <w:t>2</w:t>
      </w:r>
      <w:r>
        <w:t xml:space="preserve">Wenn der Ausländer seinen Lebensunterhalt eigenständig durch Erwerbstätigkeit sichert, wird die Aufenthaltserlaubnis nach </w:t>
      </w:r>
      <w:hyperlink w:anchor="b61" w:history="1">
        <w:r>
          <w:rPr>
            <w:color w:val="0A3A8C"/>
            <w:u w:val="single"/>
          </w:rPr>
          <w:t xml:space="preserve">§ 23</w:t>
        </w:r>
      </w:hyperlink>
      <w:r>
        <w:t xml:space="preserve"> Abs. 1 Satz 1 erteilt. </w:t>
      </w:r>
      <w:r>
        <w:rPr>
          <w:rStyle w:val="Satznummer"/>
        </w:rPr>
        <w:t>3</w:t>
      </w:r>
      <w:r>
        <w:t xml:space="preserve">Im Übrigen wird sie nach Satz 1 erteilt; sie gilt als Aufenthaltstitel nach Kapitel 2 Abschnitt 5; die </w:t>
      </w:r>
      <w:hyperlink w:anchor="b12" w:history="1">
        <w:r>
          <w:rPr>
            <w:color w:val="0A3A8C"/>
            <w:u w:val="single"/>
          </w:rPr>
          <w:t xml:space="preserve">§§ 9</w:t>
        </w:r>
      </w:hyperlink>
      <w:r>
        <w:t xml:space="preserve"> und </w:t>
      </w:r>
      <w:hyperlink w:anchor="b67" w:history="1">
        <w:r>
          <w:rPr>
            <w:color w:val="0A3A8C"/>
            <w:u w:val="single"/>
          </w:rPr>
          <w:t xml:space="preserve">26</w:t>
        </w:r>
      </w:hyperlink>
      <w:r>
        <w:t xml:space="preserve"> Abs. 4 finden keine Anwendung. </w:t>
      </w:r>
      <w:r>
        <w:rPr>
          <w:rStyle w:val="Satznummer"/>
        </w:rPr>
        <w:t>4</w:t>
      </w:r>
      <w:r>
        <w:t xml:space="preserve">Von der Voraussetzung des Satzes 1 Nr. 2 kann bis zum 1. Juli 2008 abgesehen werden. </w:t>
      </w:r>
      <w:r>
        <w:rPr>
          <w:rStyle w:val="Satznummer"/>
        </w:rPr>
        <w:t>5</w:t>
      </w:r>
      <w:r>
        <w:t>Von der Voraussetzung des Satzes 1 Nr. 2 wird abgesehen, wenn der Ausländer sie wegen einer körperlichen, geistigen oder seelischen Krankheit oder Behinderung oder aus Altersgründen nicht erfüllen kann.</w:t>
      </w:r>
    </w:p>
    <w:p>
      <w:r>
        <w:t xml:space="preserve">(2) </w:t>
      </w:r>
      <w:r>
        <w:rPr>
          <w:rStyle w:val="Satznummer"/>
        </w:rPr>
        <w:t>1</w:t>
      </w:r>
      <w:r>
        <w:t xml:space="preserve">Dem geduldeten volljährigen ledigen Kind eines geduldeten Ausländers, der sich am 1. Juli 2007 seit mindestens acht Jahren oder, falls er zusammen mit einem oder mehreren minderjährigen ledigen Kindern in häuslicher Gemeinschaft lebt, seit mindestens sechs Jahren ununterbrochen geduldet, gestattet oder mit einer Aufenthaltserlaubnis aus humanitären Gründen im Bundesgebiet aufgehalten hat, kann eine Aufenthaltserlaubnis nach </w:t>
      </w:r>
      <w:hyperlink w:anchor="b61" w:history="1">
        <w:r>
          <w:rPr>
            <w:color w:val="0A3A8C"/>
            <w:u w:val="single"/>
          </w:rPr>
          <w:t xml:space="preserve">§ 23</w:t>
        </w:r>
      </w:hyperlink>
      <w:r>
        <w:t xml:space="preserve"> Abs. 1 Satz 1 erteilt werden, wenn es bei der Einreise minderjährig war und gewährleistet erscheint, dass es sich auf Grund seiner bisherigen Ausbildung und Lebensverhältnisse in die Lebensverhältnisse der Bundesrepublik Deutschland einfügen kann. </w:t>
      </w:r>
      <w:r>
        <w:rPr>
          <w:rStyle w:val="Satznummer"/>
        </w:rPr>
        <w:t>2</w:t>
      </w:r>
      <w:r>
        <w:t>Das Gleiche gilt für einen Ausländer, der sich als unbegleiteter Minderjähriger seit mindestens sechs Jahren ununterbrochen geduldet, gestattet oder mit einer Aufenthaltserlaubnis aus humanitären Gründen im Bundesgebiet aufgehalten hat und bei dem gewährleistet erscheint, dass er sich auf Grund seiner bisherigen Ausbildung und Lebensverhältnisse in die Lebensverhältnisse der Bundesrepublik Deutschland einfügen kann.</w:t>
      </w:r>
    </w:p>
    <w:p>
      <w:r>
        <w:t xml:space="preserve">(3) </w:t>
      </w:r>
      <w:r>
        <w:rPr>
          <w:rStyle w:val="Satznummer"/>
        </w:rPr>
        <w:t>1</w:t>
      </w:r>
      <w:r>
        <w:t xml:space="preserve">Hat ein in häuslicher Gemeinschaft lebendes Familienmitglied Straftaten im Sinne des Absatzes 1 Satz 1 Nr. 6 begangen, führt dies zur Versagung der Aufenthaltserlaubnis nach dieser Vorschrift für andere Familienmitglieder. </w:t>
      </w:r>
      <w:r>
        <w:rPr>
          <w:rStyle w:val="Satznummer"/>
        </w:rPr>
        <w:t>2</w:t>
      </w:r>
      <w:r>
        <w:t xml:space="preserve">Satz 1 gilt nicht für den Ehegatten eines Ausländers, der Straftaten im Sinne des Absatzes 1 Satz 1 Nr. 6 begangen hat, wenn der Ehegatte die Voraussetzungen des Absatzes 1 im Übrigen erfüllt und es zur Vermeidung einer besonderen Härte erforderlich ist, ihm den weiteren Aufenthalt zu ermöglichen. </w:t>
      </w:r>
      <w:r>
        <w:rPr>
          <w:rStyle w:val="Satznummer"/>
        </w:rPr>
        <w:t>3</w:t>
      </w:r>
      <w:r>
        <w:t>Sofern im Ausnahmefall Kinder von ihren Eltern getrennt werden, muss ihre Betreuung in Deutschland sichergestellt sein.</w:t>
      </w:r>
    </w:p>
    <w:p>
      <w:r>
        <w:t>(4) Die Aufenthaltserlaubnis kann unter der Bedingung erteilt werden, dass der Ausländer an einem Integrationsgespräch teilnimmt oder eine Integrationsvereinbarung abgeschlossen wird.</w:t>
      </w:r>
    </w:p>
    <w:p>
      <w:r>
        <w:t xml:space="preserve">(5) </w:t>
      </w:r>
      <w:r>
        <w:rPr>
          <w:rStyle w:val="Satznummer"/>
        </w:rPr>
        <w:t>1</w:t>
      </w:r>
      <w:r>
        <w:t xml:space="preserve">Die Aufenthaltserlaubnis wird mit einer Gültigkeit bis zum 31. Dezember 2009 erteilt. </w:t>
      </w:r>
      <w:r>
        <w:rPr>
          <w:rStyle w:val="Satznummer"/>
        </w:rPr>
        <w:t>2</w:t>
      </w:r>
      <w:r>
        <w:t xml:space="preserve">Sie soll um weitere zwei Jahre als Aufenthaltserlaubnis nach </w:t>
      </w:r>
      <w:hyperlink w:anchor="b61" w:history="1">
        <w:r>
          <w:rPr>
            <w:color w:val="0A3A8C"/>
            <w:u w:val="single"/>
          </w:rPr>
          <w:t xml:space="preserve">§ 23</w:t>
        </w:r>
      </w:hyperlink>
      <w:r>
        <w:t xml:space="preserve"> Abs. 1 Satz 1 verlängert werden, wenn der Lebensunterhalt des Ausländers bis zum 31. Dezember 2009 überwiegend eigenständig durch Erwerbstätigkeit gesichert war oder wenn der Ausländer mindestens seit dem 1. April 2009 seinen Lebensunterhalt nicht nur vorübergehend eigenständig sichert. </w:t>
      </w:r>
      <w:r>
        <w:rPr>
          <w:rStyle w:val="Satznummer"/>
        </w:rPr>
        <w:t>3</w:t>
      </w:r>
      <w:r>
        <w:t xml:space="preserve">Für die Zukunft müssen in beiden Fällen Tatsachen die Annahme rechtfertigen, dass der Lebensunterhalt überwiegend gesichert sein wird. </w:t>
      </w:r>
      <w:r>
        <w:rPr>
          <w:rStyle w:val="Satznummer"/>
        </w:rPr>
        <w:t>4</w:t>
      </w:r>
      <w:r>
        <w:t xml:space="preserve">Im Fall des Absatzes 1 Satz 4 wird die Aufenthaltserlaubnis zunächst mit einer Gültigkeit bis zum 1. Juli 2008 erteilt und nur verlängert, wenn der Ausländer spätestens bis dahin nachweist, dass er die Voraussetzung des Absatzes 1 Satz 1 Nr. 2 erfüllt. </w:t>
      </w:r>
      <w:r>
        <w:rPr>
          <w:rStyle w:val="Satznummer"/>
        </w:rPr>
        <w:t>5</w:t>
      </w:r>
      <w:hyperlink w:anchor="b162" w:history="1">
        <w:r>
          <w:rPr>
            <w:color w:val="0A3A8C"/>
            <w:u w:val="single"/>
          </w:rPr>
          <w:t xml:space="preserve">§ 81</w:t>
        </w:r>
      </w:hyperlink>
      <w:r>
        <w:t xml:space="preserve"> Abs. 4 findet keine Anwendung.</w:t>
      </w:r>
    </w:p>
    <w:p>
      <w:r>
        <w:t xml:space="preserve">(6) </w:t>
      </w:r>
      <w:r>
        <w:rPr>
          <w:rStyle w:val="Satznummer"/>
        </w:rPr>
        <w:t>1</w:t>
      </w:r>
      <w:r>
        <w:t xml:space="preserve">Bei der Verlängerung der Aufenthaltserlaubnis kann zur Vermeidung von Härtefällen von Absatz 5 abgewichen werden. </w:t>
      </w:r>
      <w:r>
        <w:rPr>
          <w:rStyle w:val="Satznummer"/>
        </w:rPr>
        <w:t>2</w:t>
      </w:r>
      <w:r>
        <w:t>Dies gilt bei</w:t>
      </w:r>
    </w:p>
    <w:p>
      <w:pPr>
        <w:tabs>
          <w:tab w:pos="567" w:val="left"/>
        </w:tabs>
        <w:ind w:left="567" w:hanging="567"/>
      </w:pPr>
      <w:r>
        <w:t>1.</w:t>
      </w:r>
      <w:r>
        <w:tab/>
      </w:r>
      <w:r>
        <w:t>Auszubildenden in anerkannten Lehrberufen oder in staatlich geförderten Berufsvorbereitungsmaßnahmen,</w:t>
      </w:r>
    </w:p>
    <w:p>
      <w:pPr>
        <w:tabs>
          <w:tab w:pos="567" w:val="left"/>
        </w:tabs>
        <w:ind w:left="567" w:hanging="567"/>
      </w:pPr>
      <w:r>
        <w:t>2.</w:t>
      </w:r>
      <w:r>
        <w:tab/>
      </w:r>
      <w:r>
        <w:t>Familien mit Kindern, die nur vorübergehend auf ergänzende Sozialleistungen angewiesen sind,</w:t>
      </w:r>
    </w:p>
    <w:p>
      <w:pPr>
        <w:tabs>
          <w:tab w:pos="567" w:val="left"/>
        </w:tabs>
        <w:ind w:left="567" w:hanging="567"/>
      </w:pPr>
      <w:r>
        <w:t>3.</w:t>
      </w:r>
      <w:r>
        <w:tab/>
      </w:r>
      <w:r>
        <w:t>Alleinerziehenden mit Kindern, die vorübergehend auf Sozialleistungen angewiesen sind, und denen eine Arbeitsaufnahme nach § 10 Abs. 1 Nr. 3 des Zweiten Buches Sozialgesetzbuch nicht zumutbar ist,</w:t>
      </w:r>
    </w:p>
    <w:p>
      <w:pPr>
        <w:tabs>
          <w:tab w:pos="567" w:val="left"/>
        </w:tabs>
        <w:ind w:left="567" w:hanging="567"/>
      </w:pPr>
      <w:r>
        <w:t>4.</w:t>
      </w:r>
      <w:r>
        <w:tab/>
      </w:r>
      <w:r>
        <w:t>erwerbsunfähigen Personen, deren Lebensunterhalt einschließlich einer erforderlichen Betreuung und Pflege in sonstiger Weise ohne Leistungen der öffentlichen Hand dauerhaft gesichert ist, es sei denn, die Leistungen beruhen auf Beitragszahlungen,</w:t>
      </w:r>
    </w:p>
    <w:p>
      <w:pPr>
        <w:tabs>
          <w:tab w:pos="567" w:val="left"/>
        </w:tabs>
        <w:ind w:left="567" w:hanging="567"/>
      </w:pPr>
      <w:r>
        <w:t>5.</w:t>
      </w:r>
      <w:r>
        <w:tab/>
      </w:r>
      <w:r>
        <w:t>Personen, die am 31. Dezember 2009 das 65. Lebensjahr vollendet haben, wenn sie in ihrem Herkunftsland keine Familie, dafür aber im Bundesgebiet Angehörige (Kinder oder Enkel) mit dauerhaftem Aufenthalt bzw. deutscher Staatsangehörigkeit haben und soweit sichergestellt ist, dass für diesen Personenkreis keine Sozialleistungen in Anspruch genommen werden.</w:t>
      </w:r>
    </w:p>
    <w:p>
      <w:r>
        <w:t xml:space="preserve">(7) </w:t>
      </w:r>
      <w:r>
        <w:rPr>
          <w:rStyle w:val="Satznummer"/>
        </w:rPr>
        <w:t>1</w:t>
      </w:r>
      <w:r>
        <w:t xml:space="preserve">Die Länder dürfen anordnen, dass aus Gründen der Sicherheit der Bundesrepublik Deutschland eine Aufenthaltserlaubnis nach den Absätzen 1 und 2 Staatsangehörigen bestimmter Staaten zu versagen ist. </w:t>
      </w:r>
      <w:r>
        <w:rPr>
          <w:rStyle w:val="Satznummer"/>
        </w:rPr>
        <w:t>2</w:t>
      </w:r>
      <w:r>
        <w:t>Zur Wahrung der Bundeseinheitlichkeit bedarf die Anordnung des Einvernehmens mit dem Bundesministerium des Innern, für Bau und Heimat.</w:t>
      </w:r>
    </w:p>
    <w:p>
      <w:pPr>
        <w:pStyle w:val="Heading2"/>
      </w:pPr>
      <w:bookmarkStart w:id="219" w:name="b218"/>
      <w:r>
        <w:t>§ 104b Aufenthaltsrecht für integrierte Kinder von geduldeten Ausländern</w:t>
      </w:r>
      <w:r>
        <w:t xml:space="preserve"> </w:t>
      </w:r>
      <w:r>
        <w:rPr>
          <w:rStyle w:val="Suchmarke"/>
        </w:rPr>
        <w:t>#104b#</w:t>
      </w:r>
      <w:bookmarkEnd w:id="219"/>
    </w:p>
    <w:p>
      <w:r>
        <w:t xml:space="preserve">Einem minderjährigen ledigen Kind kann im Fall der Ausreise seiner Eltern oder des allein personensorgeberechtigten Elternteils, denen oder dem eine Aufenthaltserlaubnis nicht nach </w:t>
      </w:r>
      <w:hyperlink w:anchor="b217" w:history="1">
        <w:r>
          <w:rPr>
            <w:color w:val="0A3A8C"/>
            <w:u w:val="single"/>
          </w:rPr>
          <w:t xml:space="preserve">§ 104a</w:t>
        </w:r>
      </w:hyperlink>
      <w:r>
        <w:t xml:space="preserve"> erteilt oder verlängert wird, abweichend von </w:t>
      </w:r>
      <w:hyperlink w:anchor="b8" w:history="1">
        <w:r>
          <w:rPr>
            <w:color w:val="0A3A8C"/>
            <w:u w:val="single"/>
          </w:rPr>
          <w:t xml:space="preserve">§ 5</w:t>
        </w:r>
      </w:hyperlink>
      <w:r>
        <w:t xml:space="preserve"> Abs. 1 Nr. 1, Abs. 2 und </w:t>
      </w:r>
      <w:hyperlink w:anchor="b16" w:history="1">
        <w:r>
          <w:rPr>
            <w:color w:val="0A3A8C"/>
            <w:u w:val="single"/>
          </w:rPr>
          <w:t xml:space="preserve">§ 10</w:t>
        </w:r>
      </w:hyperlink>
      <w:r>
        <w:t xml:space="preserve"> Abs. 3 Satz 1 eine eigenständige Aufenthaltserlaubnis nach </w:t>
      </w:r>
      <w:hyperlink w:anchor="b61" w:history="1">
        <w:r>
          <w:rPr>
            <w:color w:val="0A3A8C"/>
            <w:u w:val="single"/>
          </w:rPr>
          <w:t xml:space="preserve">§ 23</w:t>
        </w:r>
      </w:hyperlink>
      <w:r>
        <w:t xml:space="preserve"> Abs. 1 Satz 1 erteilt werden, wenn</w:t>
      </w:r>
    </w:p>
    <w:p>
      <w:pPr>
        <w:tabs>
          <w:tab w:pos="567" w:val="left"/>
        </w:tabs>
        <w:ind w:left="567" w:hanging="567"/>
      </w:pPr>
      <w:r>
        <w:t>1.</w:t>
      </w:r>
      <w:r>
        <w:tab/>
      </w:r>
      <w:r>
        <w:t>es am 1. Juli 2007 das 14. Lebensjahr vollendet hat,</w:t>
      </w:r>
    </w:p>
    <w:p>
      <w:pPr>
        <w:tabs>
          <w:tab w:pos="567" w:val="left"/>
        </w:tabs>
        <w:ind w:left="567" w:hanging="567"/>
      </w:pPr>
      <w:r>
        <w:t>2.</w:t>
      </w:r>
      <w:r>
        <w:tab/>
      </w:r>
      <w:r>
        <w:t>es sich seit mindestens sechs Jahren rechtmäßig oder geduldet in Deutschland aufhält,</w:t>
      </w:r>
    </w:p>
    <w:p>
      <w:pPr>
        <w:tabs>
          <w:tab w:pos="567" w:val="left"/>
        </w:tabs>
        <w:ind w:left="567" w:hanging="567"/>
      </w:pPr>
      <w:r>
        <w:t>3.</w:t>
      </w:r>
      <w:r>
        <w:tab/>
      </w:r>
      <w:r>
        <w:t>es die deutsche Sprache beherrscht,</w:t>
      </w:r>
    </w:p>
    <w:p>
      <w:pPr>
        <w:tabs>
          <w:tab w:pos="567" w:val="left"/>
        </w:tabs>
        <w:ind w:left="567" w:hanging="567"/>
      </w:pPr>
      <w:r>
        <w:t>4.</w:t>
      </w:r>
      <w:r>
        <w:tab/>
      </w:r>
      <w:r>
        <w:t>es sich auf Grund seiner bisherigen Schulausbildung und Lebensführung in die Lebensverhältnisse der Bundesrepublik Deutschland eingefügt hat und gewährleistet ist, dass es sich auch in Zukunft in die Lebensverhältnisse der Bundesrepublik Deutschland einfügen wird und</w:t>
      </w:r>
    </w:p>
    <w:p>
      <w:pPr>
        <w:tabs>
          <w:tab w:pos="567" w:val="left"/>
        </w:tabs>
        <w:ind w:left="567" w:hanging="567"/>
      </w:pPr>
      <w:r>
        <w:t>5.</w:t>
      </w:r>
      <w:r>
        <w:tab/>
      </w:r>
      <w:r>
        <w:t>seine Personensorge sichergestellt ist.</w:t>
      </w:r>
    </w:p>
    <w:p>
      <w:pPr>
        <w:pStyle w:val="Heading2"/>
      </w:pPr>
      <w:bookmarkStart w:id="220" w:name="b219"/>
      <w:r>
        <w:t>§ 104c Übergangsregelung zum Chancen-Aufenthaltsrecht</w:t>
      </w:r>
      <w:r>
        <w:t xml:space="preserve"> </w:t>
      </w:r>
      <w:r>
        <w:rPr>
          <w:rStyle w:val="Suchmarke"/>
        </w:rPr>
        <w:t>#104c#</w:t>
      </w:r>
      <w:bookmarkEnd w:id="220"/>
    </w:p>
    <w:p>
      <w:r>
        <w:t>(1) Eine Aufenthaltserlaubnis nach § 104c in der Fassung dieses Gesetzes vom 31. Dezember 2022 gilt bis zum Ende ihrer Geltungsdauer als Aufenthaltstitel nach Kapitel 2 Abschnitt 5.</w:t>
      </w:r>
    </w:p>
    <w:p>
      <w:r>
        <w:t xml:space="preserve">(2) </w:t>
      </w:r>
      <w:r>
        <w:rPr>
          <w:rStyle w:val="Satznummer"/>
        </w:rPr>
        <w:t>1</w:t>
      </w:r>
      <w:r>
        <w:t xml:space="preserve">Die Aufenthaltserlaubnis nach § 104c in der Fassung dieses Gesetzes vom 31. Dezember 2022 kann nur als Aufenthaltserlaubnis nach </w:t>
      </w:r>
      <w:hyperlink w:anchor="b65" w:history="1">
        <w:r>
          <w:rPr>
            <w:color w:val="0A3A8C"/>
            <w:u w:val="single"/>
          </w:rPr>
          <w:t xml:space="preserve">§ 25a</w:t>
        </w:r>
      </w:hyperlink>
      <w:r>
        <w:t xml:space="preserve"> oder </w:t>
      </w:r>
      <w:hyperlink w:anchor="b66" w:history="1">
        <w:r>
          <w:rPr>
            <w:color w:val="0A3A8C"/>
            <w:u w:val="single"/>
          </w:rPr>
          <w:t xml:space="preserve">§ 25b</w:t>
        </w:r>
      </w:hyperlink>
      <w:r>
        <w:t xml:space="preserve"> verlängert werden. </w:t>
      </w:r>
      <w:r>
        <w:rPr>
          <w:rStyle w:val="Satznummer"/>
        </w:rPr>
        <w:t>2</w:t>
      </w:r>
      <w:r>
        <w:t xml:space="preserve">Sie gilt als Aufenthaltstitel nach Kapitel 2 Abschnitt 5. </w:t>
      </w:r>
      <w:r>
        <w:rPr>
          <w:rStyle w:val="Satznummer"/>
        </w:rPr>
        <w:t>3</w:t>
      </w:r>
      <w:r>
        <w:t xml:space="preserve">Der Antrag auf Erteilung eines anderen Aufenthaltstitels als nach </w:t>
      </w:r>
      <w:hyperlink w:anchor="b65" w:history="1">
        <w:r>
          <w:rPr>
            <w:color w:val="0A3A8C"/>
            <w:u w:val="single"/>
          </w:rPr>
          <w:t xml:space="preserve">§ 25a</w:t>
        </w:r>
      </w:hyperlink>
      <w:r>
        <w:t xml:space="preserve"> oder </w:t>
      </w:r>
      <w:hyperlink w:anchor="b66" w:history="1">
        <w:r>
          <w:rPr>
            <w:color w:val="0A3A8C"/>
            <w:u w:val="single"/>
          </w:rPr>
          <w:t xml:space="preserve">§ 25b</w:t>
        </w:r>
      </w:hyperlink>
      <w:r>
        <w:t xml:space="preserve"> entfaltet nicht die Wirkung nach </w:t>
      </w:r>
      <w:hyperlink w:anchor="b162" w:history="1">
        <w:r>
          <w:rPr>
            <w:color w:val="0A3A8C"/>
            <w:u w:val="single"/>
          </w:rPr>
          <w:t xml:space="preserve">§ 81</w:t>
        </w:r>
      </w:hyperlink>
      <w:r>
        <w:t xml:space="preserve"> Absatz 4.</w:t>
      </w:r>
    </w:p>
    <w:p>
      <w:pPr>
        <w:pStyle w:val="Heading2"/>
      </w:pPr>
      <w:bookmarkStart w:id="221" w:name="b220"/>
      <w:r>
        <w:t>§ 105 Übergangsregelung zur Duldung für Personen mit ungeklärter Identität</w:t>
      </w:r>
      <w:r>
        <w:t xml:space="preserve"> </w:t>
      </w:r>
      <w:r>
        <w:rPr>
          <w:rStyle w:val="Suchmarke"/>
        </w:rPr>
        <w:t>#105#</w:t>
      </w:r>
      <w:bookmarkEnd w:id="221"/>
    </w:p>
    <w:p>
      <w:r>
        <w:t xml:space="preserve">(1) Die Ausländerbehörde entscheidet bei geduldeten Ausländern über die Ausstellung einer Bescheinigung über die Duldung nach </w:t>
      </w:r>
      <w:hyperlink w:anchor="b121" w:history="1">
        <w:r>
          <w:rPr>
            <w:color w:val="0A3A8C"/>
            <w:u w:val="single"/>
          </w:rPr>
          <w:t xml:space="preserve">§ 60a</w:t>
        </w:r>
      </w:hyperlink>
      <w:r>
        <w:t xml:space="preserve"> Absatz 4 mit dem Zusatz „für Personen mit ungeklärter Identität” frühestens aus Anlass der Prüfung einer Verlängerung der Duldung oder der Erteilung der Duldung aus einem anderen Grund.</w:t>
      </w:r>
    </w:p>
    <w:p>
      <w:r>
        <w:t xml:space="preserve">(2) Auf geduldete Ausländer findet </w:t>
      </w:r>
      <w:hyperlink w:anchor="b122" w:history="1">
        <w:r>
          <w:rPr>
            <w:color w:val="0A3A8C"/>
            <w:u w:val="single"/>
          </w:rPr>
          <w:t xml:space="preserve">§ 60b</w:t>
        </w:r>
      </w:hyperlink>
      <w:r>
        <w:t xml:space="preserve"> bis zum 1. Juli 2020 keine Anwendung, wenn sie sich in einem Ausbildungs- oder Beschäftigungsverhältnis befinden.</w:t>
      </w:r>
    </w:p>
    <w:p>
      <w:r>
        <w:t xml:space="preserve">(3) Ist ein Ausländer Inhaber einer Ausbildungsduldung oder einer Beschäftigungsduldung oder hat er diese beantragt und erfüllt er die Voraussetzungen für ihre Erteilung, findet </w:t>
      </w:r>
      <w:hyperlink w:anchor="b122" w:history="1">
        <w:r>
          <w:rPr>
            <w:color w:val="0A3A8C"/>
            <w:u w:val="single"/>
          </w:rPr>
          <w:t xml:space="preserve">§ 60b</w:t>
        </w:r>
      </w:hyperlink>
      <w:r>
        <w:t xml:space="preserve"> keine Anwendung.</w:t>
      </w:r>
    </w:p>
    <w:p>
      <w:pPr>
        <w:pStyle w:val="Heading2"/>
      </w:pPr>
      <w:bookmarkStart w:id="222" w:name="b221"/>
      <w:r>
        <w:t>§ 105a Bestimmungen zum Verwaltungsverfahren</w:t>
      </w:r>
      <w:r>
        <w:t xml:space="preserve"> </w:t>
      </w:r>
      <w:r>
        <w:rPr>
          <w:rStyle w:val="Suchmarke"/>
        </w:rPr>
        <w:t>#105a#</w:t>
      </w:r>
      <w:bookmarkEnd w:id="222"/>
    </w:p>
    <w:p>
      <w:r>
        <w:t xml:space="preserve">Von den in </w:t>
      </w:r>
      <w:hyperlink w:anchor="b6" w:history="1">
        <w:r>
          <w:rPr>
            <w:color w:val="0A3A8C"/>
            <w:u w:val="single"/>
          </w:rPr>
          <w:t xml:space="preserve">§ 4</w:t>
        </w:r>
      </w:hyperlink>
      <w:r>
        <w:t xml:space="preserve"> Absatz 2 Satz 2, </w:t>
      </w:r>
      <w:hyperlink w:anchor="b25" w:history="1">
        <w:r>
          <w:rPr>
            <w:color w:val="0A3A8C"/>
            <w:u w:val="single"/>
          </w:rPr>
          <w:t xml:space="preserve">§ 15a</w:t>
        </w:r>
      </w:hyperlink>
      <w:r>
        <w:t xml:space="preserve"> Abs. 4 Satz 2 und 3, </w:t>
      </w:r>
      <w:hyperlink w:anchor="b61" w:history="1">
        <w:r>
          <w:rPr>
            <w:color w:val="0A3A8C"/>
            <w:u w:val="single"/>
          </w:rPr>
          <w:t xml:space="preserve">§ 23</w:t>
        </w:r>
      </w:hyperlink>
      <w:r>
        <w:t xml:space="preserve"> Abs. 1 Satz 3, </w:t>
      </w:r>
      <w:hyperlink w:anchor="b62" w:history="1">
        <w:r>
          <w:rPr>
            <w:color w:val="0A3A8C"/>
            <w:u w:val="single"/>
          </w:rPr>
          <w:t xml:space="preserve">§ 23a</w:t>
        </w:r>
      </w:hyperlink>
      <w:r>
        <w:t xml:space="preserve"> Abs. 1 Satz 1, Abs. 2 Satz 2, </w:t>
      </w:r>
      <w:hyperlink w:anchor="b90" w:history="1">
        <w:r>
          <w:rPr>
            <w:color w:val="0A3A8C"/>
            <w:u w:val="single"/>
          </w:rPr>
          <w:t xml:space="preserve">§ 43</w:t>
        </w:r>
      </w:hyperlink>
      <w:r>
        <w:t xml:space="preserve"> Abs. 4, </w:t>
      </w:r>
      <w:hyperlink w:anchor="b92" w:history="1">
        <w:r>
          <w:rPr>
            <w:color w:val="0A3A8C"/>
            <w:u w:val="single"/>
          </w:rPr>
          <w:t xml:space="preserve">§ 44a</w:t>
        </w:r>
      </w:hyperlink>
      <w:r>
        <w:t xml:space="preserve"> Abs. 1 Satz 2, Abs. 3 Satz 1, </w:t>
      </w:r>
      <w:hyperlink w:anchor="b125" w:history="1">
        <w:r>
          <w:rPr>
            <w:color w:val="0A3A8C"/>
            <w:u w:val="single"/>
          </w:rPr>
          <w:t xml:space="preserve">§ 61</w:t>
        </w:r>
      </w:hyperlink>
      <w:r>
        <w:t xml:space="preserve"> Absatz 1d, </w:t>
      </w:r>
      <w:hyperlink w:anchor="b144" w:history="1">
        <w:r>
          <w:rPr>
            <w:color w:val="0A3A8C"/>
            <w:u w:val="single"/>
          </w:rPr>
          <w:t xml:space="preserve">§ 72</w:t>
        </w:r>
      </w:hyperlink>
      <w:r>
        <w:t xml:space="preserve"> Absatz 2, </w:t>
      </w:r>
      <w:hyperlink w:anchor="b146" w:history="1">
        <w:r>
          <w:rPr>
            <w:color w:val="0A3A8C"/>
            <w:u w:val="single"/>
          </w:rPr>
          <w:t xml:space="preserve">§ 73</w:t>
        </w:r>
      </w:hyperlink>
      <w:r>
        <w:t xml:space="preserve"> Abs. 2, Abs. 3 Satz 1 und 2, </w:t>
      </w:r>
      <w:hyperlink w:anchor="b158" w:history="1">
        <w:r>
          <w:rPr>
            <w:color w:val="0A3A8C"/>
            <w:u w:val="single"/>
          </w:rPr>
          <w:t xml:space="preserve">§ 78</w:t>
        </w:r>
      </w:hyperlink>
      <w:r>
        <w:t xml:space="preserve">, mit Ausnahme des Absatzes 1 Satz 8, den </w:t>
      </w:r>
      <w:hyperlink w:anchor="b159" w:history="1">
        <w:r>
          <w:rPr>
            <w:color w:val="0A3A8C"/>
            <w:u w:val="single"/>
          </w:rPr>
          <w:t xml:space="preserve">§§ 78a</w:t>
        </w:r>
      </w:hyperlink>
      <w:r>
        <w:t xml:space="preserve">, </w:t>
      </w:r>
      <w:hyperlink w:anchor="b160" w:history="1">
        <w:r>
          <w:rPr>
            <w:color w:val="0A3A8C"/>
            <w:u w:val="single"/>
          </w:rPr>
          <w:t xml:space="preserve">79</w:t>
        </w:r>
      </w:hyperlink>
      <w:r>
        <w:t xml:space="preserve"> Abs. 2, </w:t>
      </w:r>
      <w:hyperlink w:anchor="b162" w:history="1">
        <w:r>
          <w:rPr>
            <w:color w:val="0A3A8C"/>
            <w:u w:val="single"/>
          </w:rPr>
          <w:t xml:space="preserve">§ 81</w:t>
        </w:r>
      </w:hyperlink>
      <w:r>
        <w:t xml:space="preserve"> Abs. 5, </w:t>
      </w:r>
      <w:hyperlink w:anchor="b164" w:history="1">
        <w:r>
          <w:rPr>
            <w:color w:val="0A3A8C"/>
            <w:u w:val="single"/>
          </w:rPr>
          <w:t xml:space="preserve">§ 82</w:t>
        </w:r>
      </w:hyperlink>
      <w:r>
        <w:t xml:space="preserve"> Abs. 1 Satz 3, Abs. 3, </w:t>
      </w:r>
      <w:hyperlink w:anchor="b176" w:history="1">
        <w:r>
          <w:rPr>
            <w:color w:val="0A3A8C"/>
            <w:u w:val="single"/>
          </w:rPr>
          <w:t xml:space="preserve">§ 87</w:t>
        </w:r>
      </w:hyperlink>
      <w:r>
        <w:t xml:space="preserve"> Absatz 1, 2 Satz 1 und 2, Absatz 4 Satz 1, 3 und 5 und Absatz 5, </w:t>
      </w:r>
      <w:hyperlink w:anchor="b179" w:history="1">
        <w:r>
          <w:rPr>
            <w:color w:val="0A3A8C"/>
            <w:u w:val="single"/>
          </w:rPr>
          <w:t xml:space="preserve">§ 89</w:t>
        </w:r>
      </w:hyperlink>
      <w:r>
        <w:t xml:space="preserve"> Abs. 1 Satz 2 und 3, Abs. 3 und 4, den </w:t>
      </w:r>
      <w:hyperlink w:anchor="b180" w:history="1">
        <w:r>
          <w:rPr>
            <w:color w:val="0A3A8C"/>
            <w:u w:val="single"/>
          </w:rPr>
          <w:t xml:space="preserve">§§ 90</w:t>
        </w:r>
      </w:hyperlink>
      <w:r>
        <w:t xml:space="preserve">, </w:t>
      </w:r>
      <w:hyperlink w:anchor="b181" w:history="1">
        <w:r>
          <w:rPr>
            <w:color w:val="0A3A8C"/>
            <w:u w:val="single"/>
          </w:rPr>
          <w:t xml:space="preserve">90a</w:t>
        </w:r>
      </w:hyperlink>
      <w:r>
        <w:t xml:space="preserve">, </w:t>
      </w:r>
      <w:hyperlink w:anchor="b182" w:history="1">
        <w:r>
          <w:rPr>
            <w:color w:val="0A3A8C"/>
            <w:u w:val="single"/>
          </w:rPr>
          <w:t xml:space="preserve">90b</w:t>
        </w:r>
      </w:hyperlink>
      <w:r>
        <w:t xml:space="preserve">, </w:t>
      </w:r>
      <w:hyperlink w:anchor="b184" w:history="1">
        <w:r>
          <w:rPr>
            <w:color w:val="0A3A8C"/>
            <w:u w:val="single"/>
          </w:rPr>
          <w:t xml:space="preserve">91</w:t>
        </w:r>
      </w:hyperlink>
      <w:r>
        <w:t xml:space="preserve"> Abs. 1 und 2, </w:t>
      </w:r>
      <w:hyperlink w:anchor="b187" w:history="1">
        <w:r>
          <w:rPr>
            <w:color w:val="0A3A8C"/>
            <w:u w:val="single"/>
          </w:rPr>
          <w:t xml:space="preserve">§ 91c</w:t>
        </w:r>
      </w:hyperlink>
      <w:r>
        <w:t xml:space="preserve"> Abs. 1 Satz 2, Abs. 2 Satz 2, Abs. 3 Satz 4 und Abs. 4 Satz 2, </w:t>
      </w:r>
      <w:hyperlink w:anchor="b211" w:history="1">
        <w:r>
          <w:rPr>
            <w:color w:val="0A3A8C"/>
            <w:u w:val="single"/>
          </w:rPr>
          <w:t xml:space="preserve">§ 99</w:t>
        </w:r>
      </w:hyperlink>
      <w:r>
        <w:t xml:space="preserve"> Absatz 1 bis 4, mit Ausnahme von </w:t>
      </w:r>
      <w:hyperlink w:anchor="b211" w:history="1">
        <w:r>
          <w:rPr>
            <w:color w:val="0A3A8C"/>
            <w:u w:val="single"/>
          </w:rPr>
          <w:t xml:space="preserve">§ 99</w:t>
        </w:r>
      </w:hyperlink>
      <w:r>
        <w:t xml:space="preserve"> Absatz 1 Nummer 3a, und </w:t>
      </w:r>
      <w:hyperlink w:anchor="b217" w:history="1">
        <w:r>
          <w:rPr>
            <w:color w:val="0A3A8C"/>
            <w:u w:val="single"/>
          </w:rPr>
          <w:t xml:space="preserve">§ 104a</w:t>
        </w:r>
      </w:hyperlink>
      <w:r>
        <w:t xml:space="preserve"> Abs. 7 Satz 2 getroffenen Regelungen und von den auf Grund von </w:t>
      </w:r>
      <w:hyperlink w:anchor="b90" w:history="1">
        <w:r>
          <w:rPr>
            <w:color w:val="0A3A8C"/>
            <w:u w:val="single"/>
          </w:rPr>
          <w:t xml:space="preserve">§ 43</w:t>
        </w:r>
      </w:hyperlink>
      <w:r>
        <w:t xml:space="preserve"> Abs. 4 und </w:t>
      </w:r>
      <w:hyperlink w:anchor="b211" w:history="1">
        <w:r>
          <w:rPr>
            <w:color w:val="0A3A8C"/>
            <w:u w:val="single"/>
          </w:rPr>
          <w:t xml:space="preserve">§ 99</w:t>
        </w:r>
      </w:hyperlink>
      <w:r>
        <w:t xml:space="preserve"> Absatz 1 bis 4, mit Ausnahme von </w:t>
      </w:r>
      <w:hyperlink w:anchor="b211" w:history="1">
        <w:r>
          <w:rPr>
            <w:color w:val="0A3A8C"/>
            <w:u w:val="single"/>
          </w:rPr>
          <w:t xml:space="preserve">§ 99</w:t>
        </w:r>
      </w:hyperlink>
      <w:r>
        <w:t xml:space="preserve"> Absatz 1 Nummer 3a, getroffenen Regelungen des Verwaltungsverfahrens kann durch Landesrecht nicht abgewichen werden.</w:t>
      </w:r>
    </w:p>
    <w:p>
      <w:pPr>
        <w:pStyle w:val="Heading2"/>
      </w:pPr>
      <w:bookmarkStart w:id="223" w:name="b222"/>
      <w:r>
        <w:t>§ 105b Übergangsvorschrift für Aufenthaltstitel nach einheitlichem Vordruckmuster</w:t>
      </w:r>
      <w:r>
        <w:t xml:space="preserve"> </w:t>
      </w:r>
      <w:r>
        <w:rPr>
          <w:rStyle w:val="Suchmarke"/>
        </w:rPr>
        <w:t>#105b#</w:t>
      </w:r>
      <w:bookmarkEnd w:id="223"/>
    </w:p>
    <w:p>
      <w:r>
        <w:rPr>
          <w:rStyle w:val="Satznummer"/>
        </w:rPr>
        <w:t>1</w:t>
      </w:r>
      <w:r>
        <w:t xml:space="preserve">Inhaber eines nach </w:t>
      </w:r>
      <w:hyperlink w:anchor="b159" w:history="1">
        <w:r>
          <w:rPr>
            <w:color w:val="0A3A8C"/>
            <w:u w:val="single"/>
          </w:rPr>
          <w:t xml:space="preserve">§ 78a</w:t>
        </w:r>
      </w:hyperlink>
      <w:r>
        <w:t xml:space="preserve"> Absatz 1 Satz 1 ausgestellten Aufenthaltstitels können ein eigenständiges Dokument mit elektronischem Speicher- und Verarbeitungsmedium nach </w:t>
      </w:r>
      <w:hyperlink w:anchor="b158" w:history="1">
        <w:r>
          <w:rPr>
            <w:color w:val="0A3A8C"/>
            <w:u w:val="single"/>
          </w:rPr>
          <w:t xml:space="preserve">§ 78</w:t>
        </w:r>
      </w:hyperlink>
      <w:r>
        <w:t xml:space="preserve"> beantragen, wenn sie ein berechtigtes Interesse an der Neuausstellung darlegen. </w:t>
      </w:r>
      <w:r>
        <w:rPr>
          <w:rStyle w:val="Satznummer"/>
        </w:rPr>
        <w:t>2</w:t>
      </w:r>
      <w:r>
        <w:t xml:space="preserve">Unbeschadet dessen können Inhaber eines Aufenthaltstitels nach </w:t>
      </w:r>
      <w:hyperlink w:anchor="b6" w:history="1">
        <w:r>
          <w:rPr>
            <w:color w:val="0A3A8C"/>
            <w:u w:val="single"/>
          </w:rPr>
          <w:t xml:space="preserve">§ 4</w:t>
        </w:r>
      </w:hyperlink>
      <w:r>
        <w:t xml:space="preserve"> Absatz 1 Satz 2 Nummer 2 bis 4 ein eigenständiges Dokument mit elektronischem Speicher- und Verarbeitungsmedium nach </w:t>
      </w:r>
      <w:hyperlink w:anchor="b158" w:history="1">
        <w:r>
          <w:rPr>
            <w:color w:val="0A3A8C"/>
            <w:u w:val="single"/>
          </w:rPr>
          <w:t xml:space="preserve">§ 78</w:t>
        </w:r>
      </w:hyperlink>
      <w:r>
        <w:t xml:space="preserve"> beantragen, wenn sie ein berechtigtes Interesse an der Neuausstellung darlegen.</w:t>
      </w:r>
    </w:p>
    <w:p>
      <w:pPr>
        <w:pStyle w:val="Heading2"/>
      </w:pPr>
      <w:bookmarkStart w:id="224" w:name="b223"/>
      <w:r>
        <w:t>§ 105c Überleitung von Maßnahmen zur Überwachung ausgewiesener Ausländer aus Gründen der inneren Sicherheit</w:t>
      </w:r>
      <w:r>
        <w:t xml:space="preserve"> </w:t>
      </w:r>
      <w:r>
        <w:rPr>
          <w:rStyle w:val="Suchmarke"/>
        </w:rPr>
        <w:t>#105c#</w:t>
      </w:r>
      <w:bookmarkEnd w:id="224"/>
    </w:p>
    <w:p>
      <w:r>
        <w:t>Maßnahmen und Verpflichtungen nach § 54a Absatz 1 bis 4 in der bis zum 31. Dezember 2015 geltenden Fassung, die vor dem 1. Januar 2016 bestanden, gelten nach dem 1. Januar 2016 als Maßnahmen und Verpflichtungen im Sinne von § 56 in der ab dem 1. Januar 2016 geltenden Fassung.</w:t>
      </w:r>
    </w:p>
    <w:p>
      <w:pPr>
        <w:pStyle w:val="Heading2"/>
      </w:pPr>
      <w:bookmarkStart w:id="225" w:name="b224"/>
      <w:r>
        <w:t>§ 105d Übergangsregelung für das Verfahren zur Prüfung einer missbräuchlichen Anerkennung der Vaterschaft</w:t>
      </w:r>
      <w:r>
        <w:t xml:space="preserve"> </w:t>
      </w:r>
      <w:r>
        <w:rPr>
          <w:rStyle w:val="Suchmarke"/>
        </w:rPr>
        <w:t>#105d#</w:t>
      </w:r>
      <w:bookmarkEnd w:id="225"/>
    </w:p>
    <w:p>
      <w:r>
        <w:t xml:space="preserve">(1) Auf Prüfungen über das Vorliegen einer missbräuchlichen Anerkennung der Vaterschaft, die bis zum Ablauf des 28. Juli 2026 nicht abgeschlossen sind, sind </w:t>
      </w:r>
      <w:hyperlink w:anchor="b121" w:history="1">
        <w:r>
          <w:rPr>
            <w:color w:val="0A3A8C"/>
            <w:u w:val="single"/>
          </w:rPr>
          <w:t xml:space="preserve">§ 60a</w:t>
        </w:r>
      </w:hyperlink>
      <w:r>
        <w:t xml:space="preserve"> Absatz 2 Satz 4, </w:t>
      </w:r>
      <w:hyperlink w:anchor="b166" w:history="1">
        <w:r>
          <w:rPr>
            <w:color w:val="0A3A8C"/>
            <w:u w:val="single"/>
          </w:rPr>
          <w:t xml:space="preserve">§ 84</w:t>
        </w:r>
      </w:hyperlink>
      <w:r>
        <w:t xml:space="preserve"> Absatz 1 Nummer 8 und </w:t>
      </w:r>
      <w:hyperlink w:anchor="b168" w:history="1">
        <w:r>
          <w:rPr>
            <w:color w:val="0A3A8C"/>
            <w:u w:val="single"/>
          </w:rPr>
          <w:t xml:space="preserve">§ 85a</w:t>
        </w:r>
      </w:hyperlink>
      <w:r>
        <w:t xml:space="preserve"> dieses Gesetzes sowie die §§ 1597a und 1598 des Bürgerlichen Gesetzbuchs in der am 28. Juli 2026 jeweils geltenden Fassung anzuwenden.</w:t>
      </w:r>
    </w:p>
    <w:p>
      <w:r>
        <w:t xml:space="preserve">(2) </w:t>
      </w:r>
      <w:r>
        <w:rPr>
          <w:rStyle w:val="Satznummer"/>
        </w:rPr>
        <w:t>1</w:t>
      </w:r>
      <w:hyperlink w:anchor="b168" w:history="1">
        <w:r>
          <w:rPr>
            <w:color w:val="0A3A8C"/>
            <w:u w:val="single"/>
          </w:rPr>
          <w:t xml:space="preserve">§ 85a</w:t>
        </w:r>
      </w:hyperlink>
      <w:r>
        <w:t xml:space="preserve"> Absatz 2 Nummer 2b gilt nicht, wenn die rechtliche Vaterschaft für das andere Kind durch Anerkennung der Vaterschaft entstanden ist und die Anerkennungserklärung vor dem 29. Juli 2026 öffentlich beurkundet wurde. </w:t>
      </w:r>
      <w:r>
        <w:rPr>
          <w:rStyle w:val="Satznummer"/>
        </w:rPr>
        <w:t>2</w:t>
      </w:r>
      <w:r>
        <w:t>Satz 1 gilt nicht, wenn die Ausländerbehörde das Verfahren nach § 85a Absatz 1 Satz 3 in der bis zum 29. Juli 2026 geltenden Fassung für das andere Kind eingestellt hat.</w:t>
      </w:r>
    </w:p>
    <w:p>
      <w:pPr>
        <w:pStyle w:val="Heading2"/>
      </w:pPr>
      <w:bookmarkStart w:id="226" w:name="b225"/>
      <w:r>
        <w:t>§ 106 Einschränkung von Grundrechten</w:t>
      </w:r>
      <w:r>
        <w:t xml:space="preserve"> </w:t>
      </w:r>
      <w:r>
        <w:rPr>
          <w:rStyle w:val="Suchmarke"/>
        </w:rPr>
        <w:t>#106#</w:t>
      </w:r>
      <w:bookmarkEnd w:id="226"/>
    </w:p>
    <w:p>
      <w:r>
        <w:t>(1) Die Grundrechte der körperlichen Unversehrtheit (Artikel 2 Abs. 2 Satz 1 des Grundgesetzes) und der Freiheit der Person (Artikel 2 Abs. 2 Satz 2 des Grundgesetzes) werden nach Maßgabe dieses Gesetzes eingeschränkt.</w:t>
      </w:r>
    </w:p>
    <w:p>
      <w:r>
        <w:t xml:space="preserve">(2) </w:t>
      </w:r>
      <w:r>
        <w:rPr>
          <w:rStyle w:val="Satznummer"/>
        </w:rPr>
        <w:t>1</w:t>
      </w:r>
      <w:r>
        <w:t xml:space="preserve">Das Verfahren bei Freiheitsentziehungen richtet sich nach den Büchern 1 und 7 des Gesetzes über das Verfahren in Familiensachen und in den Angelegenheiten der freiwilligen Gerichtsbarkeit, soweit in diesem Gesetz oder in der Verordnung (EU) 2024/1351 nichts anderes geregelt ist. </w:t>
      </w:r>
      <w:r>
        <w:rPr>
          <w:rStyle w:val="Satznummer"/>
        </w:rPr>
        <w:t>2</w:t>
      </w:r>
      <w:r>
        <w:t xml:space="preserve">Ist über die Fortdauer der Überprüfungshaft, der Zurückweisungshaft, der Abschiebungshaft oder der Haft zum Zweck der Überstellung zu entscheiden, so kann das Amtsgericht das Verfahren durch unanfechtbaren Beschluss an das Gericht abgeben, in dessen Bezirk die Überprüfungshaft, die Zurückweisungshaft, die Abschiebungshaft oder die Haft zum Zweck der Überstellung jeweils vollzogen wird. </w:t>
      </w:r>
      <w:r>
        <w:rPr>
          <w:rStyle w:val="Satznummer"/>
        </w:rPr>
        <w:t>3</w:t>
      </w:r>
      <w:r>
        <w:t>Wird die Haft im Wege der Amtshilfe in Justizvollzugsanstalten vollzogen, gelten die §§ 171, 173 bis 175 und 178 Absatz 2 und 3 des Strafvollzugsgesetzes entsprechend, soweit in diesem Gesetz oder der Verordnung (EU) 2024/1351 nichts Abweichendes bestimmt ist.</w:t>
      </w:r>
    </w:p>
    <w:p>
      <w:pPr>
        <w:pStyle w:val="Heading2"/>
      </w:pPr>
      <w:bookmarkStart w:id="227" w:name="b226"/>
      <w:r>
        <w:t>§ 107 Stadtstaatenklausel</w:t>
      </w:r>
      <w:r>
        <w:t xml:space="preserve"> </w:t>
      </w:r>
      <w:r>
        <w:rPr>
          <w:rStyle w:val="Suchmarke"/>
        </w:rPr>
        <w:t>#107#</w:t>
      </w:r>
      <w:bookmarkEnd w:id="227"/>
    </w:p>
    <w:p>
      <w:r>
        <w:t>Die Senate der Länder Berlin, Bremen und Hamburg werden ermächtigt, die Vorschriften dieses Gesetzes über die Zuständigkeit von Behörden dem besonderen Verwaltungsaufbau ihrer Länder anzupassen.</w:t>
      </w:r>
    </w:p>
    <w:p>
      <w:pPr>
        <w:pStyle w:val="Heading2"/>
      </w:pPr>
      <w:bookmarkStart w:id="228" w:name="b227"/>
      <w:r>
        <w:t>Anlage (zu § 20a Absatz 3 Nummer 2, § 20b)</w:t>
      </w:r>
      <w:bookmarkEnd w:id="228"/>
    </w:p>
    <w:p>
      <w:r>
        <w:rPr>
          <w:color w:val="404040"/>
          <w:sz w:val="21"/>
        </w:rPr>
        <w:t>(Fundstelle: BGBl. 2023 I Nr. 217, S. 20)</w:t>
      </w:r>
    </w:p>
    <w:p>
      <w:pPr>
        <w:pStyle w:val="Zwischentitel"/>
      </w:pPr>
      <w:r>
        <w:rPr>
          <w:b/>
        </w:rPr>
        <w:t>Tabelle</w:t>
      </w:r>
    </w:p>
    <w:tbl>
      <w:tblPr>
        <w:tblStyle w:val="TableGrid"/>
        <w:tblW w:type="pct" w:w="5000"/>
        <w:tblLook w:firstColumn="1" w:firstRow="1" w:lastColumn="0" w:lastRow="0" w:noHBand="0" w:noVBand="1" w:val="04A0"/>
        <w:tblCaption w:val="Tabelle 1 zu Anlage"/>
      </w:tblPr>
      <w:tblGrid>
        <w:gridCol w:w="4703"/>
        <w:gridCol w:w="4703"/>
      </w:tblGrid>
      <w:tr>
        <w:trPr>
          <w:cantSplit/>
          <w:tblHeader/>
        </w:trPr>
        <w:tc>
          <w:tcPr>
            <w:tcW w:type="dxa" w:w="4703"/>
          </w:tcPr>
          <w:p>
            <w:r>
              <w:rPr>
                <w:b/>
              </w:rPr>
              <w:t>Merkmal nach § 20b Absatz 1 Nummer</w:t>
            </w:r>
          </w:p>
        </w:tc>
        <w:tc>
          <w:tcPr>
            <w:tcW w:type="dxa" w:w="4703"/>
          </w:tcPr>
          <w:p>
            <w:r>
              <w:rPr>
                <w:b/>
              </w:rPr>
              <w:t>Punkte bei Erfüllung des Merkmals</w:t>
            </w:r>
          </w:p>
        </w:tc>
      </w:tr>
      <w:tr>
        <w:trPr>
          <w:cantSplit/>
        </w:trPr>
        <w:tc>
          <w:tcPr>
            <w:tcW w:type="dxa" w:w="4703"/>
          </w:tcPr>
          <w:p>
            <w:r>
              <w:t>1</w:t>
            </w:r>
          </w:p>
        </w:tc>
        <w:tc>
          <w:tcPr>
            <w:tcW w:type="dxa" w:w="4703"/>
          </w:tcPr>
          <w:p>
            <w:r>
              <w:t>4</w:t>
            </w:r>
          </w:p>
        </w:tc>
      </w:tr>
      <w:tr>
        <w:trPr>
          <w:cantSplit/>
        </w:trPr>
        <w:tc>
          <w:tcPr>
            <w:tcW w:type="dxa" w:w="4703"/>
          </w:tcPr>
          <w:p>
            <w:r>
              <w:t>2</w:t>
            </w:r>
          </w:p>
        </w:tc>
        <w:tc>
          <w:tcPr>
            <w:tcW w:type="dxa" w:w="4703"/>
          </w:tcPr>
          <w:p>
            <w:r>
              <w:t>3</w:t>
            </w:r>
          </w:p>
        </w:tc>
      </w:tr>
      <w:tr>
        <w:trPr>
          <w:cantSplit/>
        </w:trPr>
        <w:tc>
          <w:tcPr>
            <w:tcW w:type="dxa" w:w="4703"/>
          </w:tcPr>
          <w:p>
            <w:r>
              <w:t>3</w:t>
            </w:r>
          </w:p>
        </w:tc>
        <w:tc>
          <w:tcPr>
            <w:tcW w:type="dxa" w:w="4703"/>
          </w:tcPr>
          <w:p>
            <w:r>
              <w:t>2</w:t>
            </w:r>
          </w:p>
        </w:tc>
      </w:tr>
      <w:tr>
        <w:trPr>
          <w:cantSplit/>
        </w:trPr>
        <w:tc>
          <w:tcPr>
            <w:tcW w:type="dxa" w:w="4703"/>
          </w:tcPr>
          <w:p>
            <w:r>
              <w:t>4</w:t>
            </w:r>
          </w:p>
        </w:tc>
        <w:tc>
          <w:tcPr>
            <w:tcW w:type="dxa" w:w="4703"/>
          </w:tcPr>
          <w:p>
            <w:r>
              <w:t>1</w:t>
            </w:r>
          </w:p>
        </w:tc>
      </w:tr>
      <w:tr>
        <w:trPr>
          <w:cantSplit/>
        </w:trPr>
        <w:tc>
          <w:tcPr>
            <w:tcW w:type="dxa" w:w="4703"/>
          </w:tcPr>
          <w:p>
            <w:r>
              <w:t>5</w:t>
            </w:r>
          </w:p>
        </w:tc>
        <w:tc>
          <w:tcPr>
            <w:tcW w:type="dxa" w:w="4703"/>
          </w:tcPr>
          <w:p>
            <w:r>
              <w:t>1</w:t>
            </w:r>
          </w:p>
        </w:tc>
      </w:tr>
      <w:tr>
        <w:trPr>
          <w:cantSplit/>
        </w:trPr>
        <w:tc>
          <w:tcPr>
            <w:tcW w:type="dxa" w:w="4703"/>
          </w:tcPr>
          <w:p>
            <w:r>
              <w:t>6</w:t>
            </w:r>
          </w:p>
        </w:tc>
        <w:tc>
          <w:tcPr>
            <w:tcW w:type="dxa" w:w="4703"/>
          </w:tcPr>
          <w:p>
            <w:r>
              <w:t>3</w:t>
            </w:r>
          </w:p>
        </w:tc>
      </w:tr>
      <w:tr>
        <w:trPr>
          <w:cantSplit/>
        </w:trPr>
        <w:tc>
          <w:tcPr>
            <w:tcW w:type="dxa" w:w="4703"/>
          </w:tcPr>
          <w:p>
            <w:r>
              <w:t>7</w:t>
            </w:r>
          </w:p>
        </w:tc>
        <w:tc>
          <w:tcPr>
            <w:tcW w:type="dxa" w:w="4703"/>
          </w:tcPr>
          <w:p>
            <w:r>
              <w:t>2</w:t>
            </w:r>
          </w:p>
        </w:tc>
      </w:tr>
      <w:tr>
        <w:trPr>
          <w:cantSplit/>
        </w:trPr>
        <w:tc>
          <w:tcPr>
            <w:tcW w:type="dxa" w:w="4703"/>
          </w:tcPr>
          <w:p>
            <w:r>
              <w:t>8</w:t>
            </w:r>
          </w:p>
        </w:tc>
        <w:tc>
          <w:tcPr>
            <w:tcW w:type="dxa" w:w="4703"/>
          </w:tcPr>
          <w:p>
            <w:r>
              <w:t>1</w:t>
            </w:r>
          </w:p>
        </w:tc>
      </w:tr>
      <w:tr>
        <w:trPr>
          <w:cantSplit/>
        </w:trPr>
        <w:tc>
          <w:tcPr>
            <w:tcW w:type="dxa" w:w="4703"/>
          </w:tcPr>
          <w:p>
            <w:r>
              <w:t>9</w:t>
            </w:r>
          </w:p>
        </w:tc>
        <w:tc>
          <w:tcPr>
            <w:tcW w:type="dxa" w:w="4703"/>
          </w:tcPr>
          <w:p>
            <w:r>
              <w:t>2</w:t>
            </w:r>
          </w:p>
        </w:tc>
      </w:tr>
      <w:tr>
        <w:trPr>
          <w:cantSplit/>
        </w:trPr>
        <w:tc>
          <w:tcPr>
            <w:tcW w:type="dxa" w:w="4703"/>
          </w:tcPr>
          <w:p>
            <w:r>
              <w:t>10</w:t>
            </w:r>
          </w:p>
        </w:tc>
        <w:tc>
          <w:tcPr>
            <w:tcW w:type="dxa" w:w="4703"/>
          </w:tcPr>
          <w:p>
            <w:r>
              <w:t>1</w:t>
            </w:r>
          </w:p>
        </w:tc>
      </w:tr>
      <w:tr>
        <w:trPr>
          <w:cantSplit/>
        </w:trPr>
        <w:tc>
          <w:tcPr>
            <w:tcW w:type="dxa" w:w="4703"/>
          </w:tcPr>
          <w:p>
            <w:r>
              <w:t>11</w:t>
            </w:r>
          </w:p>
        </w:tc>
        <w:tc>
          <w:tcPr>
            <w:tcW w:type="dxa" w:w="4703"/>
          </w:tcPr>
          <w:p>
            <w:r>
              <w:t>1</w:t>
            </w:r>
          </w:p>
        </w:tc>
      </w:tr>
      <w:tr>
        <w:trPr>
          <w:cantSplit/>
        </w:trPr>
        <w:tc>
          <w:tcPr>
            <w:tcW w:type="dxa" w:w="4703"/>
          </w:tcPr>
          <w:p>
            <w:r>
              <w:t>12</w:t>
            </w:r>
          </w:p>
        </w:tc>
        <w:tc>
          <w:tcPr>
            <w:tcW w:type="dxa" w:w="4703"/>
          </w:tcPr>
          <w:p>
            <w:r>
              <w:t>1</w:t>
            </w:r>
          </w:p>
        </w:tc>
      </w:tr>
      <w:tr>
        <w:trPr>
          <w:cantSplit/>
        </w:trPr>
        <w:tc>
          <w:tcPr>
            <w:tcW w:type="dxa" w:w="9406"/>
            <w:gridSpan w:val="2"/>
          </w:tcPr>
          <w:p>
            <w:r>
              <w:t>Die Mindestpunktzahl beträgt sechs Punkte.</w:t>
            </w:r>
          </w:p>
        </w:tc>
      </w:tr>
    </w:tbl>
    <w:p>
      <w:pPr>
        <w:spacing w:after="0"/>
      </w:pPr>
    </w:p>
    <w:p>
      <w:pPr>
        <w:spacing w:before="480"/>
      </w:pPr>
      <w:r>
        <w:t xml:space="preserve">Ende des Gesetzes: Gesetz über den Aufenthalt, die Erwerbstätigkeit und die Integration von Ausländern im Bundesgebiet, Aufenthaltsgesetz (AufenthG) </w:t>
      </w:r>
      <w:r>
        <w:rPr>
          <w:rStyle w:val="Suchmarke"/>
        </w:rPr>
        <w:t>#Ende#</w:t>
      </w:r>
    </w:p>
    <w:sectPr w:rsidR="00FC693F" w:rsidRPr="0006063C" w:rsidSect="00034616">
      <w:footerReference w:type="default" r:id="rId9"/>
      <w:pgSz w:w="12240" w:h="15840"/>
      <w:pgMar w:top="124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tand"/>
    </w:pPr>
    <w:r>
      <w:t xml:space="preserve">Seite </w:t>
    </w:r>
    <w:r>
      <w:fldChar w:fldCharType="begin"/>
    </w:r>
    <w:r>
      <w:instrText xml:space="preserve"> PAGE </w:instrText>
    </w:r>
    <w:r>
      <w:fldChar w:fldCharType="separate"/>
    </w:r>
    <w:r>
      <w:t>1</w:t>
    </w:r>
    <w: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22"/>
        <w:szCs w:val="22"/>
        <w:lang w:val="de-DE" w:eastAsia="de-DE" w:bidi="de-DE"/>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pPr>
    <w:rPr>
      <w:rFonts w:ascii="Arial" w:hAnsi="Arial" w:eastAsia="Arial"/>
      <w:sz w:val="24"/>
      <w:lang w:val="de-DE" w:eastAsia="de-DE" w:bidi="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Arial" w:hAnsi="Arial" w:eastAsia="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eastAsia="Arial"/>
      <w:b/>
      <w:bCs/>
      <w:color w:val="000000"/>
      <w:sz w:val="32"/>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Arial" w:hAnsi="Arial" w:eastAsia="Arial"/>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80" w:after="120"/>
      <w:outlineLvl w:val="3"/>
    </w:pPr>
    <w:rPr>
      <w:rFonts w:ascii="Arial" w:hAnsi="Arial" w:eastAsia="Arial"/>
      <w:b/>
      <w:bCs/>
      <w:i/>
      <w:iCs/>
      <w:color w:val="000000"/>
      <w:sz w:val="26"/>
    </w:rPr>
  </w:style>
  <w:style w:type="paragraph" w:styleId="Heading5">
    <w:name w:val="heading 5"/>
    <w:basedOn w:val="Normal"/>
    <w:next w:val="Normal"/>
    <w:link w:val="Heading5Char"/>
    <w:uiPriority w:val="9"/>
    <w:semiHidden/>
    <w:unhideWhenUsed/>
    <w:qFormat/>
    <w:rsid w:val="00FC693F"/>
    <w:pPr>
      <w:keepNext/>
      <w:keepLines/>
      <w:spacing w:before="280" w:after="120"/>
      <w:outlineLvl w:val="4"/>
    </w:pPr>
    <w:rPr>
      <w:rFonts w:ascii="Arial" w:hAnsi="Arial" w:eastAsia="Arial"/>
      <w:b/>
      <w:color w:val="000000"/>
      <w:sz w:val="26"/>
    </w:rPr>
  </w:style>
  <w:style w:type="paragraph" w:styleId="Heading6">
    <w:name w:val="heading 6"/>
    <w:basedOn w:val="Normal"/>
    <w:next w:val="Normal"/>
    <w:link w:val="Heading6Char"/>
    <w:uiPriority w:val="9"/>
    <w:semiHidden/>
    <w:unhideWhenUsed/>
    <w:qFormat/>
    <w:rsid w:val="00FC693F"/>
    <w:pPr>
      <w:keepNext/>
      <w:keepLines/>
      <w:spacing w:before="280" w:after="120"/>
      <w:outlineLvl w:val="5"/>
    </w:pPr>
    <w:rPr>
      <w:rFonts w:ascii="Arial" w:hAnsi="Arial" w:eastAsia="Arial"/>
      <w:b/>
      <w:i/>
      <w:iCs/>
      <w:color w:val="000000"/>
      <w:sz w:val="26"/>
    </w:rPr>
  </w:style>
  <w:style w:type="paragraph" w:styleId="Heading7">
    <w:name w:val="heading 7"/>
    <w:basedOn w:val="Normal"/>
    <w:next w:val="Normal"/>
    <w:link w:val="Heading7Char"/>
    <w:uiPriority w:val="9"/>
    <w:semiHidden/>
    <w:unhideWhenUsed/>
    <w:qFormat/>
    <w:rsid w:val="00FC693F"/>
    <w:pPr>
      <w:keepNext/>
      <w:keepLines/>
      <w:spacing w:before="280" w:after="120"/>
      <w:outlineLvl w:val="6"/>
    </w:pPr>
    <w:rPr>
      <w:rFonts w:ascii="Arial" w:hAnsi="Arial" w:eastAsia="Arial"/>
      <w:b/>
      <w:i/>
      <w:iCs/>
      <w:color w:val="000000"/>
      <w:sz w:val="26"/>
    </w:rPr>
  </w:style>
  <w:style w:type="paragraph" w:styleId="Heading8">
    <w:name w:val="heading 8"/>
    <w:basedOn w:val="Normal"/>
    <w:next w:val="Normal"/>
    <w:link w:val="Heading8Char"/>
    <w:uiPriority w:val="9"/>
    <w:semiHidden/>
    <w:unhideWhenUsed/>
    <w:qFormat/>
    <w:rsid w:val="00FC693F"/>
    <w:pPr>
      <w:keepNext/>
      <w:keepLines/>
      <w:spacing w:before="280" w:after="120"/>
      <w:outlineLvl w:val="7"/>
    </w:pPr>
    <w:rPr>
      <w:rFonts w:ascii="Arial" w:hAnsi="Arial" w:eastAsia="Arial"/>
      <w:b/>
      <w:color w:val="000000"/>
      <w:sz w:val="26"/>
      <w:szCs w:val="20"/>
    </w:rPr>
  </w:style>
  <w:style w:type="paragraph" w:styleId="Heading9">
    <w:name w:val="heading 9"/>
    <w:basedOn w:val="Normal"/>
    <w:next w:val="Normal"/>
    <w:link w:val="Heading9Char"/>
    <w:uiPriority w:val="9"/>
    <w:semiHidden/>
    <w:unhideWhenUsed/>
    <w:qFormat/>
    <w:rsid w:val="00FC693F"/>
    <w:pPr>
      <w:keepNext/>
      <w:keepLines/>
      <w:spacing w:before="280" w:after="120"/>
      <w:outlineLvl w:val="8"/>
    </w:pPr>
    <w:rPr>
      <w:rFonts w:ascii="Arial" w:hAnsi="Arial" w:eastAsia="Arial"/>
      <w:b/>
      <w:i/>
      <w:iCs/>
      <w:color w:val="000000"/>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Arial" w:hAnsi="Arial"/>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nd">
    <w:name w:val="Stand"/>
    <w:basedOn w:val="Normal"/>
  </w:style>
  <w:style w:type="paragraph" w:customStyle="1" w:styleId="Zwischentitel">
    <w:name w:val="Zwischentitel"/>
    <w:basedOn w:val="Normal"/>
    <w:pPr>
      <w:keepNext/>
    </w:pPr>
    <w:rPr>
      <w:b/>
    </w:rPr>
  </w:style>
  <w:style w:type="paragraph" w:customStyle="1" w:styleId="Fußnote">
    <w:name w:val="Fußnote"/>
    <w:basedOn w:val="Normal"/>
    <w:rPr>
      <w:sz w:val="22"/>
    </w:rPr>
  </w:style>
  <w:style w:type="paragraph" w:customStyle="1" w:styleId="Übersicht">
    <w:name w:val="Übersicht"/>
    <w:basedOn w:val="Normal"/>
    <w:pPr>
      <w:spacing w:after="40"/>
    </w:pPr>
  </w:style>
  <w:style w:type="character" w:customStyle="1" w:styleId="Satznummer">
    <w:name w:val="Satznummer"/>
    <w:rPr>
      <w:vertAlign w:val="superscript"/>
    </w:rPr>
  </w:style>
  <w:style w:type="character" w:customStyle="1" w:styleId="Fussnotenmarke">
    <w:name w:val="Fussnotenmarke"/>
    <w:rPr>
      <w:vertAlign w:val="superscript"/>
    </w:rPr>
  </w:style>
  <w:style w:type="character" w:customStyle="1" w:styleId="Suchmarke">
    <w:name w:val="Suchmarke"/>
    <w:rPr>
      <w:b w:val="0"/>
      <w:color w:val="4A2F00"/>
      <w:sz w:val="18"/>
    </w:rPr>
  </w:style>
  <w:style w:type="character" w:customStyle="1" w:styleId="Zusatz">
    <w:name w:val="Zusatz"/>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gesetze-im-internet.de/aufenthg_200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1</Pages>
  <Words>0</Words>
  <Characters>0</Characters>
  <Application>Barrierefreie Gesetze</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Gesetz über den Aufenthalt, die Erwerbstätigkeit und die Integration von Ausländern im Bundesgebiet, Aufenthaltsgesetz (AufenthG)</dc:title>
  <dc:subject>Nicht amtliche Fassung</dc:subject>
  <dc:creator>Barrierefreie Gesetze</dc:creator>
  <cp:keywords/>
  <dc:description/>
  <cp:lastModifiedBy>Barrierefreie Gesetze</cp:lastModifiedBy>
  <cp:revision>1</cp:revision>
  <dcterms:created xsi:type="dcterms:W3CDTF">2026-10-19T19:52:14Z</dcterms:created>
  <dcterms:modified xsi:type="dcterms:W3CDTF">2026-10-19T19:52:14Z</dcterms:modified>
  <cp:category/>
  <dc:language>de-DE</dc:language>
</cp:coreProperties>
</file>