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Arbeitsgerichtsgesetz (ArbGG)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03.09.1953</w:t>
      </w:r>
    </w:p>
    <w:p>
      <w:pPr>
        <w:pStyle w:val="Stand"/>
      </w:pPr>
      <w:r>
        <w:rPr>
          <w:b/>
        </w:rPr>
        <w:t xml:space="preserve">Letzte Änderung: </w:t>
      </w:r>
      <w:r>
        <w:t>Art. 7 G v. 20.05.2026 I Nr. 152</w:t>
      </w:r>
    </w:p>
    <w:p>
      <w:pPr>
        <w:pStyle w:val="Stand"/>
      </w:pPr>
      <w:r>
        <w:rPr>
          <w:b/>
        </w:rPr>
        <w:t xml:space="preserve">Neufassung: </w:t>
      </w:r>
      <w:r>
        <w:t>Bek. v. 02.07.1979 I 853, 1036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color w:val="0A3A8C"/>
            <w:u w:val="single"/>
          </w:rPr>
          <w:t xml:space="preserve">§ 1 Gerichte für Arbeitssachen</w:t>
        </w:r>
      </w:hyperlink>
    </w:p>
    <w:p>
      <w:pPr>
        <w:pStyle w:val="Übersicht"/>
        <w:ind w:left="340"/>
      </w:pPr>
      <w:hyperlink w:anchor="b2" w:history="1">
        <w:r>
          <w:rPr>
            <w:color w:val="0A3A8C"/>
            <w:u w:val="single"/>
          </w:rPr>
          <w:t xml:space="preserve">§ 2 Zuständigkeit im Urteilsverfahren</w:t>
        </w:r>
      </w:hyperlink>
    </w:p>
    <w:p>
      <w:pPr>
        <w:pStyle w:val="Übersicht"/>
        <w:ind w:left="340"/>
      </w:pPr>
      <w:hyperlink w:anchor="b3" w:history="1">
        <w:r>
          <w:rPr>
            <w:color w:val="0A3A8C"/>
            <w:u w:val="single"/>
          </w:rPr>
          <w:t xml:space="preserve">§ 2a Zuständigkeit im Beschlußverfahren</w:t>
        </w:r>
      </w:hyperlink>
    </w:p>
    <w:p>
      <w:pPr>
        <w:pStyle w:val="Übersicht"/>
        <w:ind w:left="340"/>
      </w:pPr>
      <w:hyperlink w:anchor="b4" w:history="1">
        <w:r>
          <w:rPr>
            <w:color w:val="0A3A8C"/>
            <w:u w:val="single"/>
          </w:rPr>
          <w:t xml:space="preserve">§ 3 Zuständigkeit in sonstigen Fällen</w:t>
        </w:r>
      </w:hyperlink>
    </w:p>
    <w:p>
      <w:pPr>
        <w:pStyle w:val="Übersicht"/>
        <w:ind w:left="340"/>
      </w:pPr>
      <w:hyperlink w:anchor="b5" w:history="1">
        <w:r>
          <w:rPr>
            <w:color w:val="0A3A8C"/>
            <w:u w:val="single"/>
          </w:rPr>
          <w:t xml:space="preserve">§ 4 Ausschluß der Arbeitsgerichtsbarkeit</w:t>
        </w:r>
      </w:hyperlink>
    </w:p>
    <w:p>
      <w:pPr>
        <w:pStyle w:val="Übersicht"/>
        <w:ind w:left="340"/>
      </w:pPr>
      <w:hyperlink w:anchor="b6" w:history="1">
        <w:r>
          <w:rPr>
            <w:color w:val="0A3A8C"/>
            <w:u w:val="single"/>
          </w:rPr>
          <w:t xml:space="preserve">§ 5 Begriff des Arbeitnehmers</w:t>
        </w:r>
      </w:hyperlink>
    </w:p>
    <w:p>
      <w:pPr>
        <w:pStyle w:val="Übersicht"/>
        <w:ind w:left="340"/>
      </w:pPr>
      <w:hyperlink w:anchor="b7" w:history="1">
        <w:r>
          <w:rPr>
            <w:color w:val="0A3A8C"/>
            <w:u w:val="single"/>
          </w:rPr>
          <w:t xml:space="preserve">§ 6 Besetzung der Gerichte für Arbeitssachen</w:t>
        </w:r>
      </w:hyperlink>
    </w:p>
    <w:p>
      <w:pPr>
        <w:pStyle w:val="Übersicht"/>
        <w:ind w:left="340"/>
      </w:pPr>
      <w:hyperlink w:anchor="b8" w:history="1">
        <w:r>
          <w:rPr>
            <w:color w:val="0A3A8C"/>
            <w:u w:val="single"/>
          </w:rPr>
          <w:t xml:space="preserve">§ 6a Allgemeine Vorschriften über das Präsidium und die
Geschäftsverteilung</w:t>
        </w:r>
      </w:hyperlink>
    </w:p>
    <w:p>
      <w:pPr>
        <w:pStyle w:val="Übersicht"/>
        <w:ind w:left="340"/>
      </w:pPr>
      <w:hyperlink w:anchor="b9" w:history="1">
        <w:r>
          <w:rPr>
            <w:color w:val="0A3A8C"/>
            <w:u w:val="single"/>
          </w:rPr>
          <w:t xml:space="preserve">§ 7 Geschäftsstelle, Aufbringung der Mittel</w:t>
        </w:r>
      </w:hyperlink>
    </w:p>
    <w:p>
      <w:pPr>
        <w:pStyle w:val="Übersicht"/>
        <w:ind w:left="340"/>
      </w:pPr>
      <w:hyperlink w:anchor="b10" w:history="1">
        <w:r>
          <w:rPr>
            <w:color w:val="0A3A8C"/>
            <w:u w:val="single"/>
          </w:rPr>
          <w:t xml:space="preserve">§ 8 Gang des Verfahrens</w:t>
        </w:r>
      </w:hyperlink>
    </w:p>
    <w:p>
      <w:pPr>
        <w:pStyle w:val="Übersicht"/>
        <w:ind w:left="340"/>
      </w:pPr>
      <w:hyperlink w:anchor="b11" w:history="1">
        <w:r>
          <w:rPr>
            <w:color w:val="0A3A8C"/>
            <w:u w:val="single"/>
          </w:rPr>
          <w:t xml:space="preserve">§ 9 Allgemeine Verfahrensvorschriften und Rechtsschutz bei überlangen Gerichtsverfahren</w:t>
        </w:r>
      </w:hyperlink>
    </w:p>
    <w:p>
      <w:pPr>
        <w:pStyle w:val="Übersicht"/>
        <w:ind w:left="340"/>
      </w:pPr>
      <w:hyperlink w:anchor="b12" w:history="1">
        <w:r>
          <w:rPr>
            <w:color w:val="0A3A8C"/>
            <w:u w:val="single"/>
          </w:rPr>
          <w:t xml:space="preserve">§ 10 Parteifähigkeit</w:t>
        </w:r>
      </w:hyperlink>
    </w:p>
    <w:p>
      <w:pPr>
        <w:pStyle w:val="Übersicht"/>
        <w:ind w:left="340"/>
      </w:pPr>
      <w:hyperlink w:anchor="b13" w:history="1">
        <w:r>
          <w:rPr>
            <w:color w:val="0A3A8C"/>
            <w:u w:val="single"/>
          </w:rPr>
          <w:t xml:space="preserve">§ 11 Prozessvertretung</w:t>
        </w:r>
      </w:hyperlink>
    </w:p>
    <w:p>
      <w:pPr>
        <w:pStyle w:val="Übersicht"/>
        <w:ind w:left="340"/>
      </w:pPr>
      <w:hyperlink w:anchor="b14" w:history="1">
        <w:r>
          <w:rPr>
            <w:color w:val="0A3A8C"/>
            <w:u w:val="single"/>
          </w:rPr>
          <w:t xml:space="preserve">§ 11a Beiordnung eines Rechtsanwalts, Prozeßkostenhilfe</w:t>
        </w:r>
      </w:hyperlink>
    </w:p>
    <w:p>
      <w:pPr>
        <w:pStyle w:val="Übersicht"/>
        <w:ind w:left="340"/>
      </w:pPr>
      <w:hyperlink w:anchor="b15" w:history="1">
        <w:r>
          <w:rPr>
            <w:color w:val="0A3A8C"/>
            <w:u w:val="single"/>
          </w:rPr>
          <w:t xml:space="preserve">§ 12 Kosten</w:t>
        </w:r>
      </w:hyperlink>
    </w:p>
    <w:p>
      <w:pPr>
        <w:pStyle w:val="Übersicht"/>
        <w:ind w:left="340"/>
      </w:pPr>
      <w:hyperlink w:anchor="b16" w:history="1">
        <w:r>
          <w:rPr>
            <w:color w:val="0A3A8C"/>
            <w:u w:val="single"/>
          </w:rPr>
          <w:t xml:space="preserve">§ 12a Kostentragungspflicht</w:t>
        </w:r>
      </w:hyperlink>
    </w:p>
    <w:p>
      <w:pPr>
        <w:pStyle w:val="Übersicht"/>
        <w:ind w:left="340"/>
      </w:pPr>
      <w:hyperlink w:anchor="b17" w:history="1">
        <w:r>
          <w:rPr>
            <w:color w:val="0A3A8C"/>
            <w:u w:val="single"/>
          </w:rPr>
          <w:t xml:space="preserve">§ 13 Rechtshilfe</w:t>
        </w:r>
      </w:hyperlink>
    </w:p>
    <w:p>
      <w:pPr>
        <w:pStyle w:val="Übersicht"/>
        <w:ind w:left="340"/>
      </w:pPr>
      <w:hyperlink w:anchor="b18" w:history="1">
        <w:r>
          <w:rPr>
            <w:color w:val="0A3A8C"/>
            <w:u w:val="single"/>
          </w:rPr>
          <w:t xml:space="preserve">§ 13a Internationale Verfahren</w:t>
        </w:r>
      </w:hyperlink>
    </w:p>
    <w:p>
      <w:pPr>
        <w:pStyle w:val="Übersicht"/>
        <w:ind w:left="0"/>
      </w:pPr>
      <w:hyperlink w:anchor="b19" w:history="1">
        <w:r>
          <w:rPr>
            <w:b/>
            <w:color w:val="0A3A8C"/>
            <w:u w:val="single"/>
          </w:rPr>
          <w:t xml:space="preserve">Zweiter Teil Aufbau der Gerichte für Arbeitssachen</w:t>
        </w:r>
      </w:hyperlink>
    </w:p>
    <w:p>
      <w:pPr>
        <w:pStyle w:val="Übersicht"/>
        <w:ind w:left="340"/>
      </w:pPr>
      <w:hyperlink w:anchor="b20" w:history="1">
        <w:r>
          <w:rPr>
            <w:b/>
            <w:color w:val="0A3A8C"/>
            <w:u w:val="single"/>
          </w:rPr>
          <w:t xml:space="preserve">Erster Abschnitt Arbeitsgerichte</w:t>
        </w:r>
      </w:hyperlink>
    </w:p>
    <w:p>
      <w:pPr>
        <w:pStyle w:val="Übersicht"/>
        <w:ind w:left="680"/>
      </w:pPr>
      <w:hyperlink w:anchor="b21" w:history="1">
        <w:r>
          <w:rPr>
            <w:color w:val="0A3A8C"/>
            <w:u w:val="single"/>
          </w:rPr>
          <w:t xml:space="preserve">§ 14 Errichtung und Organisation</w:t>
        </w:r>
      </w:hyperlink>
    </w:p>
    <w:p>
      <w:pPr>
        <w:pStyle w:val="Übersicht"/>
        <w:ind w:left="680"/>
      </w:pPr>
      <w:hyperlink w:anchor="b22" w:history="1">
        <w:r>
          <w:rPr>
            <w:color w:val="0A3A8C"/>
            <w:u w:val="single"/>
          </w:rPr>
          <w:t xml:space="preserve">§ 15 Verwaltung und Dienstaufsicht</w:t>
        </w:r>
      </w:hyperlink>
    </w:p>
    <w:p>
      <w:pPr>
        <w:pStyle w:val="Übersicht"/>
        <w:ind w:left="680"/>
      </w:pPr>
      <w:hyperlink w:anchor="b23" w:history="1">
        <w:r>
          <w:rPr>
            <w:color w:val="0A3A8C"/>
            <w:u w:val="single"/>
          </w:rPr>
          <w:t xml:space="preserve">§ 16 Zusammensetzung</w:t>
        </w:r>
      </w:hyperlink>
    </w:p>
    <w:p>
      <w:pPr>
        <w:pStyle w:val="Übersicht"/>
        <w:ind w:left="680"/>
      </w:pPr>
      <w:hyperlink w:anchor="b24" w:history="1">
        <w:r>
          <w:rPr>
            <w:color w:val="0A3A8C"/>
            <w:u w:val="single"/>
          </w:rPr>
          <w:t xml:space="preserve">§ 17 Bildung von Kammern</w:t>
        </w:r>
      </w:hyperlink>
    </w:p>
    <w:p>
      <w:pPr>
        <w:pStyle w:val="Übersicht"/>
        <w:ind w:left="680"/>
      </w:pPr>
      <w:hyperlink w:anchor="b25" w:history="1">
        <w:r>
          <w:rPr>
            <w:color w:val="0A3A8C"/>
            <w:u w:val="single"/>
          </w:rPr>
          <w:t xml:space="preserve">§ 18 Ernennung der Vorsitzenden</w:t>
        </w:r>
      </w:hyperlink>
    </w:p>
    <w:p>
      <w:pPr>
        <w:pStyle w:val="Übersicht"/>
        <w:ind w:left="680"/>
      </w:pPr>
      <w:hyperlink w:anchor="b26" w:history="1">
        <w:r>
          <w:rPr>
            <w:color w:val="0A3A8C"/>
            <w:u w:val="single"/>
          </w:rPr>
          <w:t xml:space="preserve">§ 19 Ständige Vertretung</w:t>
        </w:r>
      </w:hyperlink>
    </w:p>
    <w:p>
      <w:pPr>
        <w:pStyle w:val="Übersicht"/>
        <w:ind w:left="680"/>
      </w:pPr>
      <w:hyperlink w:anchor="b27" w:history="1">
        <w:r>
          <w:rPr>
            <w:color w:val="0A3A8C"/>
            <w:u w:val="single"/>
          </w:rPr>
          <w:t xml:space="preserve">§ 20 Berufung der ehrenamtlichen Richter</w:t>
        </w:r>
      </w:hyperlink>
    </w:p>
    <w:p>
      <w:pPr>
        <w:pStyle w:val="Übersicht"/>
        <w:ind w:left="680"/>
      </w:pPr>
      <w:hyperlink w:anchor="b28" w:history="1">
        <w:r>
          <w:rPr>
            <w:color w:val="0A3A8C"/>
            <w:u w:val="single"/>
          </w:rPr>
          <w:t xml:space="preserve">§ 21 Voraussetzungen für die Berufung als ehrenamtlicher Richter</w:t>
        </w:r>
      </w:hyperlink>
    </w:p>
    <w:p>
      <w:pPr>
        <w:pStyle w:val="Übersicht"/>
        <w:ind w:left="680"/>
      </w:pPr>
      <w:hyperlink w:anchor="b29" w:history="1">
        <w:r>
          <w:rPr>
            <w:color w:val="0A3A8C"/>
            <w:u w:val="single"/>
          </w:rPr>
          <w:t xml:space="preserve">§ 22 Ehrenamtlicher Richter aus Kreisen der Arbeitgeber</w:t>
        </w:r>
      </w:hyperlink>
    </w:p>
    <w:p>
      <w:pPr>
        <w:pStyle w:val="Übersicht"/>
        <w:ind w:left="680"/>
      </w:pPr>
      <w:hyperlink w:anchor="b30" w:history="1">
        <w:r>
          <w:rPr>
            <w:color w:val="0A3A8C"/>
            <w:u w:val="single"/>
          </w:rPr>
          <w:t xml:space="preserve">§ 23 Ehrenamtlicher Richter aus Kreisen der Arbeitnehmer</w:t>
        </w:r>
      </w:hyperlink>
    </w:p>
    <w:p>
      <w:pPr>
        <w:pStyle w:val="Übersicht"/>
        <w:ind w:left="680"/>
      </w:pPr>
      <w:hyperlink w:anchor="b31" w:history="1">
        <w:r>
          <w:rPr>
            <w:color w:val="0A3A8C"/>
            <w:u w:val="single"/>
          </w:rPr>
          <w:t xml:space="preserve">§ 24 Ablehnung und Niederlegung des ehrenamtlichen Richteramts</w:t>
        </w:r>
      </w:hyperlink>
    </w:p>
    <w:p>
      <w:pPr>
        <w:pStyle w:val="Übersicht"/>
        <w:ind w:left="680"/>
      </w:pPr>
      <w:hyperlink w:anchor="b32" w:history="1">
        <w:r>
          <w:rPr>
            <w:color w:val="0A3A8C"/>
            <w:u w:val="single"/>
          </w:rPr>
          <w:t xml:space="preserve">§ 25 (weggefallen)</w:t>
        </w:r>
      </w:hyperlink>
    </w:p>
    <w:p>
      <w:pPr>
        <w:pStyle w:val="Übersicht"/>
        <w:ind w:left="680"/>
      </w:pPr>
      <w:hyperlink w:anchor="b33" w:history="1">
        <w:r>
          <w:rPr>
            <w:color w:val="0A3A8C"/>
            <w:u w:val="single"/>
          </w:rPr>
          <w:t xml:space="preserve">§ 26 Schutz der ehrenamtlichen Richter</w:t>
        </w:r>
      </w:hyperlink>
    </w:p>
    <w:p>
      <w:pPr>
        <w:pStyle w:val="Übersicht"/>
        <w:ind w:left="680"/>
      </w:pPr>
      <w:hyperlink w:anchor="b34" w:history="1">
        <w:r>
          <w:rPr>
            <w:color w:val="0A3A8C"/>
            <w:u w:val="single"/>
          </w:rPr>
          <w:t xml:space="preserve">§ 27 Amtsenthebung der ehrenamtlichen Richter</w:t>
        </w:r>
      </w:hyperlink>
    </w:p>
    <w:p>
      <w:pPr>
        <w:pStyle w:val="Übersicht"/>
        <w:ind w:left="680"/>
      </w:pPr>
      <w:hyperlink w:anchor="b35" w:history="1">
        <w:r>
          <w:rPr>
            <w:color w:val="0A3A8C"/>
            <w:u w:val="single"/>
          </w:rPr>
          <w:t xml:space="preserve">§ 28 Ordnungsgeld gegen ehrenamtliche Richter</w:t>
        </w:r>
      </w:hyperlink>
    </w:p>
    <w:p>
      <w:pPr>
        <w:pStyle w:val="Übersicht"/>
        <w:ind w:left="680"/>
      </w:pPr>
      <w:hyperlink w:anchor="b36" w:history="1">
        <w:r>
          <w:rPr>
            <w:color w:val="0A3A8C"/>
            <w:u w:val="single"/>
          </w:rPr>
          <w:t xml:space="preserve">§ 29 Ausschuß der ehrenamtlichen Richter</w:t>
        </w:r>
      </w:hyperlink>
    </w:p>
    <w:p>
      <w:pPr>
        <w:pStyle w:val="Übersicht"/>
        <w:ind w:left="680"/>
      </w:pPr>
      <w:hyperlink w:anchor="b37" w:history="1">
        <w:r>
          <w:rPr>
            <w:color w:val="0A3A8C"/>
            <w:u w:val="single"/>
          </w:rPr>
          <w:t xml:space="preserve">§ 30 Besetzung der Fachkammern</w:t>
        </w:r>
      </w:hyperlink>
    </w:p>
    <w:p>
      <w:pPr>
        <w:pStyle w:val="Übersicht"/>
        <w:ind w:left="680"/>
      </w:pPr>
      <w:hyperlink w:anchor="b38" w:history="1">
        <w:r>
          <w:rPr>
            <w:color w:val="0A3A8C"/>
            <w:u w:val="single"/>
          </w:rPr>
          <w:t xml:space="preserve">§ 31 Heranziehung der ehrenamtlichen Richter</w:t>
        </w:r>
      </w:hyperlink>
    </w:p>
    <w:p>
      <w:pPr>
        <w:pStyle w:val="Übersicht"/>
        <w:ind w:left="680"/>
      </w:pPr>
      <w:hyperlink w:anchor="b39" w:history="1">
        <w:r>
          <w:rPr>
            <w:color w:val="0A3A8C"/>
            <w:u w:val="single"/>
          </w:rPr>
          <w:t xml:space="preserve">§ 32 (weggefallen)</w:t>
        </w:r>
      </w:hyperlink>
    </w:p>
    <w:p>
      <w:pPr>
        <w:pStyle w:val="Übersicht"/>
        <w:ind w:left="340"/>
      </w:pPr>
      <w:hyperlink w:anchor="b40" w:history="1">
        <w:r>
          <w:rPr>
            <w:b/>
            <w:color w:val="0A3A8C"/>
            <w:u w:val="single"/>
          </w:rPr>
          <w:t xml:space="preserve">Zweiter Abschnitt Landesarbeitsgerichte</w:t>
        </w:r>
      </w:hyperlink>
    </w:p>
    <w:p>
      <w:pPr>
        <w:pStyle w:val="Übersicht"/>
        <w:ind w:left="680"/>
      </w:pPr>
      <w:hyperlink w:anchor="b41" w:history="1">
        <w:r>
          <w:rPr>
            <w:color w:val="0A3A8C"/>
            <w:u w:val="single"/>
          </w:rPr>
          <w:t xml:space="preserve">§ 33 Errichtung und Organisation</w:t>
        </w:r>
      </w:hyperlink>
    </w:p>
    <w:p>
      <w:pPr>
        <w:pStyle w:val="Übersicht"/>
        <w:ind w:left="680"/>
      </w:pPr>
      <w:hyperlink w:anchor="b42" w:history="1">
        <w:r>
          <w:rPr>
            <w:color w:val="0A3A8C"/>
            <w:u w:val="single"/>
          </w:rPr>
          <w:t xml:space="preserve">§ 34 Verwaltung und Dienstaufsicht</w:t>
        </w:r>
      </w:hyperlink>
    </w:p>
    <w:p>
      <w:pPr>
        <w:pStyle w:val="Übersicht"/>
        <w:ind w:left="680"/>
      </w:pPr>
      <w:hyperlink w:anchor="b43" w:history="1">
        <w:r>
          <w:rPr>
            <w:color w:val="0A3A8C"/>
            <w:u w:val="single"/>
          </w:rPr>
          <w:t xml:space="preserve">§ 35 Zusammensetzung, Bildung von Kammern</w:t>
        </w:r>
      </w:hyperlink>
    </w:p>
    <w:p>
      <w:pPr>
        <w:pStyle w:val="Übersicht"/>
        <w:ind w:left="680"/>
      </w:pPr>
      <w:hyperlink w:anchor="b44" w:history="1">
        <w:r>
          <w:rPr>
            <w:color w:val="0A3A8C"/>
            <w:u w:val="single"/>
          </w:rPr>
          <w:t xml:space="preserve">§ 36 Vorsitzende</w:t>
        </w:r>
      </w:hyperlink>
    </w:p>
    <w:p>
      <w:pPr>
        <w:pStyle w:val="Übersicht"/>
        <w:ind w:left="680"/>
      </w:pPr>
      <w:hyperlink w:anchor="b45" w:history="1">
        <w:r>
          <w:rPr>
            <w:color w:val="0A3A8C"/>
            <w:u w:val="single"/>
          </w:rPr>
          <w:t xml:space="preserve">§ 37 Ehrenamtliche Richter</w:t>
        </w:r>
      </w:hyperlink>
    </w:p>
    <w:p>
      <w:pPr>
        <w:pStyle w:val="Übersicht"/>
        <w:ind w:left="680"/>
      </w:pPr>
      <w:hyperlink w:anchor="b46" w:history="1">
        <w:r>
          <w:rPr>
            <w:color w:val="0A3A8C"/>
            <w:u w:val="single"/>
          </w:rPr>
          <w:t xml:space="preserve">§ 38 Ausschuß der ehrenamtlichen Richter</w:t>
        </w:r>
      </w:hyperlink>
    </w:p>
    <w:p>
      <w:pPr>
        <w:pStyle w:val="Übersicht"/>
        <w:ind w:left="680"/>
      </w:pPr>
      <w:hyperlink w:anchor="b47" w:history="1">
        <w:r>
          <w:rPr>
            <w:color w:val="0A3A8C"/>
            <w:u w:val="single"/>
          </w:rPr>
          <w:t xml:space="preserve">§ 39 Heranziehung der ehrenamtlichen Richter</w:t>
        </w:r>
      </w:hyperlink>
    </w:p>
    <w:p>
      <w:pPr>
        <w:pStyle w:val="Übersicht"/>
        <w:ind w:left="340"/>
      </w:pPr>
      <w:hyperlink w:anchor="b48" w:history="1">
        <w:r>
          <w:rPr>
            <w:b/>
            <w:color w:val="0A3A8C"/>
            <w:u w:val="single"/>
          </w:rPr>
          <w:t xml:space="preserve">Dritter Abschnitt Bundesarbeitsgericht</w:t>
        </w:r>
      </w:hyperlink>
    </w:p>
    <w:p>
      <w:pPr>
        <w:pStyle w:val="Übersicht"/>
        <w:ind w:left="680"/>
      </w:pPr>
      <w:hyperlink w:anchor="b49" w:history="1">
        <w:r>
          <w:rPr>
            <w:color w:val="0A3A8C"/>
            <w:u w:val="single"/>
          </w:rPr>
          <w:t xml:space="preserve">§ 40 Errichtung</w:t>
        </w:r>
      </w:hyperlink>
    </w:p>
    <w:p>
      <w:pPr>
        <w:pStyle w:val="Übersicht"/>
        <w:ind w:left="680"/>
      </w:pPr>
      <w:hyperlink w:anchor="b50" w:history="1">
        <w:r>
          <w:rPr>
            <w:color w:val="0A3A8C"/>
            <w:u w:val="single"/>
          </w:rPr>
          <w:t xml:space="preserve">§ 41 Zusammensetzung, Senate</w:t>
        </w:r>
      </w:hyperlink>
    </w:p>
    <w:p>
      <w:pPr>
        <w:pStyle w:val="Übersicht"/>
        <w:ind w:left="680"/>
      </w:pPr>
      <w:hyperlink w:anchor="b51" w:history="1">
        <w:r>
          <w:rPr>
            <w:color w:val="0A3A8C"/>
            <w:u w:val="single"/>
          </w:rPr>
          <w:t xml:space="preserve">§ 42 Bundesrichter</w:t>
        </w:r>
      </w:hyperlink>
    </w:p>
    <w:p>
      <w:pPr>
        <w:pStyle w:val="Übersicht"/>
        <w:ind w:left="680"/>
      </w:pPr>
      <w:hyperlink w:anchor="b52" w:history="1">
        <w:r>
          <w:rPr>
            <w:color w:val="0A3A8C"/>
            <w:u w:val="single"/>
          </w:rPr>
          <w:t xml:space="preserve">§ 43 Ehrenamtliche Richter</w:t>
        </w:r>
      </w:hyperlink>
    </w:p>
    <w:p>
      <w:pPr>
        <w:pStyle w:val="Übersicht"/>
        <w:ind w:left="680"/>
      </w:pPr>
      <w:hyperlink w:anchor="b53" w:history="1">
        <w:r>
          <w:rPr>
            <w:color w:val="0A3A8C"/>
            <w:u w:val="single"/>
          </w:rPr>
          <w:t xml:space="preserve">§ 44 Anhörung der ehrenamtlichen Richter, Geschäftsordnung</w:t>
        </w:r>
      </w:hyperlink>
    </w:p>
    <w:p>
      <w:pPr>
        <w:pStyle w:val="Übersicht"/>
        <w:ind w:left="680"/>
      </w:pPr>
      <w:hyperlink w:anchor="b54" w:history="1">
        <w:r>
          <w:rPr>
            <w:color w:val="0A3A8C"/>
            <w:u w:val="single"/>
          </w:rPr>
          <w:t xml:space="preserve">§ 45 Großer Senat</w:t>
        </w:r>
      </w:hyperlink>
    </w:p>
    <w:p>
      <w:pPr>
        <w:pStyle w:val="Übersicht"/>
        <w:ind w:left="0"/>
      </w:pPr>
      <w:hyperlink w:anchor="b55" w:history="1">
        <w:r>
          <w:rPr>
            <w:b/>
            <w:color w:val="0A3A8C"/>
            <w:u w:val="single"/>
          </w:rPr>
          <w:t xml:space="preserve">Dritter Teil Verfahren vor den Gerichten für
Arbeitssachen</w:t>
        </w:r>
      </w:hyperlink>
    </w:p>
    <w:p>
      <w:pPr>
        <w:pStyle w:val="Übersicht"/>
        <w:ind w:left="340"/>
      </w:pPr>
      <w:hyperlink w:anchor="b56" w:history="1">
        <w:r>
          <w:rPr>
            <w:b/>
            <w:color w:val="0A3A8C"/>
            <w:u w:val="single"/>
          </w:rPr>
          <w:t xml:space="preserve">Erster Abschnitt Urteilsverfahren</w:t>
        </w:r>
      </w:hyperlink>
    </w:p>
    <w:p>
      <w:pPr>
        <w:pStyle w:val="Übersicht"/>
        <w:ind w:left="680"/>
      </w:pPr>
      <w:hyperlink w:anchor="b57" w:history="1">
        <w:r>
          <w:rPr>
            <w:b/>
            <w:color w:val="0A3A8C"/>
            <w:u w:val="single"/>
          </w:rPr>
          <w:t xml:space="preserve">Erster Unterabschnitt Erster Rechtszug</w:t>
        </w:r>
      </w:hyperlink>
    </w:p>
    <w:p>
      <w:pPr>
        <w:pStyle w:val="Übersicht"/>
        <w:ind w:left="1020"/>
      </w:pPr>
      <w:hyperlink w:anchor="b58" w:history="1">
        <w:r>
          <w:rPr>
            <w:color w:val="0A3A8C"/>
            <w:u w:val="single"/>
          </w:rPr>
          <w:t xml:space="preserve">§ 46 Grundsatz</w:t>
        </w:r>
      </w:hyperlink>
    </w:p>
    <w:p>
      <w:pPr>
        <w:pStyle w:val="Übersicht"/>
        <w:ind w:left="1020"/>
      </w:pPr>
      <w:hyperlink w:anchor="b59" w:history="1">
        <w:r>
          <w:rPr>
            <w:color w:val="0A3A8C"/>
            <w:u w:val="single"/>
          </w:rPr>
          <w:t xml:space="preserve">§ 46a Mahnverfahren</w:t>
        </w:r>
      </w:hyperlink>
    </w:p>
    <w:p>
      <w:pPr>
        <w:pStyle w:val="Übersicht"/>
        <w:ind w:left="1020"/>
      </w:pPr>
      <w:hyperlink w:anchor="b60" w:history="1">
        <w:r>
          <w:rPr>
            <w:color w:val="0A3A8C"/>
            <w:u w:val="single"/>
          </w:rPr>
          <w:t xml:space="preserve">§ 46b Europäisches Mahnverfahren nach der Verordnung (EG) Nr. 1896/2006</w:t>
        </w:r>
      </w:hyperlink>
    </w:p>
    <w:p>
      <w:pPr>
        <w:pStyle w:val="Übersicht"/>
        <w:ind w:left="1020"/>
      </w:pPr>
      <w:hyperlink w:anchor="b61" w:history="1">
        <w:r>
          <w:rPr>
            <w:color w:val="0A3A8C"/>
            <w:u w:val="single"/>
          </w:rPr>
          <w:t xml:space="preserve">§ 46c Elektronisches Dokument; Verordnungsermächtigung</w:t>
        </w:r>
      </w:hyperlink>
    </w:p>
    <w:p>
      <w:pPr>
        <w:pStyle w:val="Übersicht"/>
        <w:ind w:left="1020"/>
      </w:pPr>
      <w:hyperlink w:anchor="b62" w:history="1">
        <w:r>
          <w:rPr>
            <w:color w:val="0A3A8C"/>
            <w:u w:val="single"/>
          </w:rPr>
          <w:t xml:space="preserve">§ 46d Gerichtliches elektronisches Dokument</w:t>
        </w:r>
      </w:hyperlink>
    </w:p>
    <w:p>
      <w:pPr>
        <w:pStyle w:val="Übersicht"/>
        <w:ind w:left="1020"/>
      </w:pPr>
      <w:hyperlink w:anchor="b63" w:history="1">
        <w:r>
          <w:rPr>
            <w:color w:val="0A3A8C"/>
            <w:u w:val="single"/>
          </w:rPr>
          <w:t xml:space="preserve">§ 46e Elektronische Akte; Verordnungsermächtigung</w:t>
        </w:r>
      </w:hyperlink>
    </w:p>
    <w:p>
      <w:pPr>
        <w:pStyle w:val="Übersicht"/>
        <w:ind w:left="1020"/>
      </w:pPr>
      <w:hyperlink w:anchor="b64" w:history="1">
        <w:r>
          <w:rPr>
            <w:color w:val="0A3A8C"/>
            <w:u w:val="single"/>
          </w:rPr>
          <w:t xml:space="preserve">§ 46f Formulare; Verordnungsermächtigung</w:t>
        </w:r>
      </w:hyperlink>
    </w:p>
    <w:p>
      <w:pPr>
        <w:pStyle w:val="Übersicht"/>
        <w:ind w:left="1020"/>
      </w:pPr>
      <w:hyperlink w:anchor="b65" w:history="1">
        <w:r>
          <w:rPr>
            <w:color w:val="0A3A8C"/>
            <w:u w:val="single"/>
          </w:rPr>
          <w:t xml:space="preserve">§ 46g Nutzungspflicht für Rechtsanwälte, Behörden und vertretungsberechtigte Bevollmächtigte</w:t>
        </w:r>
      </w:hyperlink>
    </w:p>
    <w:p>
      <w:pPr>
        <w:pStyle w:val="Übersicht"/>
        <w:ind w:left="1020"/>
      </w:pPr>
      <w:hyperlink w:anchor="b66" w:history="1">
        <w:r>
          <w:rPr>
            <w:color w:val="0A3A8C"/>
            <w:u w:val="single"/>
          </w:rPr>
          <w:t xml:space="preserve">§ 46h Formfiktion</w:t>
        </w:r>
      </w:hyperlink>
    </w:p>
    <w:p>
      <w:pPr>
        <w:pStyle w:val="Übersicht"/>
        <w:ind w:left="1020"/>
      </w:pPr>
      <w:hyperlink w:anchor="b67" w:history="1">
        <w:r>
          <w:rPr>
            <w:color w:val="0A3A8C"/>
            <w:u w:val="single"/>
          </w:rPr>
          <w:t xml:space="preserve">§ 47 Sondervorschriften über Ladung und Einlassung *)</w:t>
        </w:r>
      </w:hyperlink>
    </w:p>
    <w:p>
      <w:pPr>
        <w:pStyle w:val="Übersicht"/>
        <w:ind w:left="1020"/>
      </w:pPr>
      <w:hyperlink w:anchor="b68" w:history="1">
        <w:r>
          <w:rPr>
            <w:color w:val="0A3A8C"/>
            <w:u w:val="single"/>
          </w:rPr>
          <w:t xml:space="preserve">§ 48 Rechtsweg und Zuständigkeit</w:t>
        </w:r>
      </w:hyperlink>
    </w:p>
    <w:p>
      <w:pPr>
        <w:pStyle w:val="Übersicht"/>
        <w:ind w:left="1020"/>
      </w:pPr>
      <w:hyperlink w:anchor="b69" w:history="1">
        <w:r>
          <w:rPr>
            <w:color w:val="0A3A8C"/>
            <w:u w:val="single"/>
          </w:rPr>
          <w:t xml:space="preserve">§ 48a</w:t>
        </w:r>
      </w:hyperlink>
    </w:p>
    <w:p>
      <w:pPr>
        <w:pStyle w:val="Übersicht"/>
        <w:ind w:left="1020"/>
      </w:pPr>
      <w:hyperlink w:anchor="b70" w:history="1">
        <w:r>
          <w:rPr>
            <w:color w:val="0A3A8C"/>
            <w:u w:val="single"/>
          </w:rPr>
          <w:t xml:space="preserve">§ 49 Ablehnung von Gerichtspersonen</w:t>
        </w:r>
      </w:hyperlink>
    </w:p>
    <w:p>
      <w:pPr>
        <w:pStyle w:val="Übersicht"/>
        <w:ind w:left="1020"/>
      </w:pPr>
      <w:hyperlink w:anchor="b71" w:history="1">
        <w:r>
          <w:rPr>
            <w:color w:val="0A3A8C"/>
            <w:u w:val="single"/>
          </w:rPr>
          <w:t xml:space="preserve">§ 50 Zustellung</w:t>
        </w:r>
      </w:hyperlink>
    </w:p>
    <w:p>
      <w:pPr>
        <w:pStyle w:val="Übersicht"/>
        <w:ind w:left="1020"/>
      </w:pPr>
      <w:hyperlink w:anchor="b72" w:history="1">
        <w:r>
          <w:rPr>
            <w:color w:val="0A3A8C"/>
            <w:u w:val="single"/>
          </w:rPr>
          <w:t xml:space="preserve">§ 50a Videoverhandlung</w:t>
        </w:r>
      </w:hyperlink>
    </w:p>
    <w:p>
      <w:pPr>
        <w:pStyle w:val="Übersicht"/>
        <w:ind w:left="1020"/>
      </w:pPr>
      <w:hyperlink w:anchor="b73" w:history="1">
        <w:r>
          <w:rPr>
            <w:color w:val="0A3A8C"/>
            <w:u w:val="single"/>
          </w:rPr>
          <w:t xml:space="preserve">§ 51 Persönliches Erscheinen der Parteien</w:t>
        </w:r>
      </w:hyperlink>
    </w:p>
    <w:p>
      <w:pPr>
        <w:pStyle w:val="Übersicht"/>
        <w:ind w:left="1020"/>
      </w:pPr>
      <w:hyperlink w:anchor="b74" w:history="1">
        <w:r>
          <w:rPr>
            <w:color w:val="0A3A8C"/>
            <w:u w:val="single"/>
          </w:rPr>
          <w:t xml:space="preserve">§ 52 Öffentlichkeit</w:t>
        </w:r>
      </w:hyperlink>
    </w:p>
    <w:p>
      <w:pPr>
        <w:pStyle w:val="Übersicht"/>
        <w:ind w:left="1020"/>
      </w:pPr>
      <w:hyperlink w:anchor="b75" w:history="1">
        <w:r>
          <w:rPr>
            <w:color w:val="0A3A8C"/>
            <w:u w:val="single"/>
          </w:rPr>
          <w:t xml:space="preserve">§ 53 Befugnisse des Vorsitzenden und der ehrenamtlichen Richter</w:t>
        </w:r>
      </w:hyperlink>
    </w:p>
    <w:p>
      <w:pPr>
        <w:pStyle w:val="Übersicht"/>
        <w:ind w:left="1020"/>
      </w:pPr>
      <w:hyperlink w:anchor="b76" w:history="1">
        <w:r>
          <w:rPr>
            <w:color w:val="0A3A8C"/>
            <w:u w:val="single"/>
          </w:rPr>
          <w:t xml:space="preserve">§ 54 Güteverfahren</w:t>
        </w:r>
      </w:hyperlink>
    </w:p>
    <w:p>
      <w:pPr>
        <w:pStyle w:val="Übersicht"/>
        <w:ind w:left="1020"/>
      </w:pPr>
      <w:hyperlink w:anchor="b77" w:history="1">
        <w:r>
          <w:rPr>
            <w:color w:val="0A3A8C"/>
            <w:u w:val="single"/>
          </w:rPr>
          <w:t xml:space="preserve">§ 54a Mediation, außergerichtliche Konfliktbeilegung</w:t>
        </w:r>
      </w:hyperlink>
    </w:p>
    <w:p>
      <w:pPr>
        <w:pStyle w:val="Übersicht"/>
        <w:ind w:left="1020"/>
      </w:pPr>
      <w:hyperlink w:anchor="b78" w:history="1">
        <w:r>
          <w:rPr>
            <w:color w:val="0A3A8C"/>
            <w:u w:val="single"/>
          </w:rPr>
          <w:t xml:space="preserve">§ 55 Alleinentscheidung durch den Vorsitzenden</w:t>
        </w:r>
      </w:hyperlink>
    </w:p>
    <w:p>
      <w:pPr>
        <w:pStyle w:val="Übersicht"/>
        <w:ind w:left="1020"/>
      </w:pPr>
      <w:hyperlink w:anchor="b79" w:history="1">
        <w:r>
          <w:rPr>
            <w:color w:val="0A3A8C"/>
            <w:u w:val="single"/>
          </w:rPr>
          <w:t xml:space="preserve">§ 56 Vorbereitung der streitigen Verhandlung</w:t>
        </w:r>
      </w:hyperlink>
    </w:p>
    <w:p>
      <w:pPr>
        <w:pStyle w:val="Übersicht"/>
        <w:ind w:left="1020"/>
      </w:pPr>
      <w:hyperlink w:anchor="b80" w:history="1">
        <w:r>
          <w:rPr>
            <w:color w:val="0A3A8C"/>
            <w:u w:val="single"/>
          </w:rPr>
          <w:t xml:space="preserve">§ 57 Verhandlung vor der Kammer</w:t>
        </w:r>
      </w:hyperlink>
    </w:p>
    <w:p>
      <w:pPr>
        <w:pStyle w:val="Übersicht"/>
        <w:ind w:left="1020"/>
      </w:pPr>
      <w:hyperlink w:anchor="b81" w:history="1">
        <w:r>
          <w:rPr>
            <w:color w:val="0A3A8C"/>
            <w:u w:val="single"/>
          </w:rPr>
          <w:t xml:space="preserve">§ 58 Beweisaufnahme</w:t>
        </w:r>
      </w:hyperlink>
    </w:p>
    <w:p>
      <w:pPr>
        <w:pStyle w:val="Übersicht"/>
        <w:ind w:left="1020"/>
      </w:pPr>
      <w:hyperlink w:anchor="b82" w:history="1">
        <w:r>
          <w:rPr>
            <w:color w:val="0A3A8C"/>
            <w:u w:val="single"/>
          </w:rPr>
          <w:t xml:space="preserve">§ 59 Versäumnisverfahren</w:t>
        </w:r>
      </w:hyperlink>
    </w:p>
    <w:p>
      <w:pPr>
        <w:pStyle w:val="Übersicht"/>
        <w:ind w:left="1020"/>
      </w:pPr>
      <w:hyperlink w:anchor="b83" w:history="1">
        <w:r>
          <w:rPr>
            <w:color w:val="0A3A8C"/>
            <w:u w:val="single"/>
          </w:rPr>
          <w:t xml:space="preserve">§ 60 Verkündung des Urteils</w:t>
        </w:r>
      </w:hyperlink>
    </w:p>
    <w:p>
      <w:pPr>
        <w:pStyle w:val="Übersicht"/>
        <w:ind w:left="1020"/>
      </w:pPr>
      <w:hyperlink w:anchor="b84" w:history="1">
        <w:r>
          <w:rPr>
            <w:color w:val="0A3A8C"/>
            <w:u w:val="single"/>
          </w:rPr>
          <w:t xml:space="preserve">§ 61 Inhalt des Urteils</w:t>
        </w:r>
      </w:hyperlink>
    </w:p>
    <w:p>
      <w:pPr>
        <w:pStyle w:val="Übersicht"/>
        <w:ind w:left="1020"/>
      </w:pPr>
      <w:hyperlink w:anchor="b85" w:history="1">
        <w:r>
          <w:rPr>
            <w:color w:val="0A3A8C"/>
            <w:u w:val="single"/>
          </w:rPr>
          <w:t xml:space="preserve">§ 61a Besondere Prozeßförderung in Kündigungsverfahren</w:t>
        </w:r>
      </w:hyperlink>
    </w:p>
    <w:p>
      <w:pPr>
        <w:pStyle w:val="Übersicht"/>
        <w:ind w:left="1020"/>
      </w:pPr>
      <w:hyperlink w:anchor="b86" w:history="1">
        <w:r>
          <w:rPr>
            <w:color w:val="0A3A8C"/>
            <w:u w:val="single"/>
          </w:rPr>
          <w:t xml:space="preserve">§ 61b Klage wegen Benachteiligung</w:t>
        </w:r>
      </w:hyperlink>
    </w:p>
    <w:p>
      <w:pPr>
        <w:pStyle w:val="Übersicht"/>
        <w:ind w:left="1020"/>
      </w:pPr>
      <w:hyperlink w:anchor="b87" w:history="1">
        <w:r>
          <w:rPr>
            <w:color w:val="0A3A8C"/>
            <w:u w:val="single"/>
          </w:rPr>
          <w:t xml:space="preserve">§ 62 Zwangsvollstreckung</w:t>
        </w:r>
      </w:hyperlink>
    </w:p>
    <w:p>
      <w:pPr>
        <w:pStyle w:val="Übersicht"/>
        <w:ind w:left="1020"/>
      </w:pPr>
      <w:hyperlink w:anchor="b88" w:history="1">
        <w:r>
          <w:rPr>
            <w:color w:val="0A3A8C"/>
            <w:u w:val="single"/>
          </w:rPr>
          <w:t xml:space="preserve">§ 63 Übermittlung von Urteilen in Tarifvertragssachen</w:t>
        </w:r>
      </w:hyperlink>
    </w:p>
    <w:p>
      <w:pPr>
        <w:pStyle w:val="Übersicht"/>
        <w:ind w:left="680"/>
      </w:pPr>
      <w:hyperlink w:anchor="b89" w:history="1">
        <w:r>
          <w:rPr>
            <w:b/>
            <w:color w:val="0A3A8C"/>
            <w:u w:val="single"/>
          </w:rPr>
          <w:t xml:space="preserve">Zweiter Unterabschnitt Berufungsverfahren</w:t>
        </w:r>
      </w:hyperlink>
    </w:p>
    <w:p>
      <w:pPr>
        <w:pStyle w:val="Übersicht"/>
        <w:ind w:left="1020"/>
      </w:pPr>
      <w:hyperlink w:anchor="b90" w:history="1">
        <w:r>
          <w:rPr>
            <w:color w:val="0A3A8C"/>
            <w:u w:val="single"/>
          </w:rPr>
          <w:t xml:space="preserve">§ 64 Grundsatz</w:t>
        </w:r>
      </w:hyperlink>
    </w:p>
    <w:p>
      <w:pPr>
        <w:pStyle w:val="Übersicht"/>
        <w:ind w:left="1020"/>
      </w:pPr>
      <w:hyperlink w:anchor="b91" w:history="1">
        <w:r>
          <w:rPr>
            <w:color w:val="0A3A8C"/>
            <w:u w:val="single"/>
          </w:rPr>
          <w:t xml:space="preserve">§ 65 Beschränkung der Berufung</w:t>
        </w:r>
      </w:hyperlink>
    </w:p>
    <w:p>
      <w:pPr>
        <w:pStyle w:val="Übersicht"/>
        <w:ind w:left="1020"/>
      </w:pPr>
      <w:hyperlink w:anchor="b92" w:history="1">
        <w:r>
          <w:rPr>
            <w:color w:val="0A3A8C"/>
            <w:u w:val="single"/>
          </w:rPr>
          <w:t xml:space="preserve">§ 66 Einlegung der Berufung, Terminbestimmung</w:t>
        </w:r>
      </w:hyperlink>
    </w:p>
    <w:p>
      <w:pPr>
        <w:pStyle w:val="Übersicht"/>
        <w:ind w:left="1020"/>
      </w:pPr>
      <w:hyperlink w:anchor="b93" w:history="1">
        <w:r>
          <w:rPr>
            <w:color w:val="0A3A8C"/>
            <w:u w:val="single"/>
          </w:rPr>
          <w:t xml:space="preserve">§ 67 Zulassung neuer Angriffs- und Verteidigungsmittel</w:t>
        </w:r>
      </w:hyperlink>
    </w:p>
    <w:p>
      <w:pPr>
        <w:pStyle w:val="Übersicht"/>
        <w:ind w:left="1020"/>
      </w:pPr>
      <w:hyperlink w:anchor="b94" w:history="1">
        <w:r>
          <w:rPr>
            <w:color w:val="0A3A8C"/>
            <w:u w:val="single"/>
          </w:rPr>
          <w:t xml:space="preserve">§ 68 Zurückverweisung</w:t>
        </w:r>
      </w:hyperlink>
    </w:p>
    <w:p>
      <w:pPr>
        <w:pStyle w:val="Übersicht"/>
        <w:ind w:left="1020"/>
      </w:pPr>
      <w:hyperlink w:anchor="b95" w:history="1">
        <w:r>
          <w:rPr>
            <w:color w:val="0A3A8C"/>
            <w:u w:val="single"/>
          </w:rPr>
          <w:t xml:space="preserve">§ 69 Urteil</w:t>
        </w:r>
      </w:hyperlink>
    </w:p>
    <w:p>
      <w:pPr>
        <w:pStyle w:val="Übersicht"/>
        <w:ind w:left="1020"/>
      </w:pPr>
      <w:hyperlink w:anchor="b96" w:history="1">
        <w:r>
          <w:rPr>
            <w:color w:val="0A3A8C"/>
            <w:u w:val="single"/>
          </w:rPr>
          <w:t xml:space="preserve">§ 70 (weggefallen)</w:t>
        </w:r>
      </w:hyperlink>
    </w:p>
    <w:p>
      <w:pPr>
        <w:pStyle w:val="Übersicht"/>
        <w:ind w:left="1020"/>
      </w:pPr>
      <w:hyperlink w:anchor="b97" w:history="1">
        <w:r>
          <w:rPr>
            <w:color w:val="0A3A8C"/>
            <w:u w:val="single"/>
          </w:rPr>
          <w:t xml:space="preserve">§ 71 (weggefallen)</w:t>
        </w:r>
      </w:hyperlink>
    </w:p>
    <w:p>
      <w:pPr>
        <w:pStyle w:val="Übersicht"/>
        <w:ind w:left="680"/>
      </w:pPr>
      <w:hyperlink w:anchor="b98" w:history="1">
        <w:r>
          <w:rPr>
            <w:b/>
            <w:color w:val="0A3A8C"/>
            <w:u w:val="single"/>
          </w:rPr>
          <w:t xml:space="preserve">Dritter Unterabschnitt Revisionsverfahren</w:t>
        </w:r>
      </w:hyperlink>
    </w:p>
    <w:p>
      <w:pPr>
        <w:pStyle w:val="Übersicht"/>
        <w:ind w:left="1020"/>
      </w:pPr>
      <w:hyperlink w:anchor="b99" w:history="1">
        <w:r>
          <w:rPr>
            <w:color w:val="0A3A8C"/>
            <w:u w:val="single"/>
          </w:rPr>
          <w:t xml:space="preserve">§ 72 Grundsatz</w:t>
        </w:r>
      </w:hyperlink>
    </w:p>
    <w:p>
      <w:pPr>
        <w:pStyle w:val="Übersicht"/>
        <w:ind w:left="1020"/>
      </w:pPr>
      <w:hyperlink w:anchor="b100" w:history="1">
        <w:r>
          <w:rPr>
            <w:color w:val="0A3A8C"/>
            <w:u w:val="single"/>
          </w:rPr>
          <w:t xml:space="preserve">§ 72a Nichtzulassungsbeschwerde</w:t>
        </w:r>
      </w:hyperlink>
    </w:p>
    <w:p>
      <w:pPr>
        <w:pStyle w:val="Übersicht"/>
        <w:ind w:left="1020"/>
      </w:pPr>
      <w:hyperlink w:anchor="b101" w:history="1">
        <w:r>
          <w:rPr>
            <w:color w:val="0A3A8C"/>
            <w:u w:val="single"/>
          </w:rPr>
          <w:t xml:space="preserve">§ 72b Sofortige Beschwerde wegen verspäteter Absetzung des Berufungsurteils</w:t>
        </w:r>
      </w:hyperlink>
    </w:p>
    <w:p>
      <w:pPr>
        <w:pStyle w:val="Übersicht"/>
        <w:ind w:left="1020"/>
      </w:pPr>
      <w:hyperlink w:anchor="b102" w:history="1">
        <w:r>
          <w:rPr>
            <w:color w:val="0A3A8C"/>
            <w:u w:val="single"/>
          </w:rPr>
          <w:t xml:space="preserve">§ 73 Revisionsgründe</w:t>
        </w:r>
      </w:hyperlink>
    </w:p>
    <w:p>
      <w:pPr>
        <w:pStyle w:val="Übersicht"/>
        <w:ind w:left="1020"/>
      </w:pPr>
      <w:hyperlink w:anchor="b103" w:history="1">
        <w:r>
          <w:rPr>
            <w:color w:val="0A3A8C"/>
            <w:u w:val="single"/>
          </w:rPr>
          <w:t xml:space="preserve">§ 74 Einlegung der Revision, Terminbestimmung</w:t>
        </w:r>
      </w:hyperlink>
    </w:p>
    <w:p>
      <w:pPr>
        <w:pStyle w:val="Übersicht"/>
        <w:ind w:left="1020"/>
      </w:pPr>
      <w:hyperlink w:anchor="b104" w:history="1">
        <w:r>
          <w:rPr>
            <w:color w:val="0A3A8C"/>
            <w:u w:val="single"/>
          </w:rPr>
          <w:t xml:space="preserve">§ 75 Urteil</w:t>
        </w:r>
      </w:hyperlink>
    </w:p>
    <w:p>
      <w:pPr>
        <w:pStyle w:val="Übersicht"/>
        <w:ind w:left="1020"/>
      </w:pPr>
      <w:hyperlink w:anchor="b105" w:history="1">
        <w:r>
          <w:rPr>
            <w:color w:val="0A3A8C"/>
            <w:u w:val="single"/>
          </w:rPr>
          <w:t xml:space="preserve">§ 76 Sprungrevision</w:t>
        </w:r>
      </w:hyperlink>
    </w:p>
    <w:p>
      <w:pPr>
        <w:pStyle w:val="Übersicht"/>
        <w:ind w:left="1020"/>
      </w:pPr>
      <w:hyperlink w:anchor="b106" w:history="1">
        <w:r>
          <w:rPr>
            <w:color w:val="0A3A8C"/>
            <w:u w:val="single"/>
          </w:rPr>
          <w:t xml:space="preserve">§ 77 Revisionsbeschwerde</w:t>
        </w:r>
      </w:hyperlink>
    </w:p>
    <w:p>
      <w:pPr>
        <w:pStyle w:val="Übersicht"/>
        <w:ind w:left="680"/>
      </w:pPr>
      <w:hyperlink w:anchor="b107" w:history="1">
        <w:r>
          <w:rPr>
            <w:b/>
            <w:color w:val="0A3A8C"/>
            <w:u w:val="single"/>
          </w:rPr>
          <w:t xml:space="preserve">Vierter Unterabschnitt Beschwerdeverfahren, Abhilfe bei Verletzung des
Anspruchs auf rechtliches Gehör</w:t>
        </w:r>
      </w:hyperlink>
    </w:p>
    <w:p>
      <w:pPr>
        <w:pStyle w:val="Übersicht"/>
        <w:ind w:left="1020"/>
      </w:pPr>
      <w:hyperlink w:anchor="b108" w:history="1">
        <w:r>
          <w:rPr>
            <w:color w:val="0A3A8C"/>
            <w:u w:val="single"/>
          </w:rPr>
          <w:t xml:space="preserve">§ 78 Beschwerdeverfahren</w:t>
        </w:r>
      </w:hyperlink>
    </w:p>
    <w:p>
      <w:pPr>
        <w:pStyle w:val="Übersicht"/>
        <w:ind w:left="1020"/>
      </w:pPr>
      <w:hyperlink w:anchor="b109" w:history="1">
        <w:r>
          <w:rPr>
            <w:color w:val="0A3A8C"/>
            <w:u w:val="single"/>
          </w:rPr>
          <w:t xml:space="preserve">§ 78a Abhilfe bei Verletzung des Anspruchs auf rechtliches Gehör</w:t>
        </w:r>
      </w:hyperlink>
    </w:p>
    <w:p>
      <w:pPr>
        <w:pStyle w:val="Übersicht"/>
        <w:ind w:left="680"/>
      </w:pPr>
      <w:hyperlink w:anchor="b110" w:history="1">
        <w:r>
          <w:rPr>
            <w:b/>
            <w:color w:val="0A3A8C"/>
            <w:u w:val="single"/>
          </w:rPr>
          <w:t xml:space="preserve">Fünfter Unterabschnitt Wiederaufnahme des
Verfahrens</w:t>
        </w:r>
      </w:hyperlink>
    </w:p>
    <w:p>
      <w:pPr>
        <w:pStyle w:val="Übersicht"/>
        <w:ind w:left="1020"/>
      </w:pPr>
      <w:hyperlink w:anchor="b111" w:history="1">
        <w:r>
          <w:rPr>
            <w:color w:val="0A3A8C"/>
            <w:u w:val="single"/>
          </w:rPr>
          <w:t xml:space="preserve">§ 79</w:t>
        </w:r>
      </w:hyperlink>
    </w:p>
    <w:p>
      <w:pPr>
        <w:pStyle w:val="Übersicht"/>
        <w:ind w:left="340"/>
      </w:pPr>
      <w:hyperlink w:anchor="b112" w:history="1">
        <w:r>
          <w:rPr>
            <w:b/>
            <w:color w:val="0A3A8C"/>
            <w:u w:val="single"/>
          </w:rPr>
          <w:t xml:space="preserve">Zweiter Abschnitt Beschlußverfahren</w:t>
        </w:r>
      </w:hyperlink>
    </w:p>
    <w:p>
      <w:pPr>
        <w:pStyle w:val="Übersicht"/>
        <w:ind w:left="680"/>
      </w:pPr>
      <w:hyperlink w:anchor="b113" w:history="1">
        <w:r>
          <w:rPr>
            <w:b/>
            <w:color w:val="0A3A8C"/>
            <w:u w:val="single"/>
          </w:rPr>
          <w:t xml:space="preserve">Erster Unterabschnitt Erster Rechtszug</w:t>
        </w:r>
      </w:hyperlink>
    </w:p>
    <w:p>
      <w:pPr>
        <w:pStyle w:val="Übersicht"/>
        <w:ind w:left="1020"/>
      </w:pPr>
      <w:hyperlink w:anchor="b114" w:history="1">
        <w:r>
          <w:rPr>
            <w:color w:val="0A3A8C"/>
            <w:u w:val="single"/>
          </w:rPr>
          <w:t xml:space="preserve">§ 80 Grundsatz</w:t>
        </w:r>
      </w:hyperlink>
    </w:p>
    <w:p>
      <w:pPr>
        <w:pStyle w:val="Übersicht"/>
        <w:ind w:left="1020"/>
      </w:pPr>
      <w:hyperlink w:anchor="b115" w:history="1">
        <w:r>
          <w:rPr>
            <w:color w:val="0A3A8C"/>
            <w:u w:val="single"/>
          </w:rPr>
          <w:t xml:space="preserve">§ 81 Antrag</w:t>
        </w:r>
      </w:hyperlink>
    </w:p>
    <w:p>
      <w:pPr>
        <w:pStyle w:val="Übersicht"/>
        <w:ind w:left="1020"/>
      </w:pPr>
      <w:hyperlink w:anchor="b116" w:history="1">
        <w:r>
          <w:rPr>
            <w:color w:val="0A3A8C"/>
            <w:u w:val="single"/>
          </w:rPr>
          <w:t xml:space="preserve">§ 82 Örtliche Zuständigkeit</w:t>
        </w:r>
      </w:hyperlink>
    </w:p>
    <w:p>
      <w:pPr>
        <w:pStyle w:val="Übersicht"/>
        <w:ind w:left="1020"/>
      </w:pPr>
      <w:hyperlink w:anchor="b117" w:history="1">
        <w:r>
          <w:rPr>
            <w:color w:val="0A3A8C"/>
            <w:u w:val="single"/>
          </w:rPr>
          <w:t xml:space="preserve">§ 83 Verfahren</w:t>
        </w:r>
      </w:hyperlink>
    </w:p>
    <w:p>
      <w:pPr>
        <w:pStyle w:val="Übersicht"/>
        <w:ind w:left="1020"/>
      </w:pPr>
      <w:hyperlink w:anchor="b118" w:history="1">
        <w:r>
          <w:rPr>
            <w:color w:val="0A3A8C"/>
            <w:u w:val="single"/>
          </w:rPr>
          <w:t xml:space="preserve">§ 83a Vergleich, Erledigung des Verfahrens</w:t>
        </w:r>
      </w:hyperlink>
    </w:p>
    <w:p>
      <w:pPr>
        <w:pStyle w:val="Übersicht"/>
        <w:ind w:left="1020"/>
      </w:pPr>
      <w:hyperlink w:anchor="b119" w:history="1">
        <w:r>
          <w:rPr>
            <w:color w:val="0A3A8C"/>
            <w:u w:val="single"/>
          </w:rPr>
          <w:t xml:space="preserve">§ 84 Beschluß</w:t>
        </w:r>
      </w:hyperlink>
    </w:p>
    <w:p>
      <w:pPr>
        <w:pStyle w:val="Übersicht"/>
        <w:ind w:left="1020"/>
      </w:pPr>
      <w:hyperlink w:anchor="b120" w:history="1">
        <w:r>
          <w:rPr>
            <w:color w:val="0A3A8C"/>
            <w:u w:val="single"/>
          </w:rPr>
          <w:t xml:space="preserve">§ 85 Zwangsvollstreckung</w:t>
        </w:r>
      </w:hyperlink>
    </w:p>
    <w:p>
      <w:pPr>
        <w:pStyle w:val="Übersicht"/>
        <w:ind w:left="1020"/>
      </w:pPr>
      <w:hyperlink w:anchor="b121" w:history="1">
        <w:r>
          <w:rPr>
            <w:color w:val="0A3A8C"/>
            <w:u w:val="single"/>
          </w:rPr>
          <w:t xml:space="preserve">§ 86 (weggefallen)</w:t>
        </w:r>
      </w:hyperlink>
    </w:p>
    <w:p>
      <w:pPr>
        <w:pStyle w:val="Übersicht"/>
        <w:ind w:left="680"/>
      </w:pPr>
      <w:hyperlink w:anchor="b122" w:history="1">
        <w:r>
          <w:rPr>
            <w:b/>
            <w:color w:val="0A3A8C"/>
            <w:u w:val="single"/>
          </w:rPr>
          <w:t xml:space="preserve">Zweiter Unterabschnitt Zweiter Rechtszug</w:t>
        </w:r>
      </w:hyperlink>
    </w:p>
    <w:p>
      <w:pPr>
        <w:pStyle w:val="Übersicht"/>
        <w:ind w:left="1020"/>
      </w:pPr>
      <w:hyperlink w:anchor="b123" w:history="1">
        <w:r>
          <w:rPr>
            <w:color w:val="0A3A8C"/>
            <w:u w:val="single"/>
          </w:rPr>
          <w:t xml:space="preserve">§ 87 Grundsatz</w:t>
        </w:r>
      </w:hyperlink>
    </w:p>
    <w:p>
      <w:pPr>
        <w:pStyle w:val="Übersicht"/>
        <w:ind w:left="1020"/>
      </w:pPr>
      <w:hyperlink w:anchor="b124" w:history="1">
        <w:r>
          <w:rPr>
            <w:color w:val="0A3A8C"/>
            <w:u w:val="single"/>
          </w:rPr>
          <w:t xml:space="preserve">§ 88 Beschränkung der Beschwerde</w:t>
        </w:r>
      </w:hyperlink>
    </w:p>
    <w:p>
      <w:pPr>
        <w:pStyle w:val="Übersicht"/>
        <w:ind w:left="1020"/>
      </w:pPr>
      <w:hyperlink w:anchor="b125" w:history="1">
        <w:r>
          <w:rPr>
            <w:color w:val="0A3A8C"/>
            <w:u w:val="single"/>
          </w:rPr>
          <w:t xml:space="preserve">§ 89 Einlegung</w:t>
        </w:r>
      </w:hyperlink>
    </w:p>
    <w:p>
      <w:pPr>
        <w:pStyle w:val="Übersicht"/>
        <w:ind w:left="1020"/>
      </w:pPr>
      <w:hyperlink w:anchor="b126" w:history="1">
        <w:r>
          <w:rPr>
            <w:color w:val="0A3A8C"/>
            <w:u w:val="single"/>
          </w:rPr>
          <w:t xml:space="preserve">§ 90 Verfahren</w:t>
        </w:r>
      </w:hyperlink>
    </w:p>
    <w:p>
      <w:pPr>
        <w:pStyle w:val="Übersicht"/>
        <w:ind w:left="1020"/>
      </w:pPr>
      <w:hyperlink w:anchor="b127" w:history="1">
        <w:r>
          <w:rPr>
            <w:color w:val="0A3A8C"/>
            <w:u w:val="single"/>
          </w:rPr>
          <w:t xml:space="preserve">§ 91 Entscheidung</w:t>
        </w:r>
      </w:hyperlink>
    </w:p>
    <w:p>
      <w:pPr>
        <w:pStyle w:val="Übersicht"/>
        <w:ind w:left="680"/>
      </w:pPr>
      <w:hyperlink w:anchor="b128" w:history="1">
        <w:r>
          <w:rPr>
            <w:b/>
            <w:color w:val="0A3A8C"/>
            <w:u w:val="single"/>
          </w:rPr>
          <w:t xml:space="preserve">Dritter Unterabschnitt Dritter Rechtszug</w:t>
        </w:r>
      </w:hyperlink>
    </w:p>
    <w:p>
      <w:pPr>
        <w:pStyle w:val="Übersicht"/>
        <w:ind w:left="1020"/>
      </w:pPr>
      <w:hyperlink w:anchor="b129" w:history="1">
        <w:r>
          <w:rPr>
            <w:color w:val="0A3A8C"/>
            <w:u w:val="single"/>
          </w:rPr>
          <w:t xml:space="preserve">§ 92 Rechtsbeschwerdeverfahren, Grundsatz</w:t>
        </w:r>
      </w:hyperlink>
    </w:p>
    <w:p>
      <w:pPr>
        <w:pStyle w:val="Übersicht"/>
        <w:ind w:left="1020"/>
      </w:pPr>
      <w:hyperlink w:anchor="b130" w:history="1">
        <w:r>
          <w:rPr>
            <w:color w:val="0A3A8C"/>
            <w:u w:val="single"/>
          </w:rPr>
          <w:t xml:space="preserve">§ 92a Nichtzulassungsbeschwerde</w:t>
        </w:r>
      </w:hyperlink>
    </w:p>
    <w:p>
      <w:pPr>
        <w:pStyle w:val="Übersicht"/>
        <w:ind w:left="1020"/>
      </w:pPr>
      <w:hyperlink w:anchor="b131" w:history="1">
        <w:r>
          <w:rPr>
            <w:color w:val="0A3A8C"/>
            <w:u w:val="single"/>
          </w:rPr>
          <w:t xml:space="preserve">§ 92b Sofortige Beschwerde wegen verspäteter Absetzung der
Beschwerdeentscheidung</w:t>
        </w:r>
      </w:hyperlink>
    </w:p>
    <w:p>
      <w:pPr>
        <w:pStyle w:val="Übersicht"/>
        <w:ind w:left="1020"/>
      </w:pPr>
      <w:hyperlink w:anchor="b132" w:history="1">
        <w:r>
          <w:rPr>
            <w:color w:val="0A3A8C"/>
            <w:u w:val="single"/>
          </w:rPr>
          <w:t xml:space="preserve">§ 93 Rechtsbeschwerdegründe</w:t>
        </w:r>
      </w:hyperlink>
    </w:p>
    <w:p>
      <w:pPr>
        <w:pStyle w:val="Übersicht"/>
        <w:ind w:left="1020"/>
      </w:pPr>
      <w:hyperlink w:anchor="b133" w:history="1">
        <w:r>
          <w:rPr>
            <w:color w:val="0A3A8C"/>
            <w:u w:val="single"/>
          </w:rPr>
          <w:t xml:space="preserve">§ 94 Einlegung</w:t>
        </w:r>
      </w:hyperlink>
    </w:p>
    <w:p>
      <w:pPr>
        <w:pStyle w:val="Übersicht"/>
        <w:ind w:left="1020"/>
      </w:pPr>
      <w:hyperlink w:anchor="b134" w:history="1">
        <w:r>
          <w:rPr>
            <w:color w:val="0A3A8C"/>
            <w:u w:val="single"/>
          </w:rPr>
          <w:t xml:space="preserve">§ 95 Verfahren</w:t>
        </w:r>
      </w:hyperlink>
    </w:p>
    <w:p>
      <w:pPr>
        <w:pStyle w:val="Übersicht"/>
        <w:ind w:left="1020"/>
      </w:pPr>
      <w:hyperlink w:anchor="b135" w:history="1">
        <w:r>
          <w:rPr>
            <w:color w:val="0A3A8C"/>
            <w:u w:val="single"/>
          </w:rPr>
          <w:t xml:space="preserve">§ 96 Entscheidung</w:t>
        </w:r>
      </w:hyperlink>
    </w:p>
    <w:p>
      <w:pPr>
        <w:pStyle w:val="Übersicht"/>
        <w:ind w:left="1020"/>
      </w:pPr>
      <w:hyperlink w:anchor="b136" w:history="1">
        <w:r>
          <w:rPr>
            <w:color w:val="0A3A8C"/>
            <w:u w:val="single"/>
          </w:rPr>
          <w:t xml:space="preserve">§ 96a Sprungrechtsbeschwerde</w:t>
        </w:r>
      </w:hyperlink>
    </w:p>
    <w:p>
      <w:pPr>
        <w:pStyle w:val="Übersicht"/>
        <w:ind w:left="680"/>
      </w:pPr>
      <w:hyperlink w:anchor="b137" w:history="1">
        <w:r>
          <w:rPr>
            <w:b/>
            <w:color w:val="0A3A8C"/>
            <w:u w:val="single"/>
          </w:rPr>
          <w:t xml:space="preserve">Vierter Unterabschnitt Beschlußverfahren in
besonderen Fällen</w:t>
        </w:r>
      </w:hyperlink>
    </w:p>
    <w:p>
      <w:pPr>
        <w:pStyle w:val="Übersicht"/>
        <w:ind w:left="1020"/>
      </w:pPr>
      <w:hyperlink w:anchor="b138" w:history="1">
        <w:r>
          <w:rPr>
            <w:color w:val="0A3A8C"/>
            <w:u w:val="single"/>
          </w:rPr>
          <w:t xml:space="preserve">§ 97 Entscheidung über die Tariffähigkeit oder Tarifzuständigkeit einer Vereinigung</w:t>
        </w:r>
      </w:hyperlink>
    </w:p>
    <w:p>
      <w:pPr>
        <w:pStyle w:val="Übersicht"/>
        <w:ind w:left="1020"/>
      </w:pPr>
      <w:hyperlink w:anchor="b139" w:history="1">
        <w:r>
          <w:rPr>
            <w:color w:val="0A3A8C"/>
            <w:u w:val="single"/>
          </w:rPr>
          <w:t xml:space="preserve">§ 98 Entscheidung über die Wirksamkeit einer Allgemeinverbindlicherklärung oder einer Rechtsverordnung</w:t>
        </w:r>
      </w:hyperlink>
    </w:p>
    <w:p>
      <w:pPr>
        <w:pStyle w:val="Übersicht"/>
        <w:ind w:left="1020"/>
      </w:pPr>
      <w:hyperlink w:anchor="b140" w:history="1">
        <w:r>
          <w:rPr>
            <w:color w:val="0A3A8C"/>
            <w:u w:val="single"/>
          </w:rPr>
          <w:t xml:space="preserve">§ 99 Entscheidung über den nach § 4a Absatz 2 Satz 2 des Tarifvertragsgesetzes im Betrieb anwendbaren Tarifvertrag</w:t>
        </w:r>
      </w:hyperlink>
    </w:p>
    <w:p>
      <w:pPr>
        <w:pStyle w:val="Übersicht"/>
        <w:ind w:left="1020"/>
      </w:pPr>
      <w:hyperlink w:anchor="b141" w:history="1">
        <w:r>
          <w:rPr>
            <w:color w:val="0A3A8C"/>
            <w:u w:val="single"/>
          </w:rPr>
          <w:t xml:space="preserve">§ 100 Entscheidung über die Besetzung der Einigungsstelle</w:t>
        </w:r>
      </w:hyperlink>
    </w:p>
    <w:p>
      <w:pPr>
        <w:pStyle w:val="Übersicht"/>
        <w:ind w:left="0"/>
      </w:pPr>
      <w:hyperlink w:anchor="b142" w:history="1">
        <w:r>
          <w:rPr>
            <w:b/>
            <w:color w:val="0A3A8C"/>
            <w:u w:val="single"/>
          </w:rPr>
          <w:t xml:space="preserve">Vierter Teil Schiedsvertrag in Arbeitsstreitigkeiten</w:t>
        </w:r>
      </w:hyperlink>
    </w:p>
    <w:p>
      <w:pPr>
        <w:pStyle w:val="Übersicht"/>
        <w:ind w:left="340"/>
      </w:pPr>
      <w:hyperlink w:anchor="b143" w:history="1">
        <w:r>
          <w:rPr>
            <w:color w:val="0A3A8C"/>
            <w:u w:val="single"/>
          </w:rPr>
          <w:t xml:space="preserve">§ 101 Grundsatz</w:t>
        </w:r>
      </w:hyperlink>
    </w:p>
    <w:p>
      <w:pPr>
        <w:pStyle w:val="Übersicht"/>
        <w:ind w:left="340"/>
      </w:pPr>
      <w:hyperlink w:anchor="b144" w:history="1">
        <w:r>
          <w:rPr>
            <w:color w:val="0A3A8C"/>
            <w:u w:val="single"/>
          </w:rPr>
          <w:t xml:space="preserve">§ 102 Prozeßhindernde Einrede</w:t>
        </w:r>
      </w:hyperlink>
    </w:p>
    <w:p>
      <w:pPr>
        <w:pStyle w:val="Übersicht"/>
        <w:ind w:left="340"/>
      </w:pPr>
      <w:hyperlink w:anchor="b145" w:history="1">
        <w:r>
          <w:rPr>
            <w:color w:val="0A3A8C"/>
            <w:u w:val="single"/>
          </w:rPr>
          <w:t xml:space="preserve">§ 103 Zusammensetzung des Schiedsgerichts</w:t>
        </w:r>
      </w:hyperlink>
    </w:p>
    <w:p>
      <w:pPr>
        <w:pStyle w:val="Übersicht"/>
        <w:ind w:left="340"/>
      </w:pPr>
      <w:hyperlink w:anchor="b146" w:history="1">
        <w:r>
          <w:rPr>
            <w:color w:val="0A3A8C"/>
            <w:u w:val="single"/>
          </w:rPr>
          <w:t xml:space="preserve">§ 104 Verfahren vor dem Schiedsgericht</w:t>
        </w:r>
      </w:hyperlink>
    </w:p>
    <w:p>
      <w:pPr>
        <w:pStyle w:val="Übersicht"/>
        <w:ind w:left="340"/>
      </w:pPr>
      <w:hyperlink w:anchor="b147" w:history="1">
        <w:r>
          <w:rPr>
            <w:color w:val="0A3A8C"/>
            <w:u w:val="single"/>
          </w:rPr>
          <w:t xml:space="preserve">§ 105 Anhörung der Parteien</w:t>
        </w:r>
      </w:hyperlink>
    </w:p>
    <w:p>
      <w:pPr>
        <w:pStyle w:val="Übersicht"/>
        <w:ind w:left="340"/>
      </w:pPr>
      <w:hyperlink w:anchor="b148" w:history="1">
        <w:r>
          <w:rPr>
            <w:color w:val="0A3A8C"/>
            <w:u w:val="single"/>
          </w:rPr>
          <w:t xml:space="preserve">§ 106 Beweisaufnahme</w:t>
        </w:r>
      </w:hyperlink>
    </w:p>
    <w:p>
      <w:pPr>
        <w:pStyle w:val="Übersicht"/>
        <w:ind w:left="340"/>
      </w:pPr>
      <w:hyperlink w:anchor="b149" w:history="1">
        <w:r>
          <w:rPr>
            <w:color w:val="0A3A8C"/>
            <w:u w:val="single"/>
          </w:rPr>
          <w:t xml:space="preserve">§ 107 Vergleich</w:t>
        </w:r>
      </w:hyperlink>
    </w:p>
    <w:p>
      <w:pPr>
        <w:pStyle w:val="Übersicht"/>
        <w:ind w:left="340"/>
      </w:pPr>
      <w:hyperlink w:anchor="b150" w:history="1">
        <w:r>
          <w:rPr>
            <w:color w:val="0A3A8C"/>
            <w:u w:val="single"/>
          </w:rPr>
          <w:t xml:space="preserve">§ 108 Schiedsspruch</w:t>
        </w:r>
      </w:hyperlink>
    </w:p>
    <w:p>
      <w:pPr>
        <w:pStyle w:val="Übersicht"/>
        <w:ind w:left="340"/>
      </w:pPr>
      <w:hyperlink w:anchor="b151" w:history="1">
        <w:r>
          <w:rPr>
            <w:color w:val="0A3A8C"/>
            <w:u w:val="single"/>
          </w:rPr>
          <w:t xml:space="preserve">§ 109 Zwangsvollstreckung</w:t>
        </w:r>
      </w:hyperlink>
    </w:p>
    <w:p>
      <w:pPr>
        <w:pStyle w:val="Übersicht"/>
        <w:ind w:left="340"/>
      </w:pPr>
      <w:hyperlink w:anchor="b152" w:history="1">
        <w:r>
          <w:rPr>
            <w:color w:val="0A3A8C"/>
            <w:u w:val="single"/>
          </w:rPr>
          <w:t xml:space="preserve">§ 110 Aufhebungsklage</w:t>
        </w:r>
      </w:hyperlink>
    </w:p>
    <w:p>
      <w:pPr>
        <w:pStyle w:val="Übersicht"/>
        <w:ind w:left="0"/>
      </w:pPr>
      <w:hyperlink w:anchor="b153" w:history="1">
        <w:r>
          <w:rPr>
            <w:b/>
            <w:color w:val="0A3A8C"/>
            <w:u w:val="single"/>
          </w:rPr>
          <w:t xml:space="preserve">Fünfter Teil Übergangs- und
Schlußvorschriften</w:t>
        </w:r>
      </w:hyperlink>
    </w:p>
    <w:p>
      <w:pPr>
        <w:pStyle w:val="Übersicht"/>
        <w:ind w:left="340"/>
      </w:pPr>
      <w:hyperlink w:anchor="b154" w:history="1">
        <w:r>
          <w:rPr>
            <w:color w:val="0A3A8C"/>
            <w:u w:val="single"/>
          </w:rPr>
          <w:t xml:space="preserve">§ 111 Änderung von Vorschriften</w:t>
        </w:r>
      </w:hyperlink>
    </w:p>
    <w:p>
      <w:pPr>
        <w:pStyle w:val="Übersicht"/>
        <w:ind w:left="340"/>
      </w:pPr>
      <w:hyperlink w:anchor="b155" w:history="1">
        <w:r>
          <w:rPr>
            <w:color w:val="0A3A8C"/>
            <w:u w:val="single"/>
          </w:rPr>
          <w:t xml:space="preserve">§ 112 Übergangsregelungen; Verordnungsermächtigung</w:t>
        </w:r>
      </w:hyperlink>
    </w:p>
    <w:p>
      <w:pPr>
        <w:pStyle w:val="Übersicht"/>
        <w:ind w:left="340"/>
      </w:pPr>
      <w:hyperlink w:anchor="b156" w:history="1">
        <w:r>
          <w:rPr>
            <w:color w:val="0A3A8C"/>
            <w:u w:val="single"/>
          </w:rPr>
          <w:t xml:space="preserve">§ 113 Berichterstattung</w:t>
        </w:r>
      </w:hyperlink>
    </w:p>
    <w:p>
      <w:pPr>
        <w:pStyle w:val="Übersicht"/>
        <w:ind w:left="340"/>
      </w:pPr>
      <w:hyperlink w:anchor="b157" w:history="1">
        <w:r>
          <w:rPr>
            <w:color w:val="0A3A8C"/>
            <w:u w:val="single"/>
          </w:rPr>
          <w:t xml:space="preserve">§ 114 (weggefallen)</w:t>
        </w:r>
      </w:hyperlink>
    </w:p>
    <w:p>
      <w:pPr>
        <w:pStyle w:val="Übersicht"/>
        <w:ind w:left="340"/>
      </w:pPr>
      <w:hyperlink w:anchor="b158" w:history="1">
        <w:r>
          <w:rPr>
            <w:color w:val="0A3A8C"/>
            <w:u w:val="single"/>
          </w:rPr>
          <w:t xml:space="preserve">§ 115 (weggefallen)</w:t>
        </w:r>
      </w:hyperlink>
    </w:p>
    <w:p>
      <w:pPr>
        <w:pStyle w:val="Übersicht"/>
        <w:ind w:left="340"/>
      </w:pPr>
      <w:hyperlink w:anchor="b159" w:history="1">
        <w:r>
          <w:rPr>
            <w:color w:val="0A3A8C"/>
            <w:u w:val="single"/>
          </w:rPr>
          <w:t xml:space="preserve">§ 116 (weggefallen)</w:t>
        </w:r>
      </w:hyperlink>
    </w:p>
    <w:p>
      <w:pPr>
        <w:pStyle w:val="Übersicht"/>
        <w:ind w:left="340"/>
      </w:pPr>
      <w:hyperlink w:anchor="b160" w:history="1">
        <w:r>
          <w:rPr>
            <w:color w:val="0A3A8C"/>
            <w:u w:val="single"/>
          </w:rPr>
          <w:t xml:space="preserve">§ 117 Verfahren bei Meinungsverschiedenheiten der beteiligten
Verwaltungen</w:t>
        </w:r>
      </w:hyperlink>
    </w:p>
    <w:p>
      <w:pPr>
        <w:pStyle w:val="Übersicht"/>
        <w:ind w:left="340"/>
      </w:pPr>
      <w:hyperlink w:anchor="b161" w:history="1">
        <w:r>
          <w:rPr>
            <w:color w:val="0A3A8C"/>
            <w:u w:val="single"/>
          </w:rPr>
          <w:t xml:space="preserve">§ 118 (weggefallen)</w:t>
        </w:r>
      </w:hyperlink>
    </w:p>
    <w:p>
      <w:pPr>
        <w:pStyle w:val="Übersicht"/>
        <w:ind w:left="340"/>
      </w:pPr>
      <w:hyperlink w:anchor="b162" w:history="1">
        <w:r>
          <w:rPr>
            <w:color w:val="0A3A8C"/>
            <w:u w:val="single"/>
          </w:rPr>
          <w:t xml:space="preserve">§ 119 (weggefallen)</w:t>
        </w:r>
      </w:hyperlink>
    </w:p>
    <w:p>
      <w:pPr>
        <w:pStyle w:val="Übersicht"/>
        <w:ind w:left="340"/>
      </w:pPr>
      <w:hyperlink w:anchor="b163" w:history="1">
        <w:r>
          <w:rPr>
            <w:color w:val="0A3A8C"/>
            <w:u w:val="single"/>
          </w:rPr>
          <w:t xml:space="preserve">§ 120 (weggefallen)</w:t>
        </w:r>
      </w:hyperlink>
    </w:p>
    <w:p>
      <w:pPr>
        <w:pStyle w:val="Übersicht"/>
        <w:ind w:left="340"/>
      </w:pPr>
      <w:hyperlink w:anchor="b164" w:history="1">
        <w:r>
          <w:rPr>
            <w:color w:val="0A3A8C"/>
            <w:u w:val="single"/>
          </w:rPr>
          <w:t xml:space="preserve">§ 121 (weggefallen)</w:t>
        </w:r>
      </w:hyperlink>
    </w:p>
    <w:p>
      <w:pPr>
        <w:pStyle w:val="Übersicht"/>
        <w:ind w:left="340"/>
      </w:pPr>
      <w:hyperlink w:anchor="b165" w:history="1">
        <w:r>
          <w:rPr>
            <w:color w:val="0A3A8C"/>
            <w:u w:val="single"/>
          </w:rPr>
          <w:t xml:space="preserve">§ 122 (weggefallen)</w:t>
        </w:r>
      </w:hyperlink>
    </w:p>
    <w:p>
      <w:pPr>
        <w:pStyle w:val="Heading1"/>
      </w:pPr>
      <w:bookmarkStart w:id="1" w:name="b0"/>
      <w:r>
        <w:t>Erster Teil Allgemeine Vorschriften</w:t>
      </w:r>
      <w:bookmarkEnd w:id="1"/>
    </w:p>
    <w:p>
      <w:pPr>
        <w:pStyle w:val="Heading2"/>
      </w:pPr>
      <w:bookmarkStart w:id="2" w:name="b1"/>
      <w:r>
        <w:t>§ 1 Gerichte für Arbeitssachen</w:t>
      </w:r>
      <w:r>
        <w:t xml:space="preserve"> </w:t>
      </w:r>
      <w:r>
        <w:rPr>
          <w:rStyle w:val="Suchmarke"/>
        </w:rPr>
        <w:t>#1#</w:t>
      </w:r>
      <w:bookmarkEnd w:id="2"/>
    </w:p>
    <w:p>
      <w:r>
        <w:t>Die Gerichtsbarkeit in Arbeitssachen - §§ 2 bis 3 - wird ausgeübt durch die Arbeitsgerichte - §§ 14 bis 31 -, die Landesarbeitsgerichte - §§ 33 bis 39 - und das Bundesarbeitsgericht - §§ 40 bis 45 - (Gerichte für Arbeitssachen).</w:t>
      </w:r>
    </w:p>
    <w:p>
      <w:pPr>
        <w:pStyle w:val="Heading2"/>
      </w:pPr>
      <w:bookmarkStart w:id="3" w:name="b2"/>
      <w:r>
        <w:t>§ 2 Zuständigkeit im Urteilsverfahren</w:t>
      </w:r>
      <w:r>
        <w:t xml:space="preserve"> </w:t>
      </w:r>
      <w:r>
        <w:rPr>
          <w:rStyle w:val="Suchmarke"/>
        </w:rPr>
        <w:t>#2#</w:t>
      </w:r>
      <w:bookmarkEnd w:id="3"/>
    </w:p>
    <w:p>
      <w:r>
        <w:t>(1) Die Gerichte für Arbeitssachen sind ausschließlich zuständig für</w:t>
      </w:r>
    </w:p>
    <w:p>
      <w:pPr>
        <w:tabs>
          <w:tab w:pos="567" w:val="left"/>
        </w:tabs>
        <w:ind w:left="567" w:hanging="567"/>
      </w:pPr>
      <w:r>
        <w:t>1.</w:t>
      </w:r>
      <w:r>
        <w:tab/>
      </w:r>
      <w:r>
        <w:t>bürgerliche Rechtsstreitigkeiten zwischen Tarifvertragsparteien oder zwischen diesen und Dritten aus Tarifverträgen oder über das Bestehen oder Nichtbestehen von Tarifverträgen;</w:t>
      </w:r>
    </w:p>
    <w:p>
      <w:pPr>
        <w:tabs>
          <w:tab w:pos="567" w:val="left"/>
        </w:tabs>
        <w:ind w:left="567" w:hanging="567"/>
      </w:pPr>
      <w:r>
        <w:t>2.</w:t>
      </w:r>
      <w:r>
        <w:tab/>
      </w:r>
      <w:r>
        <w:t>bürgerliche Rechtsstreitigkeiten zwischen tariffähigen Parteien oder zwischen diesen und Dritten aus unerlaubten Handlungen, soweit es sich um Maßnahmen zum Zwecke des Arbeitskampfs oder um Fragen der Vereinigungsfreiheit einschließlich des hiermit im Zusammenhang stehenden Betätigungsrechts der Vereinigungen handelt;</w:t>
      </w:r>
    </w:p>
    <w:p>
      <w:pPr>
        <w:tabs>
          <w:tab w:pos="567" w:val="left"/>
        </w:tabs>
        <w:ind w:left="567" w:hanging="567"/>
      </w:pPr>
      <w:r>
        <w:t>3.</w:t>
      </w:r>
      <w:r>
        <w:tab/>
      </w:r>
      <w:r>
        <w:t>bürgerliche Rechtsstreitigkeiten zwischen Arbeitnehmern und Arbeitgebern</w:t>
      </w:r>
    </w:p>
    <w:p>
      <w:pPr>
        <w:tabs>
          <w:tab w:pos="1134" w:val="left"/>
        </w:tabs>
        <w:ind w:left="1134" w:hanging="567"/>
      </w:pPr>
      <w:r>
        <w:t>a)</w:t>
      </w:r>
      <w:r>
        <w:tab/>
      </w:r>
      <w:r>
        <w:t>aus dem Arbeitsverhältnis;</w:t>
      </w:r>
    </w:p>
    <w:p>
      <w:pPr>
        <w:tabs>
          <w:tab w:pos="1134" w:val="left"/>
        </w:tabs>
        <w:ind w:left="1134" w:hanging="567"/>
      </w:pPr>
      <w:r>
        <w:t>b)</w:t>
      </w:r>
      <w:r>
        <w:tab/>
      </w:r>
      <w:r>
        <w:t>über das Bestehen oder Nichtbestehen eines Arbeitsverhältnisses;</w:t>
      </w:r>
    </w:p>
    <w:p>
      <w:pPr>
        <w:tabs>
          <w:tab w:pos="1134" w:val="left"/>
        </w:tabs>
        <w:ind w:left="1134" w:hanging="567"/>
      </w:pPr>
      <w:r>
        <w:t>c)</w:t>
      </w:r>
      <w:r>
        <w:tab/>
      </w:r>
      <w:r>
        <w:t>aus Verhandlungen über die Eingehung eines Arbeitsverhältnisses und aus dessen Nachwirkungen;</w:t>
      </w:r>
    </w:p>
    <w:p>
      <w:pPr>
        <w:tabs>
          <w:tab w:pos="1134" w:val="left"/>
        </w:tabs>
        <w:ind w:left="1134" w:hanging="567"/>
      </w:pPr>
      <w:r>
        <w:t>d)</w:t>
      </w:r>
      <w:r>
        <w:tab/>
      </w:r>
      <w:r>
        <w:t>aus unerlaubten Handlungen, soweit diese mit dem Arbeitsverhältnis im Zusammenhang stehen;</w:t>
      </w:r>
    </w:p>
    <w:p>
      <w:pPr>
        <w:tabs>
          <w:tab w:pos="1134" w:val="left"/>
        </w:tabs>
        <w:ind w:left="1134" w:hanging="567"/>
      </w:pPr>
      <w:r>
        <w:t>e)</w:t>
      </w:r>
      <w:r>
        <w:tab/>
      </w:r>
      <w:r>
        <w:t>über Arbeitspapiere;</w:t>
      </w:r>
    </w:p>
    <w:p>
      <w:pPr>
        <w:tabs>
          <w:tab w:pos="567" w:val="left"/>
        </w:tabs>
        <w:ind w:left="567" w:hanging="567"/>
      </w:pPr>
      <w:r>
        <w:t>4.</w:t>
      </w:r>
      <w:r>
        <w:tab/>
      </w:r>
      <w:r>
        <w:t>bürgerliche Rechtsstreitigkeiten zwischen Arbeitnehmern oder ihren Hinterbliebenen und</w:t>
      </w:r>
    </w:p>
    <w:p>
      <w:pPr>
        <w:tabs>
          <w:tab w:pos="1134" w:val="left"/>
        </w:tabs>
        <w:ind w:left="1134" w:hanging="567"/>
      </w:pPr>
      <w:r>
        <w:t>a)</w:t>
      </w:r>
      <w:r>
        <w:tab/>
      </w:r>
      <w:r>
        <w:t>Arbeitgebern über Ansprüche, die mit dem Arbeitsverhältnis in rechtlichem oder unmittelbar wirtschaftlichem Zusammenhang stehen;</w:t>
      </w:r>
    </w:p>
    <w:p>
      <w:pPr>
        <w:tabs>
          <w:tab w:pos="1134" w:val="left"/>
        </w:tabs>
        <w:ind w:left="1134" w:hanging="567"/>
      </w:pPr>
      <w:r>
        <w:t>b)</w:t>
      </w:r>
      <w:r>
        <w:tab/>
      </w:r>
      <w:r>
        <w:t>gemeinsamen Einrichtungen der Tarifvertragsparteien oder Sozialeinrichtungen des privaten Rechts oder Versorgungseinrichtungen, soweit Letztere reine Beitragszusagen nach § 1 Absatz 2 Nummer 2a des Betriebsrentengesetzes durchführen, über Ansprüche aus dem Arbeitsverhältnis oder Ansprüche, die mit dem Arbeitsverhältnis in rechtlichem oder unmittelbar wirtschaftlichem Zusammenhang stehen,</w:t>
      </w:r>
    </w:p>
    <w:p>
      <w:pPr>
        <w:ind w:left="567"/>
      </w:pPr>
      <w:r>
        <w:t>soweit nicht die ausschließliche Zuständigkeit eines anderen Gerichts gegeben ist;</w:t>
      </w:r>
    </w:p>
    <w:p>
      <w:pPr>
        <w:tabs>
          <w:tab w:pos="567" w:val="left"/>
        </w:tabs>
        <w:ind w:left="567" w:hanging="567"/>
      </w:pPr>
      <w:r>
        <w:t>5.</w:t>
      </w:r>
      <w:r>
        <w:tab/>
      </w:r>
      <w:r>
        <w:t>bürgerliche Rechtsstreitigkeiten zwischen Arbeitnehmern oder ihren Hinterbliebenen und dem Träger der Insolvenzsicherung über Ansprüche auf Leistungen der Insolvenzsicherung nach dem Vierten Abschnitt des Ersten Teils des Gesetzes zur Verbesserung der betrieblichen Altersversorgung;</w:t>
      </w:r>
    </w:p>
    <w:p>
      <w:pPr>
        <w:tabs>
          <w:tab w:pos="567" w:val="left"/>
        </w:tabs>
        <w:ind w:left="567" w:hanging="567"/>
      </w:pPr>
      <w:r>
        <w:t>6.</w:t>
      </w:r>
      <w:r>
        <w:tab/>
      </w:r>
      <w:r>
        <w:t>bürgerliche Rechtsstreitigkeiten zwischen Arbeitgebern und Einrichtungen nach Nummer 4 Buchstabe b und Nummer 5 sowie zwischen diesen Einrichtungen, soweit nicht die ausschließliche Zuständigkeit eines anderen Gerichts gegeben ist;</w:t>
      </w:r>
    </w:p>
    <w:p>
      <w:pPr>
        <w:tabs>
          <w:tab w:pos="567" w:val="left"/>
        </w:tabs>
        <w:ind w:left="567" w:hanging="567"/>
      </w:pPr>
      <w:r>
        <w:t>7.</w:t>
      </w:r>
      <w:r>
        <w:tab/>
      </w:r>
      <w:r>
        <w:t>bürgerliche Rechtsstreitigkeiten zwischen Entwicklungshelfern und Trägern des Entwicklungsdienstes nach dem Entwicklungshelfergesetz;</w:t>
      </w:r>
    </w:p>
    <w:p>
      <w:pPr>
        <w:tabs>
          <w:tab w:pos="567" w:val="left"/>
        </w:tabs>
        <w:ind w:left="567" w:hanging="567"/>
      </w:pPr>
      <w:r>
        <w:t>8.</w:t>
      </w:r>
      <w:r>
        <w:tab/>
      </w:r>
      <w:r>
        <w:t>bürgerliche Rechtsstreitigkeiten zwischen den Trägern des freiwilligen sozialen oder ökologischen Jahres oder den Einsatzstellen und Freiwilligen nach dem Jugendfreiwilligendienstegesetz;</w:t>
      </w:r>
    </w:p>
    <w:p>
      <w:pPr>
        <w:tabs>
          <w:tab w:pos="567" w:val="left"/>
        </w:tabs>
        <w:ind w:left="567" w:hanging="567"/>
      </w:pPr>
      <w:r>
        <w:t>8a.</w:t>
      </w:r>
      <w:r>
        <w:tab/>
      </w:r>
      <w:r>
        <w:t>bürgerliche Rechtsstreitigkeiten zwischen dem Bund oder den Einsatzstellen des Bundesfreiwilligendienstes oder deren Trägern und Freiwilligen nach dem Bundesfreiwilligendienstgesetz;</w:t>
      </w:r>
    </w:p>
    <w:p>
      <w:pPr>
        <w:tabs>
          <w:tab w:pos="567" w:val="left"/>
        </w:tabs>
        <w:ind w:left="567" w:hanging="567"/>
      </w:pPr>
      <w:r>
        <w:t>9.</w:t>
      </w:r>
      <w:r>
        <w:tab/>
      </w:r>
      <w:r>
        <w:t>bürgerliche Rechtsstreitigkeiten zwischen Arbeitnehmern aus gemeinsamer Arbeit und aus unerlaubten Handlungen, soweit diese mit dem Arbeitsverhältnis im Zusammenhang stehen;</w:t>
      </w:r>
    </w:p>
    <w:p>
      <w:pPr>
        <w:tabs>
          <w:tab w:pos="567" w:val="left"/>
        </w:tabs>
        <w:ind w:left="567" w:hanging="567"/>
      </w:pPr>
      <w:r>
        <w:t>10.</w:t>
      </w:r>
      <w:r>
        <w:tab/>
      </w:r>
      <w:r>
        <w:t>bürgerliche Rechtsstreitigkeiten zwischen behinderten Menschen im Arbeitsbereich von Werkstätten für behinderte Menschen und den Trägern der Werkstätten aus den in § 221 des Neunten Buches Sozialgesetzbuch geregelten arbeitnehmerähnlichen Rechtsverhältnissen.</w:t>
      </w:r>
    </w:p>
    <w:p>
      <w:r>
        <w:t>(2) Die Gerichte für Arbeitssachen sind auch zuständig für bürgerliche Rechtsstreitigkeiten zwischen Arbeitnehmern und Arbeitgebern,</w:t>
      </w:r>
    </w:p>
    <w:p>
      <w:pPr>
        <w:tabs>
          <w:tab w:pos="567" w:val="left"/>
        </w:tabs>
        <w:ind w:left="567" w:hanging="567"/>
      </w:pPr>
      <w:r>
        <w:t>a)</w:t>
      </w:r>
      <w:r>
        <w:tab/>
      </w:r>
      <w:r>
        <w:t>die ausschließlich Ansprüche auf Leistung einer festgestellten oder festgesetzten Vergütung für eine Arbeitnehmererfindung oder für einen technischen Verbesserungsvorschlag nach § 20 Abs. 1 des Gesetzes über Arbeitnehmererfindungen zum Gegenstand haben;</w:t>
      </w:r>
    </w:p>
    <w:p>
      <w:pPr>
        <w:tabs>
          <w:tab w:pos="567" w:val="left"/>
        </w:tabs>
        <w:ind w:left="567" w:hanging="567"/>
      </w:pPr>
      <w:r>
        <w:t>b)</w:t>
      </w:r>
      <w:r>
        <w:tab/>
      </w:r>
      <w:r>
        <w:t>die als Urheberrechtsstreitsachen aus Arbeitsverhältnissen ausschließlich Ansprüche auf Leistung einer vereinbarten Vergütung zum Gegenstand haben.</w:t>
      </w:r>
    </w:p>
    <w:p>
      <w:r>
        <w:t>(3) Vor die Gerichte für Arbeitssachen können auch nicht unter die Absätze 1 und 2 fallende Rechtsstreitigkeiten gebracht werden, wenn der Anspruch mit einer bei einem Arbeitsgericht anhängigen oder gleichzeitig anhängig werdenden bürgerlichen Rechtsstreitigkeit der in den Absätzen 1 und 2 bezeichneten Art in rechtlichem oder unmittelbar wirtschaftlichem Zusammenhang steht und für seine Geltendmachung nicht die ausschließliche Zuständigkeit eines anderen Gerichts gegeben ist.</w:t>
      </w:r>
    </w:p>
    <w:p>
      <w:r>
        <w:t>(4) Auf Grund einer Vereinbarung können auch bürgerliche Rechtsstreitigkeiten zwischen juristischen Personen des Privatrechts und Personen, die kraft Gesetzes allein oder als Mitglieder des Vertretungsorgans der juristischen Person zu deren Vertretung berufen sind, vor die Gerichte für Arbeitssachen gebracht werden.</w:t>
      </w:r>
    </w:p>
    <w:p>
      <w:r>
        <w:t>(5) In Rechtsstreitigkeiten nach diesen Vorschriften findet das Urteilsverfahren statt.</w:t>
      </w:r>
    </w:p>
    <w:p>
      <w:pPr>
        <w:pStyle w:val="Heading2"/>
      </w:pPr>
      <w:bookmarkStart w:id="4" w:name="b3"/>
      <w:r>
        <w:t>§ 2a Zuständigkeit im Beschlußverfahren</w:t>
      </w:r>
      <w:r>
        <w:t xml:space="preserve"> </w:t>
      </w:r>
      <w:r>
        <w:rPr>
          <w:rStyle w:val="Suchmarke"/>
        </w:rPr>
        <w:t>#2a#</w:t>
      </w:r>
      <w:bookmarkEnd w:id="4"/>
    </w:p>
    <w:p>
      <w:r>
        <w:t>(1) Die Gerichte für Arbeitssachen sind ferner ausschließlich zuständig für</w:t>
      </w:r>
    </w:p>
    <w:p>
      <w:pPr>
        <w:tabs>
          <w:tab w:pos="567" w:val="left"/>
        </w:tabs>
        <w:ind w:left="567" w:hanging="567"/>
      </w:pPr>
      <w:r>
        <w:t>1.</w:t>
      </w:r>
      <w:r>
        <w:tab/>
      </w:r>
      <w:r>
        <w:t xml:space="preserve">Angelegenheiten aus dem Betriebsverfassungsgesetz, soweit nicht für Maßnahmen nach seinen </w:t>
      </w:r>
      <w:hyperlink w:anchor="b162" w:history="1">
        <w:r>
          <w:rPr>
            <w:color w:val="0A3A8C"/>
            <w:u w:val="single"/>
          </w:rPr>
          <w:t xml:space="preserve">§§ 119</w:t>
        </w:r>
      </w:hyperlink>
      <w:r>
        <w:t xml:space="preserve"> bis </w:t>
      </w:r>
      <w:hyperlink w:anchor="b164" w:history="1">
        <w:r>
          <w:rPr>
            <w:color w:val="0A3A8C"/>
            <w:u w:val="single"/>
          </w:rPr>
          <w:t xml:space="preserve">121</w:t>
        </w:r>
      </w:hyperlink>
      <w:r>
        <w:t xml:space="preserve"> die Zuständigkeit eines anderen Gerichts gegeben ist;</w:t>
      </w:r>
    </w:p>
    <w:p>
      <w:pPr>
        <w:tabs>
          <w:tab w:pos="567" w:val="left"/>
        </w:tabs>
        <w:ind w:left="567" w:hanging="567"/>
      </w:pPr>
      <w:r>
        <w:t>2.</w:t>
      </w:r>
      <w:r>
        <w:tab/>
      </w:r>
      <w:r>
        <w:t xml:space="preserve">Angelegenheiten aus dem Sprecherausschußgesetz, soweit nicht für Maßnahmen nach seinen </w:t>
      </w:r>
      <w:hyperlink w:anchor="b42" w:history="1">
        <w:r>
          <w:rPr>
            <w:color w:val="0A3A8C"/>
            <w:u w:val="single"/>
          </w:rPr>
          <w:t xml:space="preserve">§§ 34</w:t>
        </w:r>
      </w:hyperlink>
      <w:r>
        <w:t xml:space="preserve"> bis </w:t>
      </w:r>
      <w:hyperlink w:anchor="b44" w:history="1">
        <w:r>
          <w:rPr>
            <w:color w:val="0A3A8C"/>
            <w:u w:val="single"/>
          </w:rPr>
          <w:t xml:space="preserve">36</w:t>
        </w:r>
      </w:hyperlink>
      <w:r>
        <w:t xml:space="preserve"> die Zuständigkeit eines anderen Gerichts gegeben ist;</w:t>
      </w:r>
    </w:p>
    <w:p>
      <w:pPr>
        <w:tabs>
          <w:tab w:pos="567" w:val="left"/>
        </w:tabs>
        <w:ind w:left="567" w:hanging="567"/>
      </w:pPr>
      <w:r>
        <w:t>3.</w:t>
      </w:r>
      <w:r>
        <w:tab/>
      </w:r>
      <w:r>
        <w:t>Angelegenheiten aus dem Mitbestimmungsgesetz, dem Mitbestimmungsergänzungsgesetz und dem Drittelbeteiligungsgesetz, soweit über die Wahl von Vertretern der Arbeitnehmer in den Aufsichtsrat und über ihre Abberufung mit Ausnahme der Abberufung nach § 103 Abs. 3 des Aktiengesetzes zu entscheiden ist;</w:t>
      </w:r>
    </w:p>
    <w:p>
      <w:pPr>
        <w:tabs>
          <w:tab w:pos="567" w:val="left"/>
        </w:tabs>
        <w:ind w:left="567" w:hanging="567"/>
      </w:pPr>
      <w:r>
        <w:t>3a.</w:t>
      </w:r>
      <w:r>
        <w:tab/>
      </w:r>
      <w:r>
        <w:t>Angelegenheiten aus den §§ 177, 178 und 222 des Neunten Buches Sozialgesetzbuch,</w:t>
      </w:r>
    </w:p>
    <w:p>
      <w:pPr>
        <w:tabs>
          <w:tab w:pos="567" w:val="left"/>
        </w:tabs>
        <w:ind w:left="567" w:hanging="567"/>
      </w:pPr>
      <w:r>
        <w:t>3b.</w:t>
      </w:r>
      <w:r>
        <w:tab/>
      </w:r>
      <w:r>
        <w:t xml:space="preserve">Angelegenheiten aus dem Gesetz über Europäische Betriebsräte, soweit nicht für Maßnahmen nach seinen </w:t>
      </w:r>
      <w:hyperlink w:anchor="b52" w:history="1">
        <w:r>
          <w:rPr>
            <w:color w:val="0A3A8C"/>
            <w:u w:val="single"/>
          </w:rPr>
          <w:t xml:space="preserve">§§ 43</w:t>
        </w:r>
      </w:hyperlink>
      <w:r>
        <w:t xml:space="preserve"> bis </w:t>
      </w:r>
      <w:hyperlink w:anchor="b54" w:history="1">
        <w:r>
          <w:rPr>
            <w:color w:val="0A3A8C"/>
            <w:u w:val="single"/>
          </w:rPr>
          <w:t xml:space="preserve">45</w:t>
        </w:r>
      </w:hyperlink>
      <w:r>
        <w:t xml:space="preserve"> die Zuständigkeit eines anderen Gerichts gegeben ist;</w:t>
      </w:r>
    </w:p>
    <w:p>
      <w:pPr>
        <w:tabs>
          <w:tab w:pos="567" w:val="left"/>
        </w:tabs>
        <w:ind w:left="567" w:hanging="567"/>
      </w:pPr>
      <w:r>
        <w:t>3c.</w:t>
      </w:r>
      <w:r>
        <w:tab/>
      </w:r>
      <w:r>
        <w:t>Angelegenheiten aus § 51 des Berufsbildungsgesetzes;</w:t>
      </w:r>
    </w:p>
    <w:p>
      <w:pPr>
        <w:tabs>
          <w:tab w:pos="567" w:val="left"/>
        </w:tabs>
        <w:ind w:left="567" w:hanging="567"/>
      </w:pPr>
      <w:r>
        <w:t>3d.</w:t>
      </w:r>
      <w:r>
        <w:tab/>
      </w:r>
      <w:r>
        <w:t>Angelegenheiten aus § 10 des Bundesfreiwilligendienstgesetzes;</w:t>
      </w:r>
    </w:p>
    <w:p>
      <w:pPr>
        <w:tabs>
          <w:tab w:pos="567" w:val="left"/>
        </w:tabs>
        <w:ind w:left="567" w:hanging="567"/>
      </w:pPr>
      <w:r>
        <w:t>3e.</w:t>
      </w:r>
      <w:r>
        <w:tab/>
      </w:r>
      <w:r>
        <w:t xml:space="preserve">Angelegenheiten aus dem SE-Beteiligungsgesetz vom 22. Dezember 2004 (BGBl. I S. 3675, 3686) mit Ausnahme der </w:t>
      </w:r>
      <w:hyperlink w:anchor="b54" w:history="1">
        <w:r>
          <w:rPr>
            <w:color w:val="0A3A8C"/>
            <w:u w:val="single"/>
          </w:rPr>
          <w:t xml:space="preserve">§§ 45</w:t>
        </w:r>
      </w:hyperlink>
      <w:r>
        <w:t xml:space="preserve"> und </w:t>
      </w:r>
      <w:hyperlink w:anchor="b58" w:history="1">
        <w:r>
          <w:rPr>
            <w:color w:val="0A3A8C"/>
            <w:u w:val="single"/>
          </w:rPr>
          <w:t xml:space="preserve">46</w:t>
        </w:r>
      </w:hyperlink>
      <w:r>
        <w:t xml:space="preserve"> und nach den </w:t>
      </w:r>
      <w:hyperlink w:anchor="b42" w:history="1">
        <w:r>
          <w:rPr>
            <w:color w:val="0A3A8C"/>
            <w:u w:val="single"/>
          </w:rPr>
          <w:t xml:space="preserve">§§ 34</w:t>
        </w:r>
      </w:hyperlink>
      <w:r>
        <w:t xml:space="preserve"> bis </w:t>
      </w:r>
      <w:hyperlink w:anchor="b47" w:history="1">
        <w:r>
          <w:rPr>
            <w:color w:val="0A3A8C"/>
            <w:u w:val="single"/>
          </w:rPr>
          <w:t xml:space="preserve">39</w:t>
        </w:r>
      </w:hyperlink>
      <w:r>
        <w:t xml:space="preserve"> nur insoweit, als über die Wahl von Vertretern der Arbeitnehmer in das Aufsichts- oder Verwaltungsorgan sowie deren Abberufung mit Ausnahme der Abberufung nach § 103 Abs. 3 des Aktiengesetzes zu entscheiden ist;</w:t>
      </w:r>
    </w:p>
    <w:p>
      <w:pPr>
        <w:tabs>
          <w:tab w:pos="567" w:val="left"/>
        </w:tabs>
        <w:ind w:left="567" w:hanging="567"/>
      </w:pPr>
      <w:r>
        <w:t>3f.</w:t>
      </w:r>
      <w:r>
        <w:tab/>
      </w:r>
      <w:r>
        <w:t xml:space="preserve">Angelegenheiten aus dem SCE-Beteiligungsgesetz vom 14. August 2006 (BGBl. I S. 1911, 1917) mit Ausnahme der </w:t>
      </w:r>
      <w:hyperlink w:anchor="b67" w:history="1">
        <w:r>
          <w:rPr>
            <w:color w:val="0A3A8C"/>
            <w:u w:val="single"/>
          </w:rPr>
          <w:t xml:space="preserve">§§ 47</w:t>
        </w:r>
      </w:hyperlink>
      <w:r>
        <w:t xml:space="preserve"> und </w:t>
      </w:r>
      <w:hyperlink w:anchor="b68" w:history="1">
        <w:r>
          <w:rPr>
            <w:color w:val="0A3A8C"/>
            <w:u w:val="single"/>
          </w:rPr>
          <w:t xml:space="preserve">48</w:t>
        </w:r>
      </w:hyperlink>
      <w:r>
        <w:t xml:space="preserve"> und nach den </w:t>
      </w:r>
      <w:hyperlink w:anchor="b42" w:history="1">
        <w:r>
          <w:rPr>
            <w:color w:val="0A3A8C"/>
            <w:u w:val="single"/>
          </w:rPr>
          <w:t xml:space="preserve">§§ 34</w:t>
        </w:r>
      </w:hyperlink>
      <w:r>
        <w:t xml:space="preserve"> bis </w:t>
      </w:r>
      <w:hyperlink w:anchor="b47" w:history="1">
        <w:r>
          <w:rPr>
            <w:color w:val="0A3A8C"/>
            <w:u w:val="single"/>
          </w:rPr>
          <w:t xml:space="preserve">39</w:t>
        </w:r>
      </w:hyperlink>
      <w:r>
        <w:t xml:space="preserve"> nur insoweit, als über die Wahl von Vertretern der Arbeitnehmer in das Aufsichts- oder Verwaltungsorgan sowie deren Abberufung zu entscheiden ist;</w:t>
      </w:r>
    </w:p>
    <w:p>
      <w:pPr>
        <w:tabs>
          <w:tab w:pos="567" w:val="left"/>
        </w:tabs>
        <w:ind w:left="567" w:hanging="567"/>
      </w:pPr>
      <w:r>
        <w:t>3g.</w:t>
      </w:r>
      <w:r>
        <w:tab/>
      </w:r>
      <w:r>
        <w:t xml:space="preserve">Angelegenheiten aus dem Gesetz über die Mitbestimmung der Arbeitnehmer bei einer grenzüberschreitenden Verschmelzung vom 21. Dezember 2006 (BGBl. I S. 3332) in der jeweils geltenden Fassung mit Ausnahme der </w:t>
      </w:r>
      <w:hyperlink w:anchor="b42" w:history="1">
        <w:r>
          <w:rPr>
            <w:color w:val="0A3A8C"/>
            <w:u w:val="single"/>
          </w:rPr>
          <w:t xml:space="preserve">§§ 34</w:t>
        </w:r>
      </w:hyperlink>
      <w:r>
        <w:t xml:space="preserve"> und </w:t>
      </w:r>
      <w:hyperlink w:anchor="b43" w:history="1">
        <w:r>
          <w:rPr>
            <w:color w:val="0A3A8C"/>
            <w:u w:val="single"/>
          </w:rPr>
          <w:t xml:space="preserve">35</w:t>
        </w:r>
      </w:hyperlink>
      <w:r>
        <w:t xml:space="preserve"> und nach den </w:t>
      </w:r>
      <w:hyperlink w:anchor="b30" w:history="1">
        <w:r>
          <w:rPr>
            <w:color w:val="0A3A8C"/>
            <w:u w:val="single"/>
          </w:rPr>
          <w:t xml:space="preserve">§§ 23</w:t>
        </w:r>
      </w:hyperlink>
      <w:r>
        <w:t xml:space="preserve"> bis </w:t>
      </w:r>
      <w:hyperlink w:anchor="b35" w:history="1">
        <w:r>
          <w:rPr>
            <w:color w:val="0A3A8C"/>
            <w:u w:val="single"/>
          </w:rPr>
          <w:t xml:space="preserve">28</w:t>
        </w:r>
      </w:hyperlink>
      <w:r>
        <w:t xml:space="preserve"> nur insoweit, als über die Wahl von Vertretern der Arbeitnehmer in das Aufsichts- oder Verwaltungsorgan sowie deren Abberufung mit Ausnahme der Abberufung nach § 103 Abs. 3 des Aktiengesetzes zu entscheiden ist;</w:t>
      </w:r>
    </w:p>
    <w:p>
      <w:pPr>
        <w:tabs>
          <w:tab w:pos="567" w:val="left"/>
        </w:tabs>
        <w:ind w:left="567" w:hanging="567"/>
      </w:pPr>
      <w:r>
        <w:t>3h.</w:t>
      </w:r>
      <w:r>
        <w:tab/>
      </w:r>
      <w:r>
        <w:t xml:space="preserve">Angelegenheiten aus dem Gesetz über die Mitbestimmung der Arbeitnehmer bei grenzüberschreitendem Formwechsel und grenzüberschreitender Spaltung vom 4. Januar 2023 (BGBl. 2023 I Nr. 10) in der jeweils geltenden Fassung mit Ausnahme der </w:t>
      </w:r>
      <w:hyperlink w:anchor="b46" w:history="1">
        <w:r>
          <w:rPr>
            <w:color w:val="0A3A8C"/>
            <w:u w:val="single"/>
          </w:rPr>
          <w:t xml:space="preserve">§§ 38</w:t>
        </w:r>
      </w:hyperlink>
      <w:r>
        <w:t xml:space="preserve"> und </w:t>
      </w:r>
      <w:hyperlink w:anchor="b47" w:history="1">
        <w:r>
          <w:rPr>
            <w:color w:val="0A3A8C"/>
            <w:u w:val="single"/>
          </w:rPr>
          <w:t xml:space="preserve">39</w:t>
        </w:r>
      </w:hyperlink>
      <w:r>
        <w:t xml:space="preserve"> und nach den </w:t>
      </w:r>
      <w:hyperlink w:anchor="b32" w:history="1">
        <w:r>
          <w:rPr>
            <w:color w:val="0A3A8C"/>
            <w:u w:val="single"/>
          </w:rPr>
          <w:t xml:space="preserve">§§ 25</w:t>
        </w:r>
      </w:hyperlink>
      <w:r>
        <w:t xml:space="preserve"> bis </w:t>
      </w:r>
      <w:hyperlink w:anchor="b37" w:history="1">
        <w:r>
          <w:rPr>
            <w:color w:val="0A3A8C"/>
            <w:u w:val="single"/>
          </w:rPr>
          <w:t xml:space="preserve">30</w:t>
        </w:r>
      </w:hyperlink>
      <w:r>
        <w:t xml:space="preserve"> nur insoweit, als über die Wahl von Vertretern der Arbeitnehmer in das Aufsichts- oder Verwaltungsorgan sowie deren Abberufung mit Ausnahme der Abberufung nach § 103 Absatz 3 des Aktiengesetzes zu entscheiden ist;</w:t>
      </w:r>
    </w:p>
    <w:p>
      <w:pPr>
        <w:tabs>
          <w:tab w:pos="567" w:val="left"/>
        </w:tabs>
        <w:ind w:left="567" w:hanging="567"/>
      </w:pPr>
      <w:r>
        <w:t>4.</w:t>
      </w:r>
      <w:r>
        <w:tab/>
      </w:r>
      <w:r>
        <w:t>die Entscheidung über die Tariffähigkeit und die Tarifzuständigkeit einer Vereinigung;</w:t>
      </w:r>
    </w:p>
    <w:p>
      <w:pPr>
        <w:tabs>
          <w:tab w:pos="567" w:val="left"/>
        </w:tabs>
        <w:ind w:left="567" w:hanging="567"/>
      </w:pPr>
      <w:r>
        <w:t>5.</w:t>
      </w:r>
      <w:r>
        <w:tab/>
      </w:r>
      <w:r>
        <w:t>die Entscheidung über die Wirksamkeit einer Allgemeinverbindlicherklärung nach § 5 des Tarifvertragsgesetzes, einer Rechtsverordnung nach § 7 oder § 7a des Arbeitnehmer-Entsendegesetzes, einer Rechtsverordnung nach § 3a des Arbeitnehmerüberlassungsgesetzes und einer Rechtsverordnung nach § 5 des Bundestariftreuegesetzes;</w:t>
      </w:r>
    </w:p>
    <w:p>
      <w:pPr>
        <w:tabs>
          <w:tab w:pos="567" w:val="left"/>
        </w:tabs>
        <w:ind w:left="567" w:hanging="567"/>
      </w:pPr>
      <w:r>
        <w:t>6.</w:t>
      </w:r>
      <w:r>
        <w:tab/>
      </w:r>
      <w:r>
        <w:t>die Entscheidung über den nach § 4a Absatz 2 Satz 2 des Tarifvertragsgesetzes im Betrieb anwendbaren Tarifvertrag.</w:t>
      </w:r>
    </w:p>
    <w:p>
      <w:r>
        <w:t>(2) In Streitigkeiten nach diesen Vorschriften findet das Beschlußverfahren statt.</w:t>
      </w:r>
    </w:p>
    <w:p>
      <w:pPr>
        <w:pStyle w:val="Heading2"/>
      </w:pPr>
      <w:bookmarkStart w:id="5" w:name="b4"/>
      <w:r>
        <w:t>§ 3 Zuständigkeit in sonstigen Fällen</w:t>
      </w:r>
      <w:r>
        <w:t xml:space="preserve"> </w:t>
      </w:r>
      <w:r>
        <w:rPr>
          <w:rStyle w:val="Suchmarke"/>
        </w:rPr>
        <w:t>#3#</w:t>
      </w:r>
      <w:bookmarkEnd w:id="5"/>
    </w:p>
    <w:p>
      <w:r>
        <w:t xml:space="preserve">Die in den </w:t>
      </w:r>
      <w:hyperlink w:anchor="b2" w:history="1">
        <w:r>
          <w:rPr>
            <w:color w:val="0A3A8C"/>
            <w:u w:val="single"/>
          </w:rPr>
          <w:t xml:space="preserve">§§ 2</w:t>
        </w:r>
      </w:hyperlink>
      <w:r>
        <w:t xml:space="preserve"> und </w:t>
      </w:r>
      <w:hyperlink w:anchor="b3" w:history="1">
        <w:r>
          <w:rPr>
            <w:color w:val="0A3A8C"/>
            <w:u w:val="single"/>
          </w:rPr>
          <w:t xml:space="preserve">2a</w:t>
        </w:r>
      </w:hyperlink>
      <w:r>
        <w:t xml:space="preserve"> begründete Zuständigkeit besteht auch in den Fällen, in denen der Rechtsstreit durch einen Rechtsnachfolger oder durch eine Person geführt wird, die kraft Gesetzes an Stelle des sachlich Berechtigten oder Verpflichteten hierzu befugt ist.</w:t>
      </w:r>
    </w:p>
    <w:p>
      <w:pPr>
        <w:pStyle w:val="Heading2"/>
      </w:pPr>
      <w:bookmarkStart w:id="6" w:name="b5"/>
      <w:r>
        <w:t>§ 4 Ausschluß der Arbeitsgerichtsbarkeit</w:t>
      </w:r>
      <w:r>
        <w:t xml:space="preserve"> </w:t>
      </w:r>
      <w:r>
        <w:rPr>
          <w:rStyle w:val="Suchmarke"/>
        </w:rPr>
        <w:t>#4#</w:t>
      </w:r>
      <w:bookmarkEnd w:id="6"/>
    </w:p>
    <w:p>
      <w:r>
        <w:t xml:space="preserve">In den Fällen des </w:t>
      </w:r>
      <w:hyperlink w:anchor="b2" w:history="1">
        <w:r>
          <w:rPr>
            <w:color w:val="0A3A8C"/>
            <w:u w:val="single"/>
          </w:rPr>
          <w:t xml:space="preserve">§ 2</w:t>
        </w:r>
      </w:hyperlink>
      <w:r>
        <w:t xml:space="preserve"> Abs. 1 und 2 kann die Arbeitsgerichtsbarkeit nach Maßgabe der </w:t>
      </w:r>
      <w:hyperlink w:anchor="b143" w:history="1">
        <w:r>
          <w:rPr>
            <w:color w:val="0A3A8C"/>
            <w:u w:val="single"/>
          </w:rPr>
          <w:t xml:space="preserve">§§ 101</w:t>
        </w:r>
      </w:hyperlink>
      <w:r>
        <w:t xml:space="preserve"> bis </w:t>
      </w:r>
      <w:hyperlink w:anchor="b152" w:history="1">
        <w:r>
          <w:rPr>
            <w:color w:val="0A3A8C"/>
            <w:u w:val="single"/>
          </w:rPr>
          <w:t xml:space="preserve">110</w:t>
        </w:r>
      </w:hyperlink>
      <w:r>
        <w:t xml:space="preserve"> ausgeschlossen werden.</w:t>
      </w:r>
    </w:p>
    <w:p>
      <w:pPr>
        <w:pStyle w:val="Heading2"/>
      </w:pPr>
      <w:bookmarkStart w:id="7" w:name="b6"/>
      <w:r>
        <w:t>§ 5 Begriff des Arbeitnehmers</w:t>
      </w:r>
      <w:r>
        <w:t xml:space="preserve"> </w:t>
      </w:r>
      <w:r>
        <w:rPr>
          <w:rStyle w:val="Suchmarke"/>
        </w:rPr>
        <w:t>#5#</w:t>
      </w:r>
      <w:bookmarkEnd w:id="7"/>
    </w:p>
    <w:p>
      <w:r>
        <w:t xml:space="preserve">(1) </w:t>
      </w:r>
      <w:r>
        <w:rPr>
          <w:rStyle w:val="Satznummer"/>
        </w:rPr>
        <w:t>1</w:t>
      </w:r>
      <w:r>
        <w:t xml:space="preserve">Arbeitnehmer im Sinne dieses Gesetzes sind Arbeiter und Angestellte sowie die zu ihrer Berufsausbildung Beschäftigten. </w:t>
      </w:r>
      <w:r>
        <w:rPr>
          <w:rStyle w:val="Satznummer"/>
        </w:rPr>
        <w:t>2</w:t>
      </w:r>
      <w:r>
        <w:t xml:space="preserve">Als Arbeitnehmer gelten auch die in Heimarbeit Beschäftigten und die ihnen Gleichgestellten (§ 1 des Heimarbeitsgesetzes vom 14. März 1951 - Bundesgesetzbl. I S. 191 -) sowie sonstige Personen, die wegen ihrer wirtschaftlichen Unselbständigkeit als arbeitnehmerähnliche Personen anzusehen sind. </w:t>
      </w:r>
      <w:r>
        <w:rPr>
          <w:rStyle w:val="Satznummer"/>
        </w:rPr>
        <w:t>3</w:t>
      </w:r>
      <w:r>
        <w:t>Als Arbeitnehmer gelten nicht in Betrieben einer juristischen Person oder einer Personengesamtheit Personen, die kraft Gesetzes, Satzung oder Gesellschaftsvertrags allein oder als Mitglieder des Vertretungsorgans zur Vertretung der juristischen Person oder der Personengesamtheit berufen sind.</w:t>
      </w:r>
    </w:p>
    <w:p>
      <w:r>
        <w:t>(2) Beamte sind als solche keine Arbeitnehmer.</w:t>
      </w:r>
    </w:p>
    <w:p>
      <w:r>
        <w:t xml:space="preserve">(3) </w:t>
      </w:r>
      <w:r>
        <w:rPr>
          <w:rStyle w:val="Satznummer"/>
        </w:rPr>
        <w:t>1</w:t>
      </w:r>
      <w:r>
        <w:t xml:space="preserve">Handelsvertreter gelten nur dann als Arbeitnehmer im Sinne dieses Gesetzes, wenn sie zu dem Personenkreis gehören, für den nach § 92a des Handelsgesetzbuchs die untere Grenze der vertraglichen Leistungen des Unternehmers festgesetzt werden kann, und wenn sie während der letzten sechs Monate des Vertragsverhältnisses, bei kürzerer Vertragsdauer während dieser, im Durchschnitt monatlich nicht mehr als 1.000 Euro auf Grund des Vertragsverhältnisses an Vergütung einschließlich Provision und Ersatz für im regelmäßigen Geschäftsbetrieb entstandene Aufwendungen bezogen haben. </w:t>
      </w:r>
      <w:r>
        <w:rPr>
          <w:rStyle w:val="Satznummer"/>
        </w:rPr>
        <w:t>2</w:t>
      </w:r>
      <w:r>
        <w:t>Das Bundesministerium für Arbeit und Soziales und das Bundesministerium der Justiz und für Verbraucherschutz können im Einvernehmen mit dem Bundesministerium für Wirtschaft und Energie die in Satz 1 bestimmte Vergütungsgrenze durch Rechtsverordnung, die nicht der Zustimmung des Bundesrates bedarf, den jeweiligen Lohn- und Preisverhältnissen anpassen.</w:t>
      </w:r>
    </w:p>
    <w:p>
      <w:pPr>
        <w:pStyle w:val="Heading2"/>
      </w:pPr>
      <w:bookmarkStart w:id="8" w:name="b7"/>
      <w:r>
        <w:t>§ 6 Besetzung der Gerichte für Arbeitssachen</w:t>
      </w:r>
      <w:r>
        <w:t xml:space="preserve"> </w:t>
      </w:r>
      <w:r>
        <w:rPr>
          <w:rStyle w:val="Suchmarke"/>
        </w:rPr>
        <w:t>#6#</w:t>
      </w:r>
      <w:bookmarkEnd w:id="8"/>
    </w:p>
    <w:p>
      <w:r>
        <w:t>(1) Die Gerichte für Arbeitssachen sind mit Berufsrichtern und mit ehrenamtlichen Richtern aus den Kreisen der Arbeitnehmer und Arbeitgeber besetzt.</w:t>
      </w:r>
    </w:p>
    <w:p>
      <w:r>
        <w:t>(2) (weggefallen)</w:t>
      </w:r>
    </w:p>
    <w:p>
      <w:pPr>
        <w:pStyle w:val="Heading2"/>
      </w:pPr>
      <w:bookmarkStart w:id="9" w:name="b8"/>
      <w:r>
        <w:t>§ 6a Allgemeine Vorschriften über das Präsidium und die Geschäftsverteilung</w:t>
      </w:r>
      <w:r>
        <w:t xml:space="preserve"> </w:t>
      </w:r>
      <w:r>
        <w:rPr>
          <w:rStyle w:val="Suchmarke"/>
        </w:rPr>
        <w:t>#6a#</w:t>
      </w:r>
      <w:bookmarkEnd w:id="9"/>
    </w:p>
    <w:p>
      <w:r>
        <w:t>Für die Gerichte für Arbeitssachen gelten die Vorschriften des Zweiten Titels des Gerichtsverfassungsgesetzes nach Maßgabe der folgenden Vorschriften entsprechend:</w:t>
      </w:r>
    </w:p>
    <w:p>
      <w:pPr>
        <w:tabs>
          <w:tab w:pos="567" w:val="left"/>
        </w:tabs>
        <w:ind w:left="567" w:hanging="567"/>
      </w:pPr>
      <w:r>
        <w:t>1.</w:t>
      </w:r>
      <w:r>
        <w:tab/>
      </w:r>
      <w:r>
        <w:t xml:space="preserve">Bei einem Arbeitsgericht mit weniger als drei Richterplanstellen werden die Aufgaben des Präsidiums durch den Vorsitzenden oder, wenn zwei Vorsitzende bestellt sind, im Einvernehmen der Vorsitzenden wahrgenommen. </w:t>
      </w:r>
      <w:r>
        <w:rPr>
          <w:rStyle w:val="Satznummer"/>
        </w:rPr>
        <w:t>2</w:t>
      </w:r>
      <w:r>
        <w:t>Einigen sich die Vorsitzenden nicht, so entscheidet das Präsidium des Landesarbeitsgerichts oder, soweit ein solches nicht besteht, der Präsident dieses Gerichts.</w:t>
      </w:r>
    </w:p>
    <w:p>
      <w:pPr>
        <w:tabs>
          <w:tab w:pos="567" w:val="left"/>
        </w:tabs>
        <w:ind w:left="567" w:hanging="567"/>
      </w:pPr>
      <w:r>
        <w:t>2.</w:t>
      </w:r>
      <w:r>
        <w:tab/>
      </w:r>
      <w:r>
        <w:t>Bei einem Landesarbeitsgericht mit weniger als drei Richterplanstellen werden die Aufgaben des Präsidiums durch den Präsidenten, soweit ein zweiter Vorsitzender vorhanden ist, im Benehmen mit diesem wahrgenommen.</w:t>
      </w:r>
    </w:p>
    <w:p>
      <w:pPr>
        <w:tabs>
          <w:tab w:pos="567" w:val="left"/>
        </w:tabs>
        <w:ind w:left="567" w:hanging="567"/>
      </w:pPr>
      <w:r>
        <w:t>3.</w:t>
      </w:r>
      <w:r>
        <w:tab/>
      </w:r>
      <w:r>
        <w:t>Der aufsichtführende Richter bestimmt, welche richterlichen Aufgaben er wahrnimmt.</w:t>
      </w:r>
    </w:p>
    <w:p>
      <w:pPr>
        <w:tabs>
          <w:tab w:pos="567" w:val="left"/>
        </w:tabs>
        <w:ind w:left="567" w:hanging="567"/>
      </w:pPr>
      <w:r>
        <w:t>4.</w:t>
      </w:r>
      <w:r>
        <w:tab/>
      </w:r>
      <w:r>
        <w:t>Jeder ehrenamtliche Richter kann mehreren Spruchkörpern angehören.</w:t>
      </w:r>
    </w:p>
    <w:p>
      <w:pPr>
        <w:tabs>
          <w:tab w:pos="567" w:val="left"/>
        </w:tabs>
        <w:ind w:left="567" w:hanging="567"/>
      </w:pPr>
      <w:r>
        <w:t>5.</w:t>
      </w:r>
      <w:r>
        <w:tab/>
      </w:r>
      <w:r>
        <w:t>Den Vorsitz in den Kammern der Arbeitsgerichte führen die Berufsrichter.</w:t>
      </w:r>
    </w:p>
    <w:p>
      <w:pPr>
        <w:pStyle w:val="Heading2"/>
      </w:pPr>
      <w:bookmarkStart w:id="10" w:name="b9"/>
      <w:r>
        <w:t>§ 7 Geschäftsstelle, Aufbringung der Mittel</w:t>
      </w:r>
      <w:r>
        <w:t xml:space="preserve"> </w:t>
      </w:r>
      <w:r>
        <w:rPr>
          <w:rStyle w:val="Suchmarke"/>
        </w:rPr>
        <w:t>#7#</w:t>
      </w:r>
      <w:bookmarkEnd w:id="10"/>
    </w:p>
    <w:p>
      <w:r>
        <w:t xml:space="preserve">(1) </w:t>
      </w:r>
      <w:r>
        <w:rPr>
          <w:rStyle w:val="Satznummer"/>
        </w:rPr>
        <w:t>1</w:t>
      </w:r>
      <w:r>
        <w:t xml:space="preserve">Bei jedem Gericht für Arbeitssachen wird eine Geschäftsstelle eingerichtet, die mit der erforderlichen Zahl von Urkundsbeamten besetzt wird. </w:t>
      </w:r>
      <w:r>
        <w:rPr>
          <w:rStyle w:val="Satznummer"/>
        </w:rPr>
        <w:t>2</w:t>
      </w:r>
      <w:r>
        <w:t xml:space="preserve">Die Einrichtung der Geschäftsstelle bestimmt bei dem Bundesarbeitsgericht das Bundesministerium für Arbeit und Soziales im Benehmen mit dem Bundesministerium der Justiz und für Verbraucherschutz. </w:t>
      </w:r>
      <w:r>
        <w:rPr>
          <w:rStyle w:val="Satznummer"/>
        </w:rPr>
        <w:t>3</w:t>
      </w:r>
      <w:r>
        <w:t>Die Einrichtung der Geschäftsstelle bestimmt bei den Arbeitsgerichten und Landesarbeitsgerichten die zuständige oberste Landesbehörde.</w:t>
      </w:r>
    </w:p>
    <w:p>
      <w:r>
        <w:t xml:space="preserve">(2) </w:t>
      </w:r>
      <w:r>
        <w:rPr>
          <w:rStyle w:val="Satznummer"/>
        </w:rPr>
        <w:t>1</w:t>
      </w:r>
      <w:r>
        <w:t xml:space="preserve">Die Kosten der Arbeitsgerichte und der Landesarbeitsgerichte trägt das Land, das sie errichtet. </w:t>
      </w:r>
      <w:r>
        <w:rPr>
          <w:rStyle w:val="Satznummer"/>
        </w:rPr>
        <w:t>2</w:t>
      </w:r>
      <w:r>
        <w:t>Die Kosten des Bundesarbeitsgerichts trägt der Bund.</w:t>
      </w:r>
    </w:p>
    <w:p>
      <w:pPr>
        <w:pStyle w:val="Heading2"/>
      </w:pPr>
      <w:bookmarkStart w:id="11" w:name="b10"/>
      <w:r>
        <w:t>§ 8 Gang des Verfahrens</w:t>
      </w:r>
      <w:r>
        <w:t xml:space="preserve"> </w:t>
      </w:r>
      <w:r>
        <w:rPr>
          <w:rStyle w:val="Suchmarke"/>
        </w:rPr>
        <w:t>#8#</w:t>
      </w:r>
      <w:bookmarkEnd w:id="11"/>
    </w:p>
    <w:p>
      <w:r>
        <w:t>(1) Im ersten Rechtszug sind die Arbeitsgerichte zuständig, soweit durch Gesetz nichts anderes bestimmt ist.</w:t>
      </w:r>
    </w:p>
    <w:p>
      <w:r>
        <w:t xml:space="preserve">(2) Gegen die Urteile der Arbeitsgerichte findet die Berufung an die Landesarbeitsgerichte nach Maßgabe des </w:t>
      </w:r>
      <w:hyperlink w:anchor="b90" w:history="1">
        <w:r>
          <w:rPr>
            <w:color w:val="0A3A8C"/>
            <w:u w:val="single"/>
          </w:rPr>
          <w:t xml:space="preserve">§ 64</w:t>
        </w:r>
      </w:hyperlink>
      <w:r>
        <w:t xml:space="preserve"> Abs. 1 statt.</w:t>
      </w:r>
    </w:p>
    <w:p>
      <w:r>
        <w:t xml:space="preserve">(3) Gegen die Urteile der Landesarbeitsgerichte findet die Revision an das Bundesarbeitsgericht nach Maßgabe des </w:t>
      </w:r>
      <w:hyperlink w:anchor="b99" w:history="1">
        <w:r>
          <w:rPr>
            <w:color w:val="0A3A8C"/>
            <w:u w:val="single"/>
          </w:rPr>
          <w:t xml:space="preserve">§ 72</w:t>
        </w:r>
      </w:hyperlink>
      <w:r>
        <w:t xml:space="preserve"> Abs. 1 statt.</w:t>
      </w:r>
    </w:p>
    <w:p>
      <w:r>
        <w:t xml:space="preserve">(4) Gegen die Beschlüsse der Arbeitsgerichte und ihrer Vorsitzenden im Beschlußverfahren findet die Beschwerde an das Landesarbeitsgericht nach Maßgabe des </w:t>
      </w:r>
      <w:hyperlink w:anchor="b123" w:history="1">
        <w:r>
          <w:rPr>
            <w:color w:val="0A3A8C"/>
            <w:u w:val="single"/>
          </w:rPr>
          <w:t xml:space="preserve">§ 87</w:t>
        </w:r>
      </w:hyperlink>
      <w:r>
        <w:t xml:space="preserve"> statt.</w:t>
      </w:r>
    </w:p>
    <w:p>
      <w:r>
        <w:t xml:space="preserve">(5) Gegen die Beschlüsse der Landesarbeitsgerichte im Beschlußverfahren findet die Rechtsbeschwerde an das Bundesarbeitsgericht nach Maßgabe des </w:t>
      </w:r>
      <w:hyperlink w:anchor="b129" w:history="1">
        <w:r>
          <w:rPr>
            <w:color w:val="0A3A8C"/>
            <w:u w:val="single"/>
          </w:rPr>
          <w:t xml:space="preserve">§ 92</w:t>
        </w:r>
      </w:hyperlink>
      <w:r>
        <w:t xml:space="preserve"> statt.</w:t>
      </w:r>
    </w:p>
    <w:p>
      <w:pPr>
        <w:pStyle w:val="Heading2"/>
      </w:pPr>
      <w:bookmarkStart w:id="12" w:name="b11"/>
      <w:r>
        <w:t>§ 9 Allgemeine Verfahrensvorschriften und Rechtsschutz bei überlangen Gerichtsverfahren</w:t>
      </w:r>
      <w:r>
        <w:t xml:space="preserve"> </w:t>
      </w:r>
      <w:r>
        <w:rPr>
          <w:rStyle w:val="Suchmarke"/>
        </w:rPr>
        <w:t>#9#</w:t>
      </w:r>
      <w:bookmarkEnd w:id="12"/>
    </w:p>
    <w:p>
      <w:r>
        <w:t>(1) Das Verfahren ist in allen Rechtszügen zu beschleunigen.</w:t>
      </w:r>
    </w:p>
    <w:p>
      <w:r>
        <w:t xml:space="preserve">(2) </w:t>
      </w:r>
      <w:r>
        <w:rPr>
          <w:rStyle w:val="Satznummer"/>
        </w:rPr>
        <w:t>1</w:t>
      </w:r>
      <w:r>
        <w:t xml:space="preserve">Die Vorschriften des Gerichtsverfassungsgesetzes über Zustellungs- und Vollstreckungsbeamte, über die Aufrechterhaltung der Ordnung in der Sitzung, über die Gerichtssprache, über die Wahrnehmung richterlicher Geschäfte durch Referendare und über Beratung und Abstimmung gelten in allen Rechtszügen entsprechend. </w:t>
      </w:r>
      <w:r>
        <w:rPr>
          <w:rStyle w:val="Satznummer"/>
        </w:rPr>
        <w:t>2</w:t>
      </w:r>
      <w:r>
        <w:t>Abweichend von Satz 1 findet</w:t>
      </w:r>
    </w:p>
    <w:p>
      <w:pPr>
        <w:tabs>
          <w:tab w:pos="567" w:val="left"/>
        </w:tabs>
        <w:ind w:left="567" w:hanging="567"/>
      </w:pPr>
      <w:r>
        <w:t>1.</w:t>
      </w:r>
      <w:r>
        <w:tab/>
      </w:r>
      <w:r>
        <w:t>§ 185 Absatz 1a des Gerichtsverfassungsgesetzes mit der Maßgabe Anwendung, dass das Gericht dem Dolmetscher die Teilnahme an der Verhandlung, Anhörung oder Vernehmung per Bild- und Tonübertragung gestatten kann;</w:t>
      </w:r>
    </w:p>
    <w:p>
      <w:pPr>
        <w:tabs>
          <w:tab w:pos="567" w:val="left"/>
        </w:tabs>
        <w:ind w:left="567" w:hanging="567"/>
      </w:pPr>
      <w:r>
        <w:t>2.</w:t>
      </w:r>
      <w:r>
        <w:tab/>
      </w:r>
      <w:r>
        <w:t>§ 193 Absatz 1 des Gerichtsverfassungsgesetzes keine Anwendung für die erstmalige gemeinsame Beratung und Abstimmung mit den ehrenamtlichen Richterinnen und Richtern bei einer Entscheidung aufgrund mündlicher Verhandlung.</w:t>
      </w:r>
    </w:p>
    <w:p>
      <w:r>
        <w:rPr>
          <w:rStyle w:val="Satznummer"/>
        </w:rPr>
        <w:t>3</w:t>
      </w:r>
      <w:r>
        <w:t>Die Vorschriften des Siebzehnten Titels des Gerichtsverfassungsgesetzes sind mit der Maßgabe entsprechend anzuwenden, dass an die Stelle des Oberlandesgerichts das Landesarbeitsgericht, an die Stelle des Bundesgerichtshofs das Bundesarbeitsgericht und an die Stelle der Zivilprozessordnung das Arbeitsgerichtsgesetz tritt.</w:t>
      </w:r>
    </w:p>
    <w:p>
      <w:r>
        <w:t xml:space="preserve">(3) </w:t>
      </w:r>
      <w:r>
        <w:rPr>
          <w:rStyle w:val="Satznummer"/>
        </w:rPr>
        <w:t>1</w:t>
      </w:r>
      <w:r>
        <w:t xml:space="preserve">Die Vorschriften über die Wahrnehmung der Geschäfte bei den ordentlichen Gerichten durch Rechtspfleger gelten in allen Rechtszügen entsprechend. </w:t>
      </w:r>
      <w:r>
        <w:rPr>
          <w:rStyle w:val="Satznummer"/>
        </w:rPr>
        <w:t>2</w:t>
      </w:r>
      <w:r>
        <w:t>Als Rechtspfleger können nur Beamte bestellt werden, die die Rechtspflegerprüfung oder die Prüfung für den gehobenen Dienst bei der Arbeitsgerichtsbarkeit bestanden haben.</w:t>
      </w:r>
    </w:p>
    <w:p>
      <w:r>
        <w:t>(4) Zeugen und Sachverständige erhalten eine Entschädigung oder Vergütung nach dem Justizvergütungs- und -entschädigungsgesetz.</w:t>
      </w:r>
    </w:p>
    <w:p>
      <w:r>
        <w:t xml:space="preserve">(5) </w:t>
      </w:r>
      <w:r>
        <w:rPr>
          <w:rStyle w:val="Satznummer"/>
        </w:rPr>
        <w:t>1</w:t>
      </w:r>
      <w:r>
        <w:t xml:space="preserve">Alle mit einem befristeten Rechtsmittel anfechtbaren Entscheidungen enthalten die Belehrung über das Rechtsmittel. </w:t>
      </w:r>
      <w:r>
        <w:rPr>
          <w:rStyle w:val="Satznummer"/>
        </w:rPr>
        <w:t>2</w:t>
      </w:r>
      <w:r>
        <w:t xml:space="preserve">Soweit ein Rechtsmittel nicht gegeben ist, ist eine entsprechende Belehrung zu erteilen. </w:t>
      </w:r>
      <w:r>
        <w:rPr>
          <w:rStyle w:val="Satznummer"/>
        </w:rPr>
        <w:t>3</w:t>
      </w:r>
      <w:r>
        <w:t xml:space="preserve">Die Frist für ein Rechtsmittel beginnt nur, wenn die Partei oder der Beteiligte über das Rechtsmittel und das Gericht, bei dem das Rechtsmittel einzulegen ist, die Anschrift des Gerichts und die einzuhaltende Frist und Form schriftlich belehrt worden ist. </w:t>
      </w:r>
      <w:r>
        <w:rPr>
          <w:rStyle w:val="Satznummer"/>
        </w:rPr>
        <w:t>4</w:t>
      </w:r>
      <w:r>
        <w:t>Ist die Belehrung unterblieben oder unrichtig erteilt, so ist die Einlegung des Rechtsmittels nur innerhalb eines Jahres seit Zustellung der Entscheidung zulässig, außer wenn die Einlegung vor Ablauf der Jahresfrist infolge höherer Gewalt unmöglich war oder eine Belehrung dahin erfolgt ist, daß ein Rechtsmittel nicht gegeben sei; § 234 Abs. 1, 2 und § 236 Abs. 2 der Zivilprozeßordnung gelten für den Fall höherer Gewalt entsprechend.</w:t>
      </w:r>
    </w:p>
    <w:p>
      <w:pPr>
        <w:pStyle w:val="Heading2"/>
      </w:pPr>
      <w:bookmarkStart w:id="13" w:name="b12"/>
      <w:r>
        <w:t>§ 10 Parteifähigkeit</w:t>
      </w:r>
      <w:r>
        <w:t xml:space="preserve"> </w:t>
      </w:r>
      <w:r>
        <w:rPr>
          <w:rStyle w:val="Suchmarke"/>
        </w:rPr>
        <w:t>#10#</w:t>
      </w:r>
      <w:bookmarkEnd w:id="13"/>
    </w:p>
    <w:p>
      <w:r>
        <w:rPr>
          <w:rStyle w:val="Satznummer"/>
        </w:rPr>
        <w:t>1</w:t>
      </w:r>
      <w:r>
        <w:t xml:space="preserve">Parteifähig im arbeitsgerichtlichen Verfahren sind auch Gewerkschaften und Vereinigungen von Arbeitgebern sowie Zusammenschlüsse solcher Verbände; in den Fällen des </w:t>
      </w:r>
      <w:hyperlink w:anchor="b3" w:history="1">
        <w:r>
          <w:rPr>
            <w:color w:val="0A3A8C"/>
            <w:u w:val="single"/>
          </w:rPr>
          <w:t xml:space="preserve">§ 2a</w:t>
        </w:r>
      </w:hyperlink>
      <w:r>
        <w:t xml:space="preserve"> Abs. 1 Nr. 1 bis 3f sind auch die nach dem Betriebsverfassungsgesetz, dem Sprecherausschussgesetz, dem Mitbestimmungsgesetz, dem Mitbestimmungsergänzungsgesetz, dem Drittelbeteiligungsgesetz, dem § 222 des Neunten Buches Sozialgesetzbuch, dem § 51 des Berufsbildungsgesetzes und den zu diesen Gesetzen ergangenen Rechtsverordnungen sowie die nach dem Gesetz über Europäische Betriebsräte, dem SE-Beteiligungsgesetz, dem SCE-Beteiligungsgesetz, dem Gesetz über die Mitbestimmung der Arbeitnehmer bei einer grenzüberschreitenden Verschmelzung und dem Gesetz über die Mitbestimmung der Arbeitnehmer bei grenzüberschreitendem Formwechsel und grenzüberschreitender Spaltung beteiligten Personen und Stellen Beteiligte. </w:t>
      </w:r>
      <w:r>
        <w:rPr>
          <w:rStyle w:val="Satznummer"/>
        </w:rPr>
        <w:t>2</w:t>
      </w:r>
      <w:r>
        <w:t xml:space="preserve">Parteifähig im arbeitsgerichtlichen Verfahren sind in den Fällen des </w:t>
      </w:r>
      <w:hyperlink w:anchor="b3" w:history="1">
        <w:r>
          <w:rPr>
            <w:color w:val="0A3A8C"/>
            <w:u w:val="single"/>
          </w:rPr>
          <w:t xml:space="preserve">§ 2a</w:t>
        </w:r>
      </w:hyperlink>
      <w:r>
        <w:t xml:space="preserve"> Abs. 1 Nr. 4 auch die beteiligten Vereinigungen von Arbeitnehmern und Arbeitgebern sowie die oberste Arbeitsbehörde des Bundes oder derjenigen Länder, auf deren Bereich sich die Tätigkeit der Vereinigung erstreckt. </w:t>
      </w:r>
      <w:r>
        <w:rPr>
          <w:rStyle w:val="Satznummer"/>
        </w:rPr>
        <w:t>3</w:t>
      </w:r>
      <w:r>
        <w:t xml:space="preserve">Parteifähig im arbeitsgerichtlichen Verfahren sind in den Fällen des </w:t>
      </w:r>
      <w:hyperlink w:anchor="b3" w:history="1">
        <w:r>
          <w:rPr>
            <w:color w:val="0A3A8C"/>
            <w:u w:val="single"/>
          </w:rPr>
          <w:t xml:space="preserve">§ 2a</w:t>
        </w:r>
      </w:hyperlink>
      <w:r>
        <w:t xml:space="preserve"> Absatz 1 Nummer 5 auch die oberste Arbeitsbehörde des Bundes oder die oberste Arbeitsbehörde eines Landes, soweit ihr nach § 5 Absatz 6 des Tarifvertragsgesetzes Rechte übertragen sind.</w:t>
      </w:r>
    </w:p>
    <w:p>
      <w:pPr>
        <w:pStyle w:val="Heading2"/>
      </w:pPr>
      <w:bookmarkStart w:id="14" w:name="b13"/>
      <w:r>
        <w:t>§ 11 Prozessvertretung</w:t>
      </w:r>
      <w:r>
        <w:t xml:space="preserve"> </w:t>
      </w:r>
      <w:r>
        <w:rPr>
          <w:rStyle w:val="Suchmarke"/>
        </w:rPr>
        <w:t>#11#</w:t>
      </w:r>
      <w:bookmarkEnd w:id="14"/>
    </w:p>
    <w:p>
      <w:r>
        <w:t xml:space="preserve">(1) </w:t>
      </w:r>
      <w:r>
        <w:rPr>
          <w:rStyle w:val="Satznummer"/>
        </w:rPr>
        <w:t>1</w:t>
      </w:r>
      <w:r>
        <w:t xml:space="preserve">Die Parteien können vor dem Arbeitsgericht den Rechtsstreit selbst führen. </w:t>
      </w:r>
      <w:r>
        <w:rPr>
          <w:rStyle w:val="Satznummer"/>
        </w:rPr>
        <w:t>2</w:t>
      </w:r>
      <w:r>
        <w:t>Parteien, die eine fremde oder ihnen zum Zweck der Einziehung auf fremde Rechnung abgetretene Geldforderung geltend machen, müssen sich durch einen Rechtsanwalt als Bevollmächtigten vertreten lassen, soweit sie nicht nach Maßgabe des Absatzes 2 zur Vertretung des Gläubigers befugt wären oder eine Forderung einziehen, deren ursprünglicher Gläubiger sie sind.</w:t>
      </w:r>
    </w:p>
    <w:p>
      <w:r>
        <w:t xml:space="preserve">(2) </w:t>
      </w:r>
      <w:r>
        <w:rPr>
          <w:rStyle w:val="Satznummer"/>
        </w:rPr>
        <w:t>1</w:t>
      </w:r>
      <w:r>
        <w:t xml:space="preserve">Die Parteien können sich durch einen Rechtsanwalt als Bevollmächtigten vertreten lassen. </w:t>
      </w:r>
      <w:r>
        <w:rPr>
          <w:rStyle w:val="Satznummer"/>
        </w:rPr>
        <w:t>2</w:t>
      </w:r>
      <w:r>
        <w:t>Darüber hinaus sind als Bevollmächtigte vor dem Arbeitsgericht vertretungsbefugt nur</w:t>
      </w:r>
    </w:p>
    <w:p>
      <w:pPr>
        <w:tabs>
          <w:tab w:pos="567" w:val="left"/>
        </w:tabs>
        <w:ind w:left="567" w:hanging="567"/>
      </w:pPr>
      <w:r>
        <w:t>1.</w:t>
      </w:r>
      <w:r>
        <w:tab/>
      </w:r>
      <w:r>
        <w:t>Beschäftigte der Partei oder eines mit ihr verbundenen Unternehmens (§ 15 des Aktiengesetzes); Behörden und juristische Personen des öffentlichen Rechts einschließlich der von ihnen zur Erfüllung ihrer öffentlichen Aufgaben gebildeten Zusammenschlüsse können sich auch durch Beschäftigte anderer Behörden oder juristischer Personen des öffentlichen Rechts einschließlich der von ihnen zur Erfüllung ihrer öffentlichen Aufgaben gebildeten Zusammenschlüsse vertreten lassen,</w:t>
      </w:r>
    </w:p>
    <w:p>
      <w:pPr>
        <w:tabs>
          <w:tab w:pos="567" w:val="left"/>
        </w:tabs>
        <w:ind w:left="567" w:hanging="567"/>
      </w:pPr>
      <w:r>
        <w:t>2.</w:t>
      </w:r>
      <w:r>
        <w:tab/>
      </w:r>
      <w:r>
        <w:t>volljährige Familienangehörige (§ 15 der Abgabenordnung, § 11 des Lebenspartnerschaftsgesetzes), Personen mit Befähigung zum Richteramt und Streitgenossen, wenn die Vertretung nicht im Zusammenhang mit einer entgeltlichen Tätigkeit steht,</w:t>
      </w:r>
    </w:p>
    <w:p>
      <w:pPr>
        <w:tabs>
          <w:tab w:pos="567" w:val="left"/>
        </w:tabs>
        <w:ind w:left="567" w:hanging="567"/>
      </w:pPr>
      <w:r>
        <w:t>3.</w:t>
      </w:r>
      <w:r>
        <w:tab/>
      </w:r>
      <w:r>
        <w:t>selbständige Vereinigungen von Arbeitnehmern mit sozial- oder berufspolitischer Zwecksetzung für ihre Mitglieder,</w:t>
      </w:r>
    </w:p>
    <w:p>
      <w:pPr>
        <w:tabs>
          <w:tab w:pos="567" w:val="left"/>
        </w:tabs>
        <w:ind w:left="567" w:hanging="567"/>
      </w:pPr>
      <w:r>
        <w:t>4.</w:t>
      </w:r>
      <w:r>
        <w:tab/>
      </w:r>
      <w:r>
        <w:t>Gewerkschaften und Vereinigungen von Arbeitgebern sowie Zusammenschlüsse solcher Verbände für ihre Mitglieder oder für andere Verbände oder Zusammenschlüsse mit vergleichbarer Ausrichtung und deren Mitglieder,</w:t>
      </w:r>
    </w:p>
    <w:p>
      <w:pPr>
        <w:tabs>
          <w:tab w:pos="567" w:val="left"/>
        </w:tabs>
        <w:ind w:left="567" w:hanging="567"/>
      </w:pPr>
      <w:r>
        <w:t>5.</w:t>
      </w:r>
      <w:r>
        <w:tab/>
      </w:r>
      <w:r>
        <w:t>juristische Personen, deren Anteile sämtlich im wirtschaftlichen Eigentum einer der in Nummer 4 bezeichneten Organisationen stehen, wenn die juristische Person ausschließlich die Rechtsberatung und Prozessvertretung dieser Organisation und ihrer Mitglieder oder anderer Verbände oder Zusammenschlüsse mit vergleichbarer Ausrichtung und deren Mitglieder entsprechend deren Satzung durchführt, und wenn die Organisation für die Tätigkeit der Bevollmächtigten haftet.</w:t>
      </w:r>
    </w:p>
    <w:p>
      <w:r>
        <w:rPr>
          <w:rStyle w:val="Satznummer"/>
        </w:rPr>
        <w:t>3</w:t>
      </w:r>
      <w:r>
        <w:t>Bevollmächtigte, die keine natürlichen Personen sind, handeln durch ihre Organe und mit der Prozessvertretung beauftragten Vertreter.</w:t>
      </w:r>
    </w:p>
    <w:p>
      <w:r>
        <w:t xml:space="preserve">(3) </w:t>
      </w:r>
      <w:r>
        <w:rPr>
          <w:rStyle w:val="Satznummer"/>
        </w:rPr>
        <w:t>1</w:t>
      </w:r>
      <w:r>
        <w:t xml:space="preserve">Das Gericht weist Bevollmächtigte, die nicht nach Maßgabe des Absatzes 2 vertretungsbefugt sind, durch unanfechtbaren Beschluss zurück. </w:t>
      </w:r>
      <w:r>
        <w:rPr>
          <w:rStyle w:val="Satznummer"/>
        </w:rPr>
        <w:t>2</w:t>
      </w:r>
      <w:r>
        <w:t xml:space="preserve">Prozesshandlungen eines nicht vertretungsbefugten Bevollmächtigten und Zustellungen oder Mitteilungen an diesen Bevollmächtigten sind bis zu seiner Zurückweisung wirksam. </w:t>
      </w:r>
      <w:r>
        <w:rPr>
          <w:rStyle w:val="Satznummer"/>
        </w:rPr>
        <w:t>3</w:t>
      </w:r>
      <w:r>
        <w:t>Das Gericht kann den in Absatz 2 Satz 2 Nr. 1 bis 3 bezeichneten Bevollmächtigten durch unanfechtbaren Beschluss die weitere Vertretung untersagen, wenn sie nicht in der Lage sind, das Sach- und Streitverhältnis sachgerecht darzustellen.</w:t>
      </w:r>
    </w:p>
    <w:p>
      <w:r>
        <w:t xml:space="preserve">(4) </w:t>
      </w:r>
      <w:r>
        <w:rPr>
          <w:rStyle w:val="Satznummer"/>
        </w:rPr>
        <w:t>1</w:t>
      </w:r>
      <w:r>
        <w:t xml:space="preserve">Vor dem Bundesarbeitsgericht und dem Landesarbeitsgericht müssen sich die Parteien, außer im Verfahren vor einem beauftragten oder ersuchten Richter und bei Prozesshandlungen, die vor dem Urkundsbeamten der Geschäftsstelle vorgenommen werden können, durch Prozessbevollmächtigte vertreten lassen. </w:t>
      </w:r>
      <w:r>
        <w:rPr>
          <w:rStyle w:val="Satznummer"/>
        </w:rPr>
        <w:t>2</w:t>
      </w:r>
      <w:r>
        <w:t xml:space="preserve">Als Bevollmächtigte sind außer Rechtsanwälten nur die in Absatz 2 Satz 2 Nr. 4 und 5 bezeichneten Organisationen zugelassen. </w:t>
      </w:r>
      <w:r>
        <w:rPr>
          <w:rStyle w:val="Satznummer"/>
        </w:rPr>
        <w:t>3</w:t>
      </w:r>
      <w:r>
        <w:t xml:space="preserve">Diese müssen in Verfahren vor dem Bundesarbeitsgericht durch Personen mit Befähigung zum Richteramt handeln. </w:t>
      </w:r>
      <w:r>
        <w:rPr>
          <w:rStyle w:val="Satznummer"/>
        </w:rPr>
        <w:t>4</w:t>
      </w:r>
      <w:r>
        <w:t>Eine Partei, die nach Maßgabe des Satzes 2 zur Vertretung berechtigt ist, kann sich selbst vertreten; Satz 3 bleibt unberührt.</w:t>
      </w:r>
    </w:p>
    <w:p>
      <w:r>
        <w:t xml:space="preserve">(5) </w:t>
      </w:r>
      <w:r>
        <w:rPr>
          <w:rStyle w:val="Satznummer"/>
        </w:rPr>
        <w:t>1</w:t>
      </w:r>
      <w:r>
        <w:t xml:space="preserve">Richter dürfen nicht als Bevollmächtigte vor dem Gericht auftreten, dem sie angehören. </w:t>
      </w:r>
      <w:r>
        <w:rPr>
          <w:rStyle w:val="Satznummer"/>
        </w:rPr>
        <w:t>2</w:t>
      </w:r>
      <w:r>
        <w:t xml:space="preserve">Ehrenamtliche Richter dürfen, außer in den Fällen des Absatzes 2 Satz 2 Nr. 1, nicht vor einem Spruchkörper auftreten, dem sie angehören. </w:t>
      </w:r>
      <w:r>
        <w:rPr>
          <w:rStyle w:val="Satznummer"/>
        </w:rPr>
        <w:t>3</w:t>
      </w:r>
      <w:r>
        <w:t>Absatz 3 Satz 1 und 2 gilt entsprechend.</w:t>
      </w:r>
    </w:p>
    <w:p>
      <w:r>
        <w:t xml:space="preserve">(6) </w:t>
      </w:r>
      <w:r>
        <w:rPr>
          <w:rStyle w:val="Satznummer"/>
        </w:rPr>
        <w:t>1</w:t>
      </w:r>
      <w:r>
        <w:t xml:space="preserve">In der Verhandlung können die Parteien mit Beiständen erscheinen. </w:t>
      </w:r>
      <w:r>
        <w:rPr>
          <w:rStyle w:val="Satznummer"/>
        </w:rPr>
        <w:t>2</w:t>
      </w:r>
      <w:r>
        <w:t xml:space="preserve">Beistand kann sein, wer in Verfahren, in denen die Parteien den Rechtsstreit selbst führen können, als Bevollmächtigter zur Vertretung in der Verhandlung befugt ist. </w:t>
      </w:r>
      <w:r>
        <w:rPr>
          <w:rStyle w:val="Satznummer"/>
        </w:rPr>
        <w:t>3</w:t>
      </w:r>
      <w:r>
        <w:t xml:space="preserve">Das Gericht kann andere Personen als Beistand zulassen, wenn dies sachdienlich ist und hierfür nach den Umständen des Einzelfalls ein Bedürfnis besteht. </w:t>
      </w:r>
      <w:r>
        <w:rPr>
          <w:rStyle w:val="Satznummer"/>
        </w:rPr>
        <w:t>4</w:t>
      </w:r>
      <w:r>
        <w:t xml:space="preserve">Absatz 3 Satz 1 und 3 und Absatz 5 gelten entsprechend. </w:t>
      </w:r>
      <w:r>
        <w:rPr>
          <w:rStyle w:val="Satznummer"/>
        </w:rPr>
        <w:t>5</w:t>
      </w:r>
      <w:r>
        <w:t>Das von dem Beistand Vorgetragene gilt als von der Partei vorgebracht, soweit es nicht von dieser sofort widerrufen oder berichtigt wird.</w:t>
      </w:r>
    </w:p>
    <w:p>
      <w:pPr>
        <w:pStyle w:val="Heading2"/>
      </w:pPr>
      <w:bookmarkStart w:id="15" w:name="b14"/>
      <w:r>
        <w:t>§ 11a Beiordnung eines Rechtsanwalts, Prozeßkostenhilfe</w:t>
      </w:r>
      <w:r>
        <w:t xml:space="preserve"> </w:t>
      </w:r>
      <w:r>
        <w:rPr>
          <w:rStyle w:val="Suchmarke"/>
        </w:rPr>
        <w:t>#11a#</w:t>
      </w:r>
      <w:bookmarkEnd w:id="15"/>
    </w:p>
    <w:p>
      <w:r>
        <w:t xml:space="preserve">(1) </w:t>
      </w:r>
      <w:r>
        <w:rPr>
          <w:rStyle w:val="Satznummer"/>
        </w:rPr>
        <w:t>1</w:t>
      </w:r>
      <w:r>
        <w:t xml:space="preserve">Die Vorschriften der Zivilprozessordnung über die Prozesskostenhilfe und über die grenzüberschreitende Prozesskostenhilfe innerhalb der Europäischen Union nach der Richtlinie 2003/8/EG mit Ausnahme des § 118 Absatz 1 Satz 6 der Zivilprozessordnung gelten in Verfahren vor den Gerichten für Arbeitssachen entsprechend. </w:t>
      </w:r>
      <w:r>
        <w:rPr>
          <w:rStyle w:val="Satznummer"/>
        </w:rPr>
        <w:t>2</w:t>
      </w:r>
      <w:r>
        <w:t xml:space="preserve">Im Bewilligungsverfahren gilt für den Erörterungstermin nach § 118 Absatz 1 Satz 3 der Zivilprozessordnung </w:t>
      </w:r>
      <w:hyperlink w:anchor="b72" w:history="1">
        <w:r>
          <w:rPr>
            <w:color w:val="0A3A8C"/>
            <w:u w:val="single"/>
          </w:rPr>
          <w:t xml:space="preserve">§ 50a</w:t>
        </w:r>
      </w:hyperlink>
      <w:r>
        <w:t xml:space="preserve"> dieses Gesetzes entsprechend.</w:t>
      </w:r>
    </w:p>
    <w:p>
      <w:r>
        <w:t>(2) Das Bundesministerium für Arbeit und Soziales wird ermächtigt, zur Vereinfachung und Vereinheitlichung des Verfahrens durch Rechtsverordnung mit Zustimmung des Bundesrates Formulare für die Erklärung der Partei über ihre persönlichen und wirtschaftlichen Verhältnisse (§ 117 Abs. 2 der Zivilprozeßordnung) einzuführen.</w:t>
      </w:r>
    </w:p>
    <w:p>
      <w:pPr>
        <w:pStyle w:val="Heading2"/>
      </w:pPr>
      <w:bookmarkStart w:id="16" w:name="b15"/>
      <w:r>
        <w:t>§ 12 Kosten</w:t>
      </w:r>
      <w:r>
        <w:t xml:space="preserve"> </w:t>
      </w:r>
      <w:r>
        <w:rPr>
          <w:rStyle w:val="Suchmarke"/>
        </w:rPr>
        <w:t>#12#</w:t>
      </w:r>
      <w:bookmarkEnd w:id="16"/>
    </w:p>
    <w:p>
      <w:r>
        <w:rPr>
          <w:rStyle w:val="Satznummer"/>
        </w:rPr>
        <w:t>1</w:t>
      </w:r>
      <w:r>
        <w:t xml:space="preserve">Das Justizverwaltungskostengesetz und das Justizbeitreibungsgesetz gelten entsprechend, soweit sie nicht unmittelbar Anwendung finden. </w:t>
      </w:r>
      <w:r>
        <w:rPr>
          <w:rStyle w:val="Satznummer"/>
        </w:rPr>
        <w:t>2</w:t>
      </w:r>
      <w:r>
        <w:t xml:space="preserve">Bei Einziehung der Gerichts- und Verwaltungskosten leisten die Vollstreckungsbehörden der Justizverwaltung oder die sonst nach Landesrecht zuständigen Stellen den Gerichten für Arbeitssachen Amtshilfe, soweit sie diese Aufgaben nicht als eigene wahrnehmen. </w:t>
      </w:r>
      <w:r>
        <w:rPr>
          <w:rStyle w:val="Satznummer"/>
        </w:rPr>
        <w:t>3</w:t>
      </w:r>
      <w:r>
        <w:t>Vollstreckungsbehörde ist für die Ansprüche, die beim Bundesarbeitsgericht entstehen, die Justizbeitreibungsstelle des Bundesarbeitsgerichts.</w:t>
      </w:r>
    </w:p>
    <w:p>
      <w:pPr>
        <w:pStyle w:val="Heading2"/>
      </w:pPr>
      <w:bookmarkStart w:id="17" w:name="b16"/>
      <w:r>
        <w:t>§ 12a Kostentragungspflicht</w:t>
      </w:r>
      <w:r>
        <w:t xml:space="preserve"> </w:t>
      </w:r>
      <w:r>
        <w:rPr>
          <w:rStyle w:val="Suchmarke"/>
        </w:rPr>
        <w:t>#12a#</w:t>
      </w:r>
      <w:bookmarkEnd w:id="17"/>
    </w:p>
    <w:p>
      <w:r>
        <w:t xml:space="preserve">(1) </w:t>
      </w:r>
      <w:r>
        <w:rPr>
          <w:rStyle w:val="Satznummer"/>
        </w:rPr>
        <w:t>1</w:t>
      </w:r>
      <w:r>
        <w:t xml:space="preserve">In Urteilsverfahren des ersten Rechtszugs besteht kein Anspruch der obsiegenden Partei auf Entschädigung wegen Zeitversäumnis und auf Erstattung der Kosten für die Zuziehung eines Prozeßbevollmächtigten oder Beistands. </w:t>
      </w:r>
      <w:r>
        <w:rPr>
          <w:rStyle w:val="Satznummer"/>
        </w:rPr>
        <w:t>2</w:t>
      </w:r>
      <w:r>
        <w:t xml:space="preserve">Vor Abschluß der Vereinbarung über die Vertretung ist auf den Ausschluß der Kostenerstattung nach Satz 1 hinzuweisen. </w:t>
      </w:r>
      <w:r>
        <w:rPr>
          <w:rStyle w:val="Satznummer"/>
        </w:rPr>
        <w:t>3</w:t>
      </w:r>
      <w:r>
        <w:t>Satz 1 gilt nicht für Kosten, die dem Beklagten dadurch entstanden sind, daß der Kläger ein Gericht der ordentlichen Gerichtsbarkeit, der allgemeinen Verwaltungsgerichtsbarkeit, der Finanz- oder Sozialgerichtsbarkeit angerufen und dieses den Rechtsstreit an das Arbeitsgericht verwiesen hat.</w:t>
      </w:r>
    </w:p>
    <w:p>
      <w:r>
        <w:t xml:space="preserve">(2) </w:t>
      </w:r>
      <w:r>
        <w:rPr>
          <w:rStyle w:val="Satznummer"/>
        </w:rPr>
        <w:t>1</w:t>
      </w:r>
      <w:r>
        <w:t xml:space="preserve">Werden im Urteilsverfahren des zweiten und dritten Rechtszugs die Kosten nach § 92 Abs. 1 der Zivilprozeßordnung verhältnismäßig geteilt und ist die eine Partei durch einen Rechtsanwalt, die andere Partei durch einen Verbandsvertreter nach </w:t>
      </w:r>
      <w:hyperlink w:anchor="b13" w:history="1">
        <w:r>
          <w:rPr>
            <w:color w:val="0A3A8C"/>
            <w:u w:val="single"/>
          </w:rPr>
          <w:t xml:space="preserve">§ 11</w:t>
        </w:r>
      </w:hyperlink>
      <w:r>
        <w:t xml:space="preserve"> Abs. 2 Satz 2 Nr. 4 und 5 vertreten, so ist diese Partei hinsichtlich der außergerichtlichen Kosten so zu stellen, als wenn sie durch einen Rechtsanwalt vertreten worden wäre. </w:t>
      </w:r>
      <w:r>
        <w:rPr>
          <w:rStyle w:val="Satznummer"/>
        </w:rPr>
        <w:t>2</w:t>
      </w:r>
      <w:r>
        <w:t>Ansprüche auf Erstattung stehen ihr jedoch nur insoweit zu, als ihr Kosten im Einzelfall tatsächlich erwachsen sind.</w:t>
      </w:r>
    </w:p>
    <w:p>
      <w:pPr>
        <w:pStyle w:val="Heading2"/>
      </w:pPr>
      <w:bookmarkStart w:id="18" w:name="b17"/>
      <w:r>
        <w:t>§ 13 Rechtshilfe</w:t>
      </w:r>
      <w:r>
        <w:t xml:space="preserve"> </w:t>
      </w:r>
      <w:r>
        <w:rPr>
          <w:rStyle w:val="Suchmarke"/>
        </w:rPr>
        <w:t>#13#</w:t>
      </w:r>
      <w:bookmarkEnd w:id="18"/>
    </w:p>
    <w:p>
      <w:r>
        <w:t xml:space="preserve">(1) </w:t>
      </w:r>
      <w:r>
        <w:rPr>
          <w:rStyle w:val="Satznummer"/>
        </w:rPr>
        <w:t>1</w:t>
      </w:r>
      <w:r>
        <w:t xml:space="preserve">Die Arbeitsgerichte leisten den Gerichten für Arbeitssachen Rechtshilfe. </w:t>
      </w:r>
      <w:r>
        <w:rPr>
          <w:rStyle w:val="Satznummer"/>
        </w:rPr>
        <w:t>2</w:t>
      </w:r>
      <w:r>
        <w:t>Ist die Amtshandlung außerhalb des Sitzes eines Arbeitsgerichts vorzunehmen, so leistet das Amtsgericht Rechtshilfe.</w:t>
      </w:r>
    </w:p>
    <w:p>
      <w:r>
        <w:t>(2) Die Vorschriften des Gerichtsverfassungsgesetzes über Rechtshilfe und des Einführungsgesetzes zum Gerichtsverfassungsgesetz über verfahrensübergreifende Mitteilungen von Amts wegen finden entsprechende Anwendung.</w:t>
      </w:r>
    </w:p>
    <w:p>
      <w:pPr>
        <w:pStyle w:val="Heading2"/>
      </w:pPr>
      <w:bookmarkStart w:id="19" w:name="b18"/>
      <w:r>
        <w:t>§ 13a Internationale Verfahren</w:t>
      </w:r>
      <w:r>
        <w:t xml:space="preserve"> </w:t>
      </w:r>
      <w:r>
        <w:rPr>
          <w:rStyle w:val="Suchmarke"/>
        </w:rPr>
        <w:t>#13a#</w:t>
      </w:r>
      <w:bookmarkEnd w:id="19"/>
    </w:p>
    <w:p>
      <w:r>
        <w:rPr>
          <w:rStyle w:val="Satznummer"/>
        </w:rPr>
        <w:t>1</w:t>
      </w:r>
      <w:r>
        <w:t xml:space="preserve">Die Vorschriften des Buches 11 der Zivilprozessordnung über die justizielle Zusammenarbeit in der Europäischen Union finden in Verfahren vor den Gerichten für Arbeitssachen Anwendung, soweit dieses Gesetz nichts anderes bestimmt. </w:t>
      </w:r>
      <w:r>
        <w:rPr>
          <w:rStyle w:val="Satznummer"/>
        </w:rPr>
        <w:t>2</w:t>
      </w:r>
      <w:r>
        <w:t xml:space="preserve">§ 1100 Absatz 1 der Zivilprozessordnung ist mit der Maßgabe anzuwenden, dass anstelle von § 128a Absatz 6 der Zivilprozessordnung </w:t>
      </w:r>
      <w:hyperlink w:anchor="b72" w:history="1">
        <w:r>
          <w:rPr>
            <w:color w:val="0A3A8C"/>
            <w:u w:val="single"/>
          </w:rPr>
          <w:t xml:space="preserve">§ 50a</w:t>
        </w:r>
      </w:hyperlink>
      <w:r>
        <w:t xml:space="preserve"> Absatz 3 dieses Gesetzes anwendbar ist. </w:t>
      </w:r>
      <w:r>
        <w:rPr>
          <w:rStyle w:val="Satznummer"/>
        </w:rPr>
        <w:t>3</w:t>
      </w:r>
      <w:r>
        <w:t xml:space="preserve">§ 1101 Absatz 2 findet mit der Maßgabe Anwendung, dass anstelle von § 284 Absatz 2 Satz 3 der Zivilprozessordnung in Verbindung mit § 128a Absatz 6 und § 284 Absatz 3 der Zivilprozessordnung </w:t>
      </w:r>
      <w:hyperlink w:anchor="b81" w:history="1">
        <w:r>
          <w:rPr>
            <w:color w:val="0A3A8C"/>
            <w:u w:val="single"/>
          </w:rPr>
          <w:t xml:space="preserve">§ 58</w:t>
        </w:r>
      </w:hyperlink>
      <w:r>
        <w:t xml:space="preserve"> Absatz 4 Satz 3 in Verbindung mit </w:t>
      </w:r>
      <w:hyperlink w:anchor="b72" w:history="1">
        <w:r>
          <w:rPr>
            <w:color w:val="0A3A8C"/>
            <w:u w:val="single"/>
          </w:rPr>
          <w:t xml:space="preserve">§ 50a</w:t>
        </w:r>
      </w:hyperlink>
      <w:r>
        <w:t xml:space="preserve"> Absatz 3 dieses Gesetzes anwendbar ist.</w:t>
      </w:r>
    </w:p>
    <w:p>
      <w:pPr>
        <w:pStyle w:val="Heading1"/>
      </w:pPr>
      <w:bookmarkStart w:id="20" w:name="b19"/>
      <w:r>
        <w:t>Zweiter Teil Aufbau der Gerichte für Arbeitssachen</w:t>
      </w:r>
      <w:bookmarkEnd w:id="20"/>
    </w:p>
    <w:p>
      <w:pPr>
        <w:pStyle w:val="Heading2"/>
      </w:pPr>
      <w:bookmarkStart w:id="21" w:name="b20"/>
      <w:r>
        <w:t>Erster Abschnitt Arbeitsgerichte</w:t>
      </w:r>
      <w:bookmarkEnd w:id="21"/>
    </w:p>
    <w:p>
      <w:pPr>
        <w:pStyle w:val="Heading3"/>
      </w:pPr>
      <w:bookmarkStart w:id="22" w:name="b21"/>
      <w:r>
        <w:t>§ 14 Errichtung und Organisation</w:t>
      </w:r>
      <w:r>
        <w:t xml:space="preserve"> </w:t>
      </w:r>
      <w:r>
        <w:rPr>
          <w:rStyle w:val="Suchmarke"/>
        </w:rPr>
        <w:t>#14#</w:t>
      </w:r>
      <w:bookmarkEnd w:id="22"/>
    </w:p>
    <w:p>
      <w:r>
        <w:t>(1) In den Ländern werden Arbeitsgerichte errichtet.</w:t>
      </w:r>
    </w:p>
    <w:p>
      <w:r>
        <w:t>(2) Durch Gesetz werden angeordnet</w:t>
      </w:r>
    </w:p>
    <w:p>
      <w:pPr>
        <w:tabs>
          <w:tab w:pos="567" w:val="left"/>
        </w:tabs>
        <w:ind w:left="567" w:hanging="567"/>
      </w:pPr>
      <w:r>
        <w:t>1.</w:t>
      </w:r>
      <w:r>
        <w:tab/>
      </w:r>
      <w:r>
        <w:t>die Errichtung und Aufhebung eines Arbeitsgerichts;</w:t>
      </w:r>
    </w:p>
    <w:p>
      <w:pPr>
        <w:tabs>
          <w:tab w:pos="567" w:val="left"/>
        </w:tabs>
        <w:ind w:left="567" w:hanging="567"/>
      </w:pPr>
      <w:r>
        <w:t>2.</w:t>
      </w:r>
      <w:r>
        <w:tab/>
      </w:r>
      <w:r>
        <w:t>die Verlegung eines Gerichtssitzes;</w:t>
      </w:r>
    </w:p>
    <w:p>
      <w:pPr>
        <w:tabs>
          <w:tab w:pos="567" w:val="left"/>
        </w:tabs>
        <w:ind w:left="567" w:hanging="567"/>
      </w:pPr>
      <w:r>
        <w:t>3.</w:t>
      </w:r>
      <w:r>
        <w:tab/>
      </w:r>
      <w:r>
        <w:t>Änderungen in der Abgrenzung der Gerichtsbezirke;</w:t>
      </w:r>
    </w:p>
    <w:p>
      <w:pPr>
        <w:tabs>
          <w:tab w:pos="567" w:val="left"/>
        </w:tabs>
        <w:ind w:left="567" w:hanging="567"/>
      </w:pPr>
      <w:r>
        <w:t>4.</w:t>
      </w:r>
      <w:r>
        <w:tab/>
      </w:r>
      <w:r>
        <w:t>die Zuweisung einzelner Sachgebiete an ein Arbeitsgericht für die Bezirke mehrerer Arbeitsgerichte;</w:t>
      </w:r>
    </w:p>
    <w:p>
      <w:pPr>
        <w:tabs>
          <w:tab w:pos="567" w:val="left"/>
        </w:tabs>
        <w:ind w:left="567" w:hanging="567"/>
      </w:pPr>
      <w:r>
        <w:t>5.</w:t>
      </w:r>
      <w:r>
        <w:tab/>
      </w:r>
      <w:r>
        <w:t>die Errichtung von Kammern des Arbeitsgerichts an anderen Orten;</w:t>
      </w:r>
    </w:p>
    <w:p>
      <w:pPr>
        <w:tabs>
          <w:tab w:pos="567" w:val="left"/>
        </w:tabs>
        <w:ind w:left="567" w:hanging="567"/>
      </w:pPr>
      <w:r>
        <w:t>6.</w:t>
      </w:r>
      <w:r>
        <w:tab/>
      </w:r>
      <w:r>
        <w:t>der Übergang anhängiger Verfahren auf ein anderes Gericht bei Maßnahmen nach den Nummern 1, 3 und 4, wenn sich die Zuständigkeit nicht nach den bisher geltenden Vorschriften richten soll.</w:t>
      </w:r>
    </w:p>
    <w:p>
      <w:r>
        <w:t>(3) Mehrere Länder können die Errichtung eines gemeinsamen Arbeitsgerichts oder gemeinsamer Kammern eines Arbeitsgerichts oder die Ausdehnung von Gerichtsbezirken über die Landesgrenzen hinaus, auch für einzelne Sachgebiete, vereinbaren.</w:t>
      </w:r>
    </w:p>
    <w:p>
      <w:r>
        <w:t xml:space="preserve">(4) </w:t>
      </w:r>
      <w:r>
        <w:rPr>
          <w:rStyle w:val="Satznummer"/>
        </w:rPr>
        <w:t>1</w:t>
      </w:r>
      <w:r>
        <w:t xml:space="preserve">Die zuständige oberste Landesbehörde kann anordnen, daß außerhalb des Sitzes des Arbeitsgerichts Gerichtstage abgehalten werden. </w:t>
      </w:r>
      <w:r>
        <w:rPr>
          <w:rStyle w:val="Satznummer"/>
        </w:rPr>
        <w:t>2</w:t>
      </w:r>
      <w:r>
        <w:t xml:space="preserve">Die Landesregierung kann ferner durch Rechtsverordnung bestimmen, daß Gerichtstage außerhalb des Sitzes des Arbeitsgerichts abgehalten werden. </w:t>
      </w:r>
      <w:r>
        <w:rPr>
          <w:rStyle w:val="Satznummer"/>
        </w:rPr>
        <w:t>3</w:t>
      </w:r>
      <w:r>
        <w:t>Die Landesregierung kann die Ermächtigung nach Satz 2 durch Rechtsverordnung auf die zuständige oberste Landesbehörde übertragen.</w:t>
      </w:r>
    </w:p>
    <w:p>
      <w:r>
        <w:t>(5) Bei der Vorbereitung gesetzlicher Regelungen nach Absatz 2 Nr. 1 bis 5 und Absatz 3 sind die Gewerkschaften und Vereinigungen von Arbeitgebern, die für das Arbeitsleben im Landesgebiet wesentliche Bedeutung haben, zu hören.</w:t>
      </w:r>
    </w:p>
    <w:p>
      <w:pPr>
        <w:pStyle w:val="Heading3"/>
      </w:pPr>
      <w:bookmarkStart w:id="23" w:name="b22"/>
      <w:r>
        <w:t>§ 15 Verwaltung und Dienstaufsicht</w:t>
      </w:r>
      <w:r>
        <w:t xml:space="preserve"> </w:t>
      </w:r>
      <w:r>
        <w:rPr>
          <w:rStyle w:val="Suchmarke"/>
        </w:rPr>
        <w:t>#15#</w:t>
      </w:r>
      <w:bookmarkEnd w:id="23"/>
    </w:p>
    <w:p>
      <w:r>
        <w:t xml:space="preserve">(1) </w:t>
      </w:r>
      <w:r>
        <w:rPr>
          <w:rStyle w:val="Satznummer"/>
        </w:rPr>
        <w:t>1</w:t>
      </w:r>
      <w:r>
        <w:t xml:space="preserve">Die Geschäfte der Verwaltung und Dienstaufsicht führt die zuständige oberste Landesbehörde. </w:t>
      </w:r>
      <w:r>
        <w:rPr>
          <w:rStyle w:val="Satznummer"/>
        </w:rPr>
        <w:t>2</w:t>
      </w:r>
      <w:r>
        <w:t xml:space="preserve">Vor Erlaß allgemeiner Anordnungen, die die Verwaltung und Dienstaufsicht betreffen, soweit sie nicht rein technischer Art sind, sind die in </w:t>
      </w:r>
      <w:hyperlink w:anchor="b21" w:history="1">
        <w:r>
          <w:rPr>
            <w:color w:val="0A3A8C"/>
            <w:u w:val="single"/>
          </w:rPr>
          <w:t xml:space="preserve">§ 14</w:t>
        </w:r>
      </w:hyperlink>
      <w:r>
        <w:t xml:space="preserve"> Abs. 5 genannten Verbände zu hören.</w:t>
      </w:r>
    </w:p>
    <w:p>
      <w:r>
        <w:t xml:space="preserve">(2) </w:t>
      </w:r>
      <w:r>
        <w:rPr>
          <w:rStyle w:val="Satznummer"/>
        </w:rPr>
        <w:t>1</w:t>
      </w:r>
      <w:r>
        <w:t xml:space="preserve">Die Landesregierung kann durch Rechtsverordnung Geschäfte der Verwaltung und Dienstaufsicht dem Präsidenten des Landesarbeitsgerichts oder dem Vorsitzenden des Arbeitsgerichts oder, wenn mehrere Vorsitzende vorhanden sind, einem von ihnen übertragen. </w:t>
      </w:r>
      <w:r>
        <w:rPr>
          <w:rStyle w:val="Satznummer"/>
        </w:rPr>
        <w:t>2</w:t>
      </w:r>
      <w:r>
        <w:t>Die Landesregierung kann die Ermächtigung nach Satz 1 durch Rechtsverordnung auf die zuständige oberste Landesbehörde übertragen.</w:t>
      </w:r>
    </w:p>
    <w:p>
      <w:pPr>
        <w:pStyle w:val="Heading3"/>
      </w:pPr>
      <w:bookmarkStart w:id="24" w:name="b23"/>
      <w:r>
        <w:t>§ 16 Zusammensetzung</w:t>
      </w:r>
      <w:r>
        <w:t xml:space="preserve"> </w:t>
      </w:r>
      <w:r>
        <w:rPr>
          <w:rStyle w:val="Suchmarke"/>
        </w:rPr>
        <w:t>#16#</w:t>
      </w:r>
      <w:bookmarkEnd w:id="24"/>
    </w:p>
    <w:p>
      <w:r>
        <w:t xml:space="preserve">(1) </w:t>
      </w:r>
      <w:r>
        <w:rPr>
          <w:rStyle w:val="Satznummer"/>
        </w:rPr>
        <w:t>1</w:t>
      </w:r>
      <w:r>
        <w:t xml:space="preserve">Das Arbeitsgericht besteht aus der erforderlichen Zahl von Vorsitzenden und ehrenamtlichen Richtern. </w:t>
      </w:r>
      <w:r>
        <w:rPr>
          <w:rStyle w:val="Satznummer"/>
        </w:rPr>
        <w:t>2</w:t>
      </w:r>
      <w:r>
        <w:t>Die ehrenamtlichen Richter werden je zur Hälfte aus den Kreisen der Arbeitnehmer und der Arbeitgeber entnommen.</w:t>
      </w:r>
    </w:p>
    <w:p>
      <w:r>
        <w:t>(2) Jede Kammer des Arbeitsgerichts wird in der Besetzung mit einem Vorsitzenden und je einem ehrenamtlichen Richter aus Kreisen der Arbeitnehmer und der Arbeitgeber tätig.</w:t>
      </w:r>
    </w:p>
    <w:p>
      <w:pPr>
        <w:pStyle w:val="Heading3"/>
      </w:pPr>
      <w:bookmarkStart w:id="25" w:name="b24"/>
      <w:r>
        <w:t>§ 17 Bildung von Kammern</w:t>
      </w:r>
      <w:r>
        <w:t xml:space="preserve"> </w:t>
      </w:r>
      <w:r>
        <w:rPr>
          <w:rStyle w:val="Suchmarke"/>
        </w:rPr>
        <w:t>#17#</w:t>
      </w:r>
      <w:bookmarkEnd w:id="25"/>
    </w:p>
    <w:p>
      <w:r>
        <w:t xml:space="preserve">(1) </w:t>
      </w:r>
      <w:r>
        <w:rPr>
          <w:rStyle w:val="Satznummer"/>
        </w:rPr>
        <w:t>1</w:t>
      </w:r>
      <w:r>
        <w:t xml:space="preserve">Die zuständige oberste Landesbehörde bestimmt die Zahl der Kammern. </w:t>
      </w:r>
      <w:r>
        <w:rPr>
          <w:rStyle w:val="Satznummer"/>
        </w:rPr>
        <w:t>2</w:t>
      </w:r>
      <w:r>
        <w:t xml:space="preserve">Die Landesregierung kann diese Befugnis durch Rechtsverordnung auf die Präsidentin oder den Präsidenten des Landesarbeitsgerichts übertragen. </w:t>
      </w:r>
      <w:r>
        <w:rPr>
          <w:rStyle w:val="Satznummer"/>
        </w:rPr>
        <w:t>3</w:t>
      </w:r>
      <w:r>
        <w:t xml:space="preserve">Vor Bestimmung der Zahl der Kammern sind die in </w:t>
      </w:r>
      <w:hyperlink w:anchor="b21" w:history="1">
        <w:r>
          <w:rPr>
            <w:color w:val="0A3A8C"/>
            <w:u w:val="single"/>
          </w:rPr>
          <w:t xml:space="preserve">§ 14</w:t>
        </w:r>
      </w:hyperlink>
      <w:r>
        <w:t xml:space="preserve"> Absatz 5 genannten Verbände zu hören.</w:t>
      </w:r>
    </w:p>
    <w:p>
      <w:r>
        <w:t xml:space="preserve">(2) </w:t>
      </w:r>
      <w:r>
        <w:rPr>
          <w:rStyle w:val="Satznummer"/>
        </w:rPr>
        <w:t>1</w:t>
      </w:r>
      <w:r>
        <w:t xml:space="preserve">Soweit ein Bedürfnis besteht, kann die Landesregierung durch Rechtsverordnung für die Streitigkeiten bestimmter Berufe und Gewerbe und bestimmter Gruppen von Arbeitnehmern Fachkammern bilden. </w:t>
      </w:r>
      <w:r>
        <w:rPr>
          <w:rStyle w:val="Satznummer"/>
        </w:rPr>
        <w:t>2</w:t>
      </w:r>
      <w:r>
        <w:t xml:space="preserve">Die Zuständigkeit einer Fachkammer kann durch Rechtsverordnung auf die Bezirke anderer Arbeitsgerichte oder Teile von ihnen erstreckt werden, sofern die Erstreckung für eine sachdienliche Förderung oder schnellere Erledigung der Verfahren zweckmäßig ist. </w:t>
      </w:r>
      <w:r>
        <w:rPr>
          <w:rStyle w:val="Satznummer"/>
        </w:rPr>
        <w:t>3</w:t>
      </w:r>
      <w:r>
        <w:t xml:space="preserve">Die Rechtsverordnungen auf Grund der Sätze 1 und 2 treffen Regelungen zum Übergang anhängiger Verfahren auf ein anderes Gericht, sofern die Regelungen zur sachdienlichen Erledigung der Verfahren zweckmäßig sind und sich die Zuständigkeit nicht nach den bisher geltenden Vorschriften richten soll. </w:t>
      </w:r>
      <w:r>
        <w:rPr>
          <w:rStyle w:val="Satznummer"/>
        </w:rPr>
        <w:t>4</w:t>
      </w:r>
      <w:hyperlink w:anchor="b21" w:history="1">
        <w:r>
          <w:rPr>
            <w:color w:val="0A3A8C"/>
            <w:u w:val="single"/>
          </w:rPr>
          <w:t xml:space="preserve">§ 14</w:t>
        </w:r>
      </w:hyperlink>
      <w:r>
        <w:t xml:space="preserve"> Abs. 5 ist entsprechend anzuwenden.</w:t>
      </w:r>
    </w:p>
    <w:p>
      <w:r>
        <w:t>(3) Die Landesregierung kann die Ermächtigung nach Absatz 2 durch Rechtsverordnung auf die zuständige oberste Landesbehörde übertragen.</w:t>
      </w:r>
    </w:p>
    <w:p>
      <w:pPr>
        <w:pStyle w:val="Heading3"/>
      </w:pPr>
      <w:bookmarkStart w:id="26" w:name="b25"/>
      <w:r>
        <w:t>§ 18 Ernennung der Vorsitzenden</w:t>
      </w:r>
      <w:r>
        <w:t xml:space="preserve"> </w:t>
      </w:r>
      <w:r>
        <w:rPr>
          <w:rStyle w:val="Suchmarke"/>
        </w:rPr>
        <w:t>#18#</w:t>
      </w:r>
      <w:bookmarkEnd w:id="26"/>
    </w:p>
    <w:p>
      <w:r>
        <w:t>(1) Die Vorsitzenden werden auf Vorschlag der zuständigen obersten Landesbehörde nach Beratung mit einem Ausschuß entsprechend den landesrechtlichen Vorschriften bestellt.</w:t>
      </w:r>
    </w:p>
    <w:p>
      <w:r>
        <w:t xml:space="preserve">(2) </w:t>
      </w:r>
      <w:r>
        <w:rPr>
          <w:rStyle w:val="Satznummer"/>
        </w:rPr>
        <w:t>1</w:t>
      </w:r>
      <w:r>
        <w:t xml:space="preserve">Der Ausschuß ist von der zuständigen obersten Landesbehörde zu errichten. </w:t>
      </w:r>
      <w:r>
        <w:rPr>
          <w:rStyle w:val="Satznummer"/>
        </w:rPr>
        <w:t>2</w:t>
      </w:r>
      <w:r>
        <w:t xml:space="preserve">Ihm müssen in gleichem Verhältnis Vertreter der in </w:t>
      </w:r>
      <w:hyperlink w:anchor="b21" w:history="1">
        <w:r>
          <w:rPr>
            <w:color w:val="0A3A8C"/>
            <w:u w:val="single"/>
          </w:rPr>
          <w:t xml:space="preserve">§ 14</w:t>
        </w:r>
      </w:hyperlink>
      <w:r>
        <w:t xml:space="preserve"> Abs. 5 genannten Gewerkschaften und Vereinigungen von Arbeitgebern sowie der Arbeitsgerichtsbarkeit angehören.</w:t>
      </w:r>
    </w:p>
    <w:p>
      <w:r>
        <w:t>(3) Einem Vorsitzenden kann zugleich ein weiteres Richteramt bei einem anderen Arbeitsgericht übertragen werden.</w:t>
      </w:r>
    </w:p>
    <w:p>
      <w:r>
        <w:t>(4) - (6) (weggefallen)</w:t>
      </w:r>
    </w:p>
    <w:p>
      <w:r>
        <w:t>(7) Bei den Arbeitsgerichten können Richter auf Probe und Richter kraft Auftrags verwendet werden.</w:t>
      </w:r>
    </w:p>
    <w:p>
      <w:pPr>
        <w:pStyle w:val="Heading3"/>
      </w:pPr>
      <w:bookmarkStart w:id="27" w:name="b26"/>
      <w:r>
        <w:t>§ 19 Ständige Vertretung</w:t>
      </w:r>
      <w:r>
        <w:t xml:space="preserve"> </w:t>
      </w:r>
      <w:r>
        <w:rPr>
          <w:rStyle w:val="Suchmarke"/>
        </w:rPr>
        <w:t>#19#</w:t>
      </w:r>
      <w:bookmarkEnd w:id="27"/>
    </w:p>
    <w:p>
      <w:r>
        <w:t>(1) Ist ein Arbeitsgericht nur mit einem Vorsitzenden besetzt, so beauftragt das Präsidium des Landesarbeitsgerichts einen Richter seines Bezirks mit der ständigen Vertretung des Vorsitzenden.</w:t>
      </w:r>
    </w:p>
    <w:p>
      <w:r>
        <w:t xml:space="preserve">(2) </w:t>
      </w:r>
      <w:r>
        <w:rPr>
          <w:rStyle w:val="Satznummer"/>
        </w:rPr>
        <w:t>1</w:t>
      </w:r>
      <w:r>
        <w:t xml:space="preserve">Wird an einem Arbeitsgericht die vorübergehende Vertretung durch einen Richter eines anderen Gerichts nötig, so beauftragt das Präsidium des Landesarbeitsgerichts einen Richter seines Bezirks längstens für zwei Monate mit der Vertretung. </w:t>
      </w:r>
      <w:r>
        <w:rPr>
          <w:rStyle w:val="Satznummer"/>
        </w:rPr>
        <w:t>2</w:t>
      </w:r>
      <w:r>
        <w:t xml:space="preserve">In Eilfällen kann an Stelle des Präsidiums der Präsident des Landesarbeitsgerichts einen zeitweiligen Vertreter bestellen. </w:t>
      </w:r>
      <w:r>
        <w:rPr>
          <w:rStyle w:val="Satznummer"/>
        </w:rPr>
        <w:t>3</w:t>
      </w:r>
      <w:r>
        <w:t>Die Gründe für die getroffene Anordnung sind schriftlich niederzulegen.</w:t>
      </w:r>
    </w:p>
    <w:p>
      <w:pPr>
        <w:pStyle w:val="Heading3"/>
      </w:pPr>
      <w:bookmarkStart w:id="28" w:name="b27"/>
      <w:r>
        <w:t>§ 20 Berufung der ehrenamtlichen Richter</w:t>
      </w:r>
      <w:r>
        <w:t xml:space="preserve"> </w:t>
      </w:r>
      <w:r>
        <w:rPr>
          <w:rStyle w:val="Suchmarke"/>
        </w:rPr>
        <w:t>#20#</w:t>
      </w:r>
      <w:bookmarkEnd w:id="28"/>
    </w:p>
    <w:p>
      <w:r>
        <w:t xml:space="preserve">(1) </w:t>
      </w:r>
      <w:r>
        <w:rPr>
          <w:rStyle w:val="Satznummer"/>
        </w:rPr>
        <w:t>1</w:t>
      </w:r>
      <w:r>
        <w:t xml:space="preserve">Die ehrenamtlichen Richter werden von der zuständigen obersten Landesbehörde oder von der von der Landesregierung durch Rechtsverordnung beauftragten Stelle auf die Dauer von fünf Jahren berufen. </w:t>
      </w:r>
      <w:r>
        <w:rPr>
          <w:rStyle w:val="Satznummer"/>
        </w:rPr>
        <w:t>2</w:t>
      </w:r>
      <w:r>
        <w:t>Die Landesregierung kann die Ermächtigung nach Satz 1 durch Rechtsverordnung auf die zuständige oberste Landesbehörde übertragen.</w:t>
      </w:r>
    </w:p>
    <w:p>
      <w:r>
        <w:t xml:space="preserve">(2) Die ehrenamtlichen Richter sind in angemessenem Verhältnis unter billiger Berücksichtigung der Minderheiten aus den Vorschlagslisten zu entnehmen, die der zuständigen Stelle von den im Land bestehenden Gewerkschaften, selbständigen Vereinigungen von Arbeitnehmern mit sozial- oder berufspolitischer Zwecksetzung und Vereinigungen von Arbeitgebern sowie von den in </w:t>
      </w:r>
      <w:hyperlink w:anchor="b29" w:history="1">
        <w:r>
          <w:rPr>
            <w:color w:val="0A3A8C"/>
            <w:u w:val="single"/>
          </w:rPr>
          <w:t xml:space="preserve">§ 22</w:t>
        </w:r>
      </w:hyperlink>
      <w:r>
        <w:t xml:space="preserve"> Abs. 2 Nr. 3 bezeichneten Körperschaften oder deren Arbeitgebervereinigungen eingereicht werden.</w:t>
      </w:r>
    </w:p>
    <w:p>
      <w:pPr>
        <w:pStyle w:val="Heading3"/>
      </w:pPr>
      <w:bookmarkStart w:id="29" w:name="b28"/>
      <w:r>
        <w:t>§ 21 Voraussetzungen für die Berufung als ehrenamtlicher Richter</w:t>
      </w:r>
      <w:r>
        <w:t xml:space="preserve"> </w:t>
      </w:r>
      <w:r>
        <w:rPr>
          <w:rStyle w:val="Suchmarke"/>
        </w:rPr>
        <w:t>#21#</w:t>
      </w:r>
      <w:bookmarkEnd w:id="29"/>
    </w:p>
    <w:p>
      <w:r>
        <w:t>(1) Als ehrenamtliche Richter sind Arbeitnehmer und Arbeitgeber zu berufen, die das 25. Lebensjahr vollendet haben und im Bezirk des Arbeitsgerichts tätig sind oder wohnen.</w:t>
      </w:r>
    </w:p>
    <w:p>
      <w:r>
        <w:t xml:space="preserve">(2) </w:t>
      </w:r>
      <w:r>
        <w:rPr>
          <w:rStyle w:val="Satznummer"/>
        </w:rPr>
        <w:t>1</w:t>
      </w:r>
      <w:r>
        <w:t>Vom Amt des ehrenamtlichen Richters ist ausgeschlossen,</w:t>
      </w:r>
    </w:p>
    <w:p>
      <w:pPr>
        <w:tabs>
          <w:tab w:pos="567" w:val="left"/>
        </w:tabs>
        <w:ind w:left="567" w:hanging="567"/>
      </w:pPr>
      <w:r>
        <w:t>1.</w:t>
      </w:r>
      <w:r>
        <w:tab/>
      </w:r>
      <w:r>
        <w:t>wer infolge Richterspruchs die Fähigkeit zur Bekleidung öffentlicher Ämter nicht besitzt oder wegen einer vorsätzlichen Tat zu einer Freiheitsstrafe von mehr als sechs Monaten verurteilt worden ist;</w:t>
      </w:r>
    </w:p>
    <w:p>
      <w:pPr>
        <w:tabs>
          <w:tab w:pos="567" w:val="left"/>
        </w:tabs>
        <w:ind w:left="567" w:hanging="567"/>
      </w:pPr>
      <w:r>
        <w:t>2.</w:t>
      </w:r>
      <w:r>
        <w:tab/>
      </w:r>
      <w:r>
        <w:t>wer wegen einer Tat angeklagt ist, die den Verlust der Fähigkeit zur Bekleidung öffentlicher Ämter zur Folge haben kann;</w:t>
      </w:r>
    </w:p>
    <w:p>
      <w:pPr>
        <w:tabs>
          <w:tab w:pos="567" w:val="left"/>
        </w:tabs>
        <w:ind w:left="567" w:hanging="567"/>
      </w:pPr>
      <w:r>
        <w:t>3.</w:t>
      </w:r>
      <w:r>
        <w:tab/>
      </w:r>
      <w:r>
        <w:t>wer das Wahlrecht zum Deutschen Bundestag nicht besitzt.</w:t>
      </w:r>
    </w:p>
    <w:p>
      <w:r>
        <w:rPr>
          <w:rStyle w:val="Satznummer"/>
        </w:rPr>
        <w:t>2</w:t>
      </w:r>
      <w:r>
        <w:t>Personen, die in Vermögensverfall geraten sind, sollen nicht als ehrenamtliche Richter berufen werden.</w:t>
      </w:r>
    </w:p>
    <w:p>
      <w:r>
        <w:t>(3) Beamte und Angestellte eines Gerichts für Arbeitssachen dürfen nicht als ehrenamtliche Richter berufen werden.</w:t>
      </w:r>
    </w:p>
    <w:p>
      <w:r>
        <w:t xml:space="preserve">(4) </w:t>
      </w:r>
      <w:r>
        <w:rPr>
          <w:rStyle w:val="Satznummer"/>
        </w:rPr>
        <w:t>1</w:t>
      </w:r>
      <w:r>
        <w:t xml:space="preserve">Das Amt des ehrenamtlichen Richters, der zum ehrenamtlichen Richter in einem höheren Rechtszug berufen wird, endet mit Beginn der Amtszeit im höheren Rechtszug. </w:t>
      </w:r>
      <w:r>
        <w:rPr>
          <w:rStyle w:val="Satznummer"/>
        </w:rPr>
        <w:t>2</w:t>
      </w:r>
      <w:r>
        <w:t>Niemand darf gleichzeitig ehrenamtlicher Richter der Arbeitnehmerseite und der Arbeitgeberseite sein oder als ehrenamtlicher Richter bei mehr als einem Gericht für Arbeitssachen berufen werden.</w:t>
      </w:r>
    </w:p>
    <w:p>
      <w:r>
        <w:t xml:space="preserve">(5) </w:t>
      </w:r>
      <w:r>
        <w:rPr>
          <w:rStyle w:val="Satznummer"/>
        </w:rPr>
        <w:t>1</w:t>
      </w:r>
      <w:r>
        <w:t>Wird das Fehlen einer Voraussetzung für die Berufung nachträglich bekannt oder fällt eine Voraussetzung nachträglich fort, so ist der ehrenamtliche Richter auf Antrag der zuständigen Stelle (</w:t>
      </w:r>
      <w:hyperlink w:anchor="b27" w:history="1">
        <w:r>
          <w:rPr>
            <w:color w:val="0A3A8C"/>
            <w:u w:val="single"/>
          </w:rPr>
          <w:t xml:space="preserve">§ 20</w:t>
        </w:r>
      </w:hyperlink>
      <w:r>
        <w:t xml:space="preserve">) oder auf eigenen Antrag von seinem Amt zu entbinden. </w:t>
      </w:r>
      <w:r>
        <w:rPr>
          <w:rStyle w:val="Satznummer"/>
        </w:rPr>
        <w:t>2</w:t>
      </w:r>
      <w:r>
        <w:t xml:space="preserve">Über den Antrag entscheidet die vom Präsidium für jedes Geschäftsjahr im voraus bestimmte Kammer des Landesarbeitsgerichts. </w:t>
      </w:r>
      <w:r>
        <w:rPr>
          <w:rStyle w:val="Satznummer"/>
        </w:rPr>
        <w:t>3</w:t>
      </w:r>
      <w:r>
        <w:t xml:space="preserve">Vor der Entscheidung ist der ehrenamtliche Richter zu hören. </w:t>
      </w:r>
      <w:r>
        <w:rPr>
          <w:rStyle w:val="Satznummer"/>
        </w:rPr>
        <w:t>4</w:t>
      </w:r>
      <w:r>
        <w:t xml:space="preserve">Die Entscheidung ist unanfechtbar. </w:t>
      </w:r>
      <w:r>
        <w:rPr>
          <w:rStyle w:val="Satznummer"/>
        </w:rPr>
        <w:t>5</w:t>
      </w:r>
      <w:r>
        <w:t>Die nach Satz 2 zuständige Kammer kann anordnen, daß der ehrenamtliche Richter bis zu der Entscheidung über die Entbindung vom Amt nicht heranzuziehen ist.</w:t>
      </w:r>
    </w:p>
    <w:p>
      <w:r>
        <w:t>(6) Verliert der ehrenamtliche Richter seine Eigenschaft als Arbeitnehmer oder Arbeitgeber wegen Erreichens der Altersgrenze, findet Absatz 5 mit der Maßgabe Anwendung, daß die Entbindung vom Amt nur auf Antrag des ehrenamtlichen Richters zulässig ist.</w:t>
      </w:r>
    </w:p>
    <w:p>
      <w:pPr>
        <w:pStyle w:val="Heading3"/>
      </w:pPr>
      <w:bookmarkStart w:id="30" w:name="b29"/>
      <w:r>
        <w:t>§ 22 Ehrenamtlicher Richter aus Kreisen der Arbeitgeber</w:t>
      </w:r>
      <w:r>
        <w:t xml:space="preserve"> </w:t>
      </w:r>
      <w:r>
        <w:rPr>
          <w:rStyle w:val="Suchmarke"/>
        </w:rPr>
        <w:t>#22#</w:t>
      </w:r>
      <w:bookmarkEnd w:id="30"/>
    </w:p>
    <w:p>
      <w:r>
        <w:t>(1) Ehrenamtlicher Richter aus Kreisen der Arbeitgeber kann auch sein, wer vorübergehend oder regelmäßig zu gewissen Zeiten des Jahres keine Arbeitnehmer beschäftigt.</w:t>
      </w:r>
    </w:p>
    <w:p>
      <w:r>
        <w:t>(2) Zu ehrenamtlichen Richtern aus Kreisen der Arbeitgeber können auch berufen werden</w:t>
      </w:r>
    </w:p>
    <w:p>
      <w:pPr>
        <w:tabs>
          <w:tab w:pos="567" w:val="left"/>
        </w:tabs>
        <w:ind w:left="567" w:hanging="567"/>
      </w:pPr>
      <w:r>
        <w:t>1.</w:t>
      </w:r>
      <w:r>
        <w:tab/>
      </w:r>
      <w:r>
        <w:t>bei Betrieben einer juristischen Person oder einer Personengesamtheit Personen, die kraft Gesetzes, Satzung oder Gesellschaftsvertrag allein oder als Mitglieder des Vertretungsorgans zur Vertretung der juristischen Person oder der Personengesamtheit berufen sind;</w:t>
      </w:r>
    </w:p>
    <w:p>
      <w:pPr>
        <w:tabs>
          <w:tab w:pos="567" w:val="left"/>
        </w:tabs>
        <w:ind w:left="567" w:hanging="567"/>
      </w:pPr>
      <w:r>
        <w:t>2.</w:t>
      </w:r>
      <w:r>
        <w:tab/>
      </w:r>
      <w:r>
        <w:t>Geschäftsführer, Betriebsleiter oder Personalleiter, soweit sie zur Einstellung von Arbeitnehmern in den Betrieb berechtigt sind, oder Personen, denen Prokura oder Generalvollmacht erteilt ist;</w:t>
      </w:r>
    </w:p>
    <w:p>
      <w:pPr>
        <w:tabs>
          <w:tab w:pos="567" w:val="left"/>
        </w:tabs>
        <w:ind w:left="567" w:hanging="567"/>
      </w:pPr>
      <w:r>
        <w:t>3.</w:t>
      </w:r>
      <w:r>
        <w:tab/>
      </w:r>
      <w:r>
        <w:t>bei dem Bund, den Ländern, den Gemeinden, den Gemeindeverbänden und anderen Körperschaften, Anstalten und Stiftungen des öffentlichen Rechts Beamte und Angestellte nach näherer Anordnung der zuständigen obersten Bundes- oder Landesbehörde;</w:t>
      </w:r>
    </w:p>
    <w:p>
      <w:pPr>
        <w:tabs>
          <w:tab w:pos="567" w:val="left"/>
        </w:tabs>
        <w:ind w:left="567" w:hanging="567"/>
      </w:pPr>
      <w:r>
        <w:t>4.</w:t>
      </w:r>
      <w:r>
        <w:tab/>
      </w:r>
      <w:r>
        <w:t>Mitglieder und Angestellte von Vereinigungen von Arbeitgebern sowie Vorstandsmitglieder und Angestellte von Zusammenschlüssen solcher Vereinigungen, wenn diese Personen kraft Satzung oder Vollmacht zur Vertretung befugt sind.</w:t>
      </w:r>
    </w:p>
    <w:p>
      <w:pPr>
        <w:pStyle w:val="Heading3"/>
      </w:pPr>
      <w:bookmarkStart w:id="31" w:name="b30"/>
      <w:r>
        <w:t>§ 23 Ehrenamtlicher Richter aus Kreisen der Arbeitnehmer</w:t>
      </w:r>
      <w:r>
        <w:t xml:space="preserve"> </w:t>
      </w:r>
      <w:r>
        <w:rPr>
          <w:rStyle w:val="Suchmarke"/>
        </w:rPr>
        <w:t>#23#</w:t>
      </w:r>
      <w:bookmarkEnd w:id="31"/>
    </w:p>
    <w:p>
      <w:r>
        <w:t>(1) Ehrenamtlicher Richter aus Kreisen der Arbeitnehmer kann auch sein, wer arbeitslos ist.</w:t>
      </w:r>
    </w:p>
    <w:p>
      <w:r>
        <w:t xml:space="preserve">(2) </w:t>
      </w:r>
      <w:r>
        <w:rPr>
          <w:rStyle w:val="Satznummer"/>
        </w:rPr>
        <w:t>1</w:t>
      </w:r>
      <w:r>
        <w:t xml:space="preserve">Den Arbeitnehmern stehen für die Berufung als ehrenamtliche Richter Mitglieder und Angestellte von Gewerkschaften, von selbständigen Vereinigungen von Arbeitnehmern mit sozial- oder berufspolitischer Zwecksetzung sowie Vorstandsmitglieder und Angestellte von Zusammenschlüssen von Gewerkschaften gleich, wenn diese Personen kraft Satzung oder Vollmacht zur Vertretung befugt sind. </w:t>
      </w:r>
      <w:r>
        <w:rPr>
          <w:rStyle w:val="Satznummer"/>
        </w:rPr>
        <w:t>2</w:t>
      </w:r>
      <w:r>
        <w:t>Gleiches gilt für Bevollmächtigte, die als Angestellte juristischer Personen, deren Anteile sämtlich im wirtschaftlichen Eigentum einer der in Satz 1 genannten Organisationen stehen, handeln und wenn die juristische Person ausschließlich die Rechtsberatung und Prozeßvertretung der Mitglieder der Organisation entsprechend deren Satzung durchführt.</w:t>
      </w:r>
    </w:p>
    <w:p>
      <w:pPr>
        <w:pStyle w:val="Heading3"/>
      </w:pPr>
      <w:bookmarkStart w:id="32" w:name="b31"/>
      <w:r>
        <w:t>§ 24 Ablehnung und Niederlegung des ehrenamtlichen Richteramts</w:t>
      </w:r>
      <w:r>
        <w:t xml:space="preserve"> </w:t>
      </w:r>
      <w:r>
        <w:rPr>
          <w:rStyle w:val="Suchmarke"/>
        </w:rPr>
        <w:t>#24#</w:t>
      </w:r>
      <w:bookmarkEnd w:id="32"/>
    </w:p>
    <w:p>
      <w:r>
        <w:t>(1) Das Amt des ehrenamtlichen Richters kann ablehnen oder niederlegen,</w:t>
      </w:r>
    </w:p>
    <w:p>
      <w:pPr>
        <w:tabs>
          <w:tab w:pos="567" w:val="left"/>
        </w:tabs>
        <w:ind w:left="567" w:hanging="567"/>
      </w:pPr>
      <w:r>
        <w:t>1.</w:t>
      </w:r>
      <w:r>
        <w:tab/>
      </w:r>
      <w:r>
        <w:t>wer die Regelaltersgrenze nach dem Sechsten Buch Sozialgesetzbuch erreicht hat;</w:t>
      </w:r>
    </w:p>
    <w:p>
      <w:pPr>
        <w:tabs>
          <w:tab w:pos="567" w:val="left"/>
        </w:tabs>
        <w:ind w:left="567" w:hanging="567"/>
      </w:pPr>
      <w:r>
        <w:t>2.</w:t>
      </w:r>
      <w:r>
        <w:tab/>
      </w:r>
      <w:r>
        <w:t>wer aus gesundheitlichen Gründen daran gehindert ist, das Amt ordnungsgemäß auszuüben;</w:t>
      </w:r>
    </w:p>
    <w:p>
      <w:pPr>
        <w:tabs>
          <w:tab w:pos="567" w:val="left"/>
        </w:tabs>
        <w:ind w:left="567" w:hanging="567"/>
      </w:pPr>
      <w:r>
        <w:t>3.</w:t>
      </w:r>
      <w:r>
        <w:tab/>
      </w:r>
      <w:r>
        <w:t>wer durch ehrenamtliche Tätigkeit für die Allgemeinheit so in Anspruch genommen ist, daß ihm die Übernahme des Amtes nicht zugemutet werden kann;</w:t>
      </w:r>
    </w:p>
    <w:p>
      <w:pPr>
        <w:tabs>
          <w:tab w:pos="567" w:val="left"/>
        </w:tabs>
        <w:ind w:left="567" w:hanging="567"/>
      </w:pPr>
      <w:r>
        <w:t>4.</w:t>
      </w:r>
      <w:r>
        <w:tab/>
      </w:r>
      <w:r>
        <w:t>wer in den zehn der Berufung vorhergehenden Jahren als ehrenamtlicher Richter bei einem Gericht für Arbeitssachen tätig gewesen ist;</w:t>
      </w:r>
    </w:p>
    <w:p>
      <w:pPr>
        <w:tabs>
          <w:tab w:pos="567" w:val="left"/>
        </w:tabs>
        <w:ind w:left="567" w:hanging="567"/>
      </w:pPr>
      <w:r>
        <w:t>5.</w:t>
      </w:r>
      <w:r>
        <w:tab/>
      </w:r>
      <w:r>
        <w:t>wer glaubhaft macht, daß ihm wichtige Gründe, insbesondere die Fürsorge für seine Familie, die Ausübung des Amtes in besonderem Maß erschweren.</w:t>
      </w:r>
    </w:p>
    <w:p>
      <w:r>
        <w:t xml:space="preserve">(2) </w:t>
      </w:r>
      <w:r>
        <w:rPr>
          <w:rStyle w:val="Satznummer"/>
        </w:rPr>
        <w:t>1</w:t>
      </w:r>
      <w:r>
        <w:t>Über die Berechtigung zur Ablehnung oder Niederlegung entscheidet die zuständige Stelle (</w:t>
      </w:r>
      <w:hyperlink w:anchor="b27" w:history="1">
        <w:r>
          <w:rPr>
            <w:color w:val="0A3A8C"/>
            <w:u w:val="single"/>
          </w:rPr>
          <w:t xml:space="preserve">§ 20</w:t>
        </w:r>
      </w:hyperlink>
      <w:r>
        <w:t xml:space="preserve">). </w:t>
      </w:r>
      <w:r>
        <w:rPr>
          <w:rStyle w:val="Satznummer"/>
        </w:rPr>
        <w:t>2</w:t>
      </w:r>
      <w:r>
        <w:t>Die Entscheidung ist endgültig.</w:t>
      </w:r>
    </w:p>
    <w:p>
      <w:pPr>
        <w:pStyle w:val="Heading3"/>
      </w:pPr>
      <w:bookmarkStart w:id="33" w:name="b32"/>
      <w:r>
        <w:t>§ 25 (weggefallen)</w:t>
      </w:r>
      <w:r>
        <w:t xml:space="preserve"> </w:t>
      </w:r>
      <w:r>
        <w:rPr>
          <w:rStyle w:val="Suchmarke"/>
        </w:rPr>
        <w:t>#25#</w:t>
      </w:r>
      <w:bookmarkEnd w:id="33"/>
    </w:p>
    <w:p>
      <w:pPr>
        <w:pStyle w:val="Heading3"/>
      </w:pPr>
      <w:bookmarkStart w:id="34" w:name="b33"/>
      <w:r>
        <w:t>§ 26 Schutz der ehrenamtlichen Richter</w:t>
      </w:r>
      <w:r>
        <w:t xml:space="preserve"> </w:t>
      </w:r>
      <w:r>
        <w:rPr>
          <w:rStyle w:val="Suchmarke"/>
        </w:rPr>
        <w:t>#26#</w:t>
      </w:r>
      <w:bookmarkEnd w:id="34"/>
    </w:p>
    <w:p>
      <w:r>
        <w:t>(1) Niemand darf in der Übernahme oder Ausübung des Amtes als ehrenamtlicher Richter beschränkt oder wegen der Übernahme oder Ausübung des Amtes benachteiligt werden.</w:t>
      </w:r>
    </w:p>
    <w:p>
      <w:r>
        <w:t>(2) Wer einen anderen in der Übernahme oder Ausübung seines Amtes als ehrenamtlicher Richter beschränkt oder wegen der Übernahme oder Ausübung des Amtes benachteiligt, wird mit Freiheitsstrafe bis zu einem Jahr oder mit Geldstrafe bestraft.</w:t>
      </w:r>
    </w:p>
    <w:p>
      <w:pPr>
        <w:pStyle w:val="Heading3"/>
      </w:pPr>
      <w:bookmarkStart w:id="35" w:name="b34"/>
      <w:r>
        <w:t>§ 27 Amtsenthebung der ehrenamtlichen Richter</w:t>
      </w:r>
      <w:r>
        <w:t xml:space="preserve"> </w:t>
      </w:r>
      <w:r>
        <w:rPr>
          <w:rStyle w:val="Suchmarke"/>
        </w:rPr>
        <w:t>#27#</w:t>
      </w:r>
      <w:bookmarkEnd w:id="35"/>
    </w:p>
    <w:p>
      <w:r>
        <w:rPr>
          <w:rStyle w:val="Satznummer"/>
        </w:rPr>
        <w:t>1</w:t>
      </w:r>
      <w:r>
        <w:t>Ein ehrenamtlicher Richter ist auf Antrag der zuständigen Stelle (</w:t>
      </w:r>
      <w:hyperlink w:anchor="b27" w:history="1">
        <w:r>
          <w:rPr>
            <w:color w:val="0A3A8C"/>
            <w:u w:val="single"/>
          </w:rPr>
          <w:t xml:space="preserve">§ 20</w:t>
        </w:r>
      </w:hyperlink>
      <w:r>
        <w:t xml:space="preserve">) seines Amtes zu entheben, wenn er seine Amtspflicht grob verletzt. </w:t>
      </w:r>
      <w:r>
        <w:rPr>
          <w:rStyle w:val="Satznummer"/>
        </w:rPr>
        <w:t>2</w:t>
      </w:r>
      <w:hyperlink w:anchor="b28" w:history="1">
        <w:r>
          <w:rPr>
            <w:color w:val="0A3A8C"/>
            <w:u w:val="single"/>
          </w:rPr>
          <w:t xml:space="preserve">§ 21</w:t>
        </w:r>
      </w:hyperlink>
      <w:r>
        <w:t xml:space="preserve"> Abs. 5 Satz 2 bis 5 ist entsprechend anzuwenden.</w:t>
      </w:r>
    </w:p>
    <w:p>
      <w:pPr>
        <w:pStyle w:val="Heading3"/>
      </w:pPr>
      <w:bookmarkStart w:id="36" w:name="b35"/>
      <w:r>
        <w:t>§ 28 Ordnungsgeld gegen ehrenamtliche Richter</w:t>
      </w:r>
      <w:r>
        <w:t xml:space="preserve"> </w:t>
      </w:r>
      <w:r>
        <w:rPr>
          <w:rStyle w:val="Suchmarke"/>
        </w:rPr>
        <w:t>#28#</w:t>
      </w:r>
      <w:bookmarkEnd w:id="36"/>
    </w:p>
    <w:p>
      <w:r>
        <w:rPr>
          <w:rStyle w:val="Satznummer"/>
        </w:rPr>
        <w:t>1</w:t>
      </w:r>
      <w:r>
        <w:t xml:space="preserve">Die vom Präsidium für jedes Geschäftsjahr im voraus bestimmte Kammer des Landesarbeitsgerichts kann auf Antrag des Vorsitzenden des Arbeitsgerichts gegen einen ehrenamtlichen Richter, der sich der Erfüllung seiner Pflichten entzieht, insbesondere ohne genügende Entschuldigung nicht oder nicht rechtzeitig zu den Sitzungen erscheint, ein Ordnungsgeld festsetzen. </w:t>
      </w:r>
      <w:r>
        <w:rPr>
          <w:rStyle w:val="Satznummer"/>
        </w:rPr>
        <w:t>2</w:t>
      </w:r>
      <w:r>
        <w:t xml:space="preserve">Vor dem Antrag hat der Vorsitzende des Arbeitsgerichts den ehrenamtlichen Richter zu hören. </w:t>
      </w:r>
      <w:r>
        <w:rPr>
          <w:rStyle w:val="Satznummer"/>
        </w:rPr>
        <w:t>3</w:t>
      </w:r>
      <w:r>
        <w:t>Die Entscheidung ist endgültig.</w:t>
      </w:r>
    </w:p>
    <w:p>
      <w:pPr>
        <w:pStyle w:val="Heading3"/>
      </w:pPr>
      <w:bookmarkStart w:id="37" w:name="b36"/>
      <w:r>
        <w:t>§ 29 Ausschuß der ehrenamtlichen Richter</w:t>
      </w:r>
      <w:r>
        <w:t xml:space="preserve"> </w:t>
      </w:r>
      <w:r>
        <w:rPr>
          <w:rStyle w:val="Suchmarke"/>
        </w:rPr>
        <w:t>#29#</w:t>
      </w:r>
      <w:bookmarkEnd w:id="37"/>
    </w:p>
    <w:p>
      <w:r>
        <w:t xml:space="preserve">(1) </w:t>
      </w:r>
      <w:r>
        <w:rPr>
          <w:rStyle w:val="Satznummer"/>
        </w:rPr>
        <w:t>1</w:t>
      </w:r>
      <w:r>
        <w:t xml:space="preserve">Bei jedem Arbeitsgericht mit mehr als einer Kammer wird ein Ausschuß der ehrenamtlichen Richter gebildet. </w:t>
      </w:r>
      <w:r>
        <w:rPr>
          <w:rStyle w:val="Satznummer"/>
        </w:rPr>
        <w:t>2</w:t>
      </w:r>
      <w:r>
        <w:t xml:space="preserve">Er besteht aus mindestens je drei ehrenamtlichen Richtern aus den Kreisen der Arbeitnehmer und der Arbeitgeber in gleicher Zahl, die von den ehrenamtlichen Richtern aus den Kreisen der Arbeitnehmer und der Arbeitgeber in getrennter Wahl gewählt werden. </w:t>
      </w:r>
      <w:r>
        <w:rPr>
          <w:rStyle w:val="Satznummer"/>
        </w:rPr>
        <w:t>3</w:t>
      </w:r>
      <w:r>
        <w:t>Der Ausschuß tagt unter der Leitung des aufsichtführenden oder, wenn ein solcher nicht vorhanden oder verhindert ist, des dienstältesten Vorsitzenden des Arbeitsgerichts.</w:t>
      </w:r>
    </w:p>
    <w:p>
      <w:r>
        <w:t xml:space="preserve">(2) </w:t>
      </w:r>
      <w:r>
        <w:rPr>
          <w:rStyle w:val="Satznummer"/>
        </w:rPr>
        <w:t>1</w:t>
      </w:r>
      <w:r>
        <w:t xml:space="preserve">Der Ausschuß ist vor der Bildung von Kammern, vor der Geschäftsverteilung, vor der Verteilung der ehrenamtlichen Richter auf die Kammern und vor der Aufstellung der Listen über die Heranziehung der ehrenamtlichen Richter zu den Sitzungen mündlich oder schriftlich zu hören. </w:t>
      </w:r>
      <w:r>
        <w:rPr>
          <w:rStyle w:val="Satznummer"/>
        </w:rPr>
        <w:t>2</w:t>
      </w:r>
      <w:r>
        <w:t>Er kann den Vorsitzenden des Arbeitsgerichts und den die Verwaltung und Dienstaufsicht führenden Stellen (</w:t>
      </w:r>
      <w:hyperlink w:anchor="b22" w:history="1">
        <w:r>
          <w:rPr>
            <w:color w:val="0A3A8C"/>
            <w:u w:val="single"/>
          </w:rPr>
          <w:t xml:space="preserve">§ 15</w:t>
        </w:r>
      </w:hyperlink>
      <w:r>
        <w:t>) Wünsche der ehrenamtlichen Richter übermitteln.</w:t>
      </w:r>
    </w:p>
    <w:p>
      <w:pPr>
        <w:pStyle w:val="Heading3"/>
      </w:pPr>
      <w:bookmarkStart w:id="38" w:name="b37"/>
      <w:r>
        <w:t>§ 30 Besetzung der Fachkammern</w:t>
      </w:r>
      <w:r>
        <w:t xml:space="preserve"> </w:t>
      </w:r>
      <w:r>
        <w:rPr>
          <w:rStyle w:val="Suchmarke"/>
        </w:rPr>
        <w:t>#30#</w:t>
      </w:r>
      <w:bookmarkEnd w:id="38"/>
    </w:p>
    <w:p>
      <w:r>
        <w:rPr>
          <w:rStyle w:val="Satznummer"/>
        </w:rPr>
        <w:t>1</w:t>
      </w:r>
      <w:r>
        <w:t xml:space="preserve">Die ehrenamtlichen Richter einer Fachkammer sollen aus den Kreisen der Arbeitnehmer und der Arbeitgeber entnommen werden, für die die Fachkammer gebildet ist. </w:t>
      </w:r>
      <w:r>
        <w:rPr>
          <w:rStyle w:val="Satznummer"/>
        </w:rPr>
        <w:t>2</w:t>
      </w:r>
      <w:r>
        <w:t xml:space="preserve">Werden für Streitigkeiten der in </w:t>
      </w:r>
      <w:hyperlink w:anchor="b29" w:history="1">
        <w:r>
          <w:rPr>
            <w:color w:val="0A3A8C"/>
            <w:u w:val="single"/>
          </w:rPr>
          <w:t xml:space="preserve">§ 22</w:t>
        </w:r>
      </w:hyperlink>
      <w:r>
        <w:t xml:space="preserve"> Abs. 2 Nr. 2 bezeichneten Angestellten Fachkammern gebildet, so dürfen ihnen diese Angestellten nicht als ehrenamtliche Richter aus Kreisen der Arbeitgeber angehören. </w:t>
      </w:r>
      <w:r>
        <w:rPr>
          <w:rStyle w:val="Satznummer"/>
        </w:rPr>
        <w:t>3</w:t>
      </w:r>
      <w:r>
        <w:t xml:space="preserve">Wird die Zuständigkeit einer Fachkammer gemäß </w:t>
      </w:r>
      <w:hyperlink w:anchor="b24" w:history="1">
        <w:r>
          <w:rPr>
            <w:color w:val="0A3A8C"/>
            <w:u w:val="single"/>
          </w:rPr>
          <w:t xml:space="preserve">§ 17</w:t>
        </w:r>
      </w:hyperlink>
      <w:r>
        <w:t xml:space="preserve"> Abs. 2 erstreckt, so sollen die ehrenamtlichen Richter dieser Kammer aus den Bezirken derjenigen Arbeitsgerichte berufen werden, für deren Bezirke die Fachkammer zuständig ist.</w:t>
      </w:r>
    </w:p>
    <w:p>
      <w:pPr>
        <w:pStyle w:val="Heading3"/>
      </w:pPr>
      <w:bookmarkStart w:id="39" w:name="b38"/>
      <w:r>
        <w:t>§ 31 Heranziehung der ehrenamtlichen Richter</w:t>
      </w:r>
      <w:r>
        <w:t xml:space="preserve"> </w:t>
      </w:r>
      <w:r>
        <w:rPr>
          <w:rStyle w:val="Suchmarke"/>
        </w:rPr>
        <w:t>#31#</w:t>
      </w:r>
      <w:bookmarkEnd w:id="39"/>
    </w:p>
    <w:p>
      <w:r>
        <w:t xml:space="preserve">(1) Die ehrenamtlichen Richter sollen zu den Sitzungen nach der Reihenfolge einer Liste herangezogen werden, die der Vorsitzende vor Beginn des Geschäftsjahrs oder vor Beginn der Amtszeit neu berufener ehrenamtlicher Richter gemäß </w:t>
      </w:r>
      <w:hyperlink w:anchor="b36" w:history="1">
        <w:r>
          <w:rPr>
            <w:color w:val="0A3A8C"/>
            <w:u w:val="single"/>
          </w:rPr>
          <w:t xml:space="preserve">§ 29</w:t>
        </w:r>
      </w:hyperlink>
      <w:r>
        <w:t xml:space="preserve"> Abs. 2 aufstellt.</w:t>
      </w:r>
    </w:p>
    <w:p>
      <w:r>
        <w:t>(2) Für die Heranziehung von Vertretern bei unvorhergesehener Verhinderung kann eine Hilfsliste von ehrenamtlichen Richtern aufgestellt werden, die am Gerichtssitz oder in der Nähe wohnen oder ihren Dienstsitz haben.</w:t>
      </w:r>
    </w:p>
    <w:p>
      <w:pPr>
        <w:pStyle w:val="Heading3"/>
      </w:pPr>
      <w:bookmarkStart w:id="40" w:name="b39"/>
      <w:r>
        <w:t>§ 32 (weggefallen)</w:t>
      </w:r>
      <w:r>
        <w:t xml:space="preserve"> </w:t>
      </w:r>
      <w:r>
        <w:rPr>
          <w:rStyle w:val="Suchmarke"/>
        </w:rPr>
        <w:t>#32#</w:t>
      </w:r>
      <w:bookmarkEnd w:id="40"/>
    </w:p>
    <w:p>
      <w:pPr>
        <w:pStyle w:val="Heading2"/>
      </w:pPr>
      <w:bookmarkStart w:id="41" w:name="b40"/>
      <w:r>
        <w:t>Zweiter Abschnitt Landesarbeitsgerichte</w:t>
      </w:r>
      <w:bookmarkEnd w:id="41"/>
    </w:p>
    <w:p>
      <w:pPr>
        <w:pStyle w:val="Heading3"/>
      </w:pPr>
      <w:bookmarkStart w:id="42" w:name="b41"/>
      <w:r>
        <w:t>§ 33 Errichtung und Organisation</w:t>
      </w:r>
      <w:r>
        <w:t xml:space="preserve"> </w:t>
      </w:r>
      <w:r>
        <w:rPr>
          <w:rStyle w:val="Suchmarke"/>
        </w:rPr>
        <w:t>#33#</w:t>
      </w:r>
      <w:bookmarkEnd w:id="42"/>
    </w:p>
    <w:p>
      <w:r>
        <w:rPr>
          <w:rStyle w:val="Satznummer"/>
        </w:rPr>
        <w:t>1</w:t>
      </w:r>
      <w:r>
        <w:t xml:space="preserve">In den Ländern werden Landesarbeitsgerichte errichtet. </w:t>
      </w:r>
      <w:r>
        <w:rPr>
          <w:rStyle w:val="Satznummer"/>
        </w:rPr>
        <w:t>2</w:t>
      </w:r>
      <w:hyperlink w:anchor="b21" w:history="1">
        <w:r>
          <w:rPr>
            <w:color w:val="0A3A8C"/>
            <w:u w:val="single"/>
          </w:rPr>
          <w:t xml:space="preserve">§ 14</w:t>
        </w:r>
      </w:hyperlink>
      <w:r>
        <w:t xml:space="preserve"> Abs. 2 bis 5 ist entsprechend anzuwenden.</w:t>
      </w:r>
    </w:p>
    <w:p>
      <w:pPr>
        <w:pStyle w:val="Heading3"/>
      </w:pPr>
      <w:bookmarkStart w:id="43" w:name="b42"/>
      <w:r>
        <w:t>§ 34 Verwaltung und Dienstaufsicht</w:t>
      </w:r>
      <w:r>
        <w:t xml:space="preserve"> </w:t>
      </w:r>
      <w:r>
        <w:rPr>
          <w:rStyle w:val="Suchmarke"/>
        </w:rPr>
        <w:t>#34#</w:t>
      </w:r>
      <w:bookmarkEnd w:id="43"/>
    </w:p>
    <w:p>
      <w:r>
        <w:t xml:space="preserve">(1) </w:t>
      </w:r>
      <w:r>
        <w:rPr>
          <w:rStyle w:val="Satznummer"/>
        </w:rPr>
        <w:t>1</w:t>
      </w:r>
      <w:r>
        <w:t xml:space="preserve">Die Geschäfte der Verwaltung und Dienstaufsicht führt die zuständige oberste Landesbehörde. </w:t>
      </w:r>
      <w:r>
        <w:rPr>
          <w:rStyle w:val="Satznummer"/>
        </w:rPr>
        <w:t>2</w:t>
      </w:r>
      <w:hyperlink w:anchor="b22" w:history="1">
        <w:r>
          <w:rPr>
            <w:color w:val="0A3A8C"/>
            <w:u w:val="single"/>
          </w:rPr>
          <w:t xml:space="preserve">§ 15</w:t>
        </w:r>
      </w:hyperlink>
      <w:r>
        <w:t xml:space="preserve"> Abs. 1 Satz 2 gilt entsprechend.</w:t>
      </w:r>
    </w:p>
    <w:p>
      <w:r>
        <w:t xml:space="preserve">(2) </w:t>
      </w:r>
      <w:r>
        <w:rPr>
          <w:rStyle w:val="Satznummer"/>
        </w:rPr>
        <w:t>1</w:t>
      </w:r>
      <w:r>
        <w:t xml:space="preserve">Die Landesregierung kann durch Rechtsverordnung Geschäfte der Verwaltung und Dienstaufsicht dem Präsidenten des Landesarbeitsgerichts übertragen. </w:t>
      </w:r>
      <w:r>
        <w:rPr>
          <w:rStyle w:val="Satznummer"/>
        </w:rPr>
        <w:t>2</w:t>
      </w:r>
      <w:r>
        <w:t>Die Landesregierung kann die Ermächtigung nach Satz 1 durch Rechtsverordnung auf die zuständige oberste Landesbehörde übertragen.</w:t>
      </w:r>
    </w:p>
    <w:p>
      <w:pPr>
        <w:pStyle w:val="Heading3"/>
      </w:pPr>
      <w:bookmarkStart w:id="44" w:name="b43"/>
      <w:r>
        <w:t>§ 35 Zusammensetzung, Bildung von Kammern</w:t>
      </w:r>
      <w:r>
        <w:t xml:space="preserve"> </w:t>
      </w:r>
      <w:r>
        <w:rPr>
          <w:rStyle w:val="Suchmarke"/>
        </w:rPr>
        <w:t>#35#</w:t>
      </w:r>
      <w:bookmarkEnd w:id="44"/>
    </w:p>
    <w:p>
      <w:r>
        <w:t xml:space="preserve">(1) </w:t>
      </w:r>
      <w:r>
        <w:rPr>
          <w:rStyle w:val="Satznummer"/>
        </w:rPr>
        <w:t>1</w:t>
      </w:r>
      <w:r>
        <w:t xml:space="preserve">Das Landesarbeitsgericht besteht aus dem Präsidenten, der erforderlichen Zahl von weiteren Vorsitzenden und von ehrenamtlichen Richtern. </w:t>
      </w:r>
      <w:r>
        <w:rPr>
          <w:rStyle w:val="Satznummer"/>
        </w:rPr>
        <w:t>2</w:t>
      </w:r>
      <w:r>
        <w:t>Die ehrenamtlichen Richter werden je zur Hälfte aus den Kreisen der Arbeitnehmer und der Arbeitgeber entnommen.</w:t>
      </w:r>
    </w:p>
    <w:p>
      <w:r>
        <w:t>(2) Jede Kammer des Landesarbeitsgerichts wird in der Besetzung mit einem Vorsitzenden und je einem ehrenamtlichen Richter aus den Kreisen der Arbeitnehmer und der Arbeitgeber tätig.</w:t>
      </w:r>
    </w:p>
    <w:p>
      <w:r>
        <w:t xml:space="preserve">(3) </w:t>
      </w:r>
      <w:r>
        <w:rPr>
          <w:rStyle w:val="Satznummer"/>
        </w:rPr>
        <w:t>1</w:t>
      </w:r>
      <w:r>
        <w:t xml:space="preserve">Die zuständige oberste Landesbehörde bestimmt die Zahl der Kammern. </w:t>
      </w:r>
      <w:r>
        <w:rPr>
          <w:rStyle w:val="Satznummer"/>
        </w:rPr>
        <w:t>2</w:t>
      </w:r>
      <w:hyperlink w:anchor="b24" w:history="1">
        <w:r>
          <w:rPr>
            <w:color w:val="0A3A8C"/>
            <w:u w:val="single"/>
          </w:rPr>
          <w:t xml:space="preserve">§ 17</w:t>
        </w:r>
      </w:hyperlink>
      <w:r>
        <w:t xml:space="preserve"> gilt entsprechend.</w:t>
      </w:r>
    </w:p>
    <w:p>
      <w:pPr>
        <w:pStyle w:val="Heading3"/>
      </w:pPr>
      <w:bookmarkStart w:id="45" w:name="b44"/>
      <w:r>
        <w:t>§ 36 Vorsitzende</w:t>
      </w:r>
      <w:r>
        <w:t xml:space="preserve"> </w:t>
      </w:r>
      <w:r>
        <w:rPr>
          <w:rStyle w:val="Suchmarke"/>
        </w:rPr>
        <w:t>#36#</w:t>
      </w:r>
      <w:bookmarkEnd w:id="45"/>
    </w:p>
    <w:p>
      <w:r>
        <w:t xml:space="preserve">Der Präsident und die weiteren Vorsitzenden werden auf Vorschlag der zuständigen obersten Landesbehörde nach Anhörung der in </w:t>
      </w:r>
      <w:hyperlink w:anchor="b21" w:history="1">
        <w:r>
          <w:rPr>
            <w:color w:val="0A3A8C"/>
            <w:u w:val="single"/>
          </w:rPr>
          <w:t xml:space="preserve">§ 14</w:t>
        </w:r>
      </w:hyperlink>
      <w:r>
        <w:t xml:space="preserve"> Abs. 5 genannten Gewerkschaften und Vereinigungen von Arbeitgebern als Richter auf Lebenszeit entsprechend den landesrechtlichen Vorschriften bestellt.</w:t>
      </w:r>
    </w:p>
    <w:p>
      <w:pPr>
        <w:pStyle w:val="Heading3"/>
      </w:pPr>
      <w:bookmarkStart w:id="46" w:name="b45"/>
      <w:r>
        <w:t>§ 37 Ehrenamtliche Richter</w:t>
      </w:r>
      <w:r>
        <w:t xml:space="preserve"> </w:t>
      </w:r>
      <w:r>
        <w:rPr>
          <w:rStyle w:val="Suchmarke"/>
        </w:rPr>
        <w:t>#37#</w:t>
      </w:r>
      <w:bookmarkEnd w:id="46"/>
    </w:p>
    <w:p>
      <w:r>
        <w:t>(1) Die ehrenamtlichen Richter müssen das dreißigste Lebensjahr vollendet haben und sollen mindestens fünf Jahre ehrenamtliche Richter eines Gerichts für Arbeitssachen gewesen sein.</w:t>
      </w:r>
    </w:p>
    <w:p>
      <w:r>
        <w:t xml:space="preserve">(2) Im übrigen gelten für die Berufung und Stellung der ehrenamtlichen Richter sowie für die Amtsenthebung und die Amtsentbindung die </w:t>
      </w:r>
      <w:hyperlink w:anchor="b27" w:history="1">
        <w:r>
          <w:rPr>
            <w:color w:val="0A3A8C"/>
            <w:u w:val="single"/>
          </w:rPr>
          <w:t xml:space="preserve">§§ 20</w:t>
        </w:r>
      </w:hyperlink>
      <w:r>
        <w:t xml:space="preserve"> bis </w:t>
      </w:r>
      <w:hyperlink w:anchor="b35" w:history="1">
        <w:r>
          <w:rPr>
            <w:color w:val="0A3A8C"/>
            <w:u w:val="single"/>
          </w:rPr>
          <w:t xml:space="preserve">28</w:t>
        </w:r>
      </w:hyperlink>
      <w:r>
        <w:t xml:space="preserve"> entsprechend.</w:t>
      </w:r>
    </w:p>
    <w:p>
      <w:pPr>
        <w:pStyle w:val="Heading3"/>
      </w:pPr>
      <w:bookmarkStart w:id="47" w:name="b46"/>
      <w:r>
        <w:t>§ 38 Ausschuß der ehrenamtlichen Richter</w:t>
      </w:r>
      <w:r>
        <w:t xml:space="preserve"> </w:t>
      </w:r>
      <w:r>
        <w:rPr>
          <w:rStyle w:val="Suchmarke"/>
        </w:rPr>
        <w:t>#38#</w:t>
      </w:r>
      <w:bookmarkEnd w:id="47"/>
    </w:p>
    <w:p>
      <w:r>
        <w:rPr>
          <w:rStyle w:val="Satznummer"/>
        </w:rPr>
        <w:t>1</w:t>
      </w:r>
      <w:r>
        <w:t xml:space="preserve">Bei jedem Landesarbeitsgericht wird ein Ausschuß der ehrenamtlichen Richter gebildet. </w:t>
      </w:r>
      <w:r>
        <w:rPr>
          <w:rStyle w:val="Satznummer"/>
        </w:rPr>
        <w:t>2</w:t>
      </w:r>
      <w:r>
        <w:t xml:space="preserve">Die Vorschriften des </w:t>
      </w:r>
      <w:hyperlink w:anchor="b36" w:history="1">
        <w:r>
          <w:rPr>
            <w:color w:val="0A3A8C"/>
            <w:u w:val="single"/>
          </w:rPr>
          <w:t xml:space="preserve">§ 29</w:t>
        </w:r>
      </w:hyperlink>
      <w:r>
        <w:t xml:space="preserve"> Abs. 1 Satz 2 und 3 und Abs. 2 gelten entsprechend.</w:t>
      </w:r>
    </w:p>
    <w:p>
      <w:pPr>
        <w:pStyle w:val="Heading3"/>
      </w:pPr>
      <w:bookmarkStart w:id="48" w:name="b47"/>
      <w:r>
        <w:t>§ 39 Heranziehung der ehrenamtlichen Richter</w:t>
      </w:r>
      <w:r>
        <w:t xml:space="preserve"> </w:t>
      </w:r>
      <w:r>
        <w:rPr>
          <w:rStyle w:val="Suchmarke"/>
        </w:rPr>
        <w:t>#39#</w:t>
      </w:r>
      <w:bookmarkEnd w:id="48"/>
    </w:p>
    <w:p>
      <w:r>
        <w:rPr>
          <w:rStyle w:val="Satznummer"/>
        </w:rPr>
        <w:t>1</w:t>
      </w:r>
      <w:r>
        <w:t xml:space="preserve">Die ehrenamtlichen Richter sollen zu den Sitzungen nach der Reihenfolge einer Liste herangezogen werden, die der Vorsitzende vor Beginn des Geschäftsjahrs oder vor Beginn der Amtszeit neu berufener ehrenamtlicher Richter gemäß </w:t>
      </w:r>
      <w:hyperlink w:anchor="b46" w:history="1">
        <w:r>
          <w:rPr>
            <w:color w:val="0A3A8C"/>
            <w:u w:val="single"/>
          </w:rPr>
          <w:t xml:space="preserve">§ 38</w:t>
        </w:r>
      </w:hyperlink>
      <w:r>
        <w:t xml:space="preserve"> Satz 2 aufstellt. </w:t>
      </w:r>
      <w:r>
        <w:rPr>
          <w:rStyle w:val="Satznummer"/>
        </w:rPr>
        <w:t>2</w:t>
      </w:r>
      <w:hyperlink w:anchor="b38" w:history="1">
        <w:r>
          <w:rPr>
            <w:color w:val="0A3A8C"/>
            <w:u w:val="single"/>
          </w:rPr>
          <w:t xml:space="preserve">§ 31</w:t>
        </w:r>
      </w:hyperlink>
      <w:r>
        <w:t xml:space="preserve"> Abs. 2 ist entsprechend anzuwenden.</w:t>
      </w:r>
    </w:p>
    <w:p>
      <w:pPr>
        <w:pStyle w:val="Heading2"/>
      </w:pPr>
      <w:bookmarkStart w:id="49" w:name="b48"/>
      <w:r>
        <w:t>Dritter Abschnitt Bundesarbeitsgericht</w:t>
      </w:r>
      <w:bookmarkEnd w:id="49"/>
    </w:p>
    <w:p>
      <w:pPr>
        <w:pStyle w:val="Heading3"/>
      </w:pPr>
      <w:bookmarkStart w:id="50" w:name="b49"/>
      <w:r>
        <w:t>§ 40 Errichtung</w:t>
      </w:r>
      <w:r>
        <w:t xml:space="preserve"> </w:t>
      </w:r>
      <w:r>
        <w:rPr>
          <w:rStyle w:val="Suchmarke"/>
        </w:rPr>
        <w:t>#40#</w:t>
      </w:r>
      <w:bookmarkEnd w:id="50"/>
    </w:p>
    <w:p>
      <w:r>
        <w:t>(1) Das Bundesarbeitsgericht hat seinen Sitz in Erfurt.</w:t>
      </w:r>
    </w:p>
    <w:p>
      <w:r>
        <w:t>(1a) (weggefallen)</w:t>
      </w:r>
    </w:p>
    <w:p>
      <w:r>
        <w:t xml:space="preserve">(2) </w:t>
      </w:r>
      <w:r>
        <w:rPr>
          <w:rStyle w:val="Satznummer"/>
        </w:rPr>
        <w:t>1</w:t>
      </w:r>
      <w:r>
        <w:t xml:space="preserve">Die Geschäfte der Verwaltung und Dienstaufsicht führt das Bundesministerium für Arbeit und Soziales im Einvernehmen mit dem Bundesministerium der Justiz und für Verbraucherschutz. </w:t>
      </w:r>
      <w:r>
        <w:rPr>
          <w:rStyle w:val="Satznummer"/>
        </w:rPr>
        <w:t>2</w:t>
      </w:r>
      <w:r>
        <w:t>Das Bundesministerium für Arbeit und Soziales kann im Einvernehmen mit dem Bundesministerium der Justiz und für Verbraucherschutz Geschäfte der Verwaltung und Dienstaufsicht auf den Präsidenten des Bundesarbeitsgerichts übertragen.</w:t>
      </w:r>
    </w:p>
    <w:p>
      <w:pPr>
        <w:pStyle w:val="Heading3"/>
      </w:pPr>
      <w:bookmarkStart w:id="51" w:name="b50"/>
      <w:r>
        <w:t>§ 41 Zusammensetzung, Senate</w:t>
      </w:r>
      <w:r>
        <w:t xml:space="preserve"> </w:t>
      </w:r>
      <w:r>
        <w:rPr>
          <w:rStyle w:val="Suchmarke"/>
        </w:rPr>
        <w:t>#41#</w:t>
      </w:r>
      <w:bookmarkEnd w:id="51"/>
    </w:p>
    <w:p>
      <w:r>
        <w:t xml:space="preserve">(1) </w:t>
      </w:r>
      <w:r>
        <w:rPr>
          <w:rStyle w:val="Satznummer"/>
        </w:rPr>
        <w:t>1</w:t>
      </w:r>
      <w:r>
        <w:t xml:space="preserve">Das Bundesarbeitsgericht besteht aus dem Präsidenten, der erforderlichen Zahl von Vorsitzenden Richtern, von berufsrichterlichen Beisitzern sowie ehrenamtlichen Richtern. </w:t>
      </w:r>
      <w:r>
        <w:rPr>
          <w:rStyle w:val="Satznummer"/>
        </w:rPr>
        <w:t>2</w:t>
      </w:r>
      <w:r>
        <w:t>Die ehrenamtlichen Richter werden je zur Hälfte aus den Kreisen der Arbeitnehmer und der Arbeitgeber entnommen.</w:t>
      </w:r>
    </w:p>
    <w:p>
      <w:r>
        <w:t>(2) Jeder Senat wird in der Besetzung mit einem Vorsitzenden, zwei berufsrichterlichen Beisitzern und je einem ehrenamtlichen Richter aus den Kreisen der Arbeitnehmer und der Arbeitgeber tätig.</w:t>
      </w:r>
    </w:p>
    <w:p>
      <w:r>
        <w:t>(3) Die Zahl der Senate bestimmt das Bundesministerium für Arbeit und Soziales im Einvernehmen mit dem Bundesministerium der Justiz und für Verbraucherschutz.</w:t>
      </w:r>
    </w:p>
    <w:p>
      <w:pPr>
        <w:pStyle w:val="Heading3"/>
      </w:pPr>
      <w:bookmarkStart w:id="52" w:name="b51"/>
      <w:r>
        <w:t>§ 42 Bundesrichter</w:t>
      </w:r>
      <w:r>
        <w:t xml:space="preserve"> </w:t>
      </w:r>
      <w:r>
        <w:rPr>
          <w:rStyle w:val="Suchmarke"/>
        </w:rPr>
        <w:t>#42#</w:t>
      </w:r>
      <w:bookmarkEnd w:id="52"/>
    </w:p>
    <w:p>
      <w:r>
        <w:t xml:space="preserve">(1) </w:t>
      </w:r>
      <w:r>
        <w:rPr>
          <w:rStyle w:val="Satznummer"/>
        </w:rPr>
        <w:t>1</w:t>
      </w:r>
      <w:r>
        <w:t xml:space="preserve">Für die Berufung der Bundesrichter (Präsident, Vorsitzende Richter und berufsrichterliche Beisitzer nach </w:t>
      </w:r>
      <w:hyperlink w:anchor="b50" w:history="1">
        <w:r>
          <w:rPr>
            <w:color w:val="0A3A8C"/>
            <w:u w:val="single"/>
          </w:rPr>
          <w:t xml:space="preserve">§ 41</w:t>
        </w:r>
      </w:hyperlink>
      <w:r>
        <w:t xml:space="preserve"> Abs. 1 Satz 1) gelten die Vorschriften des Richterwahlgesetzes. </w:t>
      </w:r>
      <w:r>
        <w:rPr>
          <w:rStyle w:val="Satznummer"/>
        </w:rPr>
        <w:t>2</w:t>
      </w:r>
      <w:r>
        <w:t>Zuständiges Ministerium im Sinne des § 1 Abs. 1 des Richterwahlgesetzes ist das Bundesministerium für Arbeit und Soziales; es entscheidet im Benehmen mit dem Bundesministerium der Justiz und für Verbraucherschutz.</w:t>
      </w:r>
    </w:p>
    <w:p>
      <w:r>
        <w:t>(2) Die zu berufenden Personen müssen das fünfunddreißigste Lebensjahr vollendet haben.</w:t>
      </w:r>
    </w:p>
    <w:p>
      <w:pPr>
        <w:pStyle w:val="Heading3"/>
      </w:pPr>
      <w:bookmarkStart w:id="53" w:name="b52"/>
      <w:r>
        <w:t>§ 43 Ehrenamtliche Richter</w:t>
      </w:r>
      <w:r>
        <w:t xml:space="preserve"> </w:t>
      </w:r>
      <w:r>
        <w:rPr>
          <w:rStyle w:val="Suchmarke"/>
        </w:rPr>
        <w:t>#43#</w:t>
      </w:r>
      <w:bookmarkEnd w:id="53"/>
    </w:p>
    <w:p>
      <w:r>
        <w:t xml:space="preserve">(1) </w:t>
      </w:r>
      <w:r>
        <w:rPr>
          <w:rStyle w:val="Satznummer"/>
        </w:rPr>
        <w:t>1</w:t>
      </w:r>
      <w:r>
        <w:t xml:space="preserve">Die ehrenamtlichen Richter werden vom Bundesministerium für Arbeit und Soziales für die Dauer von fünf Jahren berufen. </w:t>
      </w:r>
      <w:r>
        <w:rPr>
          <w:rStyle w:val="Satznummer"/>
        </w:rPr>
        <w:t>2</w:t>
      </w:r>
      <w:r>
        <w:t xml:space="preserve">Sie sind im angemessenen Verhältnis unter billiger Berücksichtigung der Minderheiten aus den Vorschlagslisten zu entnehmen, die von den Gewerkschaften, den selbständigen Vereinigungen von Arbeitnehmern mit sozial- oder berufspolitischer Zwecksetzung und Vereinigungen von Arbeitgebern, die für das Arbeitsleben des Bundesgebiets wesentliche Bedeutung haben, sowie von den in </w:t>
      </w:r>
      <w:hyperlink w:anchor="b29" w:history="1">
        <w:r>
          <w:rPr>
            <w:color w:val="0A3A8C"/>
            <w:u w:val="single"/>
          </w:rPr>
          <w:t xml:space="preserve">§ 22</w:t>
        </w:r>
      </w:hyperlink>
      <w:r>
        <w:t xml:space="preserve"> Abs. 2 Nr. 3 bezeichneten Körperschaften eingereicht worden sind.</w:t>
      </w:r>
    </w:p>
    <w:p>
      <w:r>
        <w:t xml:space="preserve">(2) </w:t>
      </w:r>
      <w:r>
        <w:rPr>
          <w:rStyle w:val="Satznummer"/>
        </w:rPr>
        <w:t>1</w:t>
      </w:r>
      <w:r>
        <w:t xml:space="preserve">Die ehrenamtlichen Richter müssen das fünfunddreißigste Lebensjahr vollendet haben, besondere Kenntnisse und Erfahrungen auf dem Gebiet des Arbeitsrechts und des Arbeitslebens besitzen und sollen mindestens fünf Jahre ehrenamtliche Richter eines Gerichts für Arbeitssachen gewesen sein. </w:t>
      </w:r>
      <w:r>
        <w:rPr>
          <w:rStyle w:val="Satznummer"/>
        </w:rPr>
        <w:t>2</w:t>
      </w:r>
      <w:r>
        <w:t>Sie sollen längere Zeit in Deutschland als Arbeitnehmer oder als Arbeitgeber tätig gewesen sein.</w:t>
      </w:r>
    </w:p>
    <w:p>
      <w:r>
        <w:t xml:space="preserve">(3) Für die Berufung, Stellung und Heranziehung der ehrenamtlichen Richter sowie für die Amtsenthebung und die Amtsentbindung sind im übrigen die Vorschriften der </w:t>
      </w:r>
      <w:hyperlink w:anchor="b28" w:history="1">
        <w:r>
          <w:rPr>
            <w:color w:val="0A3A8C"/>
            <w:u w:val="single"/>
          </w:rPr>
          <w:t xml:space="preserve">§§ 21</w:t>
        </w:r>
      </w:hyperlink>
      <w:r>
        <w:t xml:space="preserve"> bis </w:t>
      </w:r>
      <w:hyperlink w:anchor="b35" w:history="1">
        <w:r>
          <w:rPr>
            <w:color w:val="0A3A8C"/>
            <w:u w:val="single"/>
          </w:rPr>
          <w:t xml:space="preserve">28</w:t>
        </w:r>
      </w:hyperlink>
      <w:r>
        <w:t xml:space="preserve"> und des </w:t>
      </w:r>
      <w:hyperlink w:anchor="b38" w:history="1">
        <w:r>
          <w:rPr>
            <w:color w:val="0A3A8C"/>
            <w:u w:val="single"/>
          </w:rPr>
          <w:t xml:space="preserve">§ 31</w:t>
        </w:r>
      </w:hyperlink>
      <w:r>
        <w:t xml:space="preserve"> entsprechend anzuwenden mit der Maßgabe, daß die in </w:t>
      </w:r>
      <w:hyperlink w:anchor="b28" w:history="1">
        <w:r>
          <w:rPr>
            <w:color w:val="0A3A8C"/>
            <w:u w:val="single"/>
          </w:rPr>
          <w:t xml:space="preserve">§ 21</w:t>
        </w:r>
      </w:hyperlink>
      <w:r>
        <w:t xml:space="preserve"> Abs. 5, </w:t>
      </w:r>
      <w:hyperlink w:anchor="b34" w:history="1">
        <w:r>
          <w:rPr>
            <w:color w:val="0A3A8C"/>
            <w:u w:val="single"/>
          </w:rPr>
          <w:t xml:space="preserve">§ 27</w:t>
        </w:r>
      </w:hyperlink>
      <w:r>
        <w:t xml:space="preserve"> Satz 2 und </w:t>
      </w:r>
      <w:hyperlink w:anchor="b35" w:history="1">
        <w:r>
          <w:rPr>
            <w:color w:val="0A3A8C"/>
            <w:u w:val="single"/>
          </w:rPr>
          <w:t xml:space="preserve">§ 28</w:t>
        </w:r>
      </w:hyperlink>
      <w:r>
        <w:t xml:space="preserve"> Satz 1 bezeichneten Entscheidungen durch den vom Präsidium für jedes Geschäftsjahr im voraus bestimmten Senat des Bundesarbeitsgerichts getroffen werden.</w:t>
      </w:r>
    </w:p>
    <w:p>
      <w:pPr>
        <w:pStyle w:val="Heading3"/>
      </w:pPr>
      <w:bookmarkStart w:id="54" w:name="b53"/>
      <w:r>
        <w:t>§ 44 Anhörung der ehrenamtlichen Richter, Geschäftsordnung</w:t>
      </w:r>
      <w:r>
        <w:t xml:space="preserve"> </w:t>
      </w:r>
      <w:r>
        <w:rPr>
          <w:rStyle w:val="Suchmarke"/>
        </w:rPr>
        <w:t>#44#</w:t>
      </w:r>
      <w:bookmarkEnd w:id="54"/>
    </w:p>
    <w:p>
      <w:r>
        <w:t>(1) Bevor zu Beginn des Geschäftsjahrs die Geschäfte verteilt sowie die berufsrichterlichen Beisitzer und die ehrenamtlichen Richter den einzelnen Senaten und dem Großen Senat zugeteilt werden, sind je die beiden lebensältesten ehrenamtlichen Richter aus den Kreisen der Arbeitnehmer und der Arbeitgeber zu hören.</w:t>
      </w:r>
    </w:p>
    <w:p>
      <w:r>
        <w:t xml:space="preserve">(2) </w:t>
      </w:r>
      <w:r>
        <w:rPr>
          <w:rStyle w:val="Satznummer"/>
        </w:rPr>
        <w:t>1</w:t>
      </w:r>
      <w:r>
        <w:t xml:space="preserve">Der Geschäftsgang wird durch eine Geschäftsordnung geregelt, die das Präsidium beschließt. </w:t>
      </w:r>
      <w:r>
        <w:rPr>
          <w:rStyle w:val="Satznummer"/>
        </w:rPr>
        <w:t>2</w:t>
      </w:r>
      <w:r>
        <w:t>Absatz 1 gilt entsprechend.</w:t>
      </w:r>
    </w:p>
    <w:p>
      <w:pPr>
        <w:pStyle w:val="Heading3"/>
      </w:pPr>
      <w:bookmarkStart w:id="55" w:name="b54"/>
      <w:r>
        <w:t>§ 45 Großer Senat</w:t>
      </w:r>
      <w:r>
        <w:t xml:space="preserve"> </w:t>
      </w:r>
      <w:r>
        <w:rPr>
          <w:rStyle w:val="Suchmarke"/>
        </w:rPr>
        <w:t>#45#</w:t>
      </w:r>
      <w:bookmarkEnd w:id="55"/>
    </w:p>
    <w:p>
      <w:r>
        <w:t>(1) Bei dem Bundesarbeitsgericht wird ein Großer Senat gebildet.</w:t>
      </w:r>
    </w:p>
    <w:p>
      <w:r>
        <w:t>(2) Der Große Senat entscheidet, wenn ein Senat in einer Rechtsfrage von der Entscheidung eines anderen Senats oder des Großen Senats abweichen will.</w:t>
      </w:r>
    </w:p>
    <w:p>
      <w:r>
        <w:t xml:space="preserve">(3) </w:t>
      </w:r>
      <w:r>
        <w:rPr>
          <w:rStyle w:val="Satznummer"/>
        </w:rPr>
        <w:t>1</w:t>
      </w:r>
      <w:r>
        <w:t xml:space="preserve">Eine Vorlage an den Großen Senat ist nur zulässig, wenn der Senat, von dessen Entscheidung abgewichen werden soll, auf Anfrage des erkennenden Senats erklärt hat, daß er an seiner Rechtsauffassung festhält. </w:t>
      </w:r>
      <w:r>
        <w:rPr>
          <w:rStyle w:val="Satznummer"/>
        </w:rPr>
        <w:t>2</w:t>
      </w:r>
      <w:r>
        <w:t xml:space="preserve">Kann der Senat, von dessen Entscheidung abgewichen werden soll, wegen einer Änderung des Geschäftsverteilungsplanes mit der Rechtsfrage nicht mehr befaßt werden, tritt der Senat an seine Stelle, der nach dem Geschäftsverteilungsplan für den Fall, in dem abweichend entschieden wurde, nunmehr zuständig wäre. </w:t>
      </w:r>
      <w:r>
        <w:rPr>
          <w:rStyle w:val="Satznummer"/>
        </w:rPr>
        <w:t>3</w:t>
      </w:r>
      <w:r>
        <w:t>Über die Anfrage und die Antwort entscheidet der jeweilige Senat durch Beschluß in der für Urteile erforderlichen Besetzung.</w:t>
      </w:r>
    </w:p>
    <w:p>
      <w:r>
        <w:t>(4) Der erkennende Senat kann eine Frage von grundsätzlicher Bedeutung dem Großen Senat zur Entscheidung vorlegen, wenn das nach seiner Auffassung zur Fortbildung des Rechts oder zur Sicherung einer einheitlichen Rechtsprechung erforderlich ist.</w:t>
      </w:r>
    </w:p>
    <w:p>
      <w:r>
        <w:t xml:space="preserve">(5) </w:t>
      </w:r>
      <w:r>
        <w:rPr>
          <w:rStyle w:val="Satznummer"/>
        </w:rPr>
        <w:t>1</w:t>
      </w:r>
      <w:r>
        <w:t xml:space="preserve">Der Große Senat besteht aus dem Präsidenten, je einem Berufsrichter der Senate, in denen der Präsident nicht den Vorsitz führt, und je drei ehrenamtlichen Richtern aus den Kreisen der Arbeitnehmer und Arbeitgeber. </w:t>
      </w:r>
      <w:r>
        <w:rPr>
          <w:rStyle w:val="Satznummer"/>
        </w:rPr>
        <w:t>2</w:t>
      </w:r>
      <w:r>
        <w:t>Bei einer Verhinderung des Präsidenten tritt ein Berufsrichter des Senats, dem er angehört, an seine Stelle.</w:t>
      </w:r>
    </w:p>
    <w:p>
      <w:r>
        <w:t xml:space="preserve">(6) </w:t>
      </w:r>
      <w:r>
        <w:rPr>
          <w:rStyle w:val="Satznummer"/>
        </w:rPr>
        <w:t>1</w:t>
      </w:r>
      <w:r>
        <w:t xml:space="preserve">Die Mitglieder und die Vertreter werden durch das Präsidium für ein Geschäftsjahr bestellt. </w:t>
      </w:r>
      <w:r>
        <w:rPr>
          <w:rStyle w:val="Satznummer"/>
        </w:rPr>
        <w:t>2</w:t>
      </w:r>
      <w:r>
        <w:t xml:space="preserve">Den Vorsitz im Großen Senat führt der Präsident, bei Verhinderung das dienstälteste Mitglied. </w:t>
      </w:r>
      <w:r>
        <w:rPr>
          <w:rStyle w:val="Satznummer"/>
        </w:rPr>
        <w:t>3</w:t>
      </w:r>
      <w:r>
        <w:t>Bei Stimmengleichheit gibt die Stimme des Vorsitzenden den Ausschlag.</w:t>
      </w:r>
    </w:p>
    <w:p>
      <w:r>
        <w:t xml:space="preserve">(7) </w:t>
      </w:r>
      <w:r>
        <w:rPr>
          <w:rStyle w:val="Satznummer"/>
        </w:rPr>
        <w:t>1</w:t>
      </w:r>
      <w:r>
        <w:t xml:space="preserve">Der Große Senat entscheidet nur über die Rechtsfrage. </w:t>
      </w:r>
      <w:r>
        <w:rPr>
          <w:rStyle w:val="Satznummer"/>
        </w:rPr>
        <w:t>2</w:t>
      </w:r>
      <w:r>
        <w:t xml:space="preserve">Er kann ohne mündliche Verhandlung entscheiden. </w:t>
      </w:r>
      <w:r>
        <w:rPr>
          <w:rStyle w:val="Satznummer"/>
        </w:rPr>
        <w:t>3</w:t>
      </w:r>
      <w:r>
        <w:t>Seine Entscheidung ist in der vorliegenden Sache für den erkennenden Senat bindend.</w:t>
      </w:r>
    </w:p>
    <w:p>
      <w:pPr>
        <w:pStyle w:val="Heading1"/>
      </w:pPr>
      <w:bookmarkStart w:id="56" w:name="b55"/>
      <w:r>
        <w:t>Dritter Teil Verfahren vor den Gerichten für Arbeitssachen</w:t>
      </w:r>
      <w:bookmarkEnd w:id="56"/>
    </w:p>
    <w:p>
      <w:pPr>
        <w:pStyle w:val="Heading2"/>
      </w:pPr>
      <w:bookmarkStart w:id="57" w:name="b56"/>
      <w:r>
        <w:t>Erster Abschnitt Urteilsverfahren</w:t>
      </w:r>
      <w:bookmarkEnd w:id="57"/>
    </w:p>
    <w:p>
      <w:pPr>
        <w:pStyle w:val="Heading3"/>
      </w:pPr>
      <w:bookmarkStart w:id="58" w:name="b57"/>
      <w:r>
        <w:t>Erster Unterabschnitt Erster Rechtszug</w:t>
      </w:r>
      <w:bookmarkEnd w:id="58"/>
    </w:p>
    <w:p>
      <w:pPr>
        <w:pStyle w:val="Heading4"/>
      </w:pPr>
      <w:bookmarkStart w:id="59" w:name="b58"/>
      <w:r>
        <w:t>§ 46 Grundsatz</w:t>
      </w:r>
      <w:r>
        <w:t xml:space="preserve"> </w:t>
      </w:r>
      <w:r>
        <w:rPr>
          <w:rStyle w:val="Suchmarke"/>
        </w:rPr>
        <w:t>#46#</w:t>
      </w:r>
      <w:bookmarkEnd w:id="59"/>
    </w:p>
    <w:p>
      <w:r>
        <w:t xml:space="preserve">(1) Das Urteilsverfahren findet in den in </w:t>
      </w:r>
      <w:hyperlink w:anchor="b2" w:history="1">
        <w:r>
          <w:rPr>
            <w:color w:val="0A3A8C"/>
            <w:u w:val="single"/>
          </w:rPr>
          <w:t xml:space="preserve">§ 2</w:t>
        </w:r>
      </w:hyperlink>
      <w:r>
        <w:t xml:space="preserve"> Abs. 1 bis 4 bezeichneten bürgerlichen Rechtsstreitigkeiten Anwendung.</w:t>
      </w:r>
    </w:p>
    <w:p>
      <w:r>
        <w:t xml:space="preserve">(2) </w:t>
      </w:r>
      <w:r>
        <w:rPr>
          <w:rStyle w:val="Satznummer"/>
        </w:rPr>
        <w:t>1</w:t>
      </w:r>
      <w:r>
        <w:t xml:space="preserve">Für das Urteilsverfahren des ersten Rechtszugs gelten die Vorschriften der Zivilprozeßordnung über das Verfahren vor den Amtsgerichten entsprechend, soweit dieses Gesetz nichts anderes bestimmt. </w:t>
      </w:r>
      <w:r>
        <w:rPr>
          <w:rStyle w:val="Satznummer"/>
        </w:rPr>
        <w:t>2</w:t>
      </w:r>
      <w:r>
        <w:t xml:space="preserve">Die Vorschriften über den frühen ersten Termin zur mündlichen Verhandlung und das schriftliche Vorverfahren (§§ 275 bis 277 der Zivilprozessordnung), über das vereinfachte Verfahren (§ 495a der Zivilprozessordnung), über den Urkunden- und Wechselprozess (§§ 592 bis 605a der Zivilprozessordnung), über die Entscheidung ohne mündliche Verhandlung (§ 128 Absatz 2 der Zivilprozessordnung), über die Förderung von Videoverhandlungen bei Terminsänderungsanträgen (§ 227 Absatz 1 Satz 3 und Absatz 4 der Zivilprozessordnung), über die Verlegung von Terminen in der Zeit vom 1. Juli bis 31. August (§ 227 Absatz 3 Satz 1 der Zivilprozessordnung) und die Äußerung über Bedenken gegen eine Videoverhandlung in der Klageschrift und der Klageerwiderung (§ 253 Absatz 3 Nummer 4 und § 277 Absatz 1 Satz 2 Nummer 2 der Zivilprozessordnung) finden keine Anwendung. </w:t>
      </w:r>
      <w:r>
        <w:rPr>
          <w:rStyle w:val="Satznummer"/>
        </w:rPr>
        <w:t>3</w:t>
      </w:r>
      <w:r>
        <w:t xml:space="preserve">§ 127 Abs. 2 der Zivilprozessordnung findet mit der Maßgabe Anwendung, dass die sofortige Beschwerde bei Bestandsschutzstreitigkeiten unabhängig von dem Streitwert zulässig ist. </w:t>
      </w:r>
      <w:r>
        <w:rPr>
          <w:rStyle w:val="Satznummer"/>
        </w:rPr>
        <w:t>4</w:t>
      </w:r>
      <w:r>
        <w:t xml:space="preserve">Abweichend von § 160 Absatz 1 Nummer 4 der Zivilprozessordnung enthält das Protokoll die Namen der erschienenen Parteien, Nebenintervenienten, Vertreter, Bevollmächtigten, Beistände, Zeugen und Sachverständigen sowie im Fall der </w:t>
      </w:r>
      <w:hyperlink w:anchor="b72" w:history="1">
        <w:r>
          <w:rPr>
            <w:color w:val="0A3A8C"/>
            <w:u w:val="single"/>
          </w:rPr>
          <w:t xml:space="preserve">§§ 50a</w:t>
        </w:r>
      </w:hyperlink>
      <w:r>
        <w:t xml:space="preserve"> und </w:t>
      </w:r>
      <w:hyperlink w:anchor="b81" w:history="1">
        <w:r>
          <w:rPr>
            <w:color w:val="0A3A8C"/>
            <w:u w:val="single"/>
          </w:rPr>
          <w:t xml:space="preserve">58</w:t>
        </w:r>
      </w:hyperlink>
      <w:r>
        <w:t xml:space="preserve"> Absatz 4 die Angabe, wer an der Verhandlung oder der Beweisaufnahme per Bild- und Tonübertragung teilnimmt.</w:t>
      </w:r>
    </w:p>
    <w:p>
      <w:pPr>
        <w:pStyle w:val="Heading4"/>
      </w:pPr>
      <w:bookmarkStart w:id="60" w:name="b59"/>
      <w:r>
        <w:t>§ 46a Mahnverfahren</w:t>
      </w:r>
      <w:r>
        <w:t xml:space="preserve"> </w:t>
      </w:r>
      <w:r>
        <w:rPr>
          <w:rStyle w:val="Suchmarke"/>
        </w:rPr>
        <w:t>#46a#</w:t>
      </w:r>
      <w:bookmarkEnd w:id="60"/>
    </w:p>
    <w:p>
      <w:r>
        <w:t xml:space="preserve">(1) </w:t>
      </w:r>
      <w:r>
        <w:rPr>
          <w:rStyle w:val="Satznummer"/>
        </w:rPr>
        <w:t>1</w:t>
      </w:r>
      <w:r>
        <w:t xml:space="preserve">Für das Mahnverfahren vor den Gerichten für Arbeitssachen gelten die Vorschriften der Zivilprozeßordnung über das Mahnverfahren einschließlich der maschinellen Bearbeitung entsprechend, soweit dieses Gesetz nichts anderes bestimmt. </w:t>
      </w:r>
      <w:r>
        <w:rPr>
          <w:rStyle w:val="Satznummer"/>
        </w:rPr>
        <w:t>2</w:t>
      </w:r>
      <w:r>
        <w:t xml:space="preserve">§ 702 Absatz 2 Satz 2 der Zivilprozessordnung ist nicht anzuwenden. </w:t>
      </w:r>
      <w:r>
        <w:rPr>
          <w:rStyle w:val="Satznummer"/>
        </w:rPr>
        <w:t>3</w:t>
      </w:r>
      <w:r>
        <w:t>§ 689 Absatz 1 Satz 4 der Zivilprozessordnung gilt mit der Maßgabe, dass die Akten elektronisch geführt werden können.</w:t>
      </w:r>
    </w:p>
    <w:p>
      <w:r>
        <w:t xml:space="preserve">(2) </w:t>
      </w:r>
      <w:r>
        <w:rPr>
          <w:rStyle w:val="Satznummer"/>
        </w:rPr>
        <w:t>1</w:t>
      </w:r>
      <w:r>
        <w:t xml:space="preserve">Zuständig für die Durchführung des Mahnverfahrens ist das Arbeitsgericht, das für die im Urteilsverfahren erhobene Klage zuständig sein würde. </w:t>
      </w:r>
      <w:r>
        <w:rPr>
          <w:rStyle w:val="Satznummer"/>
        </w:rPr>
        <w:t>2</w:t>
      </w:r>
      <w:r>
        <w:t xml:space="preserve">Die Landesregierungen werden ermächtigt, einem Arbeitsgericht durch Rechtsverordnung Mahnverfahren für die Bezirke mehrerer Arbeitsgerichte zuzuweisen. </w:t>
      </w:r>
      <w:r>
        <w:rPr>
          <w:rStyle w:val="Satznummer"/>
        </w:rPr>
        <w:t>3</w:t>
      </w:r>
      <w:r>
        <w:t xml:space="preserve">Die Zuweisung kann auf Mahnverfahren beschränkt werden, die maschinell bearbeitet werden. </w:t>
      </w:r>
      <w:r>
        <w:rPr>
          <w:rStyle w:val="Satznummer"/>
        </w:rPr>
        <w:t>4</w:t>
      </w:r>
      <w:r>
        <w:t xml:space="preserve">Die Landesregierungen können die Ermächtigung durch Rechtsverordnung auf die jeweils zuständige oberste Landesbehörde übertragen. </w:t>
      </w:r>
      <w:r>
        <w:rPr>
          <w:rStyle w:val="Satznummer"/>
        </w:rPr>
        <w:t>5</w:t>
      </w:r>
      <w:r>
        <w:t>Mehrere Länder können die Zuständigkeit eines Arbeitsgerichts über die Landesgrenzen hinaus vereinbaren.</w:t>
      </w:r>
    </w:p>
    <w:p>
      <w:r>
        <w:t>(3) Die in den Mahnbescheid nach § 692 Abs. 1 Nr. 3 der Zivilprozeßordnung aufzunehmende Frist beträgt eine Woche.</w:t>
      </w:r>
    </w:p>
    <w:p>
      <w:r>
        <w:t xml:space="preserve">(4) </w:t>
      </w:r>
      <w:r>
        <w:rPr>
          <w:rStyle w:val="Satznummer"/>
        </w:rPr>
        <w:t>1</w:t>
      </w:r>
      <w:r>
        <w:t xml:space="preserve">Wird rechtzeitig Widerspruch erhoben und beantragt eine Partei die Durchführung der mündlichen Verhandlung, so gibt das Gericht, das den Mahnbescheid erlassen hat, den Rechtsstreit von Amts wegen an das Gericht ab, das in dem Mahnbescheid gemäß § 692 Absatz 1 Nummer 1 der Zivilprozessordnung bezeichnet worden ist. </w:t>
      </w:r>
      <w:r>
        <w:rPr>
          <w:rStyle w:val="Satznummer"/>
        </w:rPr>
        <w:t>2</w:t>
      </w:r>
      <w:r>
        <w:t xml:space="preserve">Verlangen die Parteien übereinstimmend die Abgabe an ein anderes als das im Mahnbescheid bezeichnete Gericht, erfolgt die Abgabe dorthin. </w:t>
      </w:r>
      <w:r>
        <w:rPr>
          <w:rStyle w:val="Satznummer"/>
        </w:rPr>
        <w:t>3</w:t>
      </w:r>
      <w:r>
        <w:t xml:space="preserve">Die Geschäftsstelle hat dem Antragsteller unverzüglich aufzugeben, seinen Anspruch binnen zwei Wochen schriftlich zu begründen. </w:t>
      </w:r>
      <w:r>
        <w:rPr>
          <w:rStyle w:val="Satznummer"/>
        </w:rPr>
        <w:t>4</w:t>
      </w:r>
      <w:r>
        <w:t xml:space="preserve">Bei Eingang der Anspruchsbegründung bestimmt der Vorsitzende den Termin zur mündlichen Verhandlung. </w:t>
      </w:r>
      <w:r>
        <w:rPr>
          <w:rStyle w:val="Satznummer"/>
        </w:rPr>
        <w:t>5</w:t>
      </w:r>
      <w:r>
        <w:t>Geht die Anspruchsbegründung nicht rechtzeitig ein, so wird bis zu ihrem Eingang der Termin nur auf Antrag des Antragsgegners bestimmt.</w:t>
      </w:r>
    </w:p>
    <w:p>
      <w:r>
        <w:t>(5) Die Streitsache gilt als mit Zustellung des Mahnbescheids rechtshängig geworden, wenn alsbald nach Erhebung des Widerspruchs Termin zur mündlichen Verhandlung bestimmt wird.</w:t>
      </w:r>
    </w:p>
    <w:p>
      <w:r>
        <w:t xml:space="preserve">(6) </w:t>
      </w:r>
      <w:r>
        <w:rPr>
          <w:rStyle w:val="Satznummer"/>
        </w:rPr>
        <w:t>1</w:t>
      </w:r>
      <w:r>
        <w:t xml:space="preserve">Im Fall des Einspruchs hat das Gericht von Amts wegen zu prüfen, ob der Einspruch an sich statthaft und ob er in der gesetzlichen Form und Frist eingelegt ist. </w:t>
      </w:r>
      <w:r>
        <w:rPr>
          <w:rStyle w:val="Satznummer"/>
        </w:rPr>
        <w:t>2</w:t>
      </w:r>
      <w:r>
        <w:t xml:space="preserve">Fehlt es an einem dieser Erfordernisse, so ist der Einspruch als unzulässig zu verwerfen. </w:t>
      </w:r>
      <w:r>
        <w:rPr>
          <w:rStyle w:val="Satznummer"/>
        </w:rPr>
        <w:t>3</w:t>
      </w:r>
      <w:r>
        <w:t xml:space="preserve">Ist der Einspruch zulässig, hat die Geschäftsstelle dem Antragsteller unverzüglich aufzugeben, seinen Anspruch binnen zwei Wochen schriftlich zu begründen. </w:t>
      </w:r>
      <w:r>
        <w:rPr>
          <w:rStyle w:val="Satznummer"/>
        </w:rPr>
        <w:t>4</w:t>
      </w:r>
      <w:r>
        <w:t>Nach Ablauf der Begründungsfrist bestimmt der Vorsitzende unverzüglich Termin zur mündlichen Verhandlung.</w:t>
      </w:r>
    </w:p>
    <w:p>
      <w:r>
        <w:t>(7) Das Bundesministerium für Arbeit und Soziales wird ermächtigt, durch Rechtsverordnung mit Zustimmung des Bundesrates den Verfahrensablauf zu regeln, soweit dies für eine einheitliche maschinelle Bearbeitung der Mahnverfahren erforderlich ist (Verfahrensablaufplan).</w:t>
      </w:r>
    </w:p>
    <w:p>
      <w:r>
        <w:t xml:space="preserve">(8) </w:t>
      </w:r>
      <w:r>
        <w:rPr>
          <w:rStyle w:val="Satznummer"/>
        </w:rPr>
        <w:t>1</w:t>
      </w:r>
      <w:r>
        <w:t xml:space="preserve">Das Bundesministerium für Arbeit und Soziales wird ermächtigt, durch Rechtsverordnung mit Zustimmung des Bundesrates zur Vereinfachung des Mahnverfahrens und zum Schutze der in Anspruch genommenen Partei Formulare einzuführen. </w:t>
      </w:r>
      <w:r>
        <w:rPr>
          <w:rStyle w:val="Satznummer"/>
        </w:rPr>
        <w:t>2</w:t>
      </w:r>
      <w:r>
        <w:t xml:space="preserve">Dabei können für Mahnverfahren bei Gerichten, die die Verfahren maschinell bearbeiten, und für Mahnverfahren bei Gerichten, die die Verfahren nicht maschinell bearbeiten, unterschiedliche Formulare eingeführt werden. </w:t>
      </w:r>
      <w:r>
        <w:rPr>
          <w:rStyle w:val="Satznummer"/>
        </w:rPr>
        <w:t>3</w:t>
      </w:r>
      <w:r>
        <w:t>Die Rechtsverordnung kann ein elektronisches Formular vorsehen; § 130c Satz 2 bis 4 der Zivilprozessordnung gilt entsprechend.</w:t>
      </w:r>
    </w:p>
    <w:p>
      <w:pPr>
        <w:pStyle w:val="Heading4"/>
      </w:pPr>
      <w:bookmarkStart w:id="61" w:name="b60"/>
      <w:r>
        <w:t>§ 46b Europäisches Mahnverfahren nach der Verordnung (EG) Nr. 1896/2006</w:t>
      </w:r>
      <w:r>
        <w:t xml:space="preserve"> </w:t>
      </w:r>
      <w:r>
        <w:rPr>
          <w:rStyle w:val="Suchmarke"/>
        </w:rPr>
        <w:t>#46b#</w:t>
      </w:r>
      <w:bookmarkEnd w:id="61"/>
    </w:p>
    <w:p>
      <w:r>
        <w:t>(1) Für das Europäische Mahnverfahren nach der Verordnung (EG) Nr. 1896/2006 des Europäischen Parlaments und des Rates vom 12. Dezember 2006 zur Einführung eines Europäischen Mahnverfahrens (ABl. EU Nr. L 399 S. 1) gelten die Vorschriften des Abschnitts 5 des Buchs 11 der Zivilprozessordnung entsprechend, soweit dieses Gesetz nichts anderes bestimmt.</w:t>
      </w:r>
    </w:p>
    <w:p>
      <w:r>
        <w:t>(2) Für die Bearbeitung von Anträgen auf Erlass und Überprüfung sowie die Vollstreckbarerklärung eines Europäischen Zahlungsbefehls nach der Verordnung (EG) Nr. 1896/2006 ist das Arbeitsgericht zuständig, das für die im Urteilsverfahren erhobene Klage zuständig sein würde.</w:t>
      </w:r>
    </w:p>
    <w:p>
      <w:r>
        <w:t xml:space="preserve">(3) </w:t>
      </w:r>
      <w:r>
        <w:rPr>
          <w:rStyle w:val="Satznummer"/>
        </w:rPr>
        <w:t>1</w:t>
      </w:r>
      <w:r>
        <w:t xml:space="preserve">Im Fall des Artikels 17 Abs. 1 der Verordnung (EG) Nr. 1896/2006 ist </w:t>
      </w:r>
      <w:hyperlink w:anchor="b59" w:history="1">
        <w:r>
          <w:rPr>
            <w:color w:val="0A3A8C"/>
            <w:u w:val="single"/>
          </w:rPr>
          <w:t xml:space="preserve">§ 46a</w:t>
        </w:r>
      </w:hyperlink>
      <w:r>
        <w:t xml:space="preserve"> Abs. 4 und 5 entsprechend anzuwenden. </w:t>
      </w:r>
      <w:r>
        <w:rPr>
          <w:rStyle w:val="Satznummer"/>
        </w:rPr>
        <w:t>2</w:t>
      </w:r>
      <w:r>
        <w:t>Der Antrag auf Durchführung der mündlichen Verhandlung gilt als vom Antragsteller gestellt.</w:t>
      </w:r>
    </w:p>
    <w:p>
      <w:pPr>
        <w:pStyle w:val="Heading4"/>
      </w:pPr>
      <w:bookmarkStart w:id="62" w:name="b61"/>
      <w:r>
        <w:t>§ 46c Elektronisches Dokument; Verordnungsermächtigung</w:t>
      </w:r>
      <w:r>
        <w:t xml:space="preserve"> </w:t>
      </w:r>
      <w:r>
        <w:rPr>
          <w:rStyle w:val="Suchmarke"/>
        </w:rPr>
        <w:t>#46c#</w:t>
      </w:r>
      <w:bookmarkEnd w:id="62"/>
    </w:p>
    <w:p>
      <w:r>
        <w:t>(1) Vorbereitende Schriftsätze und deren Anlagen, schriftlich einzureichende Anträge und Erklärungen der Parteien sowie schriftlich einzureichende Auskünfte, Aussagen, Gutachten, Übersetzungen, Anträge und Erklärungen Dritter können nach Maßgabe der folgenden Absätze als elektronische Dokumente bei Gericht eingereicht werden.</w:t>
      </w:r>
    </w:p>
    <w:p>
      <w:r>
        <w:t xml:space="preserve">(2) </w:t>
      </w:r>
      <w:r>
        <w:rPr>
          <w:rStyle w:val="Satznummer"/>
        </w:rPr>
        <w:t>1</w:t>
      </w:r>
      <w:r>
        <w:t xml:space="preserve">Das elektronische Dokument muss für die Bearbeitung durch das Gericht geeignet sein. </w:t>
      </w:r>
      <w:r>
        <w:rPr>
          <w:rStyle w:val="Satznummer"/>
        </w:rPr>
        <w:t>2</w:t>
      </w:r>
      <w:r>
        <w:t>Die Bundesregierung bestimmt durch Rechtsverordnung mit Zustimmung des Bundesrates technische Rahmenbedingungen für die Übermittlung und die Eignung zur Bearbeitung durch das Gericht sowie das Nähere zur Verarbeitung von Daten der Postfachinhaber nach Absatz 4 Satz 1 Nummer 3 und 4 in einem sicheren elektronischen Verzeichnis.</w:t>
      </w:r>
    </w:p>
    <w:p>
      <w:r>
        <w:t xml:space="preserve">(3) </w:t>
      </w:r>
      <w:r>
        <w:rPr>
          <w:rStyle w:val="Satznummer"/>
        </w:rPr>
        <w:t>1</w:t>
      </w:r>
      <w:r>
        <w:t xml:space="preserve">Das elektronische Dokument muss mit einer qualifizierten elektronischen Signatur der verantwortenden Person versehen sein oder von der verantwortenden Person signiert und auf einem sicheren Übermittlungsweg eingereicht werden. </w:t>
      </w:r>
      <w:r>
        <w:rPr>
          <w:rStyle w:val="Satznummer"/>
        </w:rPr>
        <w:t>2</w:t>
      </w:r>
      <w:r>
        <w:t xml:space="preserve">Satz 1 gilt nicht für Anlagen, die vorbereitenden Schriftsätzen beigefügt sind. </w:t>
      </w:r>
      <w:r>
        <w:rPr>
          <w:rStyle w:val="Satznummer"/>
        </w:rPr>
        <w:t>3</w:t>
      </w:r>
      <w:r>
        <w:t>Soll ein schriftlich einzureichender Antrag oder eine schriftlich einzureichende Erklärung einer Partei oder eines Dritten als elektronisches Dokument eingereicht werden, so kann der unterschriebene Antrag oder die unterschriebene Erklärung in ein elektronisches Dokument übertragen und durch den Bevollmächtigten, den Vertreter oder den Beistand nach Satz 1 übermittelt werden.</w:t>
      </w:r>
    </w:p>
    <w:p>
      <w:r>
        <w:t xml:space="preserve">(4) </w:t>
      </w:r>
      <w:r>
        <w:rPr>
          <w:rStyle w:val="Satznummer"/>
        </w:rPr>
        <w:t>1</w:t>
      </w:r>
      <w:r>
        <w:t>Sichere Übermittlungswege sind</w:t>
      </w:r>
    </w:p>
    <w:p>
      <w:pPr>
        <w:tabs>
          <w:tab w:pos="567" w:val="left"/>
        </w:tabs>
        <w:ind w:left="567" w:hanging="567"/>
      </w:pPr>
      <w:r>
        <w:t>1.</w:t>
      </w:r>
      <w:r>
        <w:tab/>
      </w:r>
      <w:r>
        <w:t>der Übermittlungsweg zwischen den besonderen elektronischen Anwaltspostfächern nach den §§ 31a und 31b der Bundesrechtsanwaltsordnung oder einem entsprechenden, auf gesetzlicher Grundlage errichteten elektronischen Postfach und der elektronischen Poststelle des Gerichts,</w:t>
      </w:r>
    </w:p>
    <w:p>
      <w:pPr>
        <w:tabs>
          <w:tab w:pos="567" w:val="left"/>
        </w:tabs>
        <w:ind w:left="567" w:hanging="567"/>
      </w:pPr>
      <w:r>
        <w:t>2.</w:t>
      </w:r>
      <w:r>
        <w:tab/>
      </w:r>
      <w:r>
        <w:t>der Übermittlungsweg zwischen einem nach Durchführung eines Identifizierungsverfahrens eingerichteten Postfach einer Behörde oder einer juristischen Person des öffentlichen Rechts und der elektronischen Poststelle des Gerichts,</w:t>
      </w:r>
    </w:p>
    <w:p>
      <w:pPr>
        <w:tabs>
          <w:tab w:pos="567" w:val="left"/>
        </w:tabs>
        <w:ind w:left="567" w:hanging="567"/>
      </w:pPr>
      <w:r>
        <w:t>3.</w:t>
      </w:r>
      <w:r>
        <w:tab/>
      </w:r>
      <w:r>
        <w:t>der Übermittlungsweg zwischen einem nach Durchführung eines Identifizierungsverfahrens eingerichteten elektronischen Postfach einer natürlichen oder juristischen Person oder einer sonstigen Vereinigung und der elektronischen Poststelle des Gerichts,</w:t>
      </w:r>
    </w:p>
    <w:p>
      <w:pPr>
        <w:tabs>
          <w:tab w:pos="567" w:val="left"/>
        </w:tabs>
        <w:ind w:left="567" w:hanging="567"/>
      </w:pPr>
      <w:r>
        <w:t>4.</w:t>
      </w:r>
      <w:r>
        <w:tab/>
      </w:r>
      <w:r>
        <w:t>der Übermittlungsweg zwischen einem nach Durchführung eines Identifizierungsverfahrens genutzten Postfach- und Versanddienst eines Nutzerkontos im Sinne des § 2 Absatz 5 des Onlinezugangsgesetzes und der elektronischen Poststelle des Gerichts,</w:t>
      </w:r>
    </w:p>
    <w:p>
      <w:pPr>
        <w:tabs>
          <w:tab w:pos="567" w:val="left"/>
        </w:tabs>
        <w:ind w:left="567" w:hanging="567"/>
      </w:pPr>
      <w:r>
        <w:t>5.</w:t>
      </w:r>
      <w:r>
        <w:tab/>
      </w:r>
      <w:r>
        <w:t>sonstige bundeseinheitliche Übermittlungswege, die durch Rechtsverordnung der Bundesregierung mit Zustimmung des Bundesrates festgelegt werden, bei denen die Authentizität und Integrität der Daten sowie die Barrierefreiheit gewährleistet sind.</w:t>
      </w:r>
    </w:p>
    <w:p>
      <w:r>
        <w:rPr>
          <w:rStyle w:val="Satznummer"/>
        </w:rPr>
        <w:t>2</w:t>
      </w:r>
      <w:r>
        <w:t>Das Nähere zu den Übermittlungswegen gemäß Satz 1 Nummer 2 bis 4 regelt die Rechtsverordnung nach Absatz 2 Satz 2.</w:t>
      </w:r>
    </w:p>
    <w:p>
      <w:r>
        <w:t xml:space="preserve">(5) </w:t>
      </w:r>
      <w:r>
        <w:rPr>
          <w:rStyle w:val="Satznummer"/>
        </w:rPr>
        <w:t>1</w:t>
      </w:r>
      <w:r>
        <w:t xml:space="preserve">Ein elektronisches Dokument ist eingegangen, sobald es auf der für den Empfang bestimmten Einrichtung des Gerichts gespeichert ist. </w:t>
      </w:r>
      <w:r>
        <w:rPr>
          <w:rStyle w:val="Satznummer"/>
        </w:rPr>
        <w:t>2</w:t>
      </w:r>
      <w:r>
        <w:t>Dem Absender ist eine automatisierte Bestätigung über den Zeitpunkt des Eingangs zu erteilen.</w:t>
      </w:r>
    </w:p>
    <w:p>
      <w:r>
        <w:t xml:space="preserve">(6) </w:t>
      </w:r>
      <w:r>
        <w:rPr>
          <w:rStyle w:val="Satznummer"/>
        </w:rPr>
        <w:t>1</w:t>
      </w:r>
      <w:r>
        <w:t xml:space="preserve">Ist ein elektronisches Dokument für das Gericht zur Bearbeitung nicht geeignet, ist dies dem Absender unter Hinweis auf die Unwirksamkeit des Eingangs unverzüglich mitzuteilen. </w:t>
      </w:r>
      <w:r>
        <w:rPr>
          <w:rStyle w:val="Satznummer"/>
        </w:rPr>
        <w:t>2</w:t>
      </w:r>
      <w:r>
        <w:t>Das Dokument gilt als zum Zeitpunkt der früheren Einreichung eingegangen, sofern der Absender es unverzüglich in einer für das Gericht zur Bearbeitung geeigneten Form nachreicht und glaubhaft macht, dass es mit dem zuerst eingereichten Dokument inhaltlich übereinstimmt.</w:t>
      </w:r>
    </w:p>
    <w:p>
      <w:pPr>
        <w:pStyle w:val="Heading4"/>
      </w:pPr>
      <w:bookmarkStart w:id="63" w:name="b62"/>
      <w:r>
        <w:t>§ 46d Gerichtliches elektronisches Dokument</w:t>
      </w:r>
      <w:r>
        <w:t xml:space="preserve"> </w:t>
      </w:r>
      <w:r>
        <w:rPr>
          <w:rStyle w:val="Suchmarke"/>
        </w:rPr>
        <w:t>#46d#</w:t>
      </w:r>
      <w:bookmarkEnd w:id="63"/>
    </w:p>
    <w:p>
      <w:r>
        <w:rPr>
          <w:rStyle w:val="Satznummer"/>
        </w:rPr>
        <w:t>1</w:t>
      </w:r>
      <w:r>
        <w:t xml:space="preserve">Soweit dieses Gesetz dem Richter, dem Rechtspfleger, dem Urkundsbeamten der Geschäftsstelle oder dem Gerichtsvollzieher die handschriftliche Unterzeichnung vorschreibt, genügt dieser Form die Aufzeichnung als elektronisches Dokument, wenn die verantwortenden Personen am Ende des Dokuments ihren Namen hinzufügen und das Dokument mit einer qualifizierten elektronischen Signatur versehen. </w:t>
      </w:r>
      <w:r>
        <w:rPr>
          <w:rStyle w:val="Satznummer"/>
        </w:rPr>
        <w:t>2</w:t>
      </w:r>
      <w:r>
        <w:t xml:space="preserve">Der in Satz 1 genannten Form genügt auch ein elektronisches Dokument, in welches das handschriftlich unterzeichnete Schriftstück gemäß </w:t>
      </w:r>
      <w:hyperlink w:anchor="b63" w:history="1">
        <w:r>
          <w:rPr>
            <w:color w:val="0A3A8C"/>
            <w:u w:val="single"/>
          </w:rPr>
          <w:t xml:space="preserve">§ 46e</w:t>
        </w:r>
      </w:hyperlink>
      <w:r>
        <w:t xml:space="preserve"> Absatz 2 übertragen worden ist.</w:t>
      </w:r>
    </w:p>
    <w:p>
      <w:pPr>
        <w:pStyle w:val="Heading4"/>
      </w:pPr>
      <w:bookmarkStart w:id="64" w:name="b63"/>
      <w:r>
        <w:t>§ 46e Elektronische Akte; Verordnungsermächtigung</w:t>
      </w:r>
      <w:r>
        <w:t xml:space="preserve"> </w:t>
      </w:r>
      <w:r>
        <w:rPr>
          <w:rStyle w:val="Suchmarke"/>
        </w:rPr>
        <w:t>#46e#</w:t>
      </w:r>
      <w:bookmarkEnd w:id="64"/>
    </w:p>
    <w:p>
      <w:r>
        <w:t xml:space="preserve">(1) </w:t>
      </w:r>
      <w:r>
        <w:rPr>
          <w:rStyle w:val="Satznummer"/>
        </w:rPr>
        <w:t>1</w:t>
      </w:r>
      <w:r>
        <w:t xml:space="preserve">Die Prozessakten werden elektronisch geführt. </w:t>
      </w:r>
      <w:r>
        <w:rPr>
          <w:rStyle w:val="Satznummer"/>
        </w:rPr>
        <w:t>2</w:t>
      </w:r>
      <w:r>
        <w:t xml:space="preserve">Die Bundesregierung und die Landesregierungen bestimmen jeweils für ihren Bereich durch Rechtsverordnung die organisatorischen und dem Stand der Technik entsprechenden technischen Rahmenbedingungen für die Bildung, Führung und Aufbewahrung der elektronischen Akten einschließlich der einzuhaltenden Anforderungen der Barrierefreiheit. </w:t>
      </w:r>
      <w:r>
        <w:rPr>
          <w:rStyle w:val="Satznummer"/>
        </w:rPr>
        <w:t>3</w:t>
      </w:r>
      <w:r>
        <w:t xml:space="preserve">Die Landesregierungen können die Ermächtigung nach Satz 2 durch Rechtsverordnung auf die für die Arbeitsgerichtsbarkeit zuständigen obersten Landesbehörden übertragen. </w:t>
      </w:r>
      <w:r>
        <w:rPr>
          <w:rStyle w:val="Satznummer"/>
        </w:rPr>
        <w:t>4</w:t>
      </w:r>
      <w:r>
        <w:t>Die Rechtsverordnung der Bundesregierung bedarf nicht der Zustimmung des Bundesrates.</w:t>
      </w:r>
    </w:p>
    <w:p>
      <w:r>
        <w:t xml:space="preserve">(2) </w:t>
      </w:r>
      <w:r>
        <w:rPr>
          <w:rStyle w:val="Satznummer"/>
        </w:rPr>
        <w:t>1</w:t>
      </w:r>
      <w:r>
        <w:t xml:space="preserve">Werden die Prozessakten elektronisch geführt, sind in Papierform vorliegende Schriftstücke und sonstige Unterlagen nach dem Stand der Technik zur Ersetzung der Urschrift in ein elektronisches Dokument zu übertragen. </w:t>
      </w:r>
      <w:r>
        <w:rPr>
          <w:rStyle w:val="Satznummer"/>
        </w:rPr>
        <w:t>2</w:t>
      </w:r>
      <w:r>
        <w:t xml:space="preserve">Es ist sicherzustellen, dass das elektronische Dokument mit den vorliegenden Schriftstücken und sonstigen Unterlagen bildlich und inhaltlich übereinstimmt. </w:t>
      </w:r>
      <w:r>
        <w:rPr>
          <w:rStyle w:val="Satznummer"/>
        </w:rPr>
        <w:t>3</w:t>
      </w:r>
      <w:r>
        <w:t xml:space="preserve">Das elektronische Dokument ist mit einem Übertragungsnachweis zu versehen, der das bei der Übertragung angewandte Verfahren und die bildliche und inhaltliche Übereinstimmung dokumentiert. </w:t>
      </w:r>
      <w:r>
        <w:rPr>
          <w:rStyle w:val="Satznummer"/>
        </w:rPr>
        <w:t>4</w:t>
      </w:r>
      <w:r>
        <w:t xml:space="preserve">Wird ein von den verantwortenden Personen handschriftlich unterzeichnetes gerichtliches Schriftstück übertragen, ist der Übertragungsnachweis mit einer qualifizierten elektronischen Signatur des Urkundsbeamten der Geschäftsstelle zu versehen. </w:t>
      </w:r>
      <w:r>
        <w:rPr>
          <w:rStyle w:val="Satznummer"/>
        </w:rPr>
        <w:t>5</w:t>
      </w:r>
      <w:r>
        <w:t>Die in Papierform vorliegenden Schriftstücke und sonstigen Unterlagen können sechs Monate nach der Übertragung vernichtet werden, sofern sie nicht rückgabepflichtig sind.</w:t>
      </w:r>
    </w:p>
    <w:p>
      <w:r>
        <w:t xml:space="preserve">(3) </w:t>
      </w:r>
      <w:r>
        <w:rPr>
          <w:rStyle w:val="Satznummer"/>
        </w:rPr>
        <w:t>1</w:t>
      </w:r>
      <w:r>
        <w:t xml:space="preserve">Akten, die in Papierform angelegt wurden, können in Papierform weitergeführt werden. </w:t>
      </w:r>
      <w:r>
        <w:rPr>
          <w:rStyle w:val="Satznummer"/>
        </w:rPr>
        <w:t>2</w:t>
      </w:r>
      <w:r>
        <w:t xml:space="preserve">Sie können ab einem bestimmten Stichtag oder Ereignis in elektronischer Form weitergeführt werden. </w:t>
      </w:r>
      <w:r>
        <w:rPr>
          <w:rStyle w:val="Satznummer"/>
        </w:rPr>
        <w:t>3</w:t>
      </w:r>
      <w:r>
        <w:t>Der Beginn der Weiterführung der Akten in elektronischer Form ist aktenkundig zu machen.</w:t>
      </w:r>
    </w:p>
    <w:p>
      <w:r>
        <w:t>(4) Die Bundesregierung kann durch Rechtsverordnung mit Zustimmung des Bundesrates die für die Übermittlung elektronischer Akten zwischen Behörden und Gerichten geltenden Standards bestimmen.</w:t>
      </w:r>
    </w:p>
    <w:p>
      <w:pPr>
        <w:pStyle w:val="Heading4"/>
      </w:pPr>
      <w:bookmarkStart w:id="65" w:name="b64"/>
      <w:r>
        <w:t>§ 46f Formulare; Verordnungsermächtigung</w:t>
      </w:r>
      <w:r>
        <w:t xml:space="preserve"> </w:t>
      </w:r>
      <w:r>
        <w:rPr>
          <w:rStyle w:val="Suchmarke"/>
        </w:rPr>
        <w:t>#46f#</w:t>
      </w:r>
      <w:bookmarkEnd w:id="65"/>
    </w:p>
    <w:p>
      <w:r>
        <w:rPr>
          <w:rStyle w:val="Satznummer"/>
        </w:rPr>
        <w:t>1</w:t>
      </w:r>
      <w:r>
        <w:t xml:space="preserve">Das Bundesministerium für Arbeit und Soziales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 xml:space="preserve">Die Rechtsverordnung kann bestimmen, dass eine Identifikation des Formularverwenders abweichend von </w:t>
      </w:r>
      <w:hyperlink w:anchor="b61" w:history="1">
        <w:r>
          <w:rPr>
            <w:color w:val="0A3A8C"/>
            <w:u w:val="single"/>
          </w:rPr>
          <w:t xml:space="preserve">§ 46c</w:t>
        </w:r>
      </w:hyperlink>
      <w:r>
        <w:t xml:space="preserve"> Absatz 3 auch durch Nutzung des elektronischen Identitätsnachweises nach § 18 des Personalausweisgesetzes, § 12 des eID-Karte-Gesetzes oder § 78 Absatz 5 des Aufenthaltsgesetzes erfolgen kann.</w:t>
      </w:r>
    </w:p>
    <w:p>
      <w:pPr>
        <w:pStyle w:val="Heading4"/>
      </w:pPr>
      <w:bookmarkStart w:id="66" w:name="b65"/>
      <w:r>
        <w:t>§ 46g Nutzungspflicht für Rechtsanwälte, Behörden und vertretungsberechtigte Bevollmächtigte</w:t>
      </w:r>
      <w:r>
        <w:t xml:space="preserve"> </w:t>
      </w:r>
      <w:r>
        <w:rPr>
          <w:rStyle w:val="Suchmarke"/>
        </w:rPr>
        <w:t>#46g#</w:t>
      </w:r>
      <w:bookmarkEnd w:id="66"/>
    </w:p>
    <w:p>
      <w:r>
        <w:rPr>
          <w:rStyle w:val="Satznummer"/>
        </w:rPr>
        <w:t>1</w:t>
      </w:r>
      <w:r>
        <w:t xml:space="preserve">Vorbereitende Schriftsätze und deren Anlagen sowie schriftlich einzureichende Anträge und Erklärungen, die durch einen Rechtsanwalt, durch eine Behörde oder durch eine juristische Person des öffentlichen Rechts einschließlich der von ihr zur Erfüllung ihrer öffentlichen Aufgaben gebildeten Zusammenschlüsse eingereicht werden, sind als elektronisches Dokument zu übermitteln. </w:t>
      </w:r>
      <w:r>
        <w:rPr>
          <w:rStyle w:val="Satznummer"/>
        </w:rPr>
        <w:t>2</w:t>
      </w:r>
      <w:r>
        <w:t xml:space="preserve">Gleiches gilt für die nach diesem Gesetz vertretungsberechtigten Personen und Bevollmächtigten, für die ein sicherer Übermittlungsweg nach § 46c Absatz 4 Satz 1 Nummer 1 oder 3 zur Verfügung steht; ausgenommen sind nach </w:t>
      </w:r>
      <w:hyperlink w:anchor="b13" w:history="1">
        <w:r>
          <w:rPr>
            <w:color w:val="0A3A8C"/>
            <w:u w:val="single"/>
          </w:rPr>
          <w:t xml:space="preserve">§ 11</w:t>
        </w:r>
      </w:hyperlink>
      <w:r>
        <w:t xml:space="preserve"> Absatz 2 Satz 2 Nummer 1 Halbsatz 1 oder Nummer 2 vertretungsbefugte Personen. </w:t>
      </w:r>
      <w:r>
        <w:rPr>
          <w:rStyle w:val="Satznummer"/>
        </w:rPr>
        <w:t>3</w:t>
      </w:r>
      <w:r>
        <w:t xml:space="preserve">Ist eine Übermittlung aus technischen Gründen vorübergehend nicht möglich, bleibt die Übermittlung nach den allgemeinen Vorschriften zulässig. </w:t>
      </w:r>
      <w:r>
        <w:rPr>
          <w:rStyle w:val="Satznummer"/>
        </w:rPr>
        <w:t>4</w:t>
      </w:r>
      <w:r>
        <w:t>Die vorübergehende Unmöglichkeit ist bei der Ersatzeinreichung oder unverzüglich danach glaubhaft zu machen; auf Anforderung ist ein elektronisches Dokument nachzureichen.</w:t>
      </w:r>
    </w:p>
    <w:p>
      <w:pPr>
        <w:pStyle w:val="Heading4"/>
      </w:pPr>
      <w:bookmarkStart w:id="67" w:name="b66"/>
      <w:r>
        <w:t>§ 46h Formfiktion</w:t>
      </w:r>
      <w:r>
        <w:t xml:space="preserve"> </w:t>
      </w:r>
      <w:r>
        <w:rPr>
          <w:rStyle w:val="Suchmarke"/>
        </w:rPr>
        <w:t>#46h#</w:t>
      </w:r>
      <w:bookmarkEnd w:id="67"/>
    </w:p>
    <w:p>
      <w:r>
        <w:rPr>
          <w:rStyle w:val="Satznummer"/>
        </w:rPr>
        <w:t>1</w:t>
      </w:r>
      <w:r>
        <w:t xml:space="preserve">Ist eine empfangsbedürftige Willenserklärung, die der schriftlichen oder elektronischen Form bedarf, klar erkennbar in einem vorbereitenden Schriftsatz enthalten, der als elektronisches Dokument nach </w:t>
      </w:r>
      <w:hyperlink w:anchor="b61" w:history="1">
        <w:r>
          <w:rPr>
            <w:color w:val="0A3A8C"/>
            <w:u w:val="single"/>
          </w:rPr>
          <w:t xml:space="preserve">§ 46c</w:t>
        </w:r>
      </w:hyperlink>
      <w:r>
        <w:t xml:space="preserve"> bei Gericht eingereicht und dem Empfänger zugestellt oder mitgeteilt wurde, so gilt die Willenserklärung als in schriftlicher oder elektronischer Form zugegangen. </w:t>
      </w:r>
      <w:r>
        <w:rPr>
          <w:rStyle w:val="Satznummer"/>
        </w:rPr>
        <w:t>2</w:t>
      </w:r>
      <w:r>
        <w:t>Dies gilt auch dann, wenn die Ersetzung der schriftlichen Form durch die elektronische Form ausgeschlossen ist.</w:t>
      </w:r>
    </w:p>
    <w:p>
      <w:pPr>
        <w:pStyle w:val="Heading4"/>
      </w:pPr>
      <w:bookmarkStart w:id="68" w:name="b67"/>
      <w:r>
        <w:t>§ 47 Sondervorschriften über Ladung und Einlassung *)</w:t>
      </w:r>
      <w:r>
        <w:t xml:space="preserve"> </w:t>
      </w:r>
      <w:r>
        <w:rPr>
          <w:rStyle w:val="Suchmarke"/>
        </w:rPr>
        <w:t>#47#</w:t>
      </w:r>
      <w:bookmarkEnd w:id="68"/>
    </w:p>
    <w:p>
      <w:r>
        <w:t>(1) Die Klageschrift muß mindestens eine Woche vor dem Termin zugestellt sein.</w:t>
      </w:r>
    </w:p>
    <w:p>
      <w:r>
        <w:t>(2) Eine Aufforderung an den Beklagten, sich auf die Klage schriftlich zu äußern, erfolgt in der Regel nicht.</w:t>
      </w:r>
    </w:p>
    <w:p>
      <w:pPr>
        <w:pStyle w:val="Heading4"/>
      </w:pPr>
      <w:bookmarkStart w:id="69" w:name="b68"/>
      <w:r>
        <w:t>§ 48 Rechtsweg und Zuständigkeit</w:t>
      </w:r>
      <w:r>
        <w:t xml:space="preserve"> </w:t>
      </w:r>
      <w:r>
        <w:rPr>
          <w:rStyle w:val="Suchmarke"/>
        </w:rPr>
        <w:t>#48#</w:t>
      </w:r>
      <w:bookmarkEnd w:id="69"/>
    </w:p>
    <w:p>
      <w:r>
        <w:t>(1) Für die Zulässigkeit des Rechtsweges und der Verfahrensart sowie für die sachliche und örtliche Zuständigkeit gelten die §§ 17 bis 17b des Gerichtsverfassungsgesetzes mit folgender Maßgabe entsprechend:</w:t>
      </w:r>
    </w:p>
    <w:p>
      <w:pPr>
        <w:tabs>
          <w:tab w:pos="567" w:val="left"/>
        </w:tabs>
        <w:ind w:left="567" w:hanging="567"/>
      </w:pPr>
      <w:r>
        <w:t>1.</w:t>
      </w:r>
      <w:r>
        <w:tab/>
      </w:r>
      <w:r>
        <w:t>Beschlüsse entsprechend § 17a Abs. 2 und 3 des Gerichtsverfassungsgesetzes über die örtliche Zuständigkeit sind unanfechtbar.</w:t>
      </w:r>
    </w:p>
    <w:p>
      <w:pPr>
        <w:tabs>
          <w:tab w:pos="567" w:val="left"/>
        </w:tabs>
        <w:ind w:left="567" w:hanging="567"/>
      </w:pPr>
      <w:r>
        <w:t>2.</w:t>
      </w:r>
      <w:r>
        <w:tab/>
      </w:r>
      <w:r>
        <w:t>Der Beschluß nach § 17a Abs. 4 des Gerichtsverfassungsgesetzes ergeht, sofern er nicht lediglich die örtliche Zuständigkeit zum Gegenstand hat, auch außerhalb der mündlichen Verhandlung stets durch die Kammer.</w:t>
      </w:r>
    </w:p>
    <w:p>
      <w:r>
        <w:t xml:space="preserve">(1a) </w:t>
      </w:r>
      <w:r>
        <w:rPr>
          <w:rStyle w:val="Satznummer"/>
        </w:rPr>
        <w:t>1</w:t>
      </w:r>
      <w:r>
        <w:t xml:space="preserve">Für Streitigkeiten nach </w:t>
      </w:r>
      <w:hyperlink w:anchor="b2" w:history="1">
        <w:r>
          <w:rPr>
            <w:color w:val="0A3A8C"/>
            <w:u w:val="single"/>
          </w:rPr>
          <w:t xml:space="preserve">§ 2</w:t>
        </w:r>
      </w:hyperlink>
      <w:r>
        <w:t xml:space="preserve"> Abs. 1 Nr. 3, 4a, 7, 8 und 10 sowie Abs. 2 ist auch das Arbeitsgericht zuständig, in dessen Bezirk der Arbeitnehmer gewöhnlich seine Arbeit verrichtet oder zuletzt gewöhnlich verrichtet hat. </w:t>
      </w:r>
      <w:r>
        <w:rPr>
          <w:rStyle w:val="Satznummer"/>
        </w:rPr>
        <w:t>2</w:t>
      </w:r>
      <w:r>
        <w:t>Ist ein gewöhnlicher Arbeitsort im Sinne des Satzes 1 nicht feststellbar, ist das Arbeitsgericht örtlich zuständig, von dessen Bezirk aus der Arbeitnehmer gewöhnlich seine Arbeit verrichtet oder zuletzt gewöhnlich verrichtet hat.</w:t>
      </w:r>
    </w:p>
    <w:p>
      <w:r>
        <w:t xml:space="preserve">(2) </w:t>
      </w:r>
      <w:r>
        <w:rPr>
          <w:rStyle w:val="Satznummer"/>
        </w:rPr>
        <w:t>1</w:t>
      </w:r>
      <w:r>
        <w:t>Die Tarifvertragsparteien können im Tarifvertrag die Zuständigkeit eines an sich örtlich unzuständigen Arbeitsgerichts festlegen für</w:t>
      </w:r>
    </w:p>
    <w:p>
      <w:pPr>
        <w:tabs>
          <w:tab w:pos="567" w:val="left"/>
        </w:tabs>
        <w:ind w:left="567" w:hanging="567"/>
      </w:pPr>
      <w:r>
        <w:t>1.</w:t>
      </w:r>
      <w:r>
        <w:tab/>
      </w:r>
      <w:r>
        <w:t>bürgerliche Rechtsstreitigkeiten zwischen Arbeitnehmern und Arbeitgebern aus einem Arbeitsverhältnis und aus Verhandlungen über die Eingehung eines Arbeitsverhältnisses, das sich nach einem Tarifvertrag bestimmt,</w:t>
      </w:r>
    </w:p>
    <w:p>
      <w:pPr>
        <w:tabs>
          <w:tab w:pos="567" w:val="left"/>
        </w:tabs>
        <w:ind w:left="567" w:hanging="567"/>
      </w:pPr>
      <w:r>
        <w:t>2.</w:t>
      </w:r>
      <w:r>
        <w:tab/>
      </w:r>
      <w:r>
        <w:t>bürgerliche Rechtsstreitigkeiten aus dem Verhältnis einer gemeinsamen Einrichtung der Tarifvertragsparteien zu den Arbeitnehmern oder Arbeitgebern.</w:t>
      </w:r>
    </w:p>
    <w:p>
      <w:r>
        <w:rPr>
          <w:rStyle w:val="Satznummer"/>
        </w:rPr>
        <w:t>2</w:t>
      </w:r>
      <w:r>
        <w:t xml:space="preserve">Im Geltungsbereich eines Tarifvertrags nach Satz 1 Nr. 1 gelten die tarifvertraglichen Bestimmungen über das örtlich zuständige Arbeitsgericht zwischen nicht tarifgebundenen Arbeitgebern und Arbeitnehmern, wenn die Anwendung des gesamten Tarifvertrags zwischen ihnen vereinbart ist. </w:t>
      </w:r>
      <w:r>
        <w:rPr>
          <w:rStyle w:val="Satznummer"/>
        </w:rPr>
        <w:t>3</w:t>
      </w:r>
      <w:r>
        <w:t>Die in § 38 Abs. 2 und 3 der Zivilprozeßordnung vorgesehenen Beschränkungen finden keine Anwendung.</w:t>
      </w:r>
    </w:p>
    <w:p>
      <w:pPr>
        <w:pStyle w:val="Heading4"/>
      </w:pPr>
      <w:bookmarkStart w:id="70" w:name="b69"/>
      <w:r>
        <w:t>§ 48a</w:t>
      </w:r>
      <w:r>
        <w:t xml:space="preserve"> </w:t>
      </w:r>
      <w:r>
        <w:rPr>
          <w:rStyle w:val="Suchmarke"/>
        </w:rPr>
        <w:t>#48a#</w:t>
      </w:r>
      <w:bookmarkEnd w:id="70"/>
    </w:p>
    <w:p>
      <w:r>
        <w:t>-</w:t>
      </w:r>
    </w:p>
    <w:p>
      <w:pPr>
        <w:pStyle w:val="Heading4"/>
      </w:pPr>
      <w:bookmarkStart w:id="71" w:name="b70"/>
      <w:r>
        <w:t>§ 49 Ablehnung von Gerichtspersonen</w:t>
      </w:r>
      <w:r>
        <w:t xml:space="preserve"> </w:t>
      </w:r>
      <w:r>
        <w:rPr>
          <w:rStyle w:val="Suchmarke"/>
        </w:rPr>
        <w:t>#49#</w:t>
      </w:r>
      <w:bookmarkEnd w:id="71"/>
    </w:p>
    <w:p>
      <w:r>
        <w:t>(1) Über die Ablehnung von Gerichtspersonen entscheidet die Kammer des Arbeitsgerichts.</w:t>
      </w:r>
    </w:p>
    <w:p>
      <w:r>
        <w:t>(2) Wird sie durch das Ausscheiden des abgelehnten Mitglieds beschlußunfähig, so entscheidet das Landesarbeitsgericht.</w:t>
      </w:r>
    </w:p>
    <w:p>
      <w:r>
        <w:t>(3) Gegen den Beschluß findet kein Rechtsmittel statt.</w:t>
      </w:r>
    </w:p>
    <w:p>
      <w:pPr>
        <w:pStyle w:val="Heading4"/>
      </w:pPr>
      <w:bookmarkStart w:id="72" w:name="b71"/>
      <w:r>
        <w:t>§ 50 Zustellung</w:t>
      </w:r>
      <w:r>
        <w:t xml:space="preserve"> </w:t>
      </w:r>
      <w:r>
        <w:rPr>
          <w:rStyle w:val="Suchmarke"/>
        </w:rPr>
        <w:t>#50#</w:t>
      </w:r>
      <w:bookmarkEnd w:id="72"/>
    </w:p>
    <w:p>
      <w:r>
        <w:t xml:space="preserve">(1) </w:t>
      </w:r>
      <w:r>
        <w:rPr>
          <w:rStyle w:val="Satznummer"/>
        </w:rPr>
        <w:t>1</w:t>
      </w:r>
      <w:r>
        <w:t xml:space="preserve">Die Urteile werden von Amts wegen binnen drei Wochen seit Übermittlung an die Geschäftsstelle zugestellt. </w:t>
      </w:r>
      <w:r>
        <w:rPr>
          <w:rStyle w:val="Satznummer"/>
        </w:rPr>
        <w:t>2</w:t>
      </w:r>
      <w:r>
        <w:t>§ 317 Abs. 1 Satz 3 der Zivilprozeßordnung ist nicht anzuwenden.</w:t>
      </w:r>
    </w:p>
    <w:p>
      <w:r>
        <w:t>(2) Die §§ 173, 175 und 178 Absatz 1 Nummer 2 der Zivilprozessordnung sind auf die nach § 11 zur Prozessvertretung zugelassenen Personen entsprechend anzuwenden.</w:t>
      </w:r>
    </w:p>
    <w:p>
      <w:r>
        <w:t>(3) (weggefallen)</w:t>
      </w:r>
    </w:p>
    <w:p>
      <w:pPr>
        <w:pStyle w:val="Heading4"/>
      </w:pPr>
      <w:bookmarkStart w:id="73" w:name="b72"/>
      <w:r>
        <w:t>§ 50a Videoverhandlung</w:t>
      </w:r>
      <w:r>
        <w:t xml:space="preserve"> </w:t>
      </w:r>
      <w:r>
        <w:rPr>
          <w:rStyle w:val="Suchmarke"/>
        </w:rPr>
        <w:t>#50a#</w:t>
      </w:r>
      <w:bookmarkEnd w:id="73"/>
    </w:p>
    <w:p>
      <w:r>
        <w:t xml:space="preserve">(1) </w:t>
      </w:r>
      <w:r>
        <w:rPr>
          <w:rStyle w:val="Satznummer"/>
        </w:rPr>
        <w:t>1</w:t>
      </w:r>
      <w:r>
        <w:t xml:space="preserve">Die mündliche Verhandlung kann in geeigneten Fällen und soweit ausreichende Kapazitäten zur Verfügung stehen als Videoverhandlung stattfinden. </w:t>
      </w:r>
      <w:r>
        <w:rPr>
          <w:rStyle w:val="Satznummer"/>
        </w:rPr>
        <w:t>2</w:t>
      </w:r>
      <w:r>
        <w:t xml:space="preserve">Eine mündliche Verhandlung findet als Videoverhandlung statt, wenn an ihr mindestens ein Verfahrensbeteiligter per Bild- und Tonübertragung teilnimmt. </w:t>
      </w:r>
      <w:r>
        <w:rPr>
          <w:rStyle w:val="Satznummer"/>
        </w:rPr>
        <w:t>3</w:t>
      </w:r>
      <w:r>
        <w:t>Verfahrensbeteiligte nach dieser Vorschrift sind die Parteien und Nebenintervenienten sowie ihre Bevollmächtigten, Vertreter und Beistände.</w:t>
      </w:r>
    </w:p>
    <w:p>
      <w:r>
        <w:t xml:space="preserve">(2) </w:t>
      </w:r>
      <w:r>
        <w:rPr>
          <w:rStyle w:val="Satznummer"/>
        </w:rPr>
        <w:t>1</w:t>
      </w:r>
      <w:r>
        <w:t xml:space="preserve">Der Vorsitzende kann unter den Voraussetzungen des Absatzes 1 Satz 1 auf Antrag eines Verfahrensbeteiligten oder von Amts wegen die Teilnahme per Bild- und Tonübertragung für einen Verfahrensbeteiligten, mehrere oder alle Verfahrensbeteiligte gestatten. </w:t>
      </w:r>
      <w:r>
        <w:rPr>
          <w:rStyle w:val="Satznummer"/>
        </w:rPr>
        <w:t>2</w:t>
      </w:r>
      <w:r>
        <w:t>Die Ablehnung eines Antrags auf Teilnahme per Bild- und Tonübertragung ist kurz zu begründen.</w:t>
      </w:r>
    </w:p>
    <w:p>
      <w:r>
        <w:t xml:space="preserve">(3) </w:t>
      </w:r>
      <w:r>
        <w:rPr>
          <w:rStyle w:val="Satznummer"/>
        </w:rPr>
        <w:t>1</w:t>
      </w:r>
      <w:r>
        <w:t xml:space="preserve">Den Verfahrensbeteiligten und Dritten ist es untersagt, die Videoverhandlung aufzuzeichnen. </w:t>
      </w:r>
      <w:r>
        <w:rPr>
          <w:rStyle w:val="Satznummer"/>
        </w:rPr>
        <w:t>2</w:t>
      </w:r>
      <w:r>
        <w:t xml:space="preserve">Hierauf sind sie zu Beginn der Verhandlung hinzuweisen. </w:t>
      </w:r>
      <w:r>
        <w:rPr>
          <w:rStyle w:val="Satznummer"/>
        </w:rPr>
        <w:t>3</w:t>
      </w:r>
      <w:r>
        <w:t xml:space="preserve">Die Videoverhandlung kann für die Zwecke des § 160a der Zivilprozessordnung ganz oder teilweise aufgezeichnet werden. </w:t>
      </w:r>
      <w:r>
        <w:rPr>
          <w:rStyle w:val="Satznummer"/>
        </w:rPr>
        <w:t>4</w:t>
      </w:r>
      <w:r>
        <w:t>Über Beginn und Ende der Aufzeichnung sind die Verfahrensbeteiligten zu informieren.</w:t>
      </w:r>
    </w:p>
    <w:p>
      <w:r>
        <w:t>(4) Entscheidungen nach dieser Vorschrift sind unanfechtbar.</w:t>
      </w:r>
    </w:p>
    <w:p>
      <w:pPr>
        <w:pStyle w:val="Heading4"/>
      </w:pPr>
      <w:bookmarkStart w:id="74" w:name="b73"/>
      <w:r>
        <w:t>§ 51 Persönliches Erscheinen der Parteien</w:t>
      </w:r>
      <w:r>
        <w:t xml:space="preserve"> </w:t>
      </w:r>
      <w:r>
        <w:rPr>
          <w:rStyle w:val="Suchmarke"/>
        </w:rPr>
        <w:t>#51#</w:t>
      </w:r>
      <w:bookmarkEnd w:id="74"/>
    </w:p>
    <w:p>
      <w:r>
        <w:t xml:space="preserve">(1) </w:t>
      </w:r>
      <w:r>
        <w:rPr>
          <w:rStyle w:val="Satznummer"/>
        </w:rPr>
        <w:t>1</w:t>
      </w:r>
      <w:r>
        <w:t xml:space="preserve">Der Vorsitzende kann das persönliche Erscheinen der Parteien in jeder Lage des Rechtsstreits anordnen. </w:t>
      </w:r>
      <w:r>
        <w:rPr>
          <w:rStyle w:val="Satznummer"/>
        </w:rPr>
        <w:t>2</w:t>
      </w:r>
      <w:r>
        <w:t xml:space="preserve">Als persönliches Erscheinen gilt auch die nach </w:t>
      </w:r>
      <w:hyperlink w:anchor="b72" w:history="1">
        <w:r>
          <w:rPr>
            <w:color w:val="0A3A8C"/>
            <w:u w:val="single"/>
          </w:rPr>
          <w:t xml:space="preserve">§ 50a</w:t>
        </w:r>
      </w:hyperlink>
      <w:r>
        <w:t xml:space="preserve"> Absatz 2 Satz 1 gestattete Teilnahme per Bild- und Tonübertragung. </w:t>
      </w:r>
      <w:r>
        <w:rPr>
          <w:rStyle w:val="Satznummer"/>
        </w:rPr>
        <w:t>3</w:t>
      </w:r>
      <w:r>
        <w:t>Im übrigen finden die Vorschriften des § 141 Abs. 2 und 3 der Zivilprozeßordnung entsprechende Anwendung.</w:t>
      </w:r>
    </w:p>
    <w:p>
      <w:r>
        <w:t xml:space="preserve">(2) </w:t>
      </w:r>
      <w:r>
        <w:rPr>
          <w:rStyle w:val="Satznummer"/>
        </w:rPr>
        <w:t>1</w:t>
      </w:r>
      <w:r>
        <w:t xml:space="preserve">Der Vorsitzende kann die Zulassung eines Prozeßbevollmächtigten ablehnen, wenn die Partei trotz Anordnung ihres persönlichen Erscheinens unbegründet ausgeblieben ist und hierdurch der Zweck der Anordnung vereitelt wird. </w:t>
      </w:r>
      <w:r>
        <w:rPr>
          <w:rStyle w:val="Satznummer"/>
        </w:rPr>
        <w:t>2</w:t>
      </w:r>
      <w:r>
        <w:t>§ 141 Abs. 3 Satz 2 und 3 der Zivilprozeßordnung findet entsprechende Anwendung.</w:t>
      </w:r>
    </w:p>
    <w:p>
      <w:pPr>
        <w:pStyle w:val="Heading4"/>
      </w:pPr>
      <w:bookmarkStart w:id="75" w:name="b74"/>
      <w:r>
        <w:t>§ 52 Öffentlichkeit</w:t>
      </w:r>
      <w:r>
        <w:t xml:space="preserve"> </w:t>
      </w:r>
      <w:r>
        <w:rPr>
          <w:rStyle w:val="Suchmarke"/>
        </w:rPr>
        <w:t>#52#</w:t>
      </w:r>
      <w:bookmarkEnd w:id="75"/>
    </w:p>
    <w:p>
      <w:r>
        <w:rPr>
          <w:rStyle w:val="Satznummer"/>
        </w:rPr>
        <w:t>1</w:t>
      </w:r>
      <w:r>
        <w:t xml:space="preserve">Die Verhandlungen vor dem erkennenden Gericht einschließlich der Beweisaufnahme und der Verkündung der Entscheidung ist öffentlich. </w:t>
      </w:r>
      <w:r>
        <w:rPr>
          <w:rStyle w:val="Satznummer"/>
        </w:rPr>
        <w:t>2</w:t>
      </w:r>
      <w:r>
        <w:t xml:space="preserve">Das Arbeitsgericht kann die Öffentlichkeit für die Verhandlung oder für einen Teil der Verhandlung ausschließen, wenn durch die Öffentlichkeit eine Gefährdung der öffentlichen Ordnung, insbesondere der Staatssicherheit, oder eine Gefährdung der Sittlichkeit zu besorgen ist oder wenn eine Partei den Ausschluß der Öffentlichkeit beantragt, weil Betriebs-, Geschäfts- oder Erfindungsgeheimnisse zum Gegenstand der Verhandlung oder der Beweisaufnahme gemacht werden; außerdem ist § 171b des Gerichtsverfassungsgesetzes entsprechend anzuwenden. </w:t>
      </w:r>
      <w:r>
        <w:rPr>
          <w:rStyle w:val="Satznummer"/>
        </w:rPr>
        <w:t>3</w:t>
      </w:r>
      <w:r>
        <w:t xml:space="preserve">Im Güteverfahren kann es die Öffentlichkeit auch aus Zweckmäßigkeitsgründen ausschließen. </w:t>
      </w:r>
      <w:r>
        <w:rPr>
          <w:rStyle w:val="Satznummer"/>
        </w:rPr>
        <w:t>4</w:t>
      </w:r>
      <w:r>
        <w:t>§ 169 Absatz 1 Satz 2 bis 5, Absatz 2 und 4 sowie die §§ 173 bis 175 des Gerichtsverfassungsgesetzes sind entsprechend anzuwenden.</w:t>
      </w:r>
    </w:p>
    <w:p>
      <w:pPr>
        <w:pStyle w:val="Heading4"/>
      </w:pPr>
      <w:bookmarkStart w:id="76" w:name="b75"/>
      <w:r>
        <w:t>§ 53 Befugnisse des Vorsitzenden und der ehrenamtlichen Richter</w:t>
      </w:r>
      <w:r>
        <w:t xml:space="preserve"> </w:t>
      </w:r>
      <w:r>
        <w:rPr>
          <w:rStyle w:val="Suchmarke"/>
        </w:rPr>
        <w:t>#53#</w:t>
      </w:r>
      <w:bookmarkEnd w:id="76"/>
    </w:p>
    <w:p>
      <w:r>
        <w:t xml:space="preserve">(1) </w:t>
      </w:r>
      <w:r>
        <w:rPr>
          <w:rStyle w:val="Satznummer"/>
        </w:rPr>
        <w:t>1</w:t>
      </w:r>
      <w:r>
        <w:t xml:space="preserve">Die nicht auf Grund einer mündlichen Verhandlung ergehenden Beschlüsse und Verfügungen erläßt, soweit nichts anderes bestimmt ist, der Vorsitzende allein. </w:t>
      </w:r>
      <w:r>
        <w:rPr>
          <w:rStyle w:val="Satznummer"/>
        </w:rPr>
        <w:t>2</w:t>
      </w:r>
      <w:r>
        <w:t>Entsprechendes gilt für Amtshandlungen auf Grund eines Rechtshilfeersuchens.</w:t>
      </w:r>
    </w:p>
    <w:p>
      <w:r>
        <w:t>(2) Im übrigen gelten für die Befugnisse des Vorsitzenden und der ehrenamtlichen Richter die Vorschriften der Zivilprozeßordnung über das landgerichtliche Verfahren entsprechend.</w:t>
      </w:r>
    </w:p>
    <w:p>
      <w:pPr>
        <w:pStyle w:val="Heading4"/>
      </w:pPr>
      <w:bookmarkStart w:id="77" w:name="b76"/>
      <w:r>
        <w:t>§ 54 Güteverfahren</w:t>
      </w:r>
      <w:r>
        <w:t xml:space="preserve"> </w:t>
      </w:r>
      <w:r>
        <w:rPr>
          <w:rStyle w:val="Suchmarke"/>
        </w:rPr>
        <w:t>#54#</w:t>
      </w:r>
      <w:bookmarkEnd w:id="77"/>
    </w:p>
    <w:p>
      <w:r>
        <w:t xml:space="preserve">(1) </w:t>
      </w:r>
      <w:r>
        <w:rPr>
          <w:rStyle w:val="Satznummer"/>
        </w:rPr>
        <w:t>1</w:t>
      </w:r>
      <w:r>
        <w:t xml:space="preserve">Die mündliche Verhandlung beginnt mit einer Verhandlung vor dem Vorsitzenden zum Zwecke der gütlichen Einigung der Parteien (Güteverhandlung). </w:t>
      </w:r>
      <w:r>
        <w:rPr>
          <w:rStyle w:val="Satznummer"/>
        </w:rPr>
        <w:t>2</w:t>
      </w:r>
      <w:r>
        <w:t xml:space="preserve">Der Vorsitzende hat zu diesem Zweck das gesamte Streitverhältnis mit den Parteien unter freier Würdigung aller Umstände zu erörtern. </w:t>
      </w:r>
      <w:r>
        <w:rPr>
          <w:rStyle w:val="Satznummer"/>
        </w:rPr>
        <w:t>3</w:t>
      </w:r>
      <w:r>
        <w:t xml:space="preserve">Zur Aufklärung des Sachverhalts kann er alle Handlungen vornehmen, die sofort erfolgen können. </w:t>
      </w:r>
      <w:r>
        <w:rPr>
          <w:rStyle w:val="Satznummer"/>
        </w:rPr>
        <w:t>4</w:t>
      </w:r>
      <w:r>
        <w:t xml:space="preserve">Eidliche Vernehmungen sind jedoch ausgeschlossen. </w:t>
      </w:r>
      <w:r>
        <w:rPr>
          <w:rStyle w:val="Satznummer"/>
        </w:rPr>
        <w:t>5</w:t>
      </w:r>
      <w:r>
        <w:t xml:space="preserve">Der Vorsitzende kann die Güteverhandlung mit Zustimmung der Parteien in einem weiteren Termin, der alsbald stattzufinden hat, fortsetzen. </w:t>
      </w:r>
      <w:r>
        <w:rPr>
          <w:rStyle w:val="Satznummer"/>
        </w:rPr>
        <w:t>6</w:t>
      </w:r>
      <w:hyperlink w:anchor="b72" w:history="1">
        <w:r>
          <w:rPr>
            <w:color w:val="0A3A8C"/>
            <w:u w:val="single"/>
          </w:rPr>
          <w:t xml:space="preserve">§ 50a</w:t>
        </w:r>
      </w:hyperlink>
      <w:r>
        <w:t xml:space="preserve"> ist anzuwenden.</w:t>
      </w:r>
    </w:p>
    <w:p>
      <w:r>
        <w:t xml:space="preserve">(2) </w:t>
      </w:r>
      <w:r>
        <w:rPr>
          <w:rStyle w:val="Satznummer"/>
        </w:rPr>
        <w:t>1</w:t>
      </w:r>
      <w:r>
        <w:t xml:space="preserve">Die Klage kann bis zum Stellen der Anträge ohne Einwilligung des Beklagten zurückgenommen werden. </w:t>
      </w:r>
      <w:r>
        <w:rPr>
          <w:rStyle w:val="Satznummer"/>
        </w:rPr>
        <w:t>2</w:t>
      </w:r>
      <w:r>
        <w:t xml:space="preserve">In der Güteverhandlung erklärte gerichtliche Geständnisse nach § 288 der Zivilprozeßordnung haben nur dann bindende Wirkung, wenn sie zu Protokoll erklärt worden sind. </w:t>
      </w:r>
      <w:r>
        <w:rPr>
          <w:rStyle w:val="Satznummer"/>
        </w:rPr>
        <w:t>3</w:t>
      </w:r>
      <w:r>
        <w:t>§ 39 Satz 1 und § 282 Abs. 3 Satz 1 der Zivilprozeßordnung sind nicht anzuwenden.</w:t>
      </w:r>
    </w:p>
    <w:p>
      <w:r>
        <w:t>(3) Das Ergebnis der Güteverhandlung, insbesondere der Abschluß eines Vergleichs, ist in das Protokoll aufzunehmen.</w:t>
      </w:r>
    </w:p>
    <w:p>
      <w:r>
        <w:t>(4) Erscheint eine Partei in der Güteverhandlung nicht oder ist die Güteverhandlung erfolglos, schließt sich die weitere Verhandlung unmittelbar an oder es ist, falls der weiteren Verhandlung Hinderungsgründe entgegenstehen, Termin zur streitigen Verhandlung zu bestimmen; diese hat alsbald stattzufinden.</w:t>
      </w:r>
    </w:p>
    <w:p>
      <w:r>
        <w:t xml:space="preserve">(5) </w:t>
      </w:r>
      <w:r>
        <w:rPr>
          <w:rStyle w:val="Satznummer"/>
        </w:rPr>
        <w:t>1</w:t>
      </w:r>
      <w:r>
        <w:t xml:space="preserve">Erscheinen oder verhandeln beide Parteien in der Güteverhandlung nicht, ist das Ruhen des Verfahrens anzuordnen. </w:t>
      </w:r>
      <w:r>
        <w:rPr>
          <w:rStyle w:val="Satznummer"/>
        </w:rPr>
        <w:t>2</w:t>
      </w:r>
      <w:r>
        <w:t xml:space="preserve">Auf Antrag einer Partei ist Termin zur streitigen Verhandlung zu bestimmen. </w:t>
      </w:r>
      <w:r>
        <w:rPr>
          <w:rStyle w:val="Satznummer"/>
        </w:rPr>
        <w:t>3</w:t>
      </w:r>
      <w:r>
        <w:t xml:space="preserve">Dieser Antrag kann nur innerhalb von sechs Monaten nach der Güteverhandlung gestellt werden. </w:t>
      </w:r>
      <w:r>
        <w:rPr>
          <w:rStyle w:val="Satznummer"/>
        </w:rPr>
        <w:t>4</w:t>
      </w:r>
      <w:r>
        <w:t>Nach Ablauf der Frist ist § 269 Abs. 3 bis 5 der Zivilprozeßordnung entsprechend anzuwenden.</w:t>
      </w:r>
    </w:p>
    <w:p>
      <w:r>
        <w:t xml:space="preserve">(6) </w:t>
      </w:r>
      <w:r>
        <w:rPr>
          <w:rStyle w:val="Satznummer"/>
        </w:rPr>
        <w:t>1</w:t>
      </w:r>
      <w:r>
        <w:t xml:space="preserve">Der Vorsitzende kann die Parteien für die Güteverhandlung sowie deren Fortsetzung vor einen hierfür bestimmten und nicht entscheidungsbefugten Richter (Güterichter) verweisen. </w:t>
      </w:r>
      <w:r>
        <w:rPr>
          <w:rStyle w:val="Satznummer"/>
        </w:rPr>
        <w:t>2</w:t>
      </w:r>
      <w:r>
        <w:t>Der Güterichter kann alle Methoden der Konfliktbeilegung einschließlich der Mediation einsetzen.</w:t>
      </w:r>
    </w:p>
    <w:p>
      <w:pPr>
        <w:pStyle w:val="Heading4"/>
      </w:pPr>
      <w:bookmarkStart w:id="78" w:name="b77"/>
      <w:r>
        <w:t>§ 54a Mediation, außergerichtliche Konfliktbeilegung</w:t>
      </w:r>
      <w:r>
        <w:t xml:space="preserve"> </w:t>
      </w:r>
      <w:r>
        <w:rPr>
          <w:rStyle w:val="Suchmarke"/>
        </w:rPr>
        <w:t>#54a#</w:t>
      </w:r>
      <w:bookmarkEnd w:id="78"/>
    </w:p>
    <w:p>
      <w:r>
        <w:t>(1) Das Gericht kann den Parteien eine Mediation oder ein anderes Verfahren der außergerichtlichen Konfliktbeilegung vorschlagen.</w:t>
      </w:r>
    </w:p>
    <w:p>
      <w:r>
        <w:t xml:space="preserve">(2) </w:t>
      </w:r>
      <w:r>
        <w:rPr>
          <w:rStyle w:val="Satznummer"/>
        </w:rPr>
        <w:t>1</w:t>
      </w:r>
      <w:r>
        <w:t xml:space="preserve">Entscheiden sich die Parteien zur Durchführung einer Mediation oder eines anderen Verfahrens der außergerichtlichen Konfliktbeilegung, ordnet das Gericht das Ruhen des Verfahrens an. </w:t>
      </w:r>
      <w:r>
        <w:rPr>
          <w:rStyle w:val="Satznummer"/>
        </w:rPr>
        <w:t>2</w:t>
      </w:r>
      <w:r>
        <w:t xml:space="preserve">Auf Antrag einer Partei ist Termin zur mündlichen Verhandlung zu bestimmen. </w:t>
      </w:r>
      <w:r>
        <w:rPr>
          <w:rStyle w:val="Satznummer"/>
        </w:rPr>
        <w:t>3</w:t>
      </w:r>
      <w:r>
        <w:t>Im Übrigen nimmt das Gericht das Verfahren nach drei Monaten wieder auf, es sei denn, die Parteien legen übereinstimmend dar, dass eine Mediation oder eine außergerichtliche Konfliktbeilegung noch betrieben wird.</w:t>
      </w:r>
    </w:p>
    <w:p>
      <w:pPr>
        <w:pStyle w:val="Heading4"/>
      </w:pPr>
      <w:bookmarkStart w:id="79" w:name="b78"/>
      <w:r>
        <w:t>§ 55 Alleinentscheidung durch den Vorsitzenden</w:t>
      </w:r>
      <w:r>
        <w:t xml:space="preserve"> </w:t>
      </w:r>
      <w:r>
        <w:rPr>
          <w:rStyle w:val="Suchmarke"/>
        </w:rPr>
        <w:t>#55#</w:t>
      </w:r>
      <w:bookmarkEnd w:id="79"/>
    </w:p>
    <w:p>
      <w:r>
        <w:t>(1) Der Vorsitzende entscheidet außerhalb der streitigen Verhandlung allein</w:t>
      </w:r>
    </w:p>
    <w:p>
      <w:pPr>
        <w:tabs>
          <w:tab w:pos="567" w:val="left"/>
        </w:tabs>
        <w:ind w:left="567" w:hanging="567"/>
      </w:pPr>
      <w:r>
        <w:t>1.</w:t>
      </w:r>
      <w:r>
        <w:tab/>
      </w:r>
      <w:r>
        <w:t>bei Zurücknahme der Klage;</w:t>
      </w:r>
    </w:p>
    <w:p>
      <w:pPr>
        <w:tabs>
          <w:tab w:pos="567" w:val="left"/>
        </w:tabs>
        <w:ind w:left="567" w:hanging="567"/>
      </w:pPr>
      <w:r>
        <w:t>2.</w:t>
      </w:r>
      <w:r>
        <w:tab/>
      </w:r>
      <w:r>
        <w:t>bei Verzicht auf den geltend gemachten Anspruch;</w:t>
      </w:r>
    </w:p>
    <w:p>
      <w:pPr>
        <w:tabs>
          <w:tab w:pos="567" w:val="left"/>
        </w:tabs>
        <w:ind w:left="567" w:hanging="567"/>
      </w:pPr>
      <w:r>
        <w:t>3.</w:t>
      </w:r>
      <w:r>
        <w:tab/>
      </w:r>
      <w:r>
        <w:t>bei Anerkenntnis des geltend gemachten Anspruchs;</w:t>
      </w:r>
    </w:p>
    <w:p>
      <w:pPr>
        <w:tabs>
          <w:tab w:pos="567" w:val="left"/>
        </w:tabs>
        <w:ind w:left="567" w:hanging="567"/>
      </w:pPr>
      <w:r>
        <w:t>4.</w:t>
      </w:r>
      <w:r>
        <w:tab/>
      </w:r>
      <w:r>
        <w:t>bei Säumnis einer Partei;</w:t>
      </w:r>
    </w:p>
    <w:p>
      <w:pPr>
        <w:tabs>
          <w:tab w:pos="567" w:val="left"/>
        </w:tabs>
        <w:ind w:left="567" w:hanging="567"/>
      </w:pPr>
      <w:r>
        <w:t>4a.</w:t>
      </w:r>
      <w:r>
        <w:tab/>
      </w:r>
      <w:r>
        <w:t>über die Verwerfung des Einspruchs gegen ein Versäumnisurteil oder einen Vollstreckungsbescheid als unzulässig;</w:t>
      </w:r>
    </w:p>
    <w:p>
      <w:pPr>
        <w:tabs>
          <w:tab w:pos="567" w:val="left"/>
        </w:tabs>
        <w:ind w:left="567" w:hanging="567"/>
      </w:pPr>
      <w:r>
        <w:t>5.</w:t>
      </w:r>
      <w:r>
        <w:tab/>
      </w:r>
      <w:r>
        <w:t>bei Säumnis beider Parteien;</w:t>
      </w:r>
    </w:p>
    <w:p>
      <w:pPr>
        <w:tabs>
          <w:tab w:pos="567" w:val="left"/>
        </w:tabs>
        <w:ind w:left="567" w:hanging="567"/>
      </w:pPr>
      <w:r>
        <w:t>6.</w:t>
      </w:r>
      <w:r>
        <w:tab/>
      </w:r>
      <w:r>
        <w:t>über die einstweilige Einstellung der Zwangsvollstreckung;</w:t>
      </w:r>
    </w:p>
    <w:p>
      <w:pPr>
        <w:tabs>
          <w:tab w:pos="567" w:val="left"/>
        </w:tabs>
        <w:ind w:left="567" w:hanging="567"/>
      </w:pPr>
      <w:r>
        <w:t>7.</w:t>
      </w:r>
      <w:r>
        <w:tab/>
      </w:r>
      <w:r>
        <w:t>über die örtliche Zuständigkeit;</w:t>
      </w:r>
    </w:p>
    <w:p>
      <w:pPr>
        <w:tabs>
          <w:tab w:pos="567" w:val="left"/>
        </w:tabs>
        <w:ind w:left="567" w:hanging="567"/>
      </w:pPr>
      <w:r>
        <w:t>8.</w:t>
      </w:r>
      <w:r>
        <w:tab/>
      </w:r>
      <w:r>
        <w:t>über die Aussetzung und Anordnung des Ruhens des Verfahrens;</w:t>
      </w:r>
    </w:p>
    <w:p>
      <w:pPr>
        <w:tabs>
          <w:tab w:pos="567" w:val="left"/>
        </w:tabs>
        <w:ind w:left="567" w:hanging="567"/>
      </w:pPr>
      <w:r>
        <w:t>9.</w:t>
      </w:r>
      <w:r>
        <w:tab/>
      </w:r>
      <w:r>
        <w:t>wenn nur noch über die Kosten zu entscheiden ist;</w:t>
      </w:r>
    </w:p>
    <w:p>
      <w:pPr>
        <w:tabs>
          <w:tab w:pos="567" w:val="left"/>
        </w:tabs>
        <w:ind w:left="567" w:hanging="567"/>
      </w:pPr>
      <w:r>
        <w:t>10.</w:t>
      </w:r>
      <w:r>
        <w:tab/>
      </w:r>
      <w:r>
        <w:t>bei Entscheidungen über eine Berichtigung des Tatbestandes, soweit nicht eine Partei eine mündliche Verhandlung hierüber beantragt;</w:t>
      </w:r>
    </w:p>
    <w:p>
      <w:pPr>
        <w:tabs>
          <w:tab w:pos="567" w:val="left"/>
        </w:tabs>
        <w:ind w:left="567" w:hanging="567"/>
      </w:pPr>
      <w:r>
        <w:t>11.</w:t>
      </w:r>
      <w:r>
        <w:tab/>
      </w:r>
      <w:r>
        <w:t xml:space="preserve">im Fall des </w:t>
      </w:r>
      <w:hyperlink w:anchor="b13" w:history="1">
        <w:r>
          <w:rPr>
            <w:color w:val="0A3A8C"/>
            <w:u w:val="single"/>
          </w:rPr>
          <w:t xml:space="preserve">§ 11</w:t>
        </w:r>
      </w:hyperlink>
      <w:r>
        <w:t xml:space="preserve"> Abs. 3 über die Zurückweisung des Bevollmächtigten oder die Untersagung der weiteren Vertretung.</w:t>
      </w:r>
    </w:p>
    <w:p>
      <w:r>
        <w:t xml:space="preserve">(2) </w:t>
      </w:r>
      <w:r>
        <w:rPr>
          <w:rStyle w:val="Satznummer"/>
        </w:rPr>
        <w:t>1</w:t>
      </w:r>
      <w:r>
        <w:t xml:space="preserve">Der Vorsitzende kann in den Fällen des Absatzes 1 Nr. 1, 3 und 4a bis 10 eine Entscheidung ohne mündliche Verhandlung treffen. </w:t>
      </w:r>
      <w:r>
        <w:rPr>
          <w:rStyle w:val="Satznummer"/>
        </w:rPr>
        <w:t>2</w:t>
      </w:r>
      <w:r>
        <w:t>Dies gilt mit Zustimmung der Parteien auch in dem Fall des Absatzes 1 Nr. 2.</w:t>
      </w:r>
    </w:p>
    <w:p>
      <w:r>
        <w:t>(3) Der Vorsitzende entscheidet ferner allein, wenn in der Verhandlung, die sich unmittelbar an die Güteverhandlung anschließt, eine das Verfahren beendende Entscheidung ergehen kann und die Parteien übereinstimmend eine Entscheidung durch den Vorsitzenden beantragen; der Antrag ist in das Protokoll aufzunehmen.</w:t>
      </w:r>
    </w:p>
    <w:p>
      <w:r>
        <w:t xml:space="preserve">(4) </w:t>
      </w:r>
      <w:r>
        <w:rPr>
          <w:rStyle w:val="Satznummer"/>
        </w:rPr>
        <w:t>1</w:t>
      </w:r>
      <w:r>
        <w:t>Der Vorsitzende kann vor der streitigen Verhandlung einen Beweisbeschluß erlassen, soweit er anordnet</w:t>
      </w:r>
    </w:p>
    <w:p>
      <w:pPr>
        <w:tabs>
          <w:tab w:pos="567" w:val="left"/>
        </w:tabs>
        <w:ind w:left="567" w:hanging="567"/>
      </w:pPr>
      <w:r>
        <w:t>1.</w:t>
      </w:r>
      <w:r>
        <w:tab/>
      </w:r>
      <w:r>
        <w:t>eine Beweisaufnahme durch den ersuchten Richter;</w:t>
      </w:r>
    </w:p>
    <w:p>
      <w:pPr>
        <w:tabs>
          <w:tab w:pos="567" w:val="left"/>
        </w:tabs>
        <w:ind w:left="567" w:hanging="567"/>
      </w:pPr>
      <w:r>
        <w:t>2.</w:t>
      </w:r>
      <w:r>
        <w:tab/>
      </w:r>
      <w:r>
        <w:t>eine schriftliche Beantwortung der Beweisfrage nach § 377 Abs. 3 der Zivilprozeßordnung;</w:t>
      </w:r>
    </w:p>
    <w:p>
      <w:pPr>
        <w:tabs>
          <w:tab w:pos="567" w:val="left"/>
        </w:tabs>
        <w:ind w:left="567" w:hanging="567"/>
      </w:pPr>
      <w:r>
        <w:t>3.</w:t>
      </w:r>
      <w:r>
        <w:tab/>
      </w:r>
      <w:r>
        <w:t>die Einholung amtlicher Auskünfte;</w:t>
      </w:r>
    </w:p>
    <w:p>
      <w:pPr>
        <w:tabs>
          <w:tab w:pos="567" w:val="left"/>
        </w:tabs>
        <w:ind w:left="567" w:hanging="567"/>
      </w:pPr>
      <w:r>
        <w:t>4.</w:t>
      </w:r>
      <w:r>
        <w:tab/>
      </w:r>
      <w:r>
        <w:t>eine Parteivernehmung;</w:t>
      </w:r>
    </w:p>
    <w:p>
      <w:pPr>
        <w:tabs>
          <w:tab w:pos="567" w:val="left"/>
        </w:tabs>
        <w:ind w:left="567" w:hanging="567"/>
      </w:pPr>
      <w:r>
        <w:t>5.</w:t>
      </w:r>
      <w:r>
        <w:tab/>
      </w:r>
      <w:r>
        <w:t>die Einholung eines schriftlichen Sachverständigengutachtens.</w:t>
      </w:r>
    </w:p>
    <w:p>
      <w:r>
        <w:rPr>
          <w:rStyle w:val="Satznummer"/>
        </w:rPr>
        <w:t>2</w:t>
      </w:r>
      <w:r>
        <w:t>Anordnungen nach Nummer 1 bis 3 und 5 können vor der streitigen Verhandlung ausgeführt werden.</w:t>
      </w:r>
    </w:p>
    <w:p>
      <w:pPr>
        <w:pStyle w:val="Heading4"/>
      </w:pPr>
      <w:bookmarkStart w:id="80" w:name="b79"/>
      <w:r>
        <w:t>§ 56 Vorbereitung der streitigen Verhandlung</w:t>
      </w:r>
      <w:r>
        <w:t xml:space="preserve"> </w:t>
      </w:r>
      <w:r>
        <w:rPr>
          <w:rStyle w:val="Suchmarke"/>
        </w:rPr>
        <w:t>#56#</w:t>
      </w:r>
      <w:bookmarkEnd w:id="80"/>
    </w:p>
    <w:p>
      <w:r>
        <w:t xml:space="preserve">(1) </w:t>
      </w:r>
      <w:r>
        <w:rPr>
          <w:rStyle w:val="Satznummer"/>
        </w:rPr>
        <w:t>1</w:t>
      </w:r>
      <w:r>
        <w:t xml:space="preserve">Der Vorsitzende hat die streitige Verhandlung so vorzubereiten, daß sie möglichst in einem Termin zu Ende geführt werden kann. </w:t>
      </w:r>
      <w:r>
        <w:rPr>
          <w:rStyle w:val="Satznummer"/>
        </w:rPr>
        <w:t>2</w:t>
      </w:r>
      <w:r>
        <w:t>Zu diesem Zweck soll er, soweit es sachdienlich erscheint, insbesondere</w:t>
      </w:r>
    </w:p>
    <w:p>
      <w:pPr>
        <w:tabs>
          <w:tab w:pos="567" w:val="left"/>
        </w:tabs>
        <w:ind w:left="567" w:hanging="567"/>
      </w:pPr>
      <w:r>
        <w:t>1.</w:t>
      </w:r>
      <w:r>
        <w:tab/>
      </w:r>
      <w:r>
        <w:t>den Parteien die Ergänzung oder Erläuterung ihrer vorbereitenden Schriftsätze sowie die Vorlegung von Urkunden und von anderen zur Niederlegung bei Gericht geeigneten Gegenständen aufgeben, insbesondere eine Frist zur Erklärung über bestimmte klärungsbedürftige Punkte setzen;</w:t>
      </w:r>
    </w:p>
    <w:p>
      <w:pPr>
        <w:tabs>
          <w:tab w:pos="567" w:val="left"/>
        </w:tabs>
        <w:ind w:left="567" w:hanging="567"/>
      </w:pPr>
      <w:r>
        <w:t>2.</w:t>
      </w:r>
      <w:r>
        <w:tab/>
      </w:r>
      <w:r>
        <w:t>Behörden oder Träger eines öffentlichen Amtes um Mitteilung von Urkunden oder um Erteilung amtlicher Auskünfte ersuchen;</w:t>
      </w:r>
    </w:p>
    <w:p>
      <w:pPr>
        <w:tabs>
          <w:tab w:pos="567" w:val="left"/>
        </w:tabs>
        <w:ind w:left="567" w:hanging="567"/>
      </w:pPr>
      <w:r>
        <w:t>3.</w:t>
      </w:r>
      <w:r>
        <w:tab/>
      </w:r>
      <w:r>
        <w:t>das persönliche Erscheinen der Parteien anordnen;</w:t>
      </w:r>
    </w:p>
    <w:p>
      <w:pPr>
        <w:tabs>
          <w:tab w:pos="567" w:val="left"/>
        </w:tabs>
        <w:ind w:left="567" w:hanging="567"/>
      </w:pPr>
      <w:r>
        <w:t>4.</w:t>
      </w:r>
      <w:r>
        <w:tab/>
      </w:r>
      <w:r>
        <w:t>Zeugen, auf die sich eine Partei bezogen hat, und Sachverständige zur mündlichen Verhandlung laden sowie eine Anordnung nach § 378 der Zivilprozeßordnung treffen.</w:t>
      </w:r>
    </w:p>
    <w:p>
      <w:r>
        <w:rPr>
          <w:rStyle w:val="Satznummer"/>
        </w:rPr>
        <w:t>3</w:t>
      </w:r>
      <w:r>
        <w:t>Von diesen Maßnahmen sind die Parteien zu benachrichtigen.</w:t>
      </w:r>
    </w:p>
    <w:p>
      <w:r>
        <w:t xml:space="preserve">(2) </w:t>
      </w:r>
      <w:r>
        <w:rPr>
          <w:rStyle w:val="Satznummer"/>
        </w:rPr>
        <w:t>1</w:t>
      </w:r>
      <w:r>
        <w:t xml:space="preserve">Angriffs- und Verteidigungsmittel, die erst nach Ablauf einer nach Absatz 1 Satz 2 Nr. 1 gesetzten Frist vorgebracht werden, sind nur zuzulassen, wenn nach der freien Überzeugung des Gerichts ihre Zulassung die Erledigung des Rechtsstreits nicht verzögern würde oder wenn die Partei die Verspätung genügend entschuldigt. </w:t>
      </w:r>
      <w:r>
        <w:rPr>
          <w:rStyle w:val="Satznummer"/>
        </w:rPr>
        <w:t>2</w:t>
      </w:r>
      <w:r>
        <w:t>Die Parteien sind über die Folgen der Versäumung der nach Absatz 1 Satz 2 Nr. 1 gesetzten Frist zu belehren.</w:t>
      </w:r>
    </w:p>
    <w:p>
      <w:pPr>
        <w:pStyle w:val="Heading4"/>
      </w:pPr>
      <w:bookmarkStart w:id="81" w:name="b80"/>
      <w:r>
        <w:t>§ 57 Verhandlung vor der Kammer</w:t>
      </w:r>
      <w:r>
        <w:t xml:space="preserve"> </w:t>
      </w:r>
      <w:r>
        <w:rPr>
          <w:rStyle w:val="Suchmarke"/>
        </w:rPr>
        <w:t>#57#</w:t>
      </w:r>
      <w:bookmarkEnd w:id="81"/>
    </w:p>
    <w:p>
      <w:r>
        <w:t xml:space="preserve">(1) </w:t>
      </w:r>
      <w:r>
        <w:rPr>
          <w:rStyle w:val="Satznummer"/>
        </w:rPr>
        <w:t>1</w:t>
      </w:r>
      <w:r>
        <w:t xml:space="preserve">Die Verhandlung ist möglichst in einem Termin zu Ende zu führen. </w:t>
      </w:r>
      <w:r>
        <w:rPr>
          <w:rStyle w:val="Satznummer"/>
        </w:rPr>
        <w:t>2</w:t>
      </w:r>
      <w:r>
        <w:t>Ist das nicht durchführbar, insbesondere weil eine Beweisaufnahme nicht sofort stattfinden kann, so ist der Termin zur weiteren Verhandlung, die sich alsbald anschließen soll, sofort zu verkünden.</w:t>
      </w:r>
    </w:p>
    <w:p>
      <w:r>
        <w:t>(2) Die gütliche Erledigung des Rechtsstreits soll während des ganzen Verfahrens angestrebt werden.</w:t>
      </w:r>
    </w:p>
    <w:p>
      <w:pPr>
        <w:pStyle w:val="Heading4"/>
      </w:pPr>
      <w:bookmarkStart w:id="82" w:name="b81"/>
      <w:r>
        <w:t>§ 58 Beweisaufnahme</w:t>
      </w:r>
      <w:r>
        <w:t xml:space="preserve"> </w:t>
      </w:r>
      <w:r>
        <w:rPr>
          <w:rStyle w:val="Suchmarke"/>
        </w:rPr>
        <w:t>#58#</w:t>
      </w:r>
      <w:bookmarkEnd w:id="82"/>
    </w:p>
    <w:p>
      <w:r>
        <w:t xml:space="preserve">(1) </w:t>
      </w:r>
      <w:r>
        <w:rPr>
          <w:rStyle w:val="Satznummer"/>
        </w:rPr>
        <w:t>1</w:t>
      </w:r>
      <w:r>
        <w:t xml:space="preserve">Soweit die Beweisaufnahme an der Gerichtsstelle möglich ist, erfolgt sie vor der Kammer. </w:t>
      </w:r>
      <w:r>
        <w:rPr>
          <w:rStyle w:val="Satznummer"/>
        </w:rPr>
        <w:t>2</w:t>
      </w:r>
      <w:r>
        <w:t xml:space="preserve">In den übrigen Fällen kann die Beweisaufnahme, unbeschadet des </w:t>
      </w:r>
      <w:hyperlink w:anchor="b17" w:history="1">
        <w:r>
          <w:rPr>
            <w:color w:val="0A3A8C"/>
            <w:u w:val="single"/>
          </w:rPr>
          <w:t xml:space="preserve">§ 13</w:t>
        </w:r>
      </w:hyperlink>
      <w:r>
        <w:t>, dem Vorsitzenden übertragen werden.</w:t>
      </w:r>
    </w:p>
    <w:p>
      <w:r>
        <w:t xml:space="preserve">(2) </w:t>
      </w:r>
      <w:r>
        <w:rPr>
          <w:rStyle w:val="Satznummer"/>
        </w:rPr>
        <w:t>1</w:t>
      </w:r>
      <w:r>
        <w:t xml:space="preserve">Zeugen und Sachverständige werden nur beeidigt, wenn die Kammer dies im Hinblick auf die Bedeutung des Zeugnisses für die Entscheidung des Rechtsstreits für notwendig erachtet. </w:t>
      </w:r>
      <w:r>
        <w:rPr>
          <w:rStyle w:val="Satznummer"/>
        </w:rPr>
        <w:t>2</w:t>
      </w:r>
      <w:r>
        <w:t>Im Falle des § 377 Abs. 3 der Zivilprozeßordnung ist die eidesstattliche Versicherung nur erforderlich, wenn die Kammer sie aus dem gleichen Grund für notwendig hält.</w:t>
      </w:r>
    </w:p>
    <w:p>
      <w:r>
        <w:t>(3) Insbesondere über die Zahl der in einem Arbeitsverhältnis stehenden Mitglieder oder das Vertretensein einer Gewerkschaft in einem Betrieb kann Beweis auch durch die Vorlegung öffentlicher Urkunden angetreten werden.</w:t>
      </w:r>
    </w:p>
    <w:p>
      <w:r>
        <w:t xml:space="preserve">(4) </w:t>
      </w:r>
      <w:r>
        <w:rPr>
          <w:rStyle w:val="Satznummer"/>
        </w:rPr>
        <w:t>1</w:t>
      </w:r>
      <w:r>
        <w:t xml:space="preserve">Der Vorsitzende kann auf Antrag oder von Amts wegen die Beweisaufnahmeper Bild- und Tonübertragung gestatten. </w:t>
      </w:r>
      <w:r>
        <w:rPr>
          <w:rStyle w:val="Satznummer"/>
        </w:rPr>
        <w:t>2</w:t>
      </w:r>
      <w:r>
        <w:t xml:space="preserve">Das Antragsrechtsteht den Verfahrensbeteiligten, Zeugen und Sachverständigen zu. </w:t>
      </w:r>
      <w:r>
        <w:rPr>
          <w:rStyle w:val="Satznummer"/>
        </w:rPr>
        <w:t>3</w:t>
      </w:r>
      <w:hyperlink w:anchor="b72" w:history="1">
        <w:r>
          <w:rPr>
            <w:color w:val="0A3A8C"/>
            <w:u w:val="single"/>
          </w:rPr>
          <w:t xml:space="preserve">§ 50a</w:t>
        </w:r>
      </w:hyperlink>
      <w:r>
        <w:t xml:space="preserve"> Absatz 1, 3 und 4 gilt entsprechend. </w:t>
      </w:r>
      <w:r>
        <w:rPr>
          <w:rStyle w:val="Satznummer"/>
        </w:rPr>
        <w:t>4</w:t>
      </w:r>
      <w:r>
        <w:t>Satz 1 gilt nichtfür den Beweis durch Urkunden.</w:t>
      </w:r>
    </w:p>
    <w:p>
      <w:r>
        <w:t xml:space="preserve">(5) </w:t>
      </w:r>
      <w:r>
        <w:rPr>
          <w:rStyle w:val="Satznummer"/>
        </w:rPr>
        <w:t>1</w:t>
      </w:r>
      <w:r>
        <w:t xml:space="preserve">§ 375 Absatz 1 Nummer 2 und 3 der Zivilprozessordnung ist entsprechend anzuwenden für den Fall, dass eine Zeugenvernehmung nach </w:t>
      </w:r>
      <w:hyperlink w:anchor="b81" w:history="1">
        <w:r>
          <w:rPr>
            <w:color w:val="0A3A8C"/>
            <w:u w:val="single"/>
          </w:rPr>
          <w:t xml:space="preserve">§ 58</w:t>
        </w:r>
      </w:hyperlink>
      <w:r>
        <w:t xml:space="preserve"> Absatz 4 nicht stattfindet. </w:t>
      </w:r>
      <w:r>
        <w:rPr>
          <w:rStyle w:val="Satznummer"/>
        </w:rPr>
        <w:t>2</w:t>
      </w:r>
      <w:r>
        <w:t xml:space="preserve">§ 479 Absatz 1 der Zivilprozessordnung ist entsprechend anzuwenden für den Fall, dass die Leistung des Eides nach </w:t>
      </w:r>
      <w:hyperlink w:anchor="b81" w:history="1">
        <w:r>
          <w:rPr>
            <w:color w:val="0A3A8C"/>
            <w:u w:val="single"/>
          </w:rPr>
          <w:t xml:space="preserve">§ 58</w:t>
        </w:r>
      </w:hyperlink>
      <w:r>
        <w:t xml:space="preserve"> Absatz 4 nicht stattfindet. </w:t>
      </w:r>
      <w:r>
        <w:rPr>
          <w:rStyle w:val="Satznummer"/>
        </w:rPr>
        <w:t>3</w:t>
      </w:r>
      <w:r>
        <w:t xml:space="preserve">§ 411 Absatz 3 der Zivilprozessordnung ist mit der Maßgabe anzuwenden, dass das Erscheinen des Sachverständigen auch als Teilnahme per Bild- und Tonübertragung nach </w:t>
      </w:r>
      <w:hyperlink w:anchor="b72" w:history="1">
        <w:r>
          <w:rPr>
            <w:color w:val="0A3A8C"/>
            <w:u w:val="single"/>
          </w:rPr>
          <w:t xml:space="preserve">§ 50a</w:t>
        </w:r>
      </w:hyperlink>
      <w:r>
        <w:t xml:space="preserve"> gestattet werden kann. </w:t>
      </w:r>
      <w:r>
        <w:rPr>
          <w:rStyle w:val="Satznummer"/>
        </w:rPr>
        <w:t>4</w:t>
      </w:r>
      <w:r>
        <w:t xml:space="preserve">§ 492 Absatz 3 der Zivilprozessordnung ist mit der Maßgabe anzuwenden, dass für den Erörterungstermin </w:t>
      </w:r>
      <w:hyperlink w:anchor="b72" w:history="1">
        <w:r>
          <w:rPr>
            <w:color w:val="0A3A8C"/>
            <w:u w:val="single"/>
          </w:rPr>
          <w:t xml:space="preserve">§ 50a</w:t>
        </w:r>
      </w:hyperlink>
      <w:r>
        <w:t xml:space="preserve"> entsprechend gilt.</w:t>
      </w:r>
    </w:p>
    <w:p>
      <w:pPr>
        <w:pStyle w:val="Heading4"/>
      </w:pPr>
      <w:bookmarkStart w:id="83" w:name="b82"/>
      <w:r>
        <w:t>§ 59 Versäumnisverfahren</w:t>
      </w:r>
      <w:r>
        <w:t xml:space="preserve"> </w:t>
      </w:r>
      <w:r>
        <w:rPr>
          <w:rStyle w:val="Suchmarke"/>
        </w:rPr>
        <w:t>#59#</w:t>
      </w:r>
      <w:bookmarkEnd w:id="83"/>
    </w:p>
    <w:p>
      <w:r>
        <w:rPr>
          <w:rStyle w:val="Satznummer"/>
        </w:rPr>
        <w:t>1</w:t>
      </w:r>
      <w:r>
        <w:t xml:space="preserve">Gegen ein Versäumnisurteil kann eine Partei, gegen die das Urteil ergangen ist, binnen einer Notfrist von einer Woche nach seiner Zustellung Einspruch einlegen. </w:t>
      </w:r>
      <w:r>
        <w:rPr>
          <w:rStyle w:val="Satznummer"/>
        </w:rPr>
        <w:t>2</w:t>
      </w:r>
      <w:r>
        <w:t xml:space="preserve">Der Einspruch wird beim Arbeitsgericht schriftlich oder durch Abgabe einer Erklärung zu Protokoll der Geschäftsstelle eingelegt. </w:t>
      </w:r>
      <w:r>
        <w:rPr>
          <w:rStyle w:val="Satznummer"/>
        </w:rPr>
        <w:t>3</w:t>
      </w:r>
      <w:r>
        <w:t xml:space="preserve">Hierauf ist die Partei zugleich mit der Zustellung des Urteils schriftlich hinzuweisen. </w:t>
      </w:r>
      <w:r>
        <w:rPr>
          <w:rStyle w:val="Satznummer"/>
        </w:rPr>
        <w:t>4</w:t>
      </w:r>
      <w:r>
        <w:t>§ 345 der Zivilprozeßordnung bleibt unberührt.</w:t>
      </w:r>
    </w:p>
    <w:p>
      <w:pPr>
        <w:pStyle w:val="Heading4"/>
      </w:pPr>
      <w:bookmarkStart w:id="84" w:name="b83"/>
      <w:r>
        <w:t>§ 60 Verkündung des Urteils</w:t>
      </w:r>
      <w:r>
        <w:t xml:space="preserve"> </w:t>
      </w:r>
      <w:r>
        <w:rPr>
          <w:rStyle w:val="Suchmarke"/>
        </w:rPr>
        <w:t>#60#</w:t>
      </w:r>
      <w:bookmarkEnd w:id="84"/>
    </w:p>
    <w:p>
      <w:r>
        <w:t xml:space="preserve">(1) </w:t>
      </w:r>
      <w:r>
        <w:rPr>
          <w:rStyle w:val="Satznummer"/>
        </w:rPr>
        <w:t>1</w:t>
      </w:r>
      <w:r>
        <w:t xml:space="preserve">Zur Verkündung des Urteils kann ein besonderer Termin nur bestimmt werden, wenn die sofortige Verkündung in dem Termin, auf Grund dessen es erlassen wird, aus besonderen Gründen nicht möglich ist, insbesondere weil die Beratung nicht mehr am Tag der Verhandlung stattfinden kann. </w:t>
      </w:r>
      <w:r>
        <w:rPr>
          <w:rStyle w:val="Satznummer"/>
        </w:rPr>
        <w:t>2</w:t>
      </w:r>
      <w:r>
        <w:t xml:space="preserve">Der Verkündungstermin wird nur dann über drei Wochen hinaus angesetzt, wenn wichtige Gründe, insbesondere der Umfang oder die Schwierigkeit der Sache, dies erfordern. </w:t>
      </w:r>
      <w:r>
        <w:rPr>
          <w:rStyle w:val="Satznummer"/>
        </w:rPr>
        <w:t>3</w:t>
      </w:r>
      <w:r>
        <w:t xml:space="preserve">Dies gilt auch dann, wenn ein Urteil nach Lage der Akten erlassen wird. </w:t>
      </w:r>
      <w:r>
        <w:rPr>
          <w:rStyle w:val="Satznummer"/>
        </w:rPr>
        <w:t>4</w:t>
      </w:r>
      <w:r>
        <w:t>Der Vorsitzende kann den Verfahrensbeteiligten gestatten, an der Urteilsverkündung per Bild- und Tonübertragung teilzunehmen.</w:t>
      </w:r>
    </w:p>
    <w:p>
      <w:r>
        <w:t xml:space="preserve">(2) </w:t>
      </w:r>
      <w:r>
        <w:rPr>
          <w:rStyle w:val="Satznummer"/>
        </w:rPr>
        <w:t>1</w:t>
      </w:r>
      <w:r>
        <w:t xml:space="preserve">Bei Verkündung des Urteils ist der wesentliche Inhalt der Entscheidungsgründe mitzuteilen. </w:t>
      </w:r>
      <w:r>
        <w:rPr>
          <w:rStyle w:val="Satznummer"/>
        </w:rPr>
        <w:t>2</w:t>
      </w:r>
      <w:r>
        <w:t>Dies gilt nicht, wenn beide Parteien abwesend sind; in diesem Fall genügt die Bezugnahme auf die unterschriebene Urteilsformel.</w:t>
      </w:r>
    </w:p>
    <w:p>
      <w:r>
        <w:t xml:space="preserve">(3) </w:t>
      </w:r>
      <w:r>
        <w:rPr>
          <w:rStyle w:val="Satznummer"/>
        </w:rPr>
        <w:t>1</w:t>
      </w:r>
      <w:r>
        <w:t xml:space="preserve">Die Wirksamkeit der Verkündung ist von der Anwesenheit der ehrenamtlichen Richter nicht abhängig. </w:t>
      </w:r>
      <w:r>
        <w:rPr>
          <w:rStyle w:val="Satznummer"/>
        </w:rPr>
        <w:t>2</w:t>
      </w:r>
      <w:r>
        <w:t>Wird ein von der Kammer gefälltes Urteil ohne Zuziehung der ehrenamtlichen Richter verkündet, so ist die Urteilsformel vorher von dem Vorsitzenden und den ehrenamtlichen Richtern zu unterschreiben.</w:t>
      </w:r>
    </w:p>
    <w:p>
      <w:r>
        <w:t xml:space="preserve">(4) </w:t>
      </w:r>
      <w:r>
        <w:rPr>
          <w:rStyle w:val="Satznummer"/>
        </w:rPr>
        <w:t>1</w:t>
      </w:r>
      <w:r>
        <w:t xml:space="preserve">Das Urteil nebst Tatbestand und Entscheidungsgründen ist vom Vorsitzenden zu unterschreiben. </w:t>
      </w:r>
      <w:r>
        <w:rPr>
          <w:rStyle w:val="Satznummer"/>
        </w:rPr>
        <w:t>2</w:t>
      </w:r>
      <w:r>
        <w:t xml:space="preserve">Wird das Urteil nicht in dem Termin verkündet, in dem die mündliche Verhandlung geschlossen wird, so muß es bei der Verkündung in vollständiger Form abgefaßt sein. </w:t>
      </w:r>
      <w:r>
        <w:rPr>
          <w:rStyle w:val="Satznummer"/>
        </w:rPr>
        <w:t>3</w:t>
      </w:r>
      <w:r>
        <w:t xml:space="preserve">Ein Urteil, das in dem Termin, in dem die mündliche Verhandlung geschlossen wird, verkündet wird, ist vor Ablauf von drei Wochen, vom Tag der Verkündung an gerechnet, vollständig abgefaßt der Geschäftsstelle zu übermitteln; kann dies ausnahmsweise nicht geschehen, so ist innerhalb dieser Frist das von dem Vorsitzenden unterschriebene Urteil ohne Tatbestand und Entscheidungsgründe der Geschäftsstelle zu übermitteln. </w:t>
      </w:r>
      <w:r>
        <w:rPr>
          <w:rStyle w:val="Satznummer"/>
        </w:rPr>
        <w:t>4</w:t>
      </w:r>
      <w:r>
        <w:t>In diesem Fall sind Tatbestand und Entscheidungsgründe alsbald nachträglich anzufertigen, von dem Vorsitzenden besonders zu unterschreiben und der Geschäftsstelle zu übermitteln.</w:t>
      </w:r>
    </w:p>
    <w:p>
      <w:pPr>
        <w:pStyle w:val="Heading4"/>
      </w:pPr>
      <w:bookmarkStart w:id="85" w:name="b84"/>
      <w:r>
        <w:t>§ 61 Inhalt des Urteils</w:t>
      </w:r>
      <w:r>
        <w:t xml:space="preserve"> </w:t>
      </w:r>
      <w:r>
        <w:rPr>
          <w:rStyle w:val="Suchmarke"/>
        </w:rPr>
        <w:t>#61#</w:t>
      </w:r>
      <w:bookmarkEnd w:id="85"/>
    </w:p>
    <w:p>
      <w:r>
        <w:t>(1) Den Wert des Streitgegenstands setzt das Arbeitsgericht im Urteil fest.</w:t>
      </w:r>
    </w:p>
    <w:p>
      <w:r>
        <w:t xml:space="preserve">(2) </w:t>
      </w:r>
      <w:r>
        <w:rPr>
          <w:rStyle w:val="Satznummer"/>
        </w:rPr>
        <w:t>1</w:t>
      </w:r>
      <w:r>
        <w:t xml:space="preserve">Spricht das Urteil die Verpflichtung zur Vornahme einer Handlung aus, so ist der Beklagte auf Antrag des Klägers zugleich für den Fall, daß die Handlung nicht binnen einer bestimmten Frist vorgenommen ist, zur Zahlung einer vom Arbeitsgericht nach freiem Ermessen festzusetzenden Entschädigung zu verurteilen. </w:t>
      </w:r>
      <w:r>
        <w:rPr>
          <w:rStyle w:val="Satznummer"/>
        </w:rPr>
        <w:t>2</w:t>
      </w:r>
      <w:r>
        <w:t>Die Zwangsvollstreckung nach §§ 887 und 888 der Zivilprozeßordnung ist in diesem Fall ausgeschlossen.</w:t>
      </w:r>
    </w:p>
    <w:p>
      <w:r>
        <w:t>(3) Ein über den Grund des Anspruchs vorab entscheidendes Zwischenurteil ist wegen der Rechtsmittel nicht als Endurteil anzusehen.</w:t>
      </w:r>
    </w:p>
    <w:p>
      <w:pPr>
        <w:pStyle w:val="Heading4"/>
      </w:pPr>
      <w:bookmarkStart w:id="86" w:name="b85"/>
      <w:r>
        <w:t>§ 61a Besondere Prozeßförderung in Kündigungsverfahren</w:t>
      </w:r>
      <w:r>
        <w:t xml:space="preserve"> </w:t>
      </w:r>
      <w:r>
        <w:rPr>
          <w:rStyle w:val="Suchmarke"/>
        </w:rPr>
        <w:t>#61a#</w:t>
      </w:r>
      <w:bookmarkEnd w:id="86"/>
    </w:p>
    <w:p>
      <w:r>
        <w:t>(1) Verfahren in Rechtsstreitigkeiten über das Bestehen, das Nichtbestehen oder die Kündigung eines Arbeitsverhältnisses sind nach Maßgabe der folgenden Vorschriften vorrangig zu erledigen.</w:t>
      </w:r>
    </w:p>
    <w:p>
      <w:r>
        <w:t>(2) Die Güteverhandlung soll innerhalb von zwei Wochen nach Klageerhebung stattfinden.</w:t>
      </w:r>
    </w:p>
    <w:p>
      <w:r>
        <w:t>(3) Ist die Güteverhandlung erfolglos oder wird das Verfahren nicht in einer sich unmittelbar anschließenden weiteren Verhandlung abgeschlossen, fordert der Vorsitzende den Beklagten auf, binnen einer angemessenen Frist, die mindestens zwei Wochen betragen muß, im einzelnen unter Beweisantritt schriftlich die Klage zu erwidern, wenn der Beklagte noch nicht oder nicht ausreichend auf die Klage erwidert hat.</w:t>
      </w:r>
    </w:p>
    <w:p>
      <w:r>
        <w:t>(4) Der Vorsitzende kann dem Kläger eine angemessene Frist, die mindestens zwei Wochen betragen muß, zur schriftlichen Stellungnahme auf die Klageerwiderung setzen.</w:t>
      </w:r>
    </w:p>
    <w:p>
      <w:r>
        <w:t>(5) Angriffs- und Verteidigungsmittel, die erst nach Ablauf der nach Absatz 3 oder 4 gesetzten Fristen vorgebracht werden, sind nur zuzulassen, wenn nach der freien Überzeugung des Gerichts ihre Zulassung die Erledigung des Rechtsstreits nicht verzögert oder wenn die Partei die Verspätung genügend entschuldigt.</w:t>
      </w:r>
    </w:p>
    <w:p>
      <w:r>
        <w:t>(6) Die Parteien sind über die Folgen der Versäumung der nach Absatz 3 oder 4 gesetzten Fristen zu belehren.</w:t>
      </w:r>
    </w:p>
    <w:p>
      <w:pPr>
        <w:pStyle w:val="Heading4"/>
      </w:pPr>
      <w:bookmarkStart w:id="87" w:name="b86"/>
      <w:r>
        <w:t>§ 61b Klage wegen Benachteiligung</w:t>
      </w:r>
      <w:r>
        <w:t xml:space="preserve"> </w:t>
      </w:r>
      <w:r>
        <w:rPr>
          <w:rStyle w:val="Suchmarke"/>
        </w:rPr>
        <w:t>#61b#</w:t>
      </w:r>
      <w:bookmarkEnd w:id="87"/>
    </w:p>
    <w:p>
      <w:r>
        <w:t>(1) Eine Klage auf Entschädigung nach § 15 des Allgemeinen Gleichbehandlungsgesetzes muss innerhalb von drei Monaten, nachdem der Anspruch schriftlich geltend gemacht worden ist, erhoben werden.</w:t>
      </w:r>
    </w:p>
    <w:p>
      <w:r>
        <w:t xml:space="preserve">(2) </w:t>
      </w:r>
      <w:r>
        <w:rPr>
          <w:rStyle w:val="Satznummer"/>
        </w:rPr>
        <w:t>1</w:t>
      </w:r>
      <w:r>
        <w:t xml:space="preserve">Machen mehrere Bewerber wegen Benachteiligung bei der Begründung eines Arbeitsverhältnisses oder beim beruflichen Aufstieg eine Entschädigung nach § 15 des Allgemeinen Gleichbehandlungsgesetzes gerichtlich geltend, so wird auf Antrag des Arbeitgebers das Arbeitsgericht, bei dem die erste Klage erhoben ist, auch für die übrigen Klagen ausschließlich zuständig. </w:t>
      </w:r>
      <w:r>
        <w:rPr>
          <w:rStyle w:val="Satznummer"/>
        </w:rPr>
        <w:t>2</w:t>
      </w:r>
      <w:r>
        <w:t>Die Rechtsstreitigkeiten sind von Amts wegen an dieses Arbeitsgericht zu verweisen; die Prozesse sind zur gleichzeitigen Verhandlung und Entscheidung zu verbinden.</w:t>
      </w:r>
    </w:p>
    <w:p>
      <w:r>
        <w:t>(3) Auf Antrag des Arbeitgebers findet die mündliche Verhandlung nicht vor Ablauf von sechs Monaten seit Erhebung der ersten Klage statt.</w:t>
      </w:r>
    </w:p>
    <w:p>
      <w:pPr>
        <w:pStyle w:val="Heading4"/>
      </w:pPr>
      <w:bookmarkStart w:id="88" w:name="b87"/>
      <w:r>
        <w:t>§ 62 Zwangsvollstreckung</w:t>
      </w:r>
      <w:r>
        <w:t xml:space="preserve"> </w:t>
      </w:r>
      <w:r>
        <w:rPr>
          <w:rStyle w:val="Suchmarke"/>
        </w:rPr>
        <w:t>#62#</w:t>
      </w:r>
      <w:bookmarkEnd w:id="88"/>
    </w:p>
    <w:p>
      <w:r>
        <w:t xml:space="preserve">(1) </w:t>
      </w:r>
      <w:r>
        <w:rPr>
          <w:rStyle w:val="Satznummer"/>
        </w:rPr>
        <w:t>1</w:t>
      </w:r>
      <w:r>
        <w:t xml:space="preserve">Urteile der Arbeitsgerichte, gegen die Einspruch oder Berufung zulässig ist, sind vorläufig vollstreckbar. </w:t>
      </w:r>
      <w:r>
        <w:rPr>
          <w:rStyle w:val="Satznummer"/>
        </w:rPr>
        <w:t>2</w:t>
      </w:r>
      <w:r>
        <w:t xml:space="preserve">Macht der Beklagte glaubhaft, daß die Vollstreckung ihm einen nicht zu ersetzenden Nachteil bringen würde, so hat das Arbeitsgericht auf seinen Antrag die vorläufige Vollstreckbarkeit im Urteil auszuschließen. </w:t>
      </w:r>
      <w:r>
        <w:rPr>
          <w:rStyle w:val="Satznummer"/>
        </w:rPr>
        <w:t>3</w:t>
      </w:r>
      <w:r>
        <w:t xml:space="preserve">In den Fällen des § 707 Abs. 1 und des § 719 Abs. 1 der Zivilprozeßordnung kann die Zwangsvollstreckung nur unter derselben Voraussetzung eingestellt werden. </w:t>
      </w:r>
      <w:r>
        <w:rPr>
          <w:rStyle w:val="Satznummer"/>
        </w:rPr>
        <w:t>4</w:t>
      </w:r>
      <w:r>
        <w:t xml:space="preserve">Die Einstellung der Zwangsvollstreckung nach Satz 3 erfolgt ohne Sicherheitsleistung. </w:t>
      </w:r>
      <w:r>
        <w:rPr>
          <w:rStyle w:val="Satznummer"/>
        </w:rPr>
        <w:t>5</w:t>
      </w:r>
      <w:r>
        <w:t>Die Entscheidung ergeht durch unanfechtbaren Beschluss.</w:t>
      </w:r>
    </w:p>
    <w:p>
      <w:r>
        <w:t xml:space="preserve">(2) </w:t>
      </w:r>
      <w:r>
        <w:rPr>
          <w:rStyle w:val="Satznummer"/>
        </w:rPr>
        <w:t>1</w:t>
      </w:r>
      <w:r>
        <w:t xml:space="preserve">Im übrigen finden auf die Zwangsvollstreckung einschließlich des Arrests und der einstweiligen Verfügung die Vorschriften des Achten Buchs der Zivilprozeßordnung Anwendung. </w:t>
      </w:r>
      <w:r>
        <w:rPr>
          <w:rStyle w:val="Satznummer"/>
        </w:rPr>
        <w:t>2</w:t>
      </w:r>
      <w:r>
        <w:t xml:space="preserve">Die Entscheidung über den Antrag auf Erlaß einer einstweiligen Verfügung kann in dringenden Fällen, auch dann, wenn der Antrag zurückzuweisen ist, ohne mündliche Verhandlung ergehen. </w:t>
      </w:r>
      <w:r>
        <w:rPr>
          <w:rStyle w:val="Satznummer"/>
        </w:rPr>
        <w:t>3</w:t>
      </w:r>
      <w:r>
        <w:t>Eine in das Schutzschriftenregister nach § 945a Absatz 1 der Zivilprozessordnung eingestellte Schutzschrift gilt auch als bei allen Arbeitsgerichten der Länder eingereicht.</w:t>
      </w:r>
    </w:p>
    <w:p>
      <w:r>
        <w:t>(3) Die §§ 752a und 753a der Zivilprozessordnung sind mit der Maßgabe anzuwenden, dass an die Stelle der in § 79 Absatz 2 Satz 1 und 2 Nummer 3 und 4 der Zivilprozessordnung Genannten die in § 11 Absatz 2 Satz 1 und 2 Nummer 3 bis 5 Genannten treten.</w:t>
      </w:r>
    </w:p>
    <w:p>
      <w:pPr>
        <w:pStyle w:val="Heading4"/>
      </w:pPr>
      <w:bookmarkStart w:id="89" w:name="b88"/>
      <w:r>
        <w:t>§ 63 Übermittlung von Urteilen in Tarifvertragssachen</w:t>
      </w:r>
      <w:r>
        <w:t xml:space="preserve"> </w:t>
      </w:r>
      <w:r>
        <w:rPr>
          <w:rStyle w:val="Suchmarke"/>
        </w:rPr>
        <w:t>#63#</w:t>
      </w:r>
      <w:bookmarkEnd w:id="89"/>
    </w:p>
    <w:p>
      <w:r>
        <w:rPr>
          <w:rStyle w:val="Satznummer"/>
        </w:rPr>
        <w:t>1</w:t>
      </w:r>
      <w:r>
        <w:t xml:space="preserve">Rechtskräftige Urteile, die in bürgerlichen Rechtsstreitigkeiten zwischen Tarifvertragsparteien aus dem Tarifvertrag oder über das Bestehen oder Nichtbestehen des Tarifvertrags ergangen sind, sind alsbald der zuständigen obersten Landesbehörde und dem Bundesministerium für Arbeit und Soziales in vollständiger Form abschriftlich zu übersenden oder elektronisch zu übermitteln. </w:t>
      </w:r>
      <w:r>
        <w:rPr>
          <w:rStyle w:val="Satznummer"/>
        </w:rPr>
        <w:t>2</w:t>
      </w:r>
      <w:r>
        <w:t>Ist die zuständige oberste Landesbehörde die Landesjustizverwaltung, so sind die Urteilsabschriften oder das Urteil in elektronischer Form auch der obersten Arbeitsbehörde des Landes zu übermitteln.</w:t>
      </w:r>
    </w:p>
    <w:p>
      <w:pPr>
        <w:pStyle w:val="Heading3"/>
      </w:pPr>
      <w:bookmarkStart w:id="90" w:name="b89"/>
      <w:r>
        <w:t>Zweiter Unterabschnitt Berufungsverfahren</w:t>
      </w:r>
      <w:bookmarkEnd w:id="90"/>
    </w:p>
    <w:p>
      <w:pPr>
        <w:pStyle w:val="Heading4"/>
      </w:pPr>
      <w:bookmarkStart w:id="91" w:name="b90"/>
      <w:r>
        <w:t>§ 64 Grundsatz</w:t>
      </w:r>
      <w:r>
        <w:t xml:space="preserve"> </w:t>
      </w:r>
      <w:r>
        <w:rPr>
          <w:rStyle w:val="Suchmarke"/>
        </w:rPr>
        <w:t>#64#</w:t>
      </w:r>
      <w:bookmarkEnd w:id="91"/>
    </w:p>
    <w:p>
      <w:r>
        <w:t xml:space="preserve">(1) Gegen die Urteile der Arbeitsgerichte findet, soweit nicht nach </w:t>
      </w:r>
      <w:hyperlink w:anchor="b108" w:history="1">
        <w:r>
          <w:rPr>
            <w:color w:val="0A3A8C"/>
            <w:u w:val="single"/>
          </w:rPr>
          <w:t xml:space="preserve">§ 78</w:t>
        </w:r>
      </w:hyperlink>
      <w:r>
        <w:t xml:space="preserve"> das Rechtsmittel der sofortigen Beschwerde gegeben ist, die Berufung an die Landesarbeitsgerichte statt.</w:t>
      </w:r>
    </w:p>
    <w:p>
      <w:r>
        <w:t>(2) Die Berufung kann nur eingelegt werden,</w:t>
      </w:r>
    </w:p>
    <w:p>
      <w:pPr>
        <w:tabs>
          <w:tab w:pos="567" w:val="left"/>
        </w:tabs>
        <w:ind w:left="567" w:hanging="567"/>
      </w:pPr>
      <w:r>
        <w:t>a)</w:t>
      </w:r>
      <w:r>
        <w:tab/>
      </w:r>
      <w:r>
        <w:t>wenn sie in dem Urteil des Arbeitsgerichts zugelassen worden ist,</w:t>
      </w:r>
    </w:p>
    <w:p>
      <w:pPr>
        <w:tabs>
          <w:tab w:pos="567" w:val="left"/>
        </w:tabs>
        <w:ind w:left="567" w:hanging="567"/>
      </w:pPr>
      <w:r>
        <w:t>b)</w:t>
      </w:r>
      <w:r>
        <w:tab/>
      </w:r>
      <w:r>
        <w:t>wenn der Wert des Beschwerdegegenstandes 600 Euro übersteigt,</w:t>
      </w:r>
    </w:p>
    <w:p>
      <w:pPr>
        <w:tabs>
          <w:tab w:pos="567" w:val="left"/>
        </w:tabs>
        <w:ind w:left="567" w:hanging="567"/>
      </w:pPr>
      <w:r>
        <w:t>c)</w:t>
      </w:r>
      <w:r>
        <w:tab/>
      </w:r>
      <w:r>
        <w:t>in Rechtsstreitigkeiten über das Bestehen, das Nichtbestehen oder die Kündigung eines Arbeitsverhältnisses oder</w:t>
      </w:r>
    </w:p>
    <w:p>
      <w:pPr>
        <w:tabs>
          <w:tab w:pos="567" w:val="left"/>
        </w:tabs>
        <w:ind w:left="567" w:hanging="567"/>
      </w:pPr>
      <w:r>
        <w:t>d)</w:t>
      </w:r>
      <w:r>
        <w:tab/>
      </w:r>
      <w:r>
        <w:t>wenn es sich um ein Versäumnisurteil handelt, gegen das der Einspruch an sich nicht statthaft ist, wenn die Berufung oder Anschlussberufung darauf gestützt wird, dass der Fall der schuldhaften Versäumung nicht vorgelegen habe.</w:t>
      </w:r>
    </w:p>
    <w:p>
      <w:r>
        <w:t>(3) Das Arbeitsgericht hat die Berufung zuzulassen, wenn</w:t>
      </w:r>
    </w:p>
    <w:p>
      <w:pPr>
        <w:tabs>
          <w:tab w:pos="567" w:val="left"/>
        </w:tabs>
        <w:ind w:left="567" w:hanging="567"/>
      </w:pPr>
      <w:r>
        <w:t>1.</w:t>
      </w:r>
      <w:r>
        <w:tab/>
      </w:r>
      <w:r>
        <w:t>die Rechtssache grundsätzliche Bedeutung hat,</w:t>
      </w:r>
    </w:p>
    <w:p>
      <w:pPr>
        <w:tabs>
          <w:tab w:pos="567" w:val="left"/>
        </w:tabs>
        <w:ind w:left="567" w:hanging="567"/>
      </w:pPr>
      <w:r>
        <w:t>2.</w:t>
      </w:r>
      <w:r>
        <w:tab/>
      </w:r>
      <w:r>
        <w:t>die Rechtssache Rechtsstreitigkeiten betrifft</w:t>
      </w:r>
    </w:p>
    <w:p>
      <w:pPr>
        <w:tabs>
          <w:tab w:pos="1134" w:val="left"/>
        </w:tabs>
        <w:ind w:left="1134" w:hanging="567"/>
      </w:pPr>
      <w:r>
        <w:t>a)</w:t>
      </w:r>
      <w:r>
        <w:tab/>
      </w:r>
      <w:r>
        <w:t>zwischen Tarifvertragsparteien aus Tarifverträgen oder über das Bestehen oder Nichtbestehen von Tarifverträgen,</w:t>
      </w:r>
    </w:p>
    <w:p>
      <w:pPr>
        <w:tabs>
          <w:tab w:pos="1134" w:val="left"/>
        </w:tabs>
        <w:ind w:left="1134" w:hanging="567"/>
      </w:pPr>
      <w:r>
        <w:t>b)</w:t>
      </w:r>
      <w:r>
        <w:tab/>
      </w:r>
      <w:r>
        <w:t>über die Auslegung eines Tarifvertrags, dessen Geltungsbereich sich über den Bezirk eines Arbeitsgerichts hinaus erstreckt, oder</w:t>
      </w:r>
    </w:p>
    <w:p>
      <w:pPr>
        <w:tabs>
          <w:tab w:pos="1134" w:val="left"/>
        </w:tabs>
        <w:ind w:left="1134" w:hanging="567"/>
      </w:pPr>
      <w:r>
        <w:t>c)</w:t>
      </w:r>
      <w:r>
        <w:tab/>
      </w:r>
      <w:r>
        <w:t>zwischen tariffähigen Parteien oder zwischen diesen und Dritten aus unerlaubten Handlungen, soweit es sich um Maßnahmen zum Zwecke des Arbeitskampfs oder um Fragen der Vereinigungsfreiheit einschließlich des hiermit im Zusammenhang stehenden Betätigungsrechts der Vereinigungen handelt, oder</w:t>
      </w:r>
    </w:p>
    <w:p>
      <w:pPr>
        <w:tabs>
          <w:tab w:pos="567" w:val="left"/>
        </w:tabs>
        <w:ind w:left="567" w:hanging="567"/>
      </w:pPr>
      <w:r>
        <w:t>3.</w:t>
      </w:r>
      <w:r>
        <w:tab/>
      </w:r>
      <w:r>
        <w:t>das Arbeitsgericht in der Auslegung einer Rechtsvorschrift von einem ihm im Verfahren vorgelegten Urteil, das für oder gegen eine Partei des Rechtsstreits ergangen ist, oder von einem Urteil des im Rechtszug übergeordneten Landesarbeitsgerichts abweicht und die Entscheidung auf dieser Abweichung beruht.</w:t>
      </w:r>
    </w:p>
    <w:p>
      <w:r>
        <w:t xml:space="preserve">(3a) </w:t>
      </w:r>
      <w:r>
        <w:rPr>
          <w:rStyle w:val="Satznummer"/>
        </w:rPr>
        <w:t>1</w:t>
      </w:r>
      <w:r>
        <w:t xml:space="preserve">Die Entscheidung des Arbeitsgerichts, ob die Berufung zugelassen oder nicht zugelassen wird, ist in den Urteilstenor aufzunehmen. </w:t>
      </w:r>
      <w:r>
        <w:rPr>
          <w:rStyle w:val="Satznummer"/>
        </w:rPr>
        <w:t>2</w:t>
      </w:r>
      <w:r>
        <w:t xml:space="preserve">Ist dies unterblieben, kann binnen zwei Wochen ab Verkündung des Urteils eine entsprechende Ergänzung beantragt werden. </w:t>
      </w:r>
      <w:r>
        <w:rPr>
          <w:rStyle w:val="Satznummer"/>
        </w:rPr>
        <w:t>3</w:t>
      </w:r>
      <w:r>
        <w:t>Über den Antrag kann die Kammer ohne mündliche Verhandlung entscheiden.</w:t>
      </w:r>
    </w:p>
    <w:p>
      <w:r>
        <w:t>(4) Das Landesarbeitsgericht ist an die Zulassung gebunden.</w:t>
      </w:r>
    </w:p>
    <w:p>
      <w:r>
        <w:t>(5) Ist die Berufung nicht zugelassen worden, hat der Berufungskläger den Wert des Beschwerdegegenstands glaubhaft zu machen; zur Versicherung an Eides Statt darf er nicht zugelassen werden.</w:t>
      </w:r>
    </w:p>
    <w:p>
      <w:r>
        <w:t xml:space="preserve">(6) </w:t>
      </w:r>
      <w:r>
        <w:rPr>
          <w:rStyle w:val="Satznummer"/>
        </w:rPr>
        <w:t>1</w:t>
      </w:r>
      <w:r>
        <w:t xml:space="preserve">Für das Verfahren vor den Landesarbeitsgerichten gelten, soweit dieses Gesetz nichts anderes bestimmt, die Vorschriften der Zivilprozeßordnung über die Berufung entsprechend. </w:t>
      </w:r>
      <w:r>
        <w:rPr>
          <w:rStyle w:val="Satznummer"/>
        </w:rPr>
        <w:t>2</w:t>
      </w:r>
      <w:r>
        <w:t>Die Vorschriften über das Verfahren vor dem Einzelrichter finden keine Anwendung.</w:t>
      </w:r>
    </w:p>
    <w:p>
      <w:r>
        <w:t xml:space="preserve">(7) Die Vorschriften der </w:t>
      </w:r>
      <w:hyperlink w:anchor="b61" w:history="1">
        <w:r>
          <w:rPr>
            <w:color w:val="0A3A8C"/>
            <w:u w:val="single"/>
          </w:rPr>
          <w:t xml:space="preserve">§§ 46c</w:t>
        </w:r>
      </w:hyperlink>
      <w:r>
        <w:t xml:space="preserve"> bis </w:t>
      </w:r>
      <w:hyperlink w:anchor="b65" w:history="1">
        <w:r>
          <w:rPr>
            <w:color w:val="0A3A8C"/>
            <w:u w:val="single"/>
          </w:rPr>
          <w:t xml:space="preserve">46g</w:t>
        </w:r>
      </w:hyperlink>
      <w:r>
        <w:t xml:space="preserve">, </w:t>
      </w:r>
      <w:hyperlink w:anchor="b70" w:history="1">
        <w:r>
          <w:rPr>
            <w:color w:val="0A3A8C"/>
            <w:u w:val="single"/>
          </w:rPr>
          <w:t xml:space="preserve">49</w:t>
        </w:r>
      </w:hyperlink>
      <w:r>
        <w:t xml:space="preserve"> Abs. 1 und 3, der </w:t>
      </w:r>
      <w:hyperlink w:anchor="b71" w:history="1">
        <w:r>
          <w:rPr>
            <w:color w:val="0A3A8C"/>
            <w:u w:val="single"/>
          </w:rPr>
          <w:t xml:space="preserve">§§ 50</w:t>
        </w:r>
      </w:hyperlink>
      <w:r>
        <w:t xml:space="preserve"> bis </w:t>
      </w:r>
      <w:hyperlink w:anchor="b73" w:history="1">
        <w:r>
          <w:rPr>
            <w:color w:val="0A3A8C"/>
            <w:u w:val="single"/>
          </w:rPr>
          <w:t xml:space="preserve">51</w:t>
        </w:r>
      </w:hyperlink>
      <w:r>
        <w:t xml:space="preserve"> Absatz 1, der </w:t>
      </w:r>
      <w:hyperlink w:anchor="b74" w:history="1">
        <w:r>
          <w:rPr>
            <w:color w:val="0A3A8C"/>
            <w:u w:val="single"/>
          </w:rPr>
          <w:t xml:space="preserve">§§ 52</w:t>
        </w:r>
      </w:hyperlink>
      <w:r>
        <w:t xml:space="preserve">, </w:t>
      </w:r>
      <w:hyperlink w:anchor="b75" w:history="1">
        <w:r>
          <w:rPr>
            <w:color w:val="0A3A8C"/>
            <w:u w:val="single"/>
          </w:rPr>
          <w:t xml:space="preserve">53</w:t>
        </w:r>
      </w:hyperlink>
      <w:r>
        <w:t xml:space="preserve">, </w:t>
      </w:r>
      <w:hyperlink w:anchor="b78" w:history="1">
        <w:r>
          <w:rPr>
            <w:color w:val="0A3A8C"/>
            <w:u w:val="single"/>
          </w:rPr>
          <w:t xml:space="preserve">55</w:t>
        </w:r>
      </w:hyperlink>
      <w:r>
        <w:t xml:space="preserve"> Abs. 1 Nr. 1 bis 9, Abs. 2 und 4, des </w:t>
      </w:r>
      <w:hyperlink w:anchor="b76" w:history="1">
        <w:r>
          <w:rPr>
            <w:color w:val="0A3A8C"/>
            <w:u w:val="single"/>
          </w:rPr>
          <w:t xml:space="preserve">§ 54</w:t>
        </w:r>
      </w:hyperlink>
      <w:r>
        <w:t xml:space="preserve"> Absatz 6, des </w:t>
      </w:r>
      <w:hyperlink w:anchor="b77" w:history="1">
        <w:r>
          <w:rPr>
            <w:color w:val="0A3A8C"/>
            <w:u w:val="single"/>
          </w:rPr>
          <w:t xml:space="preserve">§ 54a</w:t>
        </w:r>
      </w:hyperlink>
      <w:r>
        <w:t xml:space="preserve">, der </w:t>
      </w:r>
      <w:hyperlink w:anchor="b79" w:history="1">
        <w:r>
          <w:rPr>
            <w:color w:val="0A3A8C"/>
            <w:u w:val="single"/>
          </w:rPr>
          <w:t xml:space="preserve">§§ 56</w:t>
        </w:r>
      </w:hyperlink>
      <w:r>
        <w:t xml:space="preserve"> bis </w:t>
      </w:r>
      <w:hyperlink w:anchor="b82" w:history="1">
        <w:r>
          <w:rPr>
            <w:color w:val="0A3A8C"/>
            <w:u w:val="single"/>
          </w:rPr>
          <w:t xml:space="preserve">59</w:t>
        </w:r>
      </w:hyperlink>
      <w:r>
        <w:t xml:space="preserve">, </w:t>
      </w:r>
      <w:hyperlink w:anchor="b84" w:history="1">
        <w:r>
          <w:rPr>
            <w:color w:val="0A3A8C"/>
            <w:u w:val="single"/>
          </w:rPr>
          <w:t xml:space="preserve">61</w:t>
        </w:r>
      </w:hyperlink>
      <w:r>
        <w:t xml:space="preserve"> Abs. 2 und 3 und der </w:t>
      </w:r>
      <w:hyperlink w:anchor="b87" w:history="1">
        <w:r>
          <w:rPr>
            <w:color w:val="0A3A8C"/>
            <w:u w:val="single"/>
          </w:rPr>
          <w:t xml:space="preserve">§§ 62</w:t>
        </w:r>
      </w:hyperlink>
      <w:r>
        <w:t xml:space="preserve"> und </w:t>
      </w:r>
      <w:hyperlink w:anchor="b88" w:history="1">
        <w:r>
          <w:rPr>
            <w:color w:val="0A3A8C"/>
            <w:u w:val="single"/>
          </w:rPr>
          <w:t xml:space="preserve">63</w:t>
        </w:r>
      </w:hyperlink>
      <w:r>
        <w:t xml:space="preserve"> über den elektronischen Rechtsverkehr, Ablehnung von Gerichtspersonen, Zustellungen, Videoverhandlung, persönliches Erscheinen der Parteien, Öffentlichkeit, Befugnisse des Vorsitzenden und der ehrenamtlichen Richter, Güterichter, Mediation und außergerichtliche Konfliktbeilegung, Vorbereitung der streitigen Verhandlung, Verhandlung vor der Kammer, Beweisaufnahme, Versäumnisverfahren, Inhalt des Urteils, Zwangsvollstreckung und Übersendung von Urteilen in Tarifvertragssachen gelten entsprechend.</w:t>
      </w:r>
    </w:p>
    <w:p>
      <w:r>
        <w:t>(8) Berufungen in Rechtsstreitigkeiten über das Bestehen, das Nichtbestehen oder die Kündigung eines Arbeitsverhältnisses sind vorrangig zu erledigen.</w:t>
      </w:r>
    </w:p>
    <w:p>
      <w:pPr>
        <w:pStyle w:val="Heading4"/>
      </w:pPr>
      <w:bookmarkStart w:id="92" w:name="b91"/>
      <w:r>
        <w:t>§ 65 Beschränkung der Berufung</w:t>
      </w:r>
      <w:r>
        <w:t xml:space="preserve"> </w:t>
      </w:r>
      <w:r>
        <w:rPr>
          <w:rStyle w:val="Suchmarke"/>
        </w:rPr>
        <w:t>#65#</w:t>
      </w:r>
      <w:bookmarkEnd w:id="92"/>
    </w:p>
    <w:p>
      <w:r>
        <w:t>Das Berufungsgericht prüft nicht, ob der beschrittene Rechtsweg und die Verfahrensart zulässig sind und ob bei der Berufung der ehrenamtlichen Richter Verfahrensmängel unterlaufen sind oder Umstände vorgelegen haben, die die Berufung eines ehrenamtlichen Richters zu seinem Amte ausschließen.</w:t>
      </w:r>
    </w:p>
    <w:p>
      <w:pPr>
        <w:pStyle w:val="Heading4"/>
      </w:pPr>
      <w:bookmarkStart w:id="93" w:name="b92"/>
      <w:r>
        <w:t>§ 66 Einlegung der Berufung, Terminbestimmung</w:t>
      </w:r>
      <w:r>
        <w:t xml:space="preserve"> </w:t>
      </w:r>
      <w:r>
        <w:rPr>
          <w:rStyle w:val="Suchmarke"/>
        </w:rPr>
        <w:t>#66#</w:t>
      </w:r>
      <w:bookmarkEnd w:id="93"/>
    </w:p>
    <w:p>
      <w:r>
        <w:t xml:space="preserve">(1) </w:t>
      </w:r>
      <w:r>
        <w:rPr>
          <w:rStyle w:val="Satznummer"/>
        </w:rPr>
        <w:t>1</w:t>
      </w:r>
      <w:r>
        <w:t xml:space="preserve">Die Frist für die Einlegung der Berufung beträgt einen Monat, die Frist für die Begründung der Berufung zwei Monate. </w:t>
      </w:r>
      <w:r>
        <w:rPr>
          <w:rStyle w:val="Satznummer"/>
        </w:rPr>
        <w:t>2</w:t>
      </w:r>
      <w:r>
        <w:t xml:space="preserve">Beide Fristen beginnen mit der Zustellung des in vollständiger Form abgefassten Urteils, spätestens aber mit Ablauf von fünf Monaten nach der Verkündung. </w:t>
      </w:r>
      <w:r>
        <w:rPr>
          <w:rStyle w:val="Satznummer"/>
        </w:rPr>
        <w:t>3</w:t>
      </w:r>
      <w:r>
        <w:t xml:space="preserve">Die Berufung muß innerhalb einer Frist von einem Monat nach Zustellung der Berufungsbegründung beantwortet werden. </w:t>
      </w:r>
      <w:r>
        <w:rPr>
          <w:rStyle w:val="Satznummer"/>
        </w:rPr>
        <w:t>4</w:t>
      </w:r>
      <w:r>
        <w:t xml:space="preserve">Mit der Zustellung der Berufungsbegründung ist der Berufungsbeklagte auf die Frist für die Berufungsbeantwortung hinzuweisen. </w:t>
      </w:r>
      <w:r>
        <w:rPr>
          <w:rStyle w:val="Satznummer"/>
        </w:rPr>
        <w:t>5</w:t>
      </w:r>
      <w:r>
        <w:t>Die Fristen zur Begründung der Berufung und zur Berufungsbeantwortung können vom Vorsitzenden einmal auf Antrag verlängert werden, wenn nach seiner freien Überzeugung der Rechtsstreit durch die Verlängerung nicht verzögert wird oder wenn die Partei erhebliche Gründe darlegt.</w:t>
      </w:r>
    </w:p>
    <w:p>
      <w:r>
        <w:t xml:space="preserve">(2) </w:t>
      </w:r>
      <w:r>
        <w:rPr>
          <w:rStyle w:val="Satznummer"/>
        </w:rPr>
        <w:t>1</w:t>
      </w:r>
      <w:r>
        <w:t xml:space="preserve">Die Bestimmung des Termins zur mündlichen Verhandlung muss unverzüglich erfolgen. </w:t>
      </w:r>
      <w:r>
        <w:rPr>
          <w:rStyle w:val="Satznummer"/>
        </w:rPr>
        <w:t>2</w:t>
      </w:r>
      <w:r>
        <w:t xml:space="preserve">§ 522 Abs. 1 der Zivilprozessordnung bleibt unberührt; die Verwerfung der Berufung ohne mündliche Verhandlung ergeht durch Beschluss des Vorsitzenden. </w:t>
      </w:r>
      <w:r>
        <w:rPr>
          <w:rStyle w:val="Satznummer"/>
        </w:rPr>
        <w:t>3</w:t>
      </w:r>
      <w:r>
        <w:t>§ 522 Abs. 2 und 3 der Zivilprozessordnung findet keine Anwendung.</w:t>
      </w:r>
    </w:p>
    <w:p>
      <w:pPr>
        <w:pStyle w:val="Heading4"/>
      </w:pPr>
      <w:bookmarkStart w:id="94" w:name="b93"/>
      <w:r>
        <w:t>§ 67 Zulassung neuer Angriffs- und Verteidigungsmittel</w:t>
      </w:r>
      <w:r>
        <w:t xml:space="preserve"> </w:t>
      </w:r>
      <w:r>
        <w:rPr>
          <w:rStyle w:val="Suchmarke"/>
        </w:rPr>
        <w:t>#67#</w:t>
      </w:r>
      <w:bookmarkEnd w:id="94"/>
    </w:p>
    <w:p>
      <w:r>
        <w:t>(1) Angriffs- und Verteidigungsmittel, die im ersten Rechtszug zu Recht zurückgewiesen worden sind, bleiben ausgeschlossen.</w:t>
      </w:r>
    </w:p>
    <w:p>
      <w:r>
        <w:t xml:space="preserve">(2) </w:t>
      </w:r>
      <w:r>
        <w:rPr>
          <w:rStyle w:val="Satznummer"/>
        </w:rPr>
        <w:t>1</w:t>
      </w:r>
      <w:r>
        <w:t xml:space="preserve">Neue Angriffs- und Verteidigungsmittel, die im ersten Rechtszug entgegen einer hierfür nach </w:t>
      </w:r>
      <w:hyperlink w:anchor="b79" w:history="1">
        <w:r>
          <w:rPr>
            <w:color w:val="0A3A8C"/>
            <w:u w:val="single"/>
          </w:rPr>
          <w:t xml:space="preserve">§ 56</w:t>
        </w:r>
      </w:hyperlink>
      <w:r>
        <w:t xml:space="preserve"> Abs. 1 Satz 2 Nr. 1 oder </w:t>
      </w:r>
      <w:hyperlink w:anchor="b85" w:history="1">
        <w:r>
          <w:rPr>
            <w:color w:val="0A3A8C"/>
            <w:u w:val="single"/>
          </w:rPr>
          <w:t xml:space="preserve">§ 61a</w:t>
        </w:r>
      </w:hyperlink>
      <w:r>
        <w:t xml:space="preserve"> Abs. 3 oder 4 gesetzten Frist nicht vorgebracht worden sind, sind nur zuzulassen, wenn nach der freien Überzeugung des Landesarbeitsgerichts ihre Zulassung die Erledigung des Rechtsstreits nicht verzögern würde oder wenn die Partei die Verspätung genügend entschuldigt. </w:t>
      </w:r>
      <w:r>
        <w:rPr>
          <w:rStyle w:val="Satznummer"/>
        </w:rPr>
        <w:t>2</w:t>
      </w:r>
      <w:r>
        <w:t>Der Entschuldigungsgrund ist auf Verlangen des Landesarbeitsgerichts glaubhaft zu machen.</w:t>
      </w:r>
    </w:p>
    <w:p>
      <w:r>
        <w:t>(3) Neue Angriffs- und Verteidigungsmittel, die im ersten Rechtszug entgegen § 282 Abs. 1 der Zivilprozessordnung nicht rechtzeitig vorgebracht oder entgegen § 282 Abs. 2 der Zivilprozessordnung nicht rechtzeitig mitgeteilt worden sind, sind nur zuzulassen, wenn ihre Zulassung nach der freien Überzeugung des Landesarbeitsgerichts die Erledigung des Rechtsstreits nicht verzögern würde oder wenn die Partei das Vorbringen im ersten Rechtszug nicht aus grober Nachlässigkeit unterlassen hatte.</w:t>
      </w:r>
    </w:p>
    <w:p>
      <w:r>
        <w:t xml:space="preserve">(4) </w:t>
      </w:r>
      <w:r>
        <w:rPr>
          <w:rStyle w:val="Satznummer"/>
        </w:rPr>
        <w:t>1</w:t>
      </w:r>
      <w:r>
        <w:t xml:space="preserve">Soweit das Vorbringen neuer Angriffs- und Verteidigungsmittel nach den Absätzen 2 und 3 zulässig ist, sind diese vom Berufungskläger in der Berufungsbegründung, vom Berufungsbeklagten in der Berufungsbeantwortung vorzubringen. </w:t>
      </w:r>
      <w:r>
        <w:rPr>
          <w:rStyle w:val="Satznummer"/>
        </w:rPr>
        <w:t>2</w:t>
      </w:r>
      <w:r>
        <w:t>Werden sie später vorgebracht, sind sie nur zuzulassen, wenn sie nach der Berufungsbegründung oder der Berufungsbeantwortung entstanden sind oder das verspätete Vorbringen nach der freien Überzeugung des Landesarbeitsgerichts die Erledigung des Rechtsstreits nicht verzögern würde oder nicht auf Verschulden der Partei beruht.</w:t>
      </w:r>
    </w:p>
    <w:p>
      <w:pPr>
        <w:pStyle w:val="Heading4"/>
      </w:pPr>
      <w:bookmarkStart w:id="95" w:name="b94"/>
      <w:r>
        <w:t>§ 68 Zurückverweisung</w:t>
      </w:r>
      <w:r>
        <w:t xml:space="preserve"> </w:t>
      </w:r>
      <w:r>
        <w:rPr>
          <w:rStyle w:val="Suchmarke"/>
        </w:rPr>
        <w:t>#68#</w:t>
      </w:r>
      <w:bookmarkEnd w:id="95"/>
    </w:p>
    <w:p>
      <w:r>
        <w:t>Wegen eines Mangels im Verfahren des Arbeitsgerichts ist die Zurückverweisung unzulässig.</w:t>
      </w:r>
    </w:p>
    <w:p>
      <w:pPr>
        <w:pStyle w:val="Heading4"/>
      </w:pPr>
      <w:bookmarkStart w:id="96" w:name="b95"/>
      <w:r>
        <w:t>§ 69 Urteil</w:t>
      </w:r>
      <w:r>
        <w:t xml:space="preserve"> </w:t>
      </w:r>
      <w:r>
        <w:rPr>
          <w:rStyle w:val="Suchmarke"/>
        </w:rPr>
        <w:t>#69#</w:t>
      </w:r>
      <w:bookmarkEnd w:id="96"/>
    </w:p>
    <w:p>
      <w:r>
        <w:t xml:space="preserve">(1) </w:t>
      </w:r>
      <w:r>
        <w:rPr>
          <w:rStyle w:val="Satznummer"/>
        </w:rPr>
        <w:t>1</w:t>
      </w:r>
      <w:r>
        <w:t xml:space="preserve">Das Urteil nebst Tatbestand und Entscheidungsgründen ist von sämtlichen Mitgliedern der Kammer zu unterschreiben. </w:t>
      </w:r>
      <w:r>
        <w:rPr>
          <w:rStyle w:val="Satznummer"/>
        </w:rPr>
        <w:t>2</w:t>
      </w:r>
      <w:hyperlink w:anchor="b83" w:history="1">
        <w:r>
          <w:rPr>
            <w:color w:val="0A3A8C"/>
            <w:u w:val="single"/>
          </w:rPr>
          <w:t xml:space="preserve">§ 60</w:t>
        </w:r>
      </w:hyperlink>
      <w:r>
        <w:t xml:space="preserve"> Abs. 1 bis 3 und Abs. 4 Satz 2 bis 4 ist entsprechend mit der Maßgabe anzuwenden, dass die Frist nach Absatz 4 Satz 3 vier Wochen beträgt und im Falle des Absatzes 4 Satz 4 Tatbestand und Entscheidungsgründe von sämtlichen Mitgliedern der Kammer zu unterschreiben sind.</w:t>
      </w:r>
    </w:p>
    <w:p>
      <w:r>
        <w:t>(2) Im Urteil kann von der Darstellung des Tatbestandes und, soweit das Berufungsgericht den Gründen der angefochtenen Entscheidung folgt und dies in seinem Urteil feststellt, auch von der Darstellung der Entscheidungsgründe abgesehen werden.</w:t>
      </w:r>
    </w:p>
    <w:p>
      <w:r>
        <w:t xml:space="preserve">(3) </w:t>
      </w:r>
      <w:r>
        <w:rPr>
          <w:rStyle w:val="Satznummer"/>
        </w:rPr>
        <w:t>1</w:t>
      </w:r>
      <w:r>
        <w:t xml:space="preserve">Ist gegen das Urteil die Revision statthaft, so soll der Tatbestand eine gedrängte Darstellung des Sach- und Streitstandes auf der Grundlage der mündlichen Vorträge der Parteien enthalten. </w:t>
      </w:r>
      <w:r>
        <w:rPr>
          <w:rStyle w:val="Satznummer"/>
        </w:rPr>
        <w:t>2</w:t>
      </w:r>
      <w:r>
        <w:t>Eine Bezugnahme auf das angefochtene Urteil sowie auf Schriftsätze, Protokolle und andere Unterlagen ist zulässig, soweit hierdurch die Beurteilung des Parteivorbringens durch das Revisionsgericht nicht wesentlich erschwert wird.</w:t>
      </w:r>
    </w:p>
    <w:p>
      <w:r>
        <w:t xml:space="preserve">(4) </w:t>
      </w:r>
      <w:r>
        <w:rPr>
          <w:rStyle w:val="Satznummer"/>
        </w:rPr>
        <w:t>1</w:t>
      </w:r>
      <w:r>
        <w:t xml:space="preserve">§ 540 Abs. 1 der Zivilprozessordnung findet keine Anwendung. </w:t>
      </w:r>
      <w:r>
        <w:rPr>
          <w:rStyle w:val="Satznummer"/>
        </w:rPr>
        <w:t>2</w:t>
      </w:r>
      <w:r>
        <w:t>§ 313a Abs. 1 Satz 2 der Zivilprozessordnung findet mit der Maßgabe entsprechende Anwendung, dass es keiner Entscheidungsgründe bedarf, wenn die Parteien auf sie verzichtet haben; im Übrigen sind die §§ 313a und 313b der Zivilprozessordnung entsprechend anwendbar.</w:t>
      </w:r>
    </w:p>
    <w:p>
      <w:pPr>
        <w:pStyle w:val="Heading4"/>
      </w:pPr>
      <w:bookmarkStart w:id="97" w:name="b96"/>
      <w:r>
        <w:t>§ 70 (weggefallen)</w:t>
      </w:r>
      <w:r>
        <w:t xml:space="preserve"> </w:t>
      </w:r>
      <w:r>
        <w:rPr>
          <w:rStyle w:val="Suchmarke"/>
        </w:rPr>
        <w:t>#70#</w:t>
      </w:r>
      <w:bookmarkEnd w:id="97"/>
    </w:p>
    <w:p>
      <w:pPr>
        <w:pStyle w:val="Heading4"/>
      </w:pPr>
      <w:bookmarkStart w:id="98" w:name="b97"/>
      <w:r>
        <w:t>§ 71 (weggefallen)</w:t>
      </w:r>
      <w:r>
        <w:t xml:space="preserve"> </w:t>
      </w:r>
      <w:r>
        <w:rPr>
          <w:rStyle w:val="Suchmarke"/>
        </w:rPr>
        <w:t>#71#</w:t>
      </w:r>
      <w:bookmarkEnd w:id="98"/>
    </w:p>
    <w:p>
      <w:pPr>
        <w:pStyle w:val="Heading3"/>
      </w:pPr>
      <w:bookmarkStart w:id="99" w:name="b98"/>
      <w:r>
        <w:t>Dritter Unterabschnitt Revisionsverfahren</w:t>
      </w:r>
      <w:bookmarkEnd w:id="99"/>
    </w:p>
    <w:p>
      <w:pPr>
        <w:pStyle w:val="Heading4"/>
      </w:pPr>
      <w:bookmarkStart w:id="100" w:name="b99"/>
      <w:r>
        <w:t>§ 72 Grundsatz</w:t>
      </w:r>
      <w:r>
        <w:t xml:space="preserve"> </w:t>
      </w:r>
      <w:r>
        <w:rPr>
          <w:rStyle w:val="Suchmarke"/>
        </w:rPr>
        <w:t>#72#</w:t>
      </w:r>
      <w:bookmarkEnd w:id="100"/>
    </w:p>
    <w:p>
      <w:r>
        <w:t xml:space="preserve">(1) </w:t>
      </w:r>
      <w:r>
        <w:rPr>
          <w:rStyle w:val="Satznummer"/>
        </w:rPr>
        <w:t>1</w:t>
      </w:r>
      <w:r>
        <w:t xml:space="preserve">Gegen das Endurteil eines Landesarbeitsgerichts findet die Revision an das Bundesarbeitsgericht statt, wenn sie in dem Urteil des Landesarbeitsgerichts oder in dem Beschluß des Bundesarbeitsgerichts nach </w:t>
      </w:r>
      <w:hyperlink w:anchor="b100" w:history="1">
        <w:r>
          <w:rPr>
            <w:color w:val="0A3A8C"/>
            <w:u w:val="single"/>
          </w:rPr>
          <w:t xml:space="preserve">§ 72a</w:t>
        </w:r>
      </w:hyperlink>
      <w:r>
        <w:t xml:space="preserve"> Abs. 5 Satz 2 zugelassen worden ist. </w:t>
      </w:r>
      <w:r>
        <w:rPr>
          <w:rStyle w:val="Satznummer"/>
        </w:rPr>
        <w:t>2</w:t>
      </w:r>
      <w:hyperlink w:anchor="b90" w:history="1">
        <w:r>
          <w:rPr>
            <w:color w:val="0A3A8C"/>
            <w:u w:val="single"/>
          </w:rPr>
          <w:t xml:space="preserve">§ 64</w:t>
        </w:r>
      </w:hyperlink>
      <w:r>
        <w:t xml:space="preserve"> Abs. 3a ist entsprechend anzuwenden.</w:t>
      </w:r>
    </w:p>
    <w:p>
      <w:r>
        <w:t>(2) Die Revision ist zuzulassen, wenn</w:t>
      </w:r>
    </w:p>
    <w:p>
      <w:pPr>
        <w:tabs>
          <w:tab w:pos="567" w:val="left"/>
        </w:tabs>
        <w:ind w:left="567" w:hanging="567"/>
      </w:pPr>
      <w:r>
        <w:t>1.</w:t>
      </w:r>
      <w:r>
        <w:tab/>
      </w:r>
      <w:r>
        <w:t>eine entscheidungserhebliche Rechtsfrage grundsätzliche Bedeutung hat,</w:t>
      </w:r>
    </w:p>
    <w:p>
      <w:pPr>
        <w:tabs>
          <w:tab w:pos="567" w:val="left"/>
        </w:tabs>
        <w:ind w:left="567" w:hanging="567"/>
      </w:pPr>
      <w:r>
        <w:t>2.</w:t>
      </w:r>
      <w:r>
        <w:tab/>
      </w:r>
      <w:r>
        <w:t>das Urteil von einer Entscheidung des Bundesverfassungsgerichts, von einer Entscheidung des Gemeinsamen Senats der obersten Gerichtshöfe des Bundes, von einer Entscheidung des Bundesarbeitsgerichts oder, solange eine Entscheidung des Bundesarbeitsgerichts in der Rechtsfrage nicht ergangen ist, von einer Entscheidung einer anderen Kammer desselben Landesarbeitsgerichts oder eines anderen Landesarbeitsgerichts abweicht und die Entscheidung auf dieser Abweichung beruht oder</w:t>
      </w:r>
    </w:p>
    <w:p>
      <w:pPr>
        <w:tabs>
          <w:tab w:pos="567" w:val="left"/>
        </w:tabs>
        <w:ind w:left="567" w:hanging="567"/>
      </w:pPr>
      <w:r>
        <w:t>3.</w:t>
      </w:r>
      <w:r>
        <w:tab/>
      </w:r>
      <w:r>
        <w:t>ein absoluter Revisionsgrund gemäß § 547 Nr. 1 bis 5 der Zivilprozessordnung oder eine entscheidungserhebliche Verletzung des Anspruchs auf rechtliches Gehör geltend gemacht wird und vorliegt.</w:t>
      </w:r>
    </w:p>
    <w:p>
      <w:r>
        <w:t>(3) Das Bundesarbeitsgericht ist an die Zulassung der Revision durch das Landesarbeitsgericht gebunden.</w:t>
      </w:r>
    </w:p>
    <w:p>
      <w:r>
        <w:t>(4) Gegen Urteile, durch die über die Anordnung, Abänderung oder Aufhebung eines Arrests oder einer einstweiligen Verfügung entschieden wird, ist die Revision nicht zulässig.</w:t>
      </w:r>
    </w:p>
    <w:p>
      <w:r>
        <w:t>(5) Für das Verfahren vor dem Bundesarbeitsgericht gelten, soweit dieses Gesetz nichts anderes bestimmt, die Vorschriften der Zivilprozeßordnung über die Revision mit Ausnahme der §§ 552b, 565 und 566 entsprechend.</w:t>
      </w:r>
    </w:p>
    <w:p>
      <w:r>
        <w:t xml:space="preserve">(6) Die Vorschriften der </w:t>
      </w:r>
      <w:hyperlink w:anchor="b61" w:history="1">
        <w:r>
          <w:rPr>
            <w:color w:val="0A3A8C"/>
            <w:u w:val="single"/>
          </w:rPr>
          <w:t xml:space="preserve">§§ 46c</w:t>
        </w:r>
      </w:hyperlink>
      <w:r>
        <w:t xml:space="preserve"> bis </w:t>
      </w:r>
      <w:hyperlink w:anchor="b65" w:history="1">
        <w:r>
          <w:rPr>
            <w:color w:val="0A3A8C"/>
            <w:u w:val="single"/>
          </w:rPr>
          <w:t xml:space="preserve">46g</w:t>
        </w:r>
      </w:hyperlink>
      <w:r>
        <w:t xml:space="preserve">, </w:t>
      </w:r>
      <w:hyperlink w:anchor="b70" w:history="1">
        <w:r>
          <w:rPr>
            <w:color w:val="0A3A8C"/>
            <w:u w:val="single"/>
          </w:rPr>
          <w:t xml:space="preserve">49</w:t>
        </w:r>
      </w:hyperlink>
      <w:r>
        <w:t xml:space="preserve"> Abs. 1, der </w:t>
      </w:r>
      <w:hyperlink w:anchor="b71" w:history="1">
        <w:r>
          <w:rPr>
            <w:color w:val="0A3A8C"/>
            <w:u w:val="single"/>
          </w:rPr>
          <w:t xml:space="preserve">§§ 50</w:t>
        </w:r>
      </w:hyperlink>
      <w:r>
        <w:t xml:space="preserve">, </w:t>
      </w:r>
      <w:hyperlink w:anchor="b72" w:history="1">
        <w:r>
          <w:rPr>
            <w:color w:val="0A3A8C"/>
            <w:u w:val="single"/>
          </w:rPr>
          <w:t xml:space="preserve">50a</w:t>
        </w:r>
      </w:hyperlink>
      <w:r>
        <w:t xml:space="preserve">, </w:t>
      </w:r>
      <w:hyperlink w:anchor="b74" w:history="1">
        <w:r>
          <w:rPr>
            <w:color w:val="0A3A8C"/>
            <w:u w:val="single"/>
          </w:rPr>
          <w:t xml:space="preserve">52</w:t>
        </w:r>
      </w:hyperlink>
      <w:r>
        <w:t xml:space="preserve"> und </w:t>
      </w:r>
      <w:hyperlink w:anchor="b75" w:history="1">
        <w:r>
          <w:rPr>
            <w:color w:val="0A3A8C"/>
            <w:u w:val="single"/>
          </w:rPr>
          <w:t xml:space="preserve">53</w:t>
        </w:r>
      </w:hyperlink>
      <w:r>
        <w:t xml:space="preserve">, des </w:t>
      </w:r>
      <w:hyperlink w:anchor="b80" w:history="1">
        <w:r>
          <w:rPr>
            <w:color w:val="0A3A8C"/>
            <w:u w:val="single"/>
          </w:rPr>
          <w:t xml:space="preserve">§ 57</w:t>
        </w:r>
      </w:hyperlink>
      <w:r>
        <w:t xml:space="preserve"> Abs. 2, des </w:t>
      </w:r>
      <w:hyperlink w:anchor="b84" w:history="1">
        <w:r>
          <w:rPr>
            <w:color w:val="0A3A8C"/>
            <w:u w:val="single"/>
          </w:rPr>
          <w:t xml:space="preserve">§ 61</w:t>
        </w:r>
      </w:hyperlink>
      <w:r>
        <w:t xml:space="preserve"> Abs. 2 und des </w:t>
      </w:r>
      <w:hyperlink w:anchor="b88" w:history="1">
        <w:r>
          <w:rPr>
            <w:color w:val="0A3A8C"/>
            <w:u w:val="single"/>
          </w:rPr>
          <w:t xml:space="preserve">§ 63</w:t>
        </w:r>
      </w:hyperlink>
      <w:r>
        <w:t xml:space="preserve"> dieses Gesetzes über den elektronischen Rechtsverkehr, Ablehnung von Gerichtspersonen, Zustellung, Videoverhandlung, Öffentlichkeit, Befugnisse des Vorsitzenden und der ehrenamtlichen Richter, gütliche Erledigung des Rechtsstreits sowie Inhalt des Urteils und Übersendung von Urteilen in Tarifvertragssachen und des § 169 Absatz 3 und 4 des Gerichtsverfassungsgesetzes über die Ton- und Fernseh-Rundfunkaufnahmen sowie Ton- und Filmaufnahmen bei der Entscheidungsverkündung gelten entsprechend.</w:t>
      </w:r>
    </w:p>
    <w:p>
      <w:pPr>
        <w:pStyle w:val="Heading4"/>
      </w:pPr>
      <w:bookmarkStart w:id="101" w:name="b100"/>
      <w:r>
        <w:t>§ 72a Nichtzulassungsbeschwerde</w:t>
      </w:r>
      <w:r>
        <w:t xml:space="preserve"> </w:t>
      </w:r>
      <w:r>
        <w:rPr>
          <w:rStyle w:val="Suchmarke"/>
        </w:rPr>
        <w:t>#72a#</w:t>
      </w:r>
      <w:bookmarkEnd w:id="101"/>
    </w:p>
    <w:p>
      <w:r>
        <w:t>(1) Die Nichtzulassung der Revision durch das Landesarbeitsgericht kann selbständig durch Beschwerde angefochten werden.</w:t>
      </w:r>
    </w:p>
    <w:p>
      <w:r>
        <w:t xml:space="preserve">(2) </w:t>
      </w:r>
      <w:r>
        <w:rPr>
          <w:rStyle w:val="Satznummer"/>
        </w:rPr>
        <w:t>1</w:t>
      </w:r>
      <w:r>
        <w:t xml:space="preserve">Die Beschwerde ist bei dem Bundesarbeitsgericht innerhalb einer Notfrist von einem Monat nach Zustellung des in vollständiger Form abgefaßten Urteils schriftlich einzulegen. </w:t>
      </w:r>
      <w:r>
        <w:rPr>
          <w:rStyle w:val="Satznummer"/>
        </w:rPr>
        <w:t>2</w:t>
      </w:r>
      <w:r>
        <w:t>Der Beschwerdeschrift soll eine Ausfertigung oder beglaubigte Abschrift des Urteils beigefügt werden, gegen das die Revision eingelegt werden soll.</w:t>
      </w:r>
    </w:p>
    <w:p>
      <w:r>
        <w:t xml:space="preserve">(3) </w:t>
      </w:r>
      <w:r>
        <w:rPr>
          <w:rStyle w:val="Satznummer"/>
        </w:rPr>
        <w:t>1</w:t>
      </w:r>
      <w:r>
        <w:t xml:space="preserve">Die Beschwerde ist innerhalb einer Notfrist von zwei Monaten nach Zustellung des in vollständiger Form abgefaßten Urteils zu begründen. </w:t>
      </w:r>
      <w:r>
        <w:rPr>
          <w:rStyle w:val="Satznummer"/>
        </w:rPr>
        <w:t>2</w:t>
      </w:r>
      <w:r>
        <w:t>Die Begründung muss enthalten:</w:t>
      </w:r>
    </w:p>
    <w:p>
      <w:pPr>
        <w:tabs>
          <w:tab w:pos="567" w:val="left"/>
        </w:tabs>
        <w:ind w:left="567" w:hanging="567"/>
      </w:pPr>
      <w:r>
        <w:t>1.</w:t>
      </w:r>
      <w:r>
        <w:tab/>
      </w:r>
      <w:r>
        <w:t>die Darlegung der grundsätzlichen Bedeutung einer Rechtsfrage und deren Entscheidungserheblichkeit,</w:t>
      </w:r>
    </w:p>
    <w:p>
      <w:pPr>
        <w:tabs>
          <w:tab w:pos="567" w:val="left"/>
        </w:tabs>
        <w:ind w:left="567" w:hanging="567"/>
      </w:pPr>
      <w:r>
        <w:t>2.</w:t>
      </w:r>
      <w:r>
        <w:tab/>
      </w:r>
      <w:r>
        <w:t>die Bezeichnung der Entscheidung, von der das Urteil des Landesarbeitsgerichts abweicht, oder</w:t>
      </w:r>
    </w:p>
    <w:p>
      <w:pPr>
        <w:tabs>
          <w:tab w:pos="567" w:val="left"/>
        </w:tabs>
        <w:ind w:left="567" w:hanging="567"/>
      </w:pPr>
      <w:r>
        <w:t>3.</w:t>
      </w:r>
      <w:r>
        <w:tab/>
      </w:r>
      <w:r>
        <w:t>die Darlegung eines absoluten Revisionsgrundes nach § 547 Nr. 1 bis 5 der Zivilprozessordnung oder der Verletzung des Anspruchs auf rechtliches Gehör und der Entscheidungserheblichkeit der Verletzung.</w:t>
      </w:r>
    </w:p>
    <w:p>
      <w:r>
        <w:t xml:space="preserve">(4) </w:t>
      </w:r>
      <w:r>
        <w:rPr>
          <w:rStyle w:val="Satznummer"/>
        </w:rPr>
        <w:t>1</w:t>
      </w:r>
      <w:r>
        <w:t xml:space="preserve">Die Einlegung der Beschwerde hat aufschiebende Wirkung. </w:t>
      </w:r>
      <w:r>
        <w:rPr>
          <w:rStyle w:val="Satznummer"/>
        </w:rPr>
        <w:t>2</w:t>
      </w:r>
      <w:r>
        <w:t>Die Vorschriften des § 719 Abs. 2 und 3 der Zivilprozeßordnung sind entsprechend anzuwenden.</w:t>
      </w:r>
    </w:p>
    <w:p>
      <w:r>
        <w:t xml:space="preserve">(5) </w:t>
      </w:r>
      <w:r>
        <w:rPr>
          <w:rStyle w:val="Satznummer"/>
        </w:rPr>
        <w:t>1</w:t>
      </w:r>
      <w:r>
        <w:t xml:space="preserve">Das Landesarbeitsgericht ist zu einer Änderung seiner Entscheidung nicht befugt. </w:t>
      </w:r>
      <w:r>
        <w:rPr>
          <w:rStyle w:val="Satznummer"/>
        </w:rPr>
        <w:t>2</w:t>
      </w:r>
      <w:r>
        <w:t xml:space="preserve">Das Bundesarbeitsgericht entscheidet unter Hinzuziehung der ehrenamtlichen Richter durch Beschluß, der ohne mündliche Verhandlung ergehen kann. </w:t>
      </w:r>
      <w:r>
        <w:rPr>
          <w:rStyle w:val="Satznummer"/>
        </w:rPr>
        <w:t>3</w:t>
      </w:r>
      <w:r>
        <w:t xml:space="preserve">Die ehrenamtlichen Richter wirken nicht mit, wenn die Nichtzulassungsbeschwerde als unzulässig verworfen wird, weil sie nicht statthaft oder nicht in der gesetzlichen Form und Frist eingelegt und begründet ist. </w:t>
      </w:r>
      <w:r>
        <w:rPr>
          <w:rStyle w:val="Satznummer"/>
        </w:rPr>
        <w:t>4</w:t>
      </w:r>
      <w:r>
        <w:t xml:space="preserve">Dem Beschluss soll eine kurze Begründung beigefügt werden. </w:t>
      </w:r>
      <w:r>
        <w:rPr>
          <w:rStyle w:val="Satznummer"/>
        </w:rPr>
        <w:t>5</w:t>
      </w:r>
      <w:r>
        <w:t xml:space="preserve">Von einer Begründung kann abgesehen werden, wenn sie nicht geeignet wäre, zur Klärung der Voraussetzungen beizutragen, unter denen eine Revision zuzulassen ist, oder wenn der Beschwerde stattgegeben wird. </w:t>
      </w:r>
      <w:r>
        <w:rPr>
          <w:rStyle w:val="Satznummer"/>
        </w:rPr>
        <w:t>6</w:t>
      </w:r>
      <w:r>
        <w:t>Mit der Ablehnung der Beschwerde durch das Bundesarbeitsgericht wird das Urteil rechtskräftig.</w:t>
      </w:r>
    </w:p>
    <w:p>
      <w:r>
        <w:t xml:space="preserve">(6) </w:t>
      </w:r>
      <w:r>
        <w:rPr>
          <w:rStyle w:val="Satznummer"/>
        </w:rPr>
        <w:t>1</w:t>
      </w:r>
      <w:r>
        <w:t xml:space="preserve">Wird der Beschwerde stattgegeben, so wird das Beschwerdeverfahren als Revisionsverfahren fortgesetzt. </w:t>
      </w:r>
      <w:r>
        <w:rPr>
          <w:rStyle w:val="Satznummer"/>
        </w:rPr>
        <w:t>2</w:t>
      </w:r>
      <w:r>
        <w:t xml:space="preserve">In diesem Fall gilt die form- und fristgerechte Einlegung der Nichtzulassungsbeschwerde als Einlegung der Revision. </w:t>
      </w:r>
      <w:r>
        <w:rPr>
          <w:rStyle w:val="Satznummer"/>
        </w:rPr>
        <w:t>3</w:t>
      </w:r>
      <w:r>
        <w:t>Mit der Zustellung der Entscheidung beginnt die Revisionsbegründungsfrist.</w:t>
      </w:r>
    </w:p>
    <w:p>
      <w:r>
        <w:t>(7) Hat das Landesarbeitsgericht den Anspruch des Beschwerdeführers auf rechtliches Gehör in entscheidungserheblicher Weise verletzt, so kann das Bundesarbeitsgericht abweichend von Absatz 6 in dem der Beschwerde stattgebenden Beschluss das angefochtene Urteil aufheben und den Rechtsstreit zur neuen Verhandlung und Entscheidung an das Landesarbeitsgericht zurückverweisen.</w:t>
      </w:r>
    </w:p>
    <w:p>
      <w:pPr>
        <w:pStyle w:val="Heading4"/>
      </w:pPr>
      <w:bookmarkStart w:id="102" w:name="b101"/>
      <w:r>
        <w:t>§ 72b Sofortige Beschwerde wegen verspäteter Absetzung des Berufungsurteils</w:t>
      </w:r>
      <w:r>
        <w:t xml:space="preserve"> </w:t>
      </w:r>
      <w:r>
        <w:rPr>
          <w:rStyle w:val="Suchmarke"/>
        </w:rPr>
        <w:t>#72b#</w:t>
      </w:r>
      <w:bookmarkEnd w:id="102"/>
    </w:p>
    <w:p>
      <w:r>
        <w:t xml:space="preserve">(1) </w:t>
      </w:r>
      <w:r>
        <w:rPr>
          <w:rStyle w:val="Satznummer"/>
        </w:rPr>
        <w:t>1</w:t>
      </w:r>
      <w:r>
        <w:t xml:space="preserve">Das Endurteil eines Landesarbeitsgerichts kann durch sofortige Beschwerde angefochten werden, wenn es nicht binnen fünf Monaten nach der Verkündung vollständig abgefasst und mit den Unterschriften sämtlicher Mitglieder der Kammer versehen der Geschäftsstelle übergeben worden ist. </w:t>
      </w:r>
      <w:r>
        <w:rPr>
          <w:rStyle w:val="Satznummer"/>
        </w:rPr>
        <w:t>2</w:t>
      </w:r>
      <w:hyperlink w:anchor="b100" w:history="1">
        <w:r>
          <w:rPr>
            <w:color w:val="0A3A8C"/>
            <w:u w:val="single"/>
          </w:rPr>
          <w:t xml:space="preserve">§ 72a</w:t>
        </w:r>
      </w:hyperlink>
      <w:r>
        <w:t xml:space="preserve"> findet keine Anwendung.</w:t>
      </w:r>
    </w:p>
    <w:p>
      <w:r>
        <w:t xml:space="preserve">(2) </w:t>
      </w:r>
      <w:r>
        <w:rPr>
          <w:rStyle w:val="Satznummer"/>
        </w:rPr>
        <w:t>1</w:t>
      </w:r>
      <w:r>
        <w:t xml:space="preserve">Die sofortige Beschwerde ist innerhalb einer Notfrist von einem Monat beim Bundesarbeitsgericht einzulegen und zu begründen. </w:t>
      </w:r>
      <w:r>
        <w:rPr>
          <w:rStyle w:val="Satznummer"/>
        </w:rPr>
        <w:t>2</w:t>
      </w:r>
      <w:r>
        <w:t xml:space="preserve">Die Frist beginnt mit dem Ablauf von fünf Monaten nach der Verkündung des Urteils des Landesarbeitsgerichts. </w:t>
      </w:r>
      <w:r>
        <w:rPr>
          <w:rStyle w:val="Satznummer"/>
        </w:rPr>
        <w:t>3</w:t>
      </w:r>
      <w:hyperlink w:anchor="b11" w:history="1">
        <w:r>
          <w:rPr>
            <w:color w:val="0A3A8C"/>
            <w:u w:val="single"/>
          </w:rPr>
          <w:t xml:space="preserve">§ 9</w:t>
        </w:r>
      </w:hyperlink>
      <w:r>
        <w:t xml:space="preserve"> Abs. 5 findet keine Anwendung.</w:t>
      </w:r>
    </w:p>
    <w:p>
      <w:r>
        <w:t xml:space="preserve">(3) </w:t>
      </w:r>
      <w:r>
        <w:rPr>
          <w:rStyle w:val="Satznummer"/>
        </w:rPr>
        <w:t>1</w:t>
      </w:r>
      <w:r>
        <w:t xml:space="preserve">Die sofortige Beschwerde wird durch Einreichung einer Beschwerdeschrift eingelegt. </w:t>
      </w:r>
      <w:r>
        <w:rPr>
          <w:rStyle w:val="Satznummer"/>
        </w:rPr>
        <w:t>2</w:t>
      </w:r>
      <w:r>
        <w:t xml:space="preserve">Die Beschwerdeschrift muss die Bezeichnung der angefochtenen Entscheidung sowie die Erklärung enthalten, dass Beschwerde gegen diese Entscheidung eingelegt werde. </w:t>
      </w:r>
      <w:r>
        <w:rPr>
          <w:rStyle w:val="Satznummer"/>
        </w:rPr>
        <w:t>3</w:t>
      </w:r>
      <w:r>
        <w:t>Die Beschwerde kann nur damit begründet werden, dass das Urteil des Landesarbeitsgerichts mit Ablauf von fünf Monaten nach der Verkündung noch nicht vollständig abgefasst und mit den Unterschriften sämtlicher Mitglieder der Kammer versehen der Geschäftsstelle übergeben worden ist.</w:t>
      </w:r>
    </w:p>
    <w:p>
      <w:r>
        <w:t xml:space="preserve">(4) </w:t>
      </w:r>
      <w:r>
        <w:rPr>
          <w:rStyle w:val="Satznummer"/>
        </w:rPr>
        <w:t>1</w:t>
      </w:r>
      <w:r>
        <w:t xml:space="preserve">Über die sofortige Beschwerde entscheidet das Bundesarbeitsgericht ohne Hinzuziehung der ehrenamtlichen Richter durch Beschluss, der ohne mündliche Verhandlung ergehen kann. </w:t>
      </w:r>
      <w:r>
        <w:rPr>
          <w:rStyle w:val="Satznummer"/>
        </w:rPr>
        <w:t>2</w:t>
      </w:r>
      <w:r>
        <w:t>Dem Beschluss soll eine kurze Begründung beigefügt werden.</w:t>
      </w:r>
    </w:p>
    <w:p>
      <w:r>
        <w:t xml:space="preserve">(5) </w:t>
      </w:r>
      <w:r>
        <w:rPr>
          <w:rStyle w:val="Satznummer"/>
        </w:rPr>
        <w:t>1</w:t>
      </w:r>
      <w:r>
        <w:t xml:space="preserve">Ist die sofortige Beschwerde zulässig und begründet, ist das Urteil des Landesarbeitsgerichts aufzuheben und die Sache zur neuen Verhandlung und Entscheidung an das Landesarbeitsgericht zurückzuverweisen. </w:t>
      </w:r>
      <w:r>
        <w:rPr>
          <w:rStyle w:val="Satznummer"/>
        </w:rPr>
        <w:t>2</w:t>
      </w:r>
      <w:r>
        <w:t>Die Zurückverweisung kann an eine andere Kammer des Landesarbeitsgerichts erfolgen.</w:t>
      </w:r>
    </w:p>
    <w:p>
      <w:pPr>
        <w:pStyle w:val="Heading4"/>
      </w:pPr>
      <w:bookmarkStart w:id="103" w:name="b102"/>
      <w:r>
        <w:t>§ 73 Revisionsgründe</w:t>
      </w:r>
      <w:r>
        <w:t xml:space="preserve"> </w:t>
      </w:r>
      <w:r>
        <w:rPr>
          <w:rStyle w:val="Suchmarke"/>
        </w:rPr>
        <w:t>#73#</w:t>
      </w:r>
      <w:bookmarkEnd w:id="103"/>
    </w:p>
    <w:p>
      <w:r>
        <w:t xml:space="preserve">(1) </w:t>
      </w:r>
      <w:r>
        <w:rPr>
          <w:rStyle w:val="Satznummer"/>
        </w:rPr>
        <w:t>1</w:t>
      </w:r>
      <w:r>
        <w:t xml:space="preserve">Die Revision kann nur darauf gestützt werden, daß das Urteil des Landesarbeitsgerichts auf der Verletzung einer Rechtsnorm beruht. </w:t>
      </w:r>
      <w:r>
        <w:rPr>
          <w:rStyle w:val="Satznummer"/>
        </w:rPr>
        <w:t>2</w:t>
      </w:r>
      <w:r>
        <w:t xml:space="preserve">Sie kann nicht auf die Gründe des </w:t>
      </w:r>
      <w:hyperlink w:anchor="b101" w:history="1">
        <w:r>
          <w:rPr>
            <w:color w:val="0A3A8C"/>
            <w:u w:val="single"/>
          </w:rPr>
          <w:t xml:space="preserve">§ 72b</w:t>
        </w:r>
      </w:hyperlink>
      <w:r>
        <w:t xml:space="preserve"> gestützt werden.</w:t>
      </w:r>
    </w:p>
    <w:p>
      <w:r>
        <w:t xml:space="preserve">(2) </w:t>
      </w:r>
      <w:hyperlink w:anchor="b91" w:history="1">
        <w:r>
          <w:rPr>
            <w:color w:val="0A3A8C"/>
            <w:u w:val="single"/>
          </w:rPr>
          <w:t xml:space="preserve">§ 65</w:t>
        </w:r>
      </w:hyperlink>
      <w:r>
        <w:t xml:space="preserve"> findet entsprechende Anwendung.</w:t>
      </w:r>
    </w:p>
    <w:p>
      <w:pPr>
        <w:pStyle w:val="Heading4"/>
      </w:pPr>
      <w:bookmarkStart w:id="104" w:name="b103"/>
      <w:r>
        <w:t>§ 74 Einlegung der Revision, Terminbestimmung</w:t>
      </w:r>
      <w:r>
        <w:t xml:space="preserve"> </w:t>
      </w:r>
      <w:r>
        <w:rPr>
          <w:rStyle w:val="Suchmarke"/>
        </w:rPr>
        <w:t>#74#</w:t>
      </w:r>
      <w:bookmarkEnd w:id="104"/>
    </w:p>
    <w:p>
      <w:r>
        <w:t xml:space="preserve">(1) </w:t>
      </w:r>
      <w:r>
        <w:rPr>
          <w:rStyle w:val="Satznummer"/>
        </w:rPr>
        <w:t>1</w:t>
      </w:r>
      <w:r>
        <w:t xml:space="preserve">Die Frist für die Einlegung der Revision beträgt einen Monat, die Frist für die Begründung der Revision zwei Monate. </w:t>
      </w:r>
      <w:r>
        <w:rPr>
          <w:rStyle w:val="Satznummer"/>
        </w:rPr>
        <w:t>2</w:t>
      </w:r>
      <w:r>
        <w:t xml:space="preserve">Beide Fristen beginnen mit der Zustellung des in vollständiger Form abgefassten Urteils, spätestens aber mit Ablauf von fünf Monaten nach der Verkündung. </w:t>
      </w:r>
      <w:r>
        <w:rPr>
          <w:rStyle w:val="Satznummer"/>
        </w:rPr>
        <w:t>3</w:t>
      </w:r>
      <w:r>
        <w:t>Die Revisionsbegründungsfrist kann einmal bis zu einem weiteren Monat verlängert werden.</w:t>
      </w:r>
    </w:p>
    <w:p>
      <w:r>
        <w:t xml:space="preserve">(2) </w:t>
      </w:r>
      <w:r>
        <w:rPr>
          <w:rStyle w:val="Satznummer"/>
        </w:rPr>
        <w:t>1</w:t>
      </w:r>
      <w:r>
        <w:t xml:space="preserve">Die Bestimmung des Termins zur mündlichen Verhandlung muß unverzüglich erfolgen. </w:t>
      </w:r>
      <w:r>
        <w:rPr>
          <w:rStyle w:val="Satznummer"/>
        </w:rPr>
        <w:t>2</w:t>
      </w:r>
      <w:r>
        <w:t xml:space="preserve">§ 552 Abs. 1 der Zivilprozeßordnung bleibt unberührt. </w:t>
      </w:r>
      <w:r>
        <w:rPr>
          <w:rStyle w:val="Satznummer"/>
        </w:rPr>
        <w:t>3</w:t>
      </w:r>
      <w:r>
        <w:t>Die Verwerfung der Revision ohne mündliche Verhandlung ergeht durch Beschluß des Senats und ohne Zuziehung der ehrenamtlichen Richter.</w:t>
      </w:r>
    </w:p>
    <w:p>
      <w:pPr>
        <w:pStyle w:val="Heading4"/>
      </w:pPr>
      <w:bookmarkStart w:id="105" w:name="b104"/>
      <w:r>
        <w:t>§ 75 Urteil</w:t>
      </w:r>
      <w:r>
        <w:t xml:space="preserve"> </w:t>
      </w:r>
      <w:r>
        <w:rPr>
          <w:rStyle w:val="Suchmarke"/>
        </w:rPr>
        <w:t>#75#</w:t>
      </w:r>
      <w:bookmarkEnd w:id="105"/>
    </w:p>
    <w:p>
      <w:r>
        <w:t xml:space="preserve">(1) </w:t>
      </w:r>
      <w:r>
        <w:rPr>
          <w:rStyle w:val="Satznummer"/>
        </w:rPr>
        <w:t>1</w:t>
      </w:r>
      <w:r>
        <w:t xml:space="preserve">Die Wirksamkeit der Verkündung des Urteils ist von der Anwesenheit der ehrenamtlichen Richter nicht abhängig. </w:t>
      </w:r>
      <w:r>
        <w:rPr>
          <w:rStyle w:val="Satznummer"/>
        </w:rPr>
        <w:t>2</w:t>
      </w:r>
      <w:r>
        <w:t>Wird ein Urteil in Abwesenheit der ehrenamtlichen Richter verkündet, so ist die Urteilsformel vorher von sämtlichen Mitgliedern des erkennenden Senats zu unterschreiben.</w:t>
      </w:r>
    </w:p>
    <w:p>
      <w:r>
        <w:t>(2) Das Urteil nebst Tatbestand und Entscheidungsgründen ist von sämtlichen Mitgliedern des erkennenden Senats zu unterschreiben.</w:t>
      </w:r>
    </w:p>
    <w:p>
      <w:pPr>
        <w:pStyle w:val="Heading4"/>
      </w:pPr>
      <w:bookmarkStart w:id="106" w:name="b105"/>
      <w:r>
        <w:t>§ 76 Sprungrevision</w:t>
      </w:r>
      <w:r>
        <w:t xml:space="preserve"> </w:t>
      </w:r>
      <w:r>
        <w:rPr>
          <w:rStyle w:val="Suchmarke"/>
        </w:rPr>
        <w:t>#76#</w:t>
      </w:r>
      <w:bookmarkEnd w:id="106"/>
    </w:p>
    <w:p>
      <w:r>
        <w:t xml:space="preserve">(1) </w:t>
      </w:r>
      <w:r>
        <w:rPr>
          <w:rStyle w:val="Satznummer"/>
        </w:rPr>
        <w:t>1</w:t>
      </w:r>
      <w:r>
        <w:t xml:space="preserve">Gegen das Urteil eines Arbeitsgerichts kann unter Übergehung der Berufungsinstanz unmittelbar die Revision eingelegt werden (Sprungrevision), wenn der Gegner schriftlich zustimmt und wenn sie vom Arbeitsgericht auf Antrag im Urteil oder nachträglich durch Beschluß zugelassen wird. </w:t>
      </w:r>
      <w:r>
        <w:rPr>
          <w:rStyle w:val="Satznummer"/>
        </w:rPr>
        <w:t>2</w:t>
      </w:r>
      <w:r>
        <w:t xml:space="preserve">Der Antrag ist innerhalb einer Notfrist von einem Monat nach Zustellung des in vollständiger Form abgefaßten Urteils schriftlich zu stellen. </w:t>
      </w:r>
      <w:r>
        <w:rPr>
          <w:rStyle w:val="Satznummer"/>
        </w:rPr>
        <w:t>3</w:t>
      </w:r>
      <w:r>
        <w:t>Die Zustimmung des Gegners ist, wenn die Revision im Urteil zugelassen ist, der Revisionsschrift, andernfalls dem Antrag beizufügen.</w:t>
      </w:r>
    </w:p>
    <w:p>
      <w:r>
        <w:t xml:space="preserve">(2) </w:t>
      </w:r>
      <w:r>
        <w:rPr>
          <w:rStyle w:val="Satznummer"/>
        </w:rPr>
        <w:t>1</w:t>
      </w:r>
      <w:r>
        <w:t>Die Sprungrevision ist nur zuzulassen, wenn die Rechtssache grundsätzliche Bedeutung hat und Rechtsstreitigkeiten betrifft</w:t>
      </w:r>
    </w:p>
    <w:p>
      <w:pPr>
        <w:tabs>
          <w:tab w:pos="567" w:val="left"/>
        </w:tabs>
        <w:ind w:left="567" w:hanging="567"/>
      </w:pPr>
      <w:r>
        <w:t>1.</w:t>
      </w:r>
      <w:r>
        <w:tab/>
      </w:r>
      <w:r>
        <w:t>zwischen Tarifvertragsparteien aus Tarifverträgen oder über das Bestehen oder Nichtbestehen von Tarifverträgen,</w:t>
      </w:r>
    </w:p>
    <w:p>
      <w:pPr>
        <w:tabs>
          <w:tab w:pos="567" w:val="left"/>
        </w:tabs>
        <w:ind w:left="567" w:hanging="567"/>
      </w:pPr>
      <w:r>
        <w:t>2.</w:t>
      </w:r>
      <w:r>
        <w:tab/>
      </w:r>
      <w:r>
        <w:t>über die Auslegung eines Tarifvertrags, dessen Geltungsbereich sich über den Bezirk des Landesarbeitsgerichts hinaus erstreckt, oder</w:t>
      </w:r>
    </w:p>
    <w:p>
      <w:pPr>
        <w:tabs>
          <w:tab w:pos="567" w:val="left"/>
        </w:tabs>
        <w:ind w:left="567" w:hanging="567"/>
      </w:pPr>
      <w:r>
        <w:t>3.</w:t>
      </w:r>
      <w:r>
        <w:tab/>
      </w:r>
      <w:r>
        <w:t>zwischen tariffähigen Parteien oder zwischen diesen und Dritten aus unerlaubten Handlungen, soweit es sich um Maßnahmen zum Zwecke des Arbeitskampfs oder um Fragen der Vereinigungsfreiheit einschließlich des hiermit im Zusammenhang stehenden Betätigungsrechts der Vereinigungen handelt.</w:t>
      </w:r>
    </w:p>
    <w:p>
      <w:r>
        <w:rPr>
          <w:rStyle w:val="Satznummer"/>
        </w:rPr>
        <w:t>2</w:t>
      </w:r>
      <w:r>
        <w:t xml:space="preserve">Das Bundesarbeitsgericht ist an die Zulassung gebunden. </w:t>
      </w:r>
      <w:r>
        <w:rPr>
          <w:rStyle w:val="Satznummer"/>
        </w:rPr>
        <w:t>3</w:t>
      </w:r>
      <w:r>
        <w:t>Die Ablehnung der Zulassung ist unanfechtbar.</w:t>
      </w:r>
    </w:p>
    <w:p>
      <w:r>
        <w:t xml:space="preserve">(3) </w:t>
      </w:r>
      <w:r>
        <w:rPr>
          <w:rStyle w:val="Satznummer"/>
        </w:rPr>
        <w:t>1</w:t>
      </w:r>
      <w:r>
        <w:t xml:space="preserve">Lehnt das Arbeitsgericht den Antrag auf Zulassung der Revision durch Beschluß ab, so beginnt mit der Zustellung dieser Entscheidung der Lauf der Berufungsfrist von neuem, sofern der Antrag in der gesetzlichen Form und Frist gestellt und die Zustimmungserklärung beigefügt war. </w:t>
      </w:r>
      <w:r>
        <w:rPr>
          <w:rStyle w:val="Satznummer"/>
        </w:rPr>
        <w:t>2</w:t>
      </w:r>
      <w:r>
        <w:t>Läßt das Arbeitsgericht die Revision durch Beschluß zu, so beginnt mit der Zustellung dieser Entscheidung der Lauf der Revisionsfrist.</w:t>
      </w:r>
    </w:p>
    <w:p>
      <w:r>
        <w:t>(4) Die Revision kann nicht auf Mängel des Verfahrens gestützt werden.</w:t>
      </w:r>
    </w:p>
    <w:p>
      <w:r>
        <w:t>(5) Die Einlegung der Revision und die Zustimmung gelten als Verzicht auf die Berufung, wenn das Arbeitsgericht die Revision zugelassen hat.</w:t>
      </w:r>
    </w:p>
    <w:p>
      <w:r>
        <w:t xml:space="preserve">(6) </w:t>
      </w:r>
      <w:r>
        <w:rPr>
          <w:rStyle w:val="Satznummer"/>
        </w:rPr>
        <w:t>1</w:t>
      </w:r>
      <w:r>
        <w:t xml:space="preserve">Verweist das Bundesarbeitsgericht die Sache zur anderweitigen Verhandlung und Entscheidung zurück, so kann die Zurückverweisung nach seinem Ermessen auch an dasjenige Landesarbeitsgericht erfolgen, das für die Berufung zuständig gewesen wäre. </w:t>
      </w:r>
      <w:r>
        <w:rPr>
          <w:rStyle w:val="Satznummer"/>
        </w:rPr>
        <w:t>2</w:t>
      </w:r>
      <w:r>
        <w:t xml:space="preserve">In diesem Falle gelten für das Verfahren vor dem Landesarbeitsgericht die gleichen Grundsätze, wie wenn der Rechtsstreit auf eine ordnungsmäßig eingelegte Berufung beim Landesarbeitsgericht anhängig geworden wäre. </w:t>
      </w:r>
      <w:r>
        <w:rPr>
          <w:rStyle w:val="Satznummer"/>
        </w:rPr>
        <w:t>3</w:t>
      </w:r>
      <w:r>
        <w:t xml:space="preserve">Das Arbeitsgericht und das Landesarbeitsgericht haben die rechtliche Beurteilung, die der Aufhebung zugrunde gelegt ist, auch ihrer Entscheidung zugrunde zu legen. </w:t>
      </w:r>
      <w:r>
        <w:rPr>
          <w:rStyle w:val="Satznummer"/>
        </w:rPr>
        <w:t>4</w:t>
      </w:r>
      <w:r>
        <w:t>Von der Einlegung der Revision nach Absatz 1 hat die Geschäftsstelle des Bundesarbeitsgerichts der Geschäftsstelle des Arbeitsgerichts unverzüglich Nachricht zu geben.</w:t>
      </w:r>
    </w:p>
    <w:p>
      <w:pPr>
        <w:pStyle w:val="Heading4"/>
      </w:pPr>
      <w:bookmarkStart w:id="107" w:name="b106"/>
      <w:r>
        <w:t>§ 77 Revisionsbeschwerde</w:t>
      </w:r>
      <w:r>
        <w:t xml:space="preserve"> </w:t>
      </w:r>
      <w:r>
        <w:rPr>
          <w:rStyle w:val="Suchmarke"/>
        </w:rPr>
        <w:t>#77#</w:t>
      </w:r>
      <w:bookmarkEnd w:id="107"/>
    </w:p>
    <w:p>
      <w:r>
        <w:rPr>
          <w:rStyle w:val="Satznummer"/>
        </w:rPr>
        <w:t>1</w:t>
      </w:r>
      <w:r>
        <w:t xml:space="preserve">Gegen den Beschluss des Landesarbeitsgerichts, der die Berufung als unzulässig verwirft, findet die Revisionsbeschwerde statt, wenn das Landesarbeitsgericht sie in dem Beschluss oder das Bundesarbeitsgericht sie zugelassen hat. </w:t>
      </w:r>
      <w:r>
        <w:rPr>
          <w:rStyle w:val="Satznummer"/>
        </w:rPr>
        <w:t>2</w:t>
      </w:r>
      <w:r>
        <w:t xml:space="preserve">Für die Zulassung der Revisionsbeschwerde gelten </w:t>
      </w:r>
      <w:hyperlink w:anchor="b99" w:history="1">
        <w:r>
          <w:rPr>
            <w:color w:val="0A3A8C"/>
            <w:u w:val="single"/>
          </w:rPr>
          <w:t xml:space="preserve">§ 72</w:t>
        </w:r>
      </w:hyperlink>
      <w:r>
        <w:t xml:space="preserve"> Absatz 2 und </w:t>
      </w:r>
      <w:hyperlink w:anchor="b100" w:history="1">
        <w:r>
          <w:rPr>
            <w:color w:val="0A3A8C"/>
            <w:u w:val="single"/>
          </w:rPr>
          <w:t xml:space="preserve">§ 72a</w:t>
        </w:r>
      </w:hyperlink>
      <w:r>
        <w:t xml:space="preserve"> entsprechend. </w:t>
      </w:r>
      <w:r>
        <w:rPr>
          <w:rStyle w:val="Satznummer"/>
        </w:rPr>
        <w:t>3</w:t>
      </w:r>
      <w:r>
        <w:t xml:space="preserve">Über die Nichtzulassungsbeschwerde und die Revisionsbeschwerde entscheidet das Bundesarbeitsgericht ohne Hinzuziehung der ehrenamtlichen Richter. </w:t>
      </w:r>
      <w:r>
        <w:rPr>
          <w:rStyle w:val="Satznummer"/>
        </w:rPr>
        <w:t>4</w:t>
      </w:r>
      <w:r>
        <w:t>Die Vorschriften der Zivilprozessordnung über die Rechtsbeschwerde gelten entsprechend.</w:t>
      </w:r>
    </w:p>
    <w:p>
      <w:pPr>
        <w:pStyle w:val="Heading3"/>
      </w:pPr>
      <w:bookmarkStart w:id="108" w:name="b107"/>
      <w:r>
        <w:t>Vierter Unterabschnitt Beschwerdeverfahren, Abhilfe bei Verletzung des Anspruchs auf rechtliches Gehör</w:t>
      </w:r>
      <w:bookmarkEnd w:id="108"/>
    </w:p>
    <w:p>
      <w:pPr>
        <w:pStyle w:val="Heading4"/>
      </w:pPr>
      <w:bookmarkStart w:id="109" w:name="b108"/>
      <w:r>
        <w:t>§ 78 Beschwerdeverfahren</w:t>
      </w:r>
      <w:r>
        <w:t xml:space="preserve"> </w:t>
      </w:r>
      <w:r>
        <w:rPr>
          <w:rStyle w:val="Suchmarke"/>
        </w:rPr>
        <w:t>#78#</w:t>
      </w:r>
      <w:bookmarkEnd w:id="109"/>
    </w:p>
    <w:p>
      <w:r>
        <w:rPr>
          <w:rStyle w:val="Satznummer"/>
        </w:rPr>
        <w:t>1</w:t>
      </w:r>
      <w:r>
        <w:t xml:space="preserve">Hinsichtlich der Beschwerde gegen Entscheidungen der Arbeitsgerichte oder ihrer Vorsitzenden gelten die für die Beschwerde gegen Entscheidungen der Amtsgerichte maßgebenden Vorschriften der Zivilprozessordnung entsprechend. </w:t>
      </w:r>
      <w:r>
        <w:rPr>
          <w:rStyle w:val="Satznummer"/>
        </w:rPr>
        <w:t>2</w:t>
      </w:r>
      <w:r>
        <w:t xml:space="preserve">Für die Zulassung der Rechtsbeschwerde gilt </w:t>
      </w:r>
      <w:hyperlink w:anchor="b99" w:history="1">
        <w:r>
          <w:rPr>
            <w:color w:val="0A3A8C"/>
            <w:u w:val="single"/>
          </w:rPr>
          <w:t xml:space="preserve">§ 72</w:t>
        </w:r>
      </w:hyperlink>
      <w:r>
        <w:t xml:space="preserve"> Abs. 2 entsprechend. </w:t>
      </w:r>
      <w:r>
        <w:rPr>
          <w:rStyle w:val="Satznummer"/>
        </w:rPr>
        <w:t>3</w:t>
      </w:r>
      <w:r>
        <w:t>Über die sofortige Beschwerde entscheidet das Landesarbeitsgericht ohne Hinzuziehung der ehrenamtlichen Richter, über die Rechtsbeschwerde das Bundesarbeitsgericht.</w:t>
      </w:r>
    </w:p>
    <w:p>
      <w:pPr>
        <w:pStyle w:val="Heading4"/>
      </w:pPr>
      <w:bookmarkStart w:id="110" w:name="b109"/>
      <w:r>
        <w:t>§ 78a Abhilfe bei Verletzung des Anspruchs auf rechtliches Gehör</w:t>
      </w:r>
      <w:r>
        <w:t xml:space="preserve"> </w:t>
      </w:r>
      <w:r>
        <w:rPr>
          <w:rStyle w:val="Suchmarke"/>
        </w:rPr>
        <w:t>#78a#</w:t>
      </w:r>
      <w:bookmarkEnd w:id="110"/>
    </w:p>
    <w:p>
      <w:r>
        <w:t xml:space="preserve">(1) </w:t>
      </w:r>
      <w:r>
        <w:rPr>
          <w:rStyle w:val="Satznummer"/>
        </w:rPr>
        <w:t>1</w:t>
      </w:r>
      <w:r>
        <w:t>Auf die Rüge der durch die Entscheidung beschwerten Partei ist das Verfahren fortzuführen, wenn</w:t>
      </w:r>
    </w:p>
    <w:p>
      <w:pPr>
        <w:tabs>
          <w:tab w:pos="567" w:val="left"/>
        </w:tabs>
        <w:ind w:left="567" w:hanging="567"/>
      </w:pPr>
      <w:r>
        <w:t>1.</w:t>
      </w:r>
      <w:r>
        <w:tab/>
      </w:r>
      <w:r>
        <w:t>ein Rechtsmittel oder ein anderer Rechtsbehelf gegen die Entscheidung nicht gegeben ist und</w:t>
      </w:r>
    </w:p>
    <w:p>
      <w:pPr>
        <w:tabs>
          <w:tab w:pos="567" w:val="left"/>
        </w:tabs>
        <w:ind w:left="567" w:hanging="567"/>
      </w:pPr>
      <w:r>
        <w:t>2.</w:t>
      </w:r>
      <w:r>
        <w:tab/>
      </w:r>
      <w:r>
        <w:t>das Gericht den Anspruch dieser Partei auf rechtliches Gehör in entscheidungserheblicher Weise verletzt hat.</w:t>
      </w:r>
    </w:p>
    <w:p>
      <w:r>
        <w:rPr>
          <w:rStyle w:val="Satznummer"/>
        </w:rPr>
        <w:t>2</w:t>
      </w:r>
      <w:r>
        <w:t>Gegen eine der Endentscheidung vorausgehende Entscheidung findet die Rüge nicht statt.</w:t>
      </w:r>
    </w:p>
    <w:p>
      <w:r>
        <w:t xml:space="preserve">(2) </w:t>
      </w:r>
      <w:r>
        <w:rPr>
          <w:rStyle w:val="Satznummer"/>
        </w:rPr>
        <w:t>1</w:t>
      </w:r>
      <w:r>
        <w:t xml:space="preserve">Die Rüge ist innerhalb einer Notfrist von zwei Wochen nach Kenntnis von der Verletzung des rechtlichen Gehörs zu erheben; der Zeitpunkt der Kenntniserlangung ist glaubhaft zu machen. </w:t>
      </w:r>
      <w:r>
        <w:rPr>
          <w:rStyle w:val="Satznummer"/>
        </w:rPr>
        <w:t>2</w:t>
      </w:r>
      <w:r>
        <w:t xml:space="preserve">Nach Ablauf eines Jahres seit Bekanntgabe der angegriffenen Entscheidung kann die Rüge nicht mehr erhoben werden. </w:t>
      </w:r>
      <w:r>
        <w:rPr>
          <w:rStyle w:val="Satznummer"/>
        </w:rPr>
        <w:t>3</w:t>
      </w:r>
      <w:r>
        <w:t xml:space="preserve">Formlos mitgeteilte Entscheidungen gelten mit dem vierten Tage nach Aufgabe zur Post als bekannt gegeben. </w:t>
      </w:r>
      <w:r>
        <w:rPr>
          <w:rStyle w:val="Satznummer"/>
        </w:rPr>
        <w:t>4</w:t>
      </w:r>
      <w:r>
        <w:t xml:space="preserve">Die Rüge ist schriftlich bei dem Gericht zu erheben, dessen Entscheidung angegriffen wird. </w:t>
      </w:r>
      <w:r>
        <w:rPr>
          <w:rStyle w:val="Satznummer"/>
        </w:rPr>
        <w:t>5</w:t>
      </w:r>
      <w:r>
        <w:t>Die Rüge muss die angegriffene Entscheidung bezeichnen und das Vorliegen der in Absatz 1 Satz 1 Nr. 2 genannten Voraussetzungen darlegen.</w:t>
      </w:r>
    </w:p>
    <w:p>
      <w:r>
        <w:t>(3) Dem Gegner ist, soweit erforderlich, Gelegenheit zur Stellungnahme zu geben.</w:t>
      </w:r>
    </w:p>
    <w:p>
      <w:r>
        <w:t xml:space="preserve">(4) </w:t>
      </w:r>
      <w:r>
        <w:rPr>
          <w:rStyle w:val="Satznummer"/>
        </w:rPr>
        <w:t>1</w:t>
      </w:r>
      <w:r>
        <w:t xml:space="preserve">Das Gericht hat von Amts wegen zu prüfen, ob die Rüge an sich statthaft und ob sie in der gesetzlichen Form und Frist erhoben ist. </w:t>
      </w:r>
      <w:r>
        <w:rPr>
          <w:rStyle w:val="Satznummer"/>
        </w:rPr>
        <w:t>2</w:t>
      </w:r>
      <w:r>
        <w:t xml:space="preserve">Mangelt es an einem dieser Erfordernisse, so ist die Rüge als unzulässig zu verwerfen. </w:t>
      </w:r>
      <w:r>
        <w:rPr>
          <w:rStyle w:val="Satznummer"/>
        </w:rPr>
        <w:t>3</w:t>
      </w:r>
      <w:r>
        <w:t xml:space="preserve">Ist die Rüge unbegründet, weist das Gericht sie zurück. </w:t>
      </w:r>
      <w:r>
        <w:rPr>
          <w:rStyle w:val="Satznummer"/>
        </w:rPr>
        <w:t>4</w:t>
      </w:r>
      <w:r>
        <w:t xml:space="preserve">Die Entscheidung ergeht durch unanfechtbaren Beschluss. </w:t>
      </w:r>
      <w:r>
        <w:rPr>
          <w:rStyle w:val="Satznummer"/>
        </w:rPr>
        <w:t>5</w:t>
      </w:r>
      <w:r>
        <w:t>Der Beschluss soll kurz begründet werden.</w:t>
      </w:r>
    </w:p>
    <w:p>
      <w:r>
        <w:t xml:space="preserve">(5) </w:t>
      </w:r>
      <w:r>
        <w:rPr>
          <w:rStyle w:val="Satznummer"/>
        </w:rPr>
        <w:t>1</w:t>
      </w:r>
      <w:r>
        <w:t xml:space="preserve">Ist die Rüge begründet, so hilft ihr das Gericht ab, indem es das Verfahren fortführt, soweit dies aufgrund der Rüge geboten ist. </w:t>
      </w:r>
      <w:r>
        <w:rPr>
          <w:rStyle w:val="Satznummer"/>
        </w:rPr>
        <w:t>2</w:t>
      </w:r>
      <w:r>
        <w:t xml:space="preserve">Das Verfahren wird in die Lage zurückversetzt, in der es sich vor dem Schluss der mündlichen Verhandlung befand. </w:t>
      </w:r>
      <w:r>
        <w:rPr>
          <w:rStyle w:val="Satznummer"/>
        </w:rPr>
        <w:t>3</w:t>
      </w:r>
      <w:r>
        <w:t xml:space="preserve">§ 343 der Zivilprozessordnung gilt entsprechend. </w:t>
      </w:r>
      <w:r>
        <w:rPr>
          <w:rStyle w:val="Satznummer"/>
        </w:rPr>
        <w:t>4</w:t>
      </w:r>
      <w:r>
        <w:t>In schriftlichen Verfahren tritt an die Stelle des Schlusses der mündlichen Verhandlung der Zeitpunkt, bis zu dem Schriftsätze eingereicht werden können.</w:t>
      </w:r>
    </w:p>
    <w:p>
      <w:r>
        <w:t xml:space="preserve">(6) </w:t>
      </w:r>
      <w:r>
        <w:rPr>
          <w:rStyle w:val="Satznummer"/>
        </w:rPr>
        <w:t>1</w:t>
      </w:r>
      <w:r>
        <w:t xml:space="preserve">Die Entscheidungen nach den Absätzen 4 und 5 erfolgen unter Hinzuziehung der ehrenamtlichen Richter. </w:t>
      </w:r>
      <w:r>
        <w:rPr>
          <w:rStyle w:val="Satznummer"/>
        </w:rPr>
        <w:t>2</w:t>
      </w:r>
      <w:r>
        <w:t>Die ehrenamtlichen Richter wirken nicht mit, wenn die Rüge als unzulässig verworfen wird oder sich gegen eine Entscheidung richtet, die ohne Hinzuziehung der ehrenamtlichen Richter erlassen wurde.</w:t>
      </w:r>
    </w:p>
    <w:p>
      <w:r>
        <w:t>(7) § 707 der Zivilprozessordnung ist unter der Voraussetzung entsprechend anzuwenden, dass der Beklagte glaubhaft macht, dass die Vollstreckung ihm einen nicht zu ersetzenden Nachteil bringen würde.</w:t>
      </w:r>
    </w:p>
    <w:p>
      <w:r>
        <w:t>(8) Auf das Beschlussverfahren finden die Absätze 1 bis 7 entsprechende Anwendung.</w:t>
      </w:r>
    </w:p>
    <w:p>
      <w:pPr>
        <w:pStyle w:val="Heading3"/>
      </w:pPr>
      <w:bookmarkStart w:id="111" w:name="b110"/>
      <w:r>
        <w:t>Fünfter Unterabschnitt Wiederaufnahme des Verfahrens</w:t>
      </w:r>
      <w:bookmarkEnd w:id="111"/>
    </w:p>
    <w:p>
      <w:pPr>
        <w:pStyle w:val="Heading4"/>
      </w:pPr>
      <w:bookmarkStart w:id="112" w:name="b111"/>
      <w:r>
        <w:t>§ 79</w:t>
      </w:r>
      <w:r>
        <w:t xml:space="preserve"> </w:t>
      </w:r>
      <w:r>
        <w:rPr>
          <w:rStyle w:val="Suchmarke"/>
        </w:rPr>
        <w:t>#79#</w:t>
      </w:r>
      <w:bookmarkEnd w:id="112"/>
    </w:p>
    <w:p>
      <w:r>
        <w:rPr>
          <w:rStyle w:val="Satznummer"/>
        </w:rPr>
        <w:t>1</w:t>
      </w:r>
      <w:r>
        <w:t xml:space="preserve">Die Vorschriften der Zivilprozeßordnung über die Wiederaufnahme des Verfahrens gelten für Rechtsstreitigkeiten nach </w:t>
      </w:r>
      <w:hyperlink w:anchor="b2" w:history="1">
        <w:r>
          <w:rPr>
            <w:color w:val="0A3A8C"/>
            <w:u w:val="single"/>
          </w:rPr>
          <w:t xml:space="preserve">§ 2</w:t>
        </w:r>
      </w:hyperlink>
      <w:r>
        <w:t xml:space="preserve"> Abs. 1 bis 4 entsprechend. </w:t>
      </w:r>
      <w:r>
        <w:rPr>
          <w:rStyle w:val="Satznummer"/>
        </w:rPr>
        <w:t>2</w:t>
      </w:r>
      <w:r>
        <w:t>Die Nichtigkeitsklage kann jedoch nicht auf Mängel des Verfahrens bei der Berufung der ehrenamtlichen Richter oder auf Umstände, die die Berufung eines ehrenamtlichen Richters zu seinem Amt ausschließen, gestützt werden.</w:t>
      </w:r>
    </w:p>
    <w:p>
      <w:pPr>
        <w:pStyle w:val="Heading2"/>
      </w:pPr>
      <w:bookmarkStart w:id="113" w:name="b112"/>
      <w:r>
        <w:t>Zweiter Abschnitt Beschlußverfahren</w:t>
      </w:r>
      <w:bookmarkEnd w:id="113"/>
    </w:p>
    <w:p>
      <w:pPr>
        <w:pStyle w:val="Heading3"/>
      </w:pPr>
      <w:bookmarkStart w:id="114" w:name="b113"/>
      <w:r>
        <w:t>Erster Unterabschnitt Erster Rechtszug</w:t>
      </w:r>
      <w:bookmarkEnd w:id="114"/>
    </w:p>
    <w:p>
      <w:pPr>
        <w:pStyle w:val="Heading4"/>
      </w:pPr>
      <w:bookmarkStart w:id="115" w:name="b114"/>
      <w:r>
        <w:t>§ 80 Grundsatz</w:t>
      </w:r>
      <w:r>
        <w:t xml:space="preserve"> </w:t>
      </w:r>
      <w:r>
        <w:rPr>
          <w:rStyle w:val="Suchmarke"/>
        </w:rPr>
        <w:t>#80#</w:t>
      </w:r>
      <w:bookmarkEnd w:id="115"/>
    </w:p>
    <w:p>
      <w:r>
        <w:t xml:space="preserve">(1) Das Beschlußverfahren findet in den in </w:t>
      </w:r>
      <w:hyperlink w:anchor="b3" w:history="1">
        <w:r>
          <w:rPr>
            <w:color w:val="0A3A8C"/>
            <w:u w:val="single"/>
          </w:rPr>
          <w:t xml:space="preserve">§ 2a</w:t>
        </w:r>
      </w:hyperlink>
      <w:r>
        <w:t xml:space="preserve"> bezeichneten Fällen Anwendung.</w:t>
      </w:r>
    </w:p>
    <w:p>
      <w:r>
        <w:t xml:space="preserve">(2) </w:t>
      </w:r>
      <w:r>
        <w:rPr>
          <w:rStyle w:val="Satznummer"/>
        </w:rPr>
        <w:t>1</w:t>
      </w:r>
      <w:r>
        <w:t xml:space="preserve">Für das Beschlussverfahren des ersten Rechtszugs gelten die für das Urteilsverfahren des ersten Rechtszugs maßgebenden Vorschriften entsprechend, soweit sich aus den </w:t>
      </w:r>
      <w:hyperlink w:anchor="b115" w:history="1">
        <w:r>
          <w:rPr>
            <w:color w:val="0A3A8C"/>
            <w:u w:val="single"/>
          </w:rPr>
          <w:t xml:space="preserve">§§ 81</w:t>
        </w:r>
      </w:hyperlink>
      <w:r>
        <w:t xml:space="preserve"> bis </w:t>
      </w:r>
      <w:hyperlink w:anchor="b119" w:history="1">
        <w:r>
          <w:rPr>
            <w:color w:val="0A3A8C"/>
            <w:u w:val="single"/>
          </w:rPr>
          <w:t xml:space="preserve">84</w:t>
        </w:r>
      </w:hyperlink>
      <w:r>
        <w:t xml:space="preserve"> nichts anderes ergibt. </w:t>
      </w:r>
      <w:r>
        <w:rPr>
          <w:rStyle w:val="Satznummer"/>
        </w:rPr>
        <w:t>2</w:t>
      </w:r>
      <w:r>
        <w:t>Der Vorsitzende kann ein Güteverfahren ansetzen; die für das Urteilsverfahren des ersten Rechtszugs maßgebenden Vorschriften über das Güteverfahren gelten entsprechend.</w:t>
      </w:r>
    </w:p>
    <w:p>
      <w:r>
        <w:t xml:space="preserve">(3) </w:t>
      </w:r>
      <w:hyperlink w:anchor="b68" w:history="1">
        <w:r>
          <w:rPr>
            <w:color w:val="0A3A8C"/>
            <w:u w:val="single"/>
          </w:rPr>
          <w:t xml:space="preserve">§ 48</w:t>
        </w:r>
      </w:hyperlink>
      <w:r>
        <w:t xml:space="preserve"> Abs. 1 findet entsprechende Anwendung.</w:t>
      </w:r>
    </w:p>
    <w:p>
      <w:pPr>
        <w:pStyle w:val="Heading4"/>
      </w:pPr>
      <w:bookmarkStart w:id="116" w:name="b115"/>
      <w:r>
        <w:t>§ 81 Antrag</w:t>
      </w:r>
      <w:r>
        <w:t xml:space="preserve"> </w:t>
      </w:r>
      <w:r>
        <w:rPr>
          <w:rStyle w:val="Suchmarke"/>
        </w:rPr>
        <w:t>#81#</w:t>
      </w:r>
      <w:bookmarkEnd w:id="116"/>
    </w:p>
    <w:p>
      <w:r>
        <w:t>(1) Das Verfahren wird nur auf Antrag eingeleitet; der Antrag ist bei dem Arbeitsgericht schriftlich einzureichen oder bei seiner Geschäftsstelle mündlich zu Protokoll anzubringen.</w:t>
      </w:r>
    </w:p>
    <w:p>
      <w:r>
        <w:t xml:space="preserve">(2) </w:t>
      </w:r>
      <w:r>
        <w:rPr>
          <w:rStyle w:val="Satznummer"/>
        </w:rPr>
        <w:t>1</w:t>
      </w:r>
      <w:r>
        <w:t xml:space="preserve">Der Antrag kann jederzeit in derselben Form zurückgenommen werden. </w:t>
      </w:r>
      <w:r>
        <w:rPr>
          <w:rStyle w:val="Satznummer"/>
        </w:rPr>
        <w:t>2</w:t>
      </w:r>
      <w:r>
        <w:t xml:space="preserve">In diesem Fall ist das Verfahren vom Vorsitzenden des Arbeitsgerichts einzustellen. </w:t>
      </w:r>
      <w:r>
        <w:rPr>
          <w:rStyle w:val="Satznummer"/>
        </w:rPr>
        <w:t>3</w:t>
      </w:r>
      <w:r>
        <w:t>Von der Einstellung ist den Beteiligten Kenntnis zu geben, soweit ihnen der Antrag vom Arbeitsgericht mitgeteilt worden ist.</w:t>
      </w:r>
    </w:p>
    <w:p>
      <w:r>
        <w:t xml:space="preserve">(3) </w:t>
      </w:r>
      <w:r>
        <w:rPr>
          <w:rStyle w:val="Satznummer"/>
        </w:rPr>
        <w:t>1</w:t>
      </w:r>
      <w:r>
        <w:t xml:space="preserve">Eine Änderung des Antrags ist zulässig, wenn die übrigen Beteiligten zustimmen oder das Gericht die Änderung für sachdienlich hält. </w:t>
      </w:r>
      <w:r>
        <w:rPr>
          <w:rStyle w:val="Satznummer"/>
        </w:rPr>
        <w:t>2</w:t>
      </w:r>
      <w:r>
        <w:t xml:space="preserve">Die Zustimmung der Beteiligten zu der Änderung des Antrags gilt als erteilt, wenn die Beteiligten sich, ohne zu widersprechen, in einem Schriftsatz oder in der mündlichen Verhandlung auf den geänderten Antrag eingelassen haben. </w:t>
      </w:r>
      <w:r>
        <w:rPr>
          <w:rStyle w:val="Satznummer"/>
        </w:rPr>
        <w:t>3</w:t>
      </w:r>
      <w:r>
        <w:t>Die Entscheidung, daß eine Änderung des Antrags nicht vorliegt oder zugelassen wird, ist unanfechtbar.</w:t>
      </w:r>
    </w:p>
    <w:p>
      <w:pPr>
        <w:pStyle w:val="Heading4"/>
      </w:pPr>
      <w:bookmarkStart w:id="117" w:name="b116"/>
      <w:r>
        <w:t>§ 82 Örtliche Zuständigkeit</w:t>
      </w:r>
      <w:r>
        <w:t xml:space="preserve"> </w:t>
      </w:r>
      <w:r>
        <w:rPr>
          <w:rStyle w:val="Suchmarke"/>
        </w:rPr>
        <w:t>#82#</w:t>
      </w:r>
      <w:bookmarkEnd w:id="117"/>
    </w:p>
    <w:p>
      <w:r>
        <w:t xml:space="preserve">(1) </w:t>
      </w:r>
      <w:r>
        <w:rPr>
          <w:rStyle w:val="Satznummer"/>
        </w:rPr>
        <w:t>1</w:t>
      </w:r>
      <w:r>
        <w:t xml:space="preserve">Zuständig ist das Arbeitsgericht, in dessen Bezirk der Betrieb liegt. </w:t>
      </w:r>
      <w:r>
        <w:rPr>
          <w:rStyle w:val="Satznummer"/>
        </w:rPr>
        <w:t>2</w:t>
      </w:r>
      <w:r>
        <w:t xml:space="preserve">In Angelegenheiten des Gesamtbetriebsrats, des Konzernbetriebsrats, der Gesamtjugendvertretung oder der Gesamt-Jugend- und Auszubildendenvertretung, des Wirtschaftsausschusses und der Vertretung der Arbeitnehmer im Aufsichtsrat ist das Arbeitsgericht zuständig, in dessen Bezirk das Unternehmen seinen Sitz hat. </w:t>
      </w:r>
      <w:r>
        <w:rPr>
          <w:rStyle w:val="Satznummer"/>
        </w:rPr>
        <w:t>3</w:t>
      </w:r>
      <w:r>
        <w:t>Satz 2 gilt entsprechend in Angelegenheiten des Gesamtsprecherausschusses, des Unternehmenssprecherausschusses und des Konzernsprecherausschusses.</w:t>
      </w:r>
    </w:p>
    <w:p>
      <w:r>
        <w:t xml:space="preserve">(2) </w:t>
      </w:r>
      <w:r>
        <w:rPr>
          <w:rStyle w:val="Satznummer"/>
        </w:rPr>
        <w:t>1</w:t>
      </w:r>
      <w:r>
        <w:t xml:space="preserve">In Angelegenheiten eines Europäischen Betriebsrats, im Rahmen eines Verfahrens zur Unterrichtung und Anhörung oder des besonderen Verhandlungsgremiums ist das Arbeitsgericht zuständig, in dessen Bezirk das Unternehmen oder das herrschende Unternehmen nach § 2 des Gesetzes über Europäische Betriebsräte seinen Sitz hat. </w:t>
      </w:r>
      <w:r>
        <w:rPr>
          <w:rStyle w:val="Satznummer"/>
        </w:rPr>
        <w:t>2</w:t>
      </w:r>
      <w:r>
        <w:t>Bei einer Vereinbarung nach § 41 Absatz 1 bis 7 des Gesetzes über Europäische Betriebsräte ist der Sitz des vertragschließenden Unternehmens maßgebend.</w:t>
      </w:r>
    </w:p>
    <w:p>
      <w:r>
        <w:t>(3) In Angelegenheiten aus dem SE-Beteiligungsgesetz ist das Arbeitsgericht zuständig, in dessen Bezirk die Europäische Gesellschaft ihren Sitz hat; vor ihrer Eintragung ist das Arbeitsgericht zuständig, in dessen Bezirk die Europäische Gesellschaft ihren Sitz haben soll.</w:t>
      </w:r>
    </w:p>
    <w:p>
      <w:r>
        <w:t>(4) In Angelegenheiten nach dem SCE-Beteiligungsgesetz ist das Arbeitsgericht zuständig, in dessen Bezirk die Europäische Genossenschaft ihren Sitz hat; vor ihrer Eintragung ist das Arbeitsgericht zuständig, in dessen Bezirk die Europäische Genossenschaft ihren Sitz haben soll.</w:t>
      </w:r>
    </w:p>
    <w:p>
      <w:r>
        <w:t>(5) In Angelegenheiten nach dem Gesetz über die Mitbestimmung der Arbeitnehmer bei einer grenzüberschreitenden Verschmelzung ist das Arbeitsgericht zuständig, in dessen Bezirk die aus der grenzüberschreitenden Verschmelzung hervorgegangene Gesellschaft ihren Sitz hat; vor ihrer Eintragung ist das Arbeitsgericht zuständig, in dessen Bezirk die aus der grenzüberschreitenden Verschmelzung hervorgehende Gesellschaft ihren Sitz haben soll.</w:t>
      </w:r>
    </w:p>
    <w:p>
      <w:r>
        <w:t>(6) In Angelegenheiten nach dem Gesetz über die Mitbestimmung der Arbeitnehmer bei grenzüberschreitendem Formwechsel und grenzüberschreitender Spaltung ist das Arbeitsgericht zuständig, in dessen Bezirk die aus dem grenzüberschreitenden Formwechsel oder der grenzüberschreitenden Spaltung hervorgegangene Gesellschaft ihren Sitz hat; vor ihrer Eintragung ist das Arbeitsgericht zuständig, in dessen Bezirk die aus dem grenzüberschreitenden Formwechsel oder der grenzüberschreitenden Spaltung hervorgehende Gesellschaft ihren Sitz haben soll.</w:t>
      </w:r>
    </w:p>
    <w:p>
      <w:pPr>
        <w:pStyle w:val="Heading4"/>
      </w:pPr>
      <w:bookmarkStart w:id="118" w:name="b117"/>
      <w:r>
        <w:t>§ 83 Verfahren</w:t>
      </w:r>
      <w:r>
        <w:t xml:space="preserve"> </w:t>
      </w:r>
      <w:r>
        <w:rPr>
          <w:rStyle w:val="Suchmarke"/>
        </w:rPr>
        <w:t>#83#</w:t>
      </w:r>
      <w:bookmarkEnd w:id="118"/>
    </w:p>
    <w:p>
      <w:r>
        <w:t xml:space="preserve">(1) </w:t>
      </w:r>
      <w:r>
        <w:rPr>
          <w:rStyle w:val="Satznummer"/>
        </w:rPr>
        <w:t>1</w:t>
      </w:r>
      <w:r>
        <w:t xml:space="preserve">Das Gericht erforscht den Sachverhalt im Rahmen der gestellten Anträge von Amts wegen. </w:t>
      </w:r>
      <w:r>
        <w:rPr>
          <w:rStyle w:val="Satznummer"/>
        </w:rPr>
        <w:t>2</w:t>
      </w:r>
      <w:r>
        <w:t>Die am Verfahren Beteiligten haben an der Aufklärung des Sachverhalts mitzuwirken.</w:t>
      </w:r>
    </w:p>
    <w:p>
      <w:r>
        <w:t xml:space="preserve">(1a) </w:t>
      </w:r>
      <w:r>
        <w:rPr>
          <w:rStyle w:val="Satznummer"/>
        </w:rPr>
        <w:t>1</w:t>
      </w:r>
      <w:r>
        <w:t xml:space="preserve">Der Vorsitzende kann den Beteiligten eine Frist für ihr Vorbringen setzen. </w:t>
      </w:r>
      <w:r>
        <w:rPr>
          <w:rStyle w:val="Satznummer"/>
        </w:rPr>
        <w:t>2</w:t>
      </w:r>
      <w:r>
        <w:t xml:space="preserve">Nach Ablauf einer nach Satz 1 gesetzten Frist kann das Vorbringen zurückgewiesen werden, wenn nach der freien Überzeugung des Gerichts seine Zulassung die Erledigung des Beschlussverfahrens verzögern würde und der Beteiligte die Verspätung nicht genügend entschuldigt. </w:t>
      </w:r>
      <w:r>
        <w:rPr>
          <w:rStyle w:val="Satznummer"/>
        </w:rPr>
        <w:t>3</w:t>
      </w:r>
      <w:r>
        <w:t>Die Beteiligten sind über die Folgen der Versäumung der nach Satz 1 gesetzten Frist zu belehren.</w:t>
      </w:r>
    </w:p>
    <w:p>
      <w:r>
        <w:t>(2) Zur Aufklärung des Sachverhalts können Urkunden eingesehen, Auskünfte eingeholt, Zeugen, Sachverständige und Beteiligte vernommen und der Augenschein eingenommen werden.</w:t>
      </w:r>
    </w:p>
    <w:p>
      <w:r>
        <w:t>(3) In dem Verfahren sind der Arbeitgeber, die Arbeitnehmer und die Stellen zu hören, die nach dem Betriebsverfassungsgesetz, dem Sprecherausschussgesetz, dem Mitbestimmungsgesetz, dem Mitbestimmungsergänzungsgesetz, dem Drittelbeteiligungsgesetz, den §§ 177, 178 und 222 des Neunten Buches Sozialgesetzbuch, dem § 18a des Berufsbildungsgesetzes und den zu diesen Gesetzen ergangenen Rechtsverordnungen sowie nach dem Gesetz über Europäische Betriebsräte, dem SE-Beteiligungsgesetz, dem SCE-Beteiligungsgesetz, dem Gesetz über die Mitbestimmung der Arbeitnehmer bei einer grenzüberschreitenden Verschmelzung und dem Gesetz über die Mitbestimmung der Arbeitnehmer bei grenzüberschreitendem Formwechsel und grenzüberschreitender Spaltung im einzelnen Fall beteiligt sind.</w:t>
      </w:r>
    </w:p>
    <w:p>
      <w:r>
        <w:t xml:space="preserve">(4) </w:t>
      </w:r>
      <w:r>
        <w:rPr>
          <w:rStyle w:val="Satznummer"/>
        </w:rPr>
        <w:t>1</w:t>
      </w:r>
      <w:r>
        <w:t xml:space="preserve">Die Beteiligten können sich schriftlich äußern. </w:t>
      </w:r>
      <w:r>
        <w:rPr>
          <w:rStyle w:val="Satznummer"/>
        </w:rPr>
        <w:t>2</w:t>
      </w:r>
      <w:r>
        <w:t xml:space="preserve">Bleibt ein Beteiligter auf Ladung unentschuldigt aus, so ist der Pflicht zur Anhörung genügt; hierauf ist in der Ladung hinzuweisen. </w:t>
      </w:r>
      <w:r>
        <w:rPr>
          <w:rStyle w:val="Satznummer"/>
        </w:rPr>
        <w:t>3</w:t>
      </w:r>
      <w:r>
        <w:t>Mit Einverständnis der Beteiligten kann das Gericht ohne mündliche Verhandlung entscheiden.</w:t>
      </w:r>
    </w:p>
    <w:p>
      <w:r>
        <w:t xml:space="preserve">(5) Gegen Beschlüsse und Verfügungen des Arbeitsgerichts oder seines Vorsitzenden findet die Beschwerde nach Maßgabe des </w:t>
      </w:r>
      <w:hyperlink w:anchor="b108" w:history="1">
        <w:r>
          <w:rPr>
            <w:color w:val="0A3A8C"/>
            <w:u w:val="single"/>
          </w:rPr>
          <w:t xml:space="preserve">§ 78</w:t>
        </w:r>
      </w:hyperlink>
      <w:r>
        <w:t xml:space="preserve"> statt.</w:t>
      </w:r>
    </w:p>
    <w:p>
      <w:pPr>
        <w:pStyle w:val="Heading4"/>
      </w:pPr>
      <w:bookmarkStart w:id="119" w:name="b118"/>
      <w:r>
        <w:t>§ 83a Vergleich, Erledigung des Verfahrens</w:t>
      </w:r>
      <w:r>
        <w:t xml:space="preserve"> </w:t>
      </w:r>
      <w:r>
        <w:rPr>
          <w:rStyle w:val="Suchmarke"/>
        </w:rPr>
        <w:t>#83a#</w:t>
      </w:r>
      <w:bookmarkEnd w:id="119"/>
    </w:p>
    <w:p>
      <w:r>
        <w:t>(1) Die Beteiligten können, um das Verfahren ganz oder zum Teil zu erledigen, zu Protokoll des Gerichts oder des Vorsitzenden oder des Güterichters einen Vergleich schließen, soweit sie über den Gegenstand des Vergleichs verfügen können, oder das Verfahren für erledigt erklären.</w:t>
      </w:r>
    </w:p>
    <w:p>
      <w:r>
        <w:t xml:space="preserve">(2) </w:t>
      </w:r>
      <w:r>
        <w:rPr>
          <w:rStyle w:val="Satznummer"/>
        </w:rPr>
        <w:t>1</w:t>
      </w:r>
      <w:r>
        <w:t xml:space="preserve">Haben die Beteiligten das Verfahren für erledigt erklärt, so ist es vom Vorsitzenden des Arbeitsgerichts einzustellen. </w:t>
      </w:r>
      <w:r>
        <w:rPr>
          <w:rStyle w:val="Satznummer"/>
        </w:rPr>
        <w:t>2</w:t>
      </w:r>
      <w:hyperlink w:anchor="b115" w:history="1">
        <w:r>
          <w:rPr>
            <w:color w:val="0A3A8C"/>
            <w:u w:val="single"/>
          </w:rPr>
          <w:t xml:space="preserve">§ 81</w:t>
        </w:r>
      </w:hyperlink>
      <w:r>
        <w:t xml:space="preserve"> Abs. 2 Satz 3 ist entsprechend anzuwenden.</w:t>
      </w:r>
    </w:p>
    <w:p>
      <w:r>
        <w:t xml:space="preserve">(3) </w:t>
      </w:r>
      <w:r>
        <w:rPr>
          <w:rStyle w:val="Satznummer"/>
        </w:rPr>
        <w:t>1</w:t>
      </w:r>
      <w:r>
        <w:t xml:space="preserve">Hat der Antragsteller das Verfahren für erledigt erklärt, so sind die übrigen Beteiligten binnen einer von dem Vorsitzenden zu bestimmenden Frist von mindestens zwei Wochen aufzufordern, mitzuteilen, ob sie der Erledigung zustimmen. </w:t>
      </w:r>
      <w:r>
        <w:rPr>
          <w:rStyle w:val="Satznummer"/>
        </w:rPr>
        <w:t>2</w:t>
      </w:r>
      <w:r>
        <w:t>Die Zustimmung gilt als erteilt, wenn sich der Beteiligte innerhalb der vom Vorsitzenden bestimmten Frist nicht äußert.</w:t>
      </w:r>
    </w:p>
    <w:p>
      <w:pPr>
        <w:pStyle w:val="Heading4"/>
      </w:pPr>
      <w:bookmarkStart w:id="120" w:name="b119"/>
      <w:r>
        <w:t>§ 84 Beschluß</w:t>
      </w:r>
      <w:r>
        <w:t xml:space="preserve"> </w:t>
      </w:r>
      <w:r>
        <w:rPr>
          <w:rStyle w:val="Suchmarke"/>
        </w:rPr>
        <w:t>#84#</w:t>
      </w:r>
      <w:bookmarkEnd w:id="120"/>
    </w:p>
    <w:p>
      <w:r>
        <w:rPr>
          <w:rStyle w:val="Satznummer"/>
        </w:rPr>
        <w:t>1</w:t>
      </w:r>
      <w:r>
        <w:t xml:space="preserve">Das Gericht entscheidet nach seiner freien, aus dem Gesamtergebnis des Verfahrens gewonnenen Überzeugung. </w:t>
      </w:r>
      <w:r>
        <w:rPr>
          <w:rStyle w:val="Satznummer"/>
        </w:rPr>
        <w:t>2</w:t>
      </w:r>
      <w:r>
        <w:t xml:space="preserve">Der Beschluß ist schriftlich abzufassen. </w:t>
      </w:r>
      <w:r>
        <w:rPr>
          <w:rStyle w:val="Satznummer"/>
        </w:rPr>
        <w:t>3</w:t>
      </w:r>
      <w:hyperlink w:anchor="b83" w:history="1">
        <w:r>
          <w:rPr>
            <w:color w:val="0A3A8C"/>
            <w:u w:val="single"/>
          </w:rPr>
          <w:t xml:space="preserve">§ 60</w:t>
        </w:r>
      </w:hyperlink>
      <w:r>
        <w:t xml:space="preserve"> ist entsprechend anzuwenden.</w:t>
      </w:r>
    </w:p>
    <w:p>
      <w:pPr>
        <w:pStyle w:val="Heading4"/>
      </w:pPr>
      <w:bookmarkStart w:id="121" w:name="b120"/>
      <w:r>
        <w:t>§ 85 Zwangsvollstreckung</w:t>
      </w:r>
      <w:r>
        <w:t xml:space="preserve"> </w:t>
      </w:r>
      <w:r>
        <w:rPr>
          <w:rStyle w:val="Suchmarke"/>
        </w:rPr>
        <w:t>#85#</w:t>
      </w:r>
      <w:bookmarkEnd w:id="121"/>
    </w:p>
    <w:p>
      <w:r>
        <w:t xml:space="preserve">(1) </w:t>
      </w:r>
      <w:r>
        <w:rPr>
          <w:rStyle w:val="Satznummer"/>
        </w:rPr>
        <w:t>1</w:t>
      </w:r>
      <w:r>
        <w:t xml:space="preserve">Soweit sich aus Absatz 2 nichts anderes ergibt, findet aus rechtskräftigen Beschlüssen der Arbeitsgerichte oder gerichtlichen Vergleichen, durch die einem Beteiligten eine Verpflichtung auferlegt wird, die Zwangsvollstreckung statt. </w:t>
      </w:r>
      <w:r>
        <w:rPr>
          <w:rStyle w:val="Satznummer"/>
        </w:rPr>
        <w:t>2</w:t>
      </w:r>
      <w:r>
        <w:t xml:space="preserve">Beschlüsse der Arbeitsgerichte in vermögensrechtlichen Streitigkeiten sind vorläufig vollstreckbar; </w:t>
      </w:r>
      <w:hyperlink w:anchor="b87" w:history="1">
        <w:r>
          <w:rPr>
            <w:color w:val="0A3A8C"/>
            <w:u w:val="single"/>
          </w:rPr>
          <w:t xml:space="preserve">§ 62</w:t>
        </w:r>
      </w:hyperlink>
      <w:r>
        <w:t xml:space="preserve"> Abs. 1 Satz 2 bis 5 ist entsprechend anzuwenden. </w:t>
      </w:r>
      <w:r>
        <w:rPr>
          <w:rStyle w:val="Satznummer"/>
        </w:rPr>
        <w:t>3</w:t>
      </w:r>
      <w:r>
        <w:t xml:space="preserve">Für die Zwangsvollstreckung gelten die Vorschriften des Achten Buches der Zivilprozeßordnung entsprechend mit der Maßgabe, daß der nach dem Beschluß Verpflichtete als Schuldner, derjenige, der die Erfüllung der Verpflichtung auf Grund des Beschlusses verlangen kann, als Gläubiger gilt und in den Fällen des </w:t>
      </w:r>
      <w:hyperlink w:anchor="b30" w:history="1">
        <w:r>
          <w:rPr>
            <w:color w:val="0A3A8C"/>
            <w:u w:val="single"/>
          </w:rPr>
          <w:t xml:space="preserve">§ 23</w:t>
        </w:r>
      </w:hyperlink>
      <w:r>
        <w:t xml:space="preserve"> Abs. 3, des </w:t>
      </w:r>
      <w:hyperlink w:anchor="b139" w:history="1">
        <w:r>
          <w:rPr>
            <w:color w:val="0A3A8C"/>
            <w:u w:val="single"/>
          </w:rPr>
          <w:t xml:space="preserve">§ 98</w:t>
        </w:r>
      </w:hyperlink>
      <w:r>
        <w:t xml:space="preserve"> Abs. 5 sowie der §§ 101 und 104 des Betriebsverfassungsgesetzes eine Festsetzung von Ordnungs- oder Zwangshaft nicht erfolgt.</w:t>
      </w:r>
    </w:p>
    <w:p>
      <w:r>
        <w:t xml:space="preserve">(2) </w:t>
      </w:r>
      <w:r>
        <w:rPr>
          <w:rStyle w:val="Satznummer"/>
        </w:rPr>
        <w:t>1</w:t>
      </w:r>
      <w:r>
        <w:t xml:space="preserve">Der Erlaß einer einstweiligen Verfügung ist zulässig. </w:t>
      </w:r>
      <w:r>
        <w:rPr>
          <w:rStyle w:val="Satznummer"/>
        </w:rPr>
        <w:t>2</w:t>
      </w:r>
      <w:r>
        <w:t xml:space="preserve">Für das Verfahren gelten die Vorschriften des Achten Buches der Zivilprozeßordnung über die einstweilige Verfügung entsprechend mit der Maßgabe, daß die Entscheidungen durch Beschluß der Kammer ergehen, erforderliche Zustellungen von Amts wegen erfolgen und ein Anspruch auf Schadensersatz nach § 945 der Zivilprozeßordnung in Angelegenheiten des Betriebsverfassungsgesetzes nicht besteht. </w:t>
      </w:r>
      <w:r>
        <w:rPr>
          <w:rStyle w:val="Satznummer"/>
        </w:rPr>
        <w:t>3</w:t>
      </w:r>
      <w:r>
        <w:t>Eine in das Schutzschriftenregister nach § 945a Absatz 1 der Zivilprozessordnung eingestellte Schutzschrift gilt auch als bei allen Arbeitsgerichten der Länder eingereicht.</w:t>
      </w:r>
    </w:p>
    <w:p>
      <w:pPr>
        <w:pStyle w:val="Heading4"/>
      </w:pPr>
      <w:bookmarkStart w:id="122" w:name="b121"/>
      <w:r>
        <w:t>§ 86 (weggefallen)</w:t>
      </w:r>
      <w:r>
        <w:t xml:space="preserve"> </w:t>
      </w:r>
      <w:r>
        <w:rPr>
          <w:rStyle w:val="Suchmarke"/>
        </w:rPr>
        <w:t>#86#</w:t>
      </w:r>
      <w:bookmarkEnd w:id="122"/>
    </w:p>
    <w:p>
      <w:pPr>
        <w:pStyle w:val="Heading3"/>
      </w:pPr>
      <w:bookmarkStart w:id="123" w:name="b122"/>
      <w:r>
        <w:t>Zweiter Unterabschnitt Zweiter Rechtszug</w:t>
      </w:r>
      <w:bookmarkEnd w:id="123"/>
    </w:p>
    <w:p>
      <w:pPr>
        <w:pStyle w:val="Heading4"/>
      </w:pPr>
      <w:bookmarkStart w:id="124" w:name="b123"/>
      <w:r>
        <w:t>§ 87 Grundsatz</w:t>
      </w:r>
      <w:r>
        <w:t xml:space="preserve"> </w:t>
      </w:r>
      <w:r>
        <w:rPr>
          <w:rStyle w:val="Suchmarke"/>
        </w:rPr>
        <w:t>#87#</w:t>
      </w:r>
      <w:bookmarkEnd w:id="124"/>
    </w:p>
    <w:p>
      <w:r>
        <w:t>(1) Gegen die das Verfahren beendenden Beschlüsse der Arbeitsgerichte findet die Beschwerde an das Landesarbeitsgericht statt.</w:t>
      </w:r>
    </w:p>
    <w:p>
      <w:r>
        <w:t xml:space="preserve">(2) </w:t>
      </w:r>
      <w:r>
        <w:rPr>
          <w:rStyle w:val="Satznummer"/>
        </w:rPr>
        <w:t>1</w:t>
      </w:r>
      <w:r>
        <w:t xml:space="preserve">Für das Beschwerdeverfahren gelten die für das Berufungsverfahren maßgebenden Vorschriften sowie die Vorschrift des </w:t>
      </w:r>
      <w:hyperlink w:anchor="b120" w:history="1">
        <w:r>
          <w:rPr>
            <w:color w:val="0A3A8C"/>
            <w:u w:val="single"/>
          </w:rPr>
          <w:t xml:space="preserve">§ 85</w:t>
        </w:r>
      </w:hyperlink>
      <w:r>
        <w:t xml:space="preserve"> über die Zwangsvollstreckung entsprechend, soweit sich aus den </w:t>
      </w:r>
      <w:hyperlink w:anchor="b124" w:history="1">
        <w:r>
          <w:rPr>
            <w:color w:val="0A3A8C"/>
            <w:u w:val="single"/>
          </w:rPr>
          <w:t xml:space="preserve">§§ 88</w:t>
        </w:r>
      </w:hyperlink>
      <w:r>
        <w:t xml:space="preserve"> bis </w:t>
      </w:r>
      <w:hyperlink w:anchor="b127" w:history="1">
        <w:r>
          <w:rPr>
            <w:color w:val="0A3A8C"/>
            <w:u w:val="single"/>
          </w:rPr>
          <w:t xml:space="preserve">91</w:t>
        </w:r>
      </w:hyperlink>
      <w:r>
        <w:t xml:space="preserve"> nichts anderes ergibt. </w:t>
      </w:r>
      <w:r>
        <w:rPr>
          <w:rStyle w:val="Satznummer"/>
        </w:rPr>
        <w:t>2</w:t>
      </w:r>
      <w:r>
        <w:t xml:space="preserve">Für die Vertretung der Beteiligten gilt </w:t>
      </w:r>
      <w:hyperlink w:anchor="b13" w:history="1">
        <w:r>
          <w:rPr>
            <w:color w:val="0A3A8C"/>
            <w:u w:val="single"/>
          </w:rPr>
          <w:t xml:space="preserve">§ 11</w:t>
        </w:r>
      </w:hyperlink>
      <w:r>
        <w:t xml:space="preserve"> Abs. 1 bis 3 und 5 entsprechend. </w:t>
      </w:r>
      <w:r>
        <w:rPr>
          <w:rStyle w:val="Satznummer"/>
        </w:rPr>
        <w:t>3</w:t>
      </w:r>
      <w:r>
        <w:t xml:space="preserve">Der Antrag kann jederzeit mit Zustimmung der anderen Beteiligten zurückgenommen werden; </w:t>
      </w:r>
      <w:hyperlink w:anchor="b115" w:history="1">
        <w:r>
          <w:rPr>
            <w:color w:val="0A3A8C"/>
            <w:u w:val="single"/>
          </w:rPr>
          <w:t xml:space="preserve">§ 81</w:t>
        </w:r>
      </w:hyperlink>
      <w:r>
        <w:t xml:space="preserve"> Abs. 2 Satz 2 und 3 und Absatz 3 ist entsprechend anzuwenden.</w:t>
      </w:r>
    </w:p>
    <w:p>
      <w:r>
        <w:t xml:space="preserve">(3) </w:t>
      </w:r>
      <w:r>
        <w:rPr>
          <w:rStyle w:val="Satznummer"/>
        </w:rPr>
        <w:t>1</w:t>
      </w:r>
      <w:r>
        <w:t xml:space="preserve">In erster Instanz zu Recht zurückgewiesenes Vorbringen bleibt ausgeschlossen. </w:t>
      </w:r>
      <w:r>
        <w:rPr>
          <w:rStyle w:val="Satznummer"/>
        </w:rPr>
        <w:t>2</w:t>
      </w:r>
      <w:r>
        <w:t xml:space="preserve">Neues Vorbringen, das im ersten Rechtszug entgegen einer hierfür nach </w:t>
      </w:r>
      <w:hyperlink w:anchor="b117" w:history="1">
        <w:r>
          <w:rPr>
            <w:color w:val="0A3A8C"/>
            <w:u w:val="single"/>
          </w:rPr>
          <w:t xml:space="preserve">§ 83</w:t>
        </w:r>
      </w:hyperlink>
      <w:r>
        <w:t xml:space="preserve"> Abs. 1a gesetzten Frist nicht vorgebracht wurde, kann zurückgewiesen werden, wenn seine Zulassung nach der freien Überzeugung des Landesarbeitsgerichts die Erledigung des Beschlussverfahrens verzögern würde und der Beteiligte die Verzögerung nicht genügend entschuldigt. </w:t>
      </w:r>
      <w:r>
        <w:rPr>
          <w:rStyle w:val="Satznummer"/>
        </w:rPr>
        <w:t>3</w:t>
      </w:r>
      <w:r>
        <w:t xml:space="preserve">Soweit neues Vorbringen nach Satz 2 zulässig ist, muss es der Beschwerdeführer in der Beschwerdebegründung, der Beschwerdegegner in der Beschwerdebeantwortung vortragen. </w:t>
      </w:r>
      <w:r>
        <w:rPr>
          <w:rStyle w:val="Satznummer"/>
        </w:rPr>
        <w:t>4</w:t>
      </w:r>
      <w:r>
        <w:t>Wird es später vorgebracht, kann es zurückgewiesen werden, wenn die Möglichkeit es vorzutragen vor der Beschwerdebegründung oder der Beschwerdebeantwortung entstanden ist und das verspätete Vorbringen nach der freien Überzeugung des Landesarbeitsgerichts die Erledigung des Rechtsstreits verzögern würde und auf dem Verschulden des Beteiligten beruht.</w:t>
      </w:r>
    </w:p>
    <w:p>
      <w:r>
        <w:t xml:space="preserve">(4) Die Einlegung der Beschwerde hat aufschiebende Wirkung; </w:t>
      </w:r>
      <w:hyperlink w:anchor="b120" w:history="1">
        <w:r>
          <w:rPr>
            <w:color w:val="0A3A8C"/>
            <w:u w:val="single"/>
          </w:rPr>
          <w:t xml:space="preserve">§ 85</w:t>
        </w:r>
      </w:hyperlink>
      <w:r>
        <w:t xml:space="preserve"> Abs. 1 Satz 2 bleibt unberührt.</w:t>
      </w:r>
    </w:p>
    <w:p>
      <w:pPr>
        <w:pStyle w:val="Heading4"/>
      </w:pPr>
      <w:bookmarkStart w:id="125" w:name="b124"/>
      <w:r>
        <w:t>§ 88 Beschränkung der Beschwerde</w:t>
      </w:r>
      <w:r>
        <w:t xml:space="preserve"> </w:t>
      </w:r>
      <w:r>
        <w:rPr>
          <w:rStyle w:val="Suchmarke"/>
        </w:rPr>
        <w:t>#88#</w:t>
      </w:r>
      <w:bookmarkEnd w:id="125"/>
    </w:p>
    <w:p>
      <w:hyperlink w:anchor="b91" w:history="1">
        <w:r>
          <w:rPr>
            <w:color w:val="0A3A8C"/>
            <w:u w:val="single"/>
          </w:rPr>
          <w:t xml:space="preserve">§ 65</w:t>
        </w:r>
      </w:hyperlink>
      <w:r>
        <w:t xml:space="preserve"> findet entsprechende Anwendung.</w:t>
      </w:r>
    </w:p>
    <w:p>
      <w:pPr>
        <w:pStyle w:val="Heading4"/>
      </w:pPr>
      <w:bookmarkStart w:id="126" w:name="b125"/>
      <w:r>
        <w:t>§ 89 Einlegung</w:t>
      </w:r>
      <w:r>
        <w:t xml:space="preserve"> </w:t>
      </w:r>
      <w:r>
        <w:rPr>
          <w:rStyle w:val="Suchmarke"/>
        </w:rPr>
        <w:t>#89#</w:t>
      </w:r>
      <w:bookmarkEnd w:id="126"/>
    </w:p>
    <w:p>
      <w:r>
        <w:t xml:space="preserve">(1) Für die Einlegung und Begründung der Beschwerde gilt </w:t>
      </w:r>
      <w:hyperlink w:anchor="b13" w:history="1">
        <w:r>
          <w:rPr>
            <w:color w:val="0A3A8C"/>
            <w:u w:val="single"/>
          </w:rPr>
          <w:t xml:space="preserve">§ 11</w:t>
        </w:r>
      </w:hyperlink>
      <w:r>
        <w:t xml:space="preserve"> Abs. 4 und 5 entsprechend.</w:t>
      </w:r>
    </w:p>
    <w:p>
      <w:r>
        <w:t xml:space="preserve">(2) </w:t>
      </w:r>
      <w:r>
        <w:rPr>
          <w:rStyle w:val="Satznummer"/>
        </w:rPr>
        <w:t>1</w:t>
      </w:r>
      <w:r>
        <w:t xml:space="preserve">Die Beschwerdeschrift muß den Beschluß bezeichnen, gegen den die Beschwerde gerichtet ist, und die Erklärung enthalten, daß gegen diesen Beschluß die Beschwerde eingelegt wird. </w:t>
      </w:r>
      <w:r>
        <w:rPr>
          <w:rStyle w:val="Satznummer"/>
        </w:rPr>
        <w:t>2</w:t>
      </w:r>
      <w:r>
        <w:t>Die Beschwerdebegründung muß angeben, auf welche im einzelnen anzuführenden Beschwerdegründe sowie auf welche neuen Tatsachen die Beschwerde gestützt wird.</w:t>
      </w:r>
    </w:p>
    <w:p>
      <w:r>
        <w:t xml:space="preserve">(3) </w:t>
      </w:r>
      <w:r>
        <w:rPr>
          <w:rStyle w:val="Satznummer"/>
        </w:rPr>
        <w:t>1</w:t>
      </w:r>
      <w:r>
        <w:t xml:space="preserve">Ist die Beschwerde nicht in der gesetzlichen Form oder Frist eingelegt oder begründet, so ist sie als unzulässig zu verwerfen. </w:t>
      </w:r>
      <w:r>
        <w:rPr>
          <w:rStyle w:val="Satznummer"/>
        </w:rPr>
        <w:t>2</w:t>
      </w:r>
      <w:r>
        <w:t xml:space="preserve">Der Beschluss kann ohne vorherige mündliche Verhandlung durch den Vorsitzenden ergehen; er ist unanfechtbar. </w:t>
      </w:r>
      <w:r>
        <w:rPr>
          <w:rStyle w:val="Satznummer"/>
        </w:rPr>
        <w:t>3</w:t>
      </w:r>
      <w:r>
        <w:t xml:space="preserve">Er ist dem Beschwerdeführer zuzustellen. </w:t>
      </w:r>
      <w:r>
        <w:rPr>
          <w:rStyle w:val="Satznummer"/>
        </w:rPr>
        <w:t>4</w:t>
      </w:r>
      <w:r>
        <w:t>§ 522 Abs. 2 und 3 der Zivilprozessordnung ist nicht anwendbar.</w:t>
      </w:r>
    </w:p>
    <w:p>
      <w:r>
        <w:t xml:space="preserve">(4) </w:t>
      </w:r>
      <w:r>
        <w:rPr>
          <w:rStyle w:val="Satznummer"/>
        </w:rPr>
        <w:t>1</w:t>
      </w:r>
      <w:r>
        <w:t xml:space="preserve">Die Beschwerde kann jederzeit in der für ihre Einlegung vorgeschriebenen Form zurückgenommen werden. </w:t>
      </w:r>
      <w:r>
        <w:rPr>
          <w:rStyle w:val="Satznummer"/>
        </w:rPr>
        <w:t>2</w:t>
      </w:r>
      <w:r>
        <w:t xml:space="preserve">Im Falle der Zurücknahme stellt der Vorsitzende das Verfahren ein. </w:t>
      </w:r>
      <w:r>
        <w:rPr>
          <w:rStyle w:val="Satznummer"/>
        </w:rPr>
        <w:t>3</w:t>
      </w:r>
      <w:r>
        <w:t>Er gibt hiervon den Beteiligten Kenntnis, soweit ihnen die Beschwerde zugestellt worden ist.</w:t>
      </w:r>
    </w:p>
    <w:p>
      <w:pPr>
        <w:pStyle w:val="Heading4"/>
      </w:pPr>
      <w:bookmarkStart w:id="127" w:name="b126"/>
      <w:r>
        <w:t>§ 90 Verfahren</w:t>
      </w:r>
      <w:r>
        <w:t xml:space="preserve"> </w:t>
      </w:r>
      <w:r>
        <w:rPr>
          <w:rStyle w:val="Suchmarke"/>
        </w:rPr>
        <w:t>#90#</w:t>
      </w:r>
      <w:bookmarkEnd w:id="127"/>
    </w:p>
    <w:p>
      <w:r>
        <w:t xml:space="preserve">(1) </w:t>
      </w:r>
      <w:r>
        <w:rPr>
          <w:rStyle w:val="Satznummer"/>
        </w:rPr>
        <w:t>1</w:t>
      </w:r>
      <w:r>
        <w:t xml:space="preserve">Die Beschwerdeschrift und die Beschwerdebegründung werden den Beteiligten zur Äußerung zugestellt. </w:t>
      </w:r>
      <w:r>
        <w:rPr>
          <w:rStyle w:val="Satznummer"/>
        </w:rPr>
        <w:t>2</w:t>
      </w:r>
      <w:r>
        <w:t>Die Äußerung erfolgt durch Einreichung eines Schriftsatzes beim Beschwerdegericht oder durch Erklärung zu Protokoll der Geschäftsstelle des Arbeitsgerichts, das den angefochtenen Beschluß erlassen hat.</w:t>
      </w:r>
    </w:p>
    <w:p>
      <w:r>
        <w:t xml:space="preserve">(2) Für das Verfahren sind die </w:t>
      </w:r>
      <w:hyperlink w:anchor="b117" w:history="1">
        <w:r>
          <w:rPr>
            <w:color w:val="0A3A8C"/>
            <w:u w:val="single"/>
          </w:rPr>
          <w:t xml:space="preserve">§§ 83</w:t>
        </w:r>
      </w:hyperlink>
      <w:r>
        <w:t xml:space="preserve"> und </w:t>
      </w:r>
      <w:hyperlink w:anchor="b118" w:history="1">
        <w:r>
          <w:rPr>
            <w:color w:val="0A3A8C"/>
            <w:u w:val="single"/>
          </w:rPr>
          <w:t xml:space="preserve">83a</w:t>
        </w:r>
      </w:hyperlink>
      <w:r>
        <w:t xml:space="preserve"> entsprechend anzuwenden.</w:t>
      </w:r>
    </w:p>
    <w:p>
      <w:r>
        <w:t>(3) (weggefallen)</w:t>
      </w:r>
    </w:p>
    <w:p>
      <w:pPr>
        <w:pStyle w:val="Heading4"/>
      </w:pPr>
      <w:bookmarkStart w:id="128" w:name="b127"/>
      <w:r>
        <w:t>§ 91 Entscheidung</w:t>
      </w:r>
      <w:r>
        <w:t xml:space="preserve"> </w:t>
      </w:r>
      <w:r>
        <w:rPr>
          <w:rStyle w:val="Suchmarke"/>
        </w:rPr>
        <w:t>#91#</w:t>
      </w:r>
      <w:bookmarkEnd w:id="128"/>
    </w:p>
    <w:p>
      <w:r>
        <w:t xml:space="preserve">(1) </w:t>
      </w:r>
      <w:r>
        <w:rPr>
          <w:rStyle w:val="Satznummer"/>
        </w:rPr>
        <w:t>1</w:t>
      </w:r>
      <w:r>
        <w:t xml:space="preserve">Über die Beschwerde entscheidet das Landesarbeitsgericht durch Beschluß. </w:t>
      </w:r>
      <w:r>
        <w:rPr>
          <w:rStyle w:val="Satznummer"/>
        </w:rPr>
        <w:t>2</w:t>
      </w:r>
      <w:r>
        <w:t xml:space="preserve">Eine Zurückverweisung ist nicht zulässig. </w:t>
      </w:r>
      <w:r>
        <w:rPr>
          <w:rStyle w:val="Satznummer"/>
        </w:rPr>
        <w:t>3</w:t>
      </w:r>
      <w:hyperlink w:anchor="b119" w:history="1">
        <w:r>
          <w:rPr>
            <w:color w:val="0A3A8C"/>
            <w:u w:val="single"/>
          </w:rPr>
          <w:t xml:space="preserve">§ 84</w:t>
        </w:r>
      </w:hyperlink>
      <w:r>
        <w:t xml:space="preserve"> Satz 2 gilt entsprechend.</w:t>
      </w:r>
    </w:p>
    <w:p>
      <w:r>
        <w:t xml:space="preserve">(2) </w:t>
      </w:r>
      <w:r>
        <w:rPr>
          <w:rStyle w:val="Satznummer"/>
        </w:rPr>
        <w:t>1</w:t>
      </w:r>
      <w:r>
        <w:t xml:space="preserve">Der Beschluß nebst Gründen ist von den Mitgliedern der Kammer zu unterschreiben und den Beteiligten zuzustellen. </w:t>
      </w:r>
      <w:r>
        <w:rPr>
          <w:rStyle w:val="Satznummer"/>
        </w:rPr>
        <w:t>2</w:t>
      </w:r>
      <w:hyperlink w:anchor="b95" w:history="1">
        <w:r>
          <w:rPr>
            <w:color w:val="0A3A8C"/>
            <w:u w:val="single"/>
          </w:rPr>
          <w:t xml:space="preserve">§ 69</w:t>
        </w:r>
      </w:hyperlink>
      <w:r>
        <w:t xml:space="preserve"> Abs. 1 Satz 2 gilt entsprechend.</w:t>
      </w:r>
    </w:p>
    <w:p>
      <w:pPr>
        <w:pStyle w:val="Heading3"/>
      </w:pPr>
      <w:bookmarkStart w:id="129" w:name="b128"/>
      <w:r>
        <w:t>Dritter Unterabschnitt Dritter Rechtszug</w:t>
      </w:r>
      <w:bookmarkEnd w:id="129"/>
    </w:p>
    <w:p>
      <w:pPr>
        <w:pStyle w:val="Heading4"/>
      </w:pPr>
      <w:bookmarkStart w:id="130" w:name="b129"/>
      <w:r>
        <w:t>§ 92 Rechtsbeschwerdeverfahren, Grundsatz</w:t>
      </w:r>
      <w:r>
        <w:t xml:space="preserve"> </w:t>
      </w:r>
      <w:r>
        <w:rPr>
          <w:rStyle w:val="Suchmarke"/>
        </w:rPr>
        <w:t>#92#</w:t>
      </w:r>
      <w:bookmarkEnd w:id="130"/>
    </w:p>
    <w:p>
      <w:r>
        <w:t xml:space="preserve">(1) </w:t>
      </w:r>
      <w:r>
        <w:rPr>
          <w:rStyle w:val="Satznummer"/>
        </w:rPr>
        <w:t>1</w:t>
      </w:r>
      <w:r>
        <w:t xml:space="preserve">Gegen den das Verfahren beendenden Beschluß eines Landesarbeitsgerichts findet die Rechtsbeschwerde an das Bundesarbeitsgericht statt, wenn sie in dem Beschluß des Landesarbeitsgerichts oder in dem Beschluß des Bundesarbeitsgerichts nach </w:t>
      </w:r>
      <w:hyperlink w:anchor="b130" w:history="1">
        <w:r>
          <w:rPr>
            <w:color w:val="0A3A8C"/>
            <w:u w:val="single"/>
          </w:rPr>
          <w:t xml:space="preserve">§ 92a</w:t>
        </w:r>
      </w:hyperlink>
      <w:r>
        <w:t xml:space="preserve"> Satz 2 zugelassen wird. </w:t>
      </w:r>
      <w:r>
        <w:rPr>
          <w:rStyle w:val="Satznummer"/>
        </w:rPr>
        <w:t>2</w:t>
      </w:r>
      <w:hyperlink w:anchor="b99" w:history="1">
        <w:r>
          <w:rPr>
            <w:color w:val="0A3A8C"/>
            <w:u w:val="single"/>
          </w:rPr>
          <w:t xml:space="preserve">§ 72</w:t>
        </w:r>
      </w:hyperlink>
      <w:r>
        <w:t xml:space="preserve"> Abs. 1 Satz 2, Abs. 2 und 3 ist entsprechend anzuwenden. </w:t>
      </w:r>
      <w:r>
        <w:rPr>
          <w:rStyle w:val="Satznummer"/>
        </w:rPr>
        <w:t>3</w:t>
      </w:r>
      <w:r>
        <w:t xml:space="preserve">In den Fällen des </w:t>
      </w:r>
      <w:hyperlink w:anchor="b120" w:history="1">
        <w:r>
          <w:rPr>
            <w:color w:val="0A3A8C"/>
            <w:u w:val="single"/>
          </w:rPr>
          <w:t xml:space="preserve">§ 85</w:t>
        </w:r>
      </w:hyperlink>
      <w:r>
        <w:t xml:space="preserve"> Abs. 2 findet die Rechtsbeschwerde nicht statt.</w:t>
      </w:r>
    </w:p>
    <w:p>
      <w:r>
        <w:t xml:space="preserve">(2) </w:t>
      </w:r>
      <w:r>
        <w:rPr>
          <w:rStyle w:val="Satznummer"/>
        </w:rPr>
        <w:t>1</w:t>
      </w:r>
      <w:r>
        <w:t xml:space="preserve">Für das Rechtsbeschwerdeverfahren gelten die für das Revisionsverfahren maßgebenden Vorschriften sowie die Vorschrift des </w:t>
      </w:r>
      <w:hyperlink w:anchor="b120" w:history="1">
        <w:r>
          <w:rPr>
            <w:color w:val="0A3A8C"/>
            <w:u w:val="single"/>
          </w:rPr>
          <w:t xml:space="preserve">§ 85</w:t>
        </w:r>
      </w:hyperlink>
      <w:r>
        <w:t xml:space="preserve"> über die Zwangsvollstreckung entsprechend, soweit sich aus den </w:t>
      </w:r>
      <w:hyperlink w:anchor="b132" w:history="1">
        <w:r>
          <w:rPr>
            <w:color w:val="0A3A8C"/>
            <w:u w:val="single"/>
          </w:rPr>
          <w:t xml:space="preserve">§§ 93</w:t>
        </w:r>
      </w:hyperlink>
      <w:r>
        <w:t xml:space="preserve"> bis </w:t>
      </w:r>
      <w:hyperlink w:anchor="b135" w:history="1">
        <w:r>
          <w:rPr>
            <w:color w:val="0A3A8C"/>
            <w:u w:val="single"/>
          </w:rPr>
          <w:t xml:space="preserve">96</w:t>
        </w:r>
      </w:hyperlink>
      <w:r>
        <w:t xml:space="preserve"> nichts anderes ergibt. </w:t>
      </w:r>
      <w:r>
        <w:rPr>
          <w:rStyle w:val="Satznummer"/>
        </w:rPr>
        <w:t>2</w:t>
      </w:r>
      <w:r>
        <w:t xml:space="preserve">Für die Vertretung der Beteiligten gilt </w:t>
      </w:r>
      <w:hyperlink w:anchor="b13" w:history="1">
        <w:r>
          <w:rPr>
            <w:color w:val="0A3A8C"/>
            <w:u w:val="single"/>
          </w:rPr>
          <w:t xml:space="preserve">§ 11</w:t>
        </w:r>
      </w:hyperlink>
      <w:r>
        <w:t xml:space="preserve"> Abs. 1 bis 3 und 5 entsprechend. </w:t>
      </w:r>
      <w:r>
        <w:rPr>
          <w:rStyle w:val="Satznummer"/>
        </w:rPr>
        <w:t>3</w:t>
      </w:r>
      <w:r>
        <w:t xml:space="preserve">Der Antrag kann jederzeit mit Zustimmung der anderen Beteiligten zurückgenommen werden; </w:t>
      </w:r>
      <w:hyperlink w:anchor="b115" w:history="1">
        <w:r>
          <w:rPr>
            <w:color w:val="0A3A8C"/>
            <w:u w:val="single"/>
          </w:rPr>
          <w:t xml:space="preserve">§ 81</w:t>
        </w:r>
      </w:hyperlink>
      <w:r>
        <w:t xml:space="preserve"> Abs. 2 Satz 2 und 3 ist entsprechend anzuwenden.</w:t>
      </w:r>
    </w:p>
    <w:p>
      <w:r>
        <w:t xml:space="preserve">(3) </w:t>
      </w:r>
      <w:r>
        <w:rPr>
          <w:rStyle w:val="Satznummer"/>
        </w:rPr>
        <w:t>1</w:t>
      </w:r>
      <w:r>
        <w:t xml:space="preserve">Die Einlegung der Rechtsbeschwerde hat aufschiebende Wirkung. </w:t>
      </w:r>
      <w:r>
        <w:rPr>
          <w:rStyle w:val="Satznummer"/>
        </w:rPr>
        <w:t>2</w:t>
      </w:r>
      <w:hyperlink w:anchor="b120" w:history="1">
        <w:r>
          <w:rPr>
            <w:color w:val="0A3A8C"/>
            <w:u w:val="single"/>
          </w:rPr>
          <w:t xml:space="preserve">§ 85</w:t>
        </w:r>
      </w:hyperlink>
      <w:r>
        <w:t xml:space="preserve"> Abs. 1 Satz 2 bleibt unberührt.</w:t>
      </w:r>
    </w:p>
    <w:p>
      <w:pPr>
        <w:pStyle w:val="Heading4"/>
      </w:pPr>
      <w:bookmarkStart w:id="131" w:name="b130"/>
      <w:r>
        <w:t>§ 92a Nichtzulassungsbeschwerde</w:t>
      </w:r>
      <w:r>
        <w:t xml:space="preserve"> </w:t>
      </w:r>
      <w:r>
        <w:rPr>
          <w:rStyle w:val="Suchmarke"/>
        </w:rPr>
        <w:t>#92a#</w:t>
      </w:r>
      <w:bookmarkEnd w:id="131"/>
    </w:p>
    <w:p>
      <w:r>
        <w:rPr>
          <w:rStyle w:val="Satznummer"/>
        </w:rPr>
        <w:t>1</w:t>
      </w:r>
      <w:r>
        <w:t xml:space="preserve">Die Nichtzulassung der Rechtsbeschwerde durch das Landesarbeitsgericht kann selbständig durch Beschwerde angefochten werden. </w:t>
      </w:r>
      <w:r>
        <w:rPr>
          <w:rStyle w:val="Satznummer"/>
        </w:rPr>
        <w:t>2</w:t>
      </w:r>
      <w:hyperlink w:anchor="b100" w:history="1">
        <w:r>
          <w:rPr>
            <w:color w:val="0A3A8C"/>
            <w:u w:val="single"/>
          </w:rPr>
          <w:t xml:space="preserve">§ 72a</w:t>
        </w:r>
      </w:hyperlink>
      <w:r>
        <w:t xml:space="preserve"> Abs. 2 bis 7 ist entsprechend anzuwenden.</w:t>
      </w:r>
    </w:p>
    <w:p>
      <w:pPr>
        <w:pStyle w:val="Heading4"/>
      </w:pPr>
      <w:bookmarkStart w:id="132" w:name="b131"/>
      <w:r>
        <w:t>§ 92b Sofortige Beschwerde wegen verspäteter Absetzung der Beschwerdeentscheidung</w:t>
      </w:r>
      <w:r>
        <w:t xml:space="preserve"> </w:t>
      </w:r>
      <w:r>
        <w:rPr>
          <w:rStyle w:val="Suchmarke"/>
        </w:rPr>
        <w:t>#92b#</w:t>
      </w:r>
      <w:bookmarkEnd w:id="132"/>
    </w:p>
    <w:p>
      <w:r>
        <w:rPr>
          <w:rStyle w:val="Satznummer"/>
        </w:rPr>
        <w:t>1</w:t>
      </w:r>
      <w:r>
        <w:t xml:space="preserve">Der Beschluss eines Landesarbeitsgerichts nach </w:t>
      </w:r>
      <w:hyperlink w:anchor="b127" w:history="1">
        <w:r>
          <w:rPr>
            <w:color w:val="0A3A8C"/>
            <w:u w:val="single"/>
          </w:rPr>
          <w:t xml:space="preserve">§ 91</w:t>
        </w:r>
      </w:hyperlink>
      <w:r>
        <w:t xml:space="preserve"> kann durch sofortige Beschwerde angefochten werden, wenn er nicht binnen fünf Monaten nach der Verkündung vollständig abgefasst und mit den Unterschriften sämtlicher Mitglieder der Kammer versehen der Geschäftsstelle übergeben worden ist. </w:t>
      </w:r>
      <w:r>
        <w:rPr>
          <w:rStyle w:val="Satznummer"/>
        </w:rPr>
        <w:t>2</w:t>
      </w:r>
      <w:hyperlink w:anchor="b101" w:history="1">
        <w:r>
          <w:rPr>
            <w:color w:val="0A3A8C"/>
            <w:u w:val="single"/>
          </w:rPr>
          <w:t xml:space="preserve">§ 72b</w:t>
        </w:r>
      </w:hyperlink>
      <w:r>
        <w:t xml:space="preserve"> Abs. 2 bis 5 gilt entsprechend. </w:t>
      </w:r>
      <w:r>
        <w:rPr>
          <w:rStyle w:val="Satznummer"/>
        </w:rPr>
        <w:t>3</w:t>
      </w:r>
      <w:hyperlink w:anchor="b130" w:history="1">
        <w:r>
          <w:rPr>
            <w:color w:val="0A3A8C"/>
            <w:u w:val="single"/>
          </w:rPr>
          <w:t xml:space="preserve">§ 92a</w:t>
        </w:r>
      </w:hyperlink>
      <w:r>
        <w:t xml:space="preserve"> findet keine Anwendung.</w:t>
      </w:r>
    </w:p>
    <w:p>
      <w:pPr>
        <w:pStyle w:val="Heading4"/>
      </w:pPr>
      <w:bookmarkStart w:id="133" w:name="b132"/>
      <w:r>
        <w:t>§ 93 Rechtsbeschwerdegründe</w:t>
      </w:r>
      <w:r>
        <w:t xml:space="preserve"> </w:t>
      </w:r>
      <w:r>
        <w:rPr>
          <w:rStyle w:val="Suchmarke"/>
        </w:rPr>
        <w:t>#93#</w:t>
      </w:r>
      <w:bookmarkEnd w:id="133"/>
    </w:p>
    <w:p>
      <w:r>
        <w:t xml:space="preserve">(1) </w:t>
      </w:r>
      <w:r>
        <w:rPr>
          <w:rStyle w:val="Satznummer"/>
        </w:rPr>
        <w:t>1</w:t>
      </w:r>
      <w:r>
        <w:t xml:space="preserve">Die Rechtsbeschwerde kann nur darauf gestützt werden, daß der Beschluß des Landesarbeitsgerichts auf der Nichtanwendung oder der unrichtigen Anwendung einer Rechtsnorm beruht. </w:t>
      </w:r>
      <w:r>
        <w:rPr>
          <w:rStyle w:val="Satznummer"/>
        </w:rPr>
        <w:t>2</w:t>
      </w:r>
      <w:r>
        <w:t xml:space="preserve">Sie kann nicht auf die Gründe des </w:t>
      </w:r>
      <w:hyperlink w:anchor="b131" w:history="1">
        <w:r>
          <w:rPr>
            <w:color w:val="0A3A8C"/>
            <w:u w:val="single"/>
          </w:rPr>
          <w:t xml:space="preserve">§ 92b</w:t>
        </w:r>
      </w:hyperlink>
      <w:r>
        <w:t xml:space="preserve"> gestützt werden.</w:t>
      </w:r>
    </w:p>
    <w:p>
      <w:r>
        <w:t xml:space="preserve">(2) </w:t>
      </w:r>
      <w:hyperlink w:anchor="b91" w:history="1">
        <w:r>
          <w:rPr>
            <w:color w:val="0A3A8C"/>
            <w:u w:val="single"/>
          </w:rPr>
          <w:t xml:space="preserve">§ 65</w:t>
        </w:r>
      </w:hyperlink>
      <w:r>
        <w:t xml:space="preserve"> findet entsprechende Anwendung.</w:t>
      </w:r>
    </w:p>
    <w:p>
      <w:pPr>
        <w:pStyle w:val="Heading4"/>
      </w:pPr>
      <w:bookmarkStart w:id="134" w:name="b133"/>
      <w:r>
        <w:t>§ 94 Einlegung</w:t>
      </w:r>
      <w:r>
        <w:t xml:space="preserve"> </w:t>
      </w:r>
      <w:r>
        <w:rPr>
          <w:rStyle w:val="Suchmarke"/>
        </w:rPr>
        <w:t>#94#</w:t>
      </w:r>
      <w:bookmarkEnd w:id="134"/>
    </w:p>
    <w:p>
      <w:r>
        <w:t xml:space="preserve">(1) Für die Einlegung und Begründung der Rechtsbeschwerde gilt </w:t>
      </w:r>
      <w:hyperlink w:anchor="b13" w:history="1">
        <w:r>
          <w:rPr>
            <w:color w:val="0A3A8C"/>
            <w:u w:val="single"/>
          </w:rPr>
          <w:t xml:space="preserve">§ 11</w:t>
        </w:r>
      </w:hyperlink>
      <w:r>
        <w:t xml:space="preserve"> Abs. 4 und 5 entsprechend.</w:t>
      </w:r>
    </w:p>
    <w:p>
      <w:r>
        <w:t xml:space="preserve">(2) </w:t>
      </w:r>
      <w:r>
        <w:rPr>
          <w:rStyle w:val="Satznummer"/>
        </w:rPr>
        <w:t>1</w:t>
      </w:r>
      <w:r>
        <w:t xml:space="preserve">Die Rechtsbeschwerdeschrift muß den Beschluß bezeichnen, gegen den die Rechtsbeschwerde gerichtet ist, und die Erklärung enthalten, daß gegen diesen Beschluß die Rechtsbeschwerde eingelegt werde. </w:t>
      </w:r>
      <w:r>
        <w:rPr>
          <w:rStyle w:val="Satznummer"/>
        </w:rPr>
        <w:t>2</w:t>
      </w:r>
      <w:r>
        <w:t xml:space="preserve">Die Rechtsbeschwerdebegründung muß angeben, inwieweit die Abänderung des angefochtenen Beschlusses beantragt wird, welche Bestimmungen verletzt sein sollen und worin die Verletzung bestehen soll. </w:t>
      </w:r>
      <w:r>
        <w:rPr>
          <w:rStyle w:val="Satznummer"/>
        </w:rPr>
        <w:t>3</w:t>
      </w:r>
      <w:hyperlink w:anchor="b103" w:history="1">
        <w:r>
          <w:rPr>
            <w:color w:val="0A3A8C"/>
            <w:u w:val="single"/>
          </w:rPr>
          <w:t xml:space="preserve">§ 74</w:t>
        </w:r>
      </w:hyperlink>
      <w:r>
        <w:t xml:space="preserve"> Abs. 2 ist entsprechend anzuwenden.</w:t>
      </w:r>
    </w:p>
    <w:p>
      <w:r>
        <w:t xml:space="preserve">(3) </w:t>
      </w:r>
      <w:r>
        <w:rPr>
          <w:rStyle w:val="Satznummer"/>
        </w:rPr>
        <w:t>1</w:t>
      </w:r>
      <w:r>
        <w:t xml:space="preserve">Die Rechtsbeschwerde kann jederzeit in der für ihre Einlegung vorgeschriebenen Form zurückgenommen werden. </w:t>
      </w:r>
      <w:r>
        <w:rPr>
          <w:rStyle w:val="Satznummer"/>
        </w:rPr>
        <w:t>2</w:t>
      </w:r>
      <w:r>
        <w:t xml:space="preserve">Im Falle der Zurücknahme stellt der Vorsitzende das Verfahren ein. </w:t>
      </w:r>
      <w:r>
        <w:rPr>
          <w:rStyle w:val="Satznummer"/>
        </w:rPr>
        <w:t>3</w:t>
      </w:r>
      <w:r>
        <w:t>Er gibt hiervon den Beteiligten Kenntnis, soweit ihnen die Rechtsbeschwerde zugestellt worden ist.</w:t>
      </w:r>
    </w:p>
    <w:p>
      <w:pPr>
        <w:pStyle w:val="Heading4"/>
      </w:pPr>
      <w:bookmarkStart w:id="135" w:name="b134"/>
      <w:r>
        <w:t>§ 95 Verfahren</w:t>
      </w:r>
      <w:r>
        <w:t xml:space="preserve"> </w:t>
      </w:r>
      <w:r>
        <w:rPr>
          <w:rStyle w:val="Suchmarke"/>
        </w:rPr>
        <w:t>#95#</w:t>
      </w:r>
      <w:bookmarkEnd w:id="135"/>
    </w:p>
    <w:p>
      <w:r>
        <w:rPr>
          <w:rStyle w:val="Satznummer"/>
        </w:rPr>
        <w:t>1</w:t>
      </w:r>
      <w:r>
        <w:t xml:space="preserve">Die Rechtsbeschwerdeschrift und die Rechtsbeschwerdebegründung werden den Beteiligten zur Äußerung zugestellt. </w:t>
      </w:r>
      <w:r>
        <w:rPr>
          <w:rStyle w:val="Satznummer"/>
        </w:rPr>
        <w:t>2</w:t>
      </w:r>
      <w:r>
        <w:t xml:space="preserve">Die Äußerung erfolgt durch Einreichung eines Schriftsatzes beim Bundesarbeitsgericht oder durch Erklärung zu Protokoll der Geschäftsstelle des Landesarbeitsgerichts, das den angefochtenen Beschluß erlassen hat. </w:t>
      </w:r>
      <w:r>
        <w:rPr>
          <w:rStyle w:val="Satznummer"/>
        </w:rPr>
        <w:t>3</w:t>
      </w:r>
      <w:r>
        <w:t xml:space="preserve">Geht von einem Beteiligten die Äußerung nicht rechtzeitig ein, so steht dies dem Fortgang des Verfahrens nicht entgegen. </w:t>
      </w:r>
      <w:r>
        <w:rPr>
          <w:rStyle w:val="Satznummer"/>
        </w:rPr>
        <w:t>4</w:t>
      </w:r>
      <w:hyperlink w:anchor="b118" w:history="1">
        <w:r>
          <w:rPr>
            <w:color w:val="0A3A8C"/>
            <w:u w:val="single"/>
          </w:rPr>
          <w:t xml:space="preserve">§ 83a</w:t>
        </w:r>
      </w:hyperlink>
      <w:r>
        <w:t xml:space="preserve"> ist entsprechend anzuwenden.</w:t>
      </w:r>
    </w:p>
    <w:p>
      <w:pPr>
        <w:pStyle w:val="Heading4"/>
      </w:pPr>
      <w:bookmarkStart w:id="136" w:name="b135"/>
      <w:r>
        <w:t>§ 96 Entscheidung</w:t>
      </w:r>
      <w:r>
        <w:t xml:space="preserve"> </w:t>
      </w:r>
      <w:r>
        <w:rPr>
          <w:rStyle w:val="Suchmarke"/>
        </w:rPr>
        <w:t>#96#</w:t>
      </w:r>
      <w:bookmarkEnd w:id="136"/>
    </w:p>
    <w:p>
      <w:r>
        <w:t xml:space="preserve">(1) </w:t>
      </w:r>
      <w:r>
        <w:rPr>
          <w:rStyle w:val="Satznummer"/>
        </w:rPr>
        <w:t>1</w:t>
      </w:r>
      <w:r>
        <w:t xml:space="preserve">Über die Rechtsbeschwerde entscheidet das Bundesarbeitsgericht durch Beschluß. </w:t>
      </w:r>
      <w:r>
        <w:rPr>
          <w:rStyle w:val="Satznummer"/>
        </w:rPr>
        <w:t>2</w:t>
      </w:r>
      <w:r>
        <w:t>Die §§ 562, 563 der Zivilprozeßordnung gelten entsprechend.</w:t>
      </w:r>
    </w:p>
    <w:p>
      <w:r>
        <w:t>(2) Der Beschluß nebst Gründen ist von sämtlichen Mitgliedern des Senats zu unterschreiben und den Beteiligten zuzustellen.</w:t>
      </w:r>
    </w:p>
    <w:p>
      <w:pPr>
        <w:pStyle w:val="Heading4"/>
      </w:pPr>
      <w:bookmarkStart w:id="137" w:name="b136"/>
      <w:r>
        <w:t>§ 96a Sprungrechtsbeschwerde</w:t>
      </w:r>
      <w:r>
        <w:t xml:space="preserve"> </w:t>
      </w:r>
      <w:r>
        <w:rPr>
          <w:rStyle w:val="Suchmarke"/>
        </w:rPr>
        <w:t>#96a#</w:t>
      </w:r>
      <w:bookmarkEnd w:id="137"/>
    </w:p>
    <w:p>
      <w:r>
        <w:t xml:space="preserve">(1) </w:t>
      </w:r>
      <w:r>
        <w:rPr>
          <w:rStyle w:val="Satznummer"/>
        </w:rPr>
        <w:t>1</w:t>
      </w:r>
      <w:r>
        <w:t xml:space="preserve">Gegen den das Verfahren beendenden Beschluß eines Arbeitsgerichts kann unter Übergehung der Beschwerdeinstanz unmittelbar Rechtsbeschwerde eingelegt werden (Sprungrechtsbeschwerde), wenn die übrigen Beteiligten schriftlich zustimmen und wenn sie vom Arbeitsgericht wegen grundsätzlicher Bedeutung der Rechtssache auf Antrag in dem verfahrensbeendenden Beschluß oder nachträglich durch gesonderten Beschluß zugelassen wird. </w:t>
      </w:r>
      <w:r>
        <w:rPr>
          <w:rStyle w:val="Satznummer"/>
        </w:rPr>
        <w:t>2</w:t>
      </w:r>
      <w:r>
        <w:t xml:space="preserve">Der Antrag ist innerhalb einer Notfrist von einem Monat nach Zustellung des in vollständiger Form abgefaßten Beschlusses schriftlich zu stellen. </w:t>
      </w:r>
      <w:r>
        <w:rPr>
          <w:rStyle w:val="Satznummer"/>
        </w:rPr>
        <w:t>3</w:t>
      </w:r>
      <w:r>
        <w:t>Die Zustimmung der übrigen Beteiligten ist, wenn die Sprungrechtsbeschwerde in dem verfahrensbeendenden Beschluß zugelassen ist, der Rechtsbeschwerdeschrift, andernfalls dem Antrag beizufügen.</w:t>
      </w:r>
    </w:p>
    <w:p>
      <w:r>
        <w:t xml:space="preserve">(2) </w:t>
      </w:r>
      <w:hyperlink w:anchor="b105" w:history="1">
        <w:r>
          <w:rPr>
            <w:color w:val="0A3A8C"/>
            <w:u w:val="single"/>
          </w:rPr>
          <w:t xml:space="preserve">§ 76</w:t>
        </w:r>
      </w:hyperlink>
      <w:r>
        <w:t xml:space="preserve"> Abs. 2 Satz 2, 3, Abs. 3 bis 6 ist entsprechend anzuwenden.</w:t>
      </w:r>
    </w:p>
    <w:p>
      <w:pPr>
        <w:pStyle w:val="Heading3"/>
      </w:pPr>
      <w:bookmarkStart w:id="138" w:name="b137"/>
      <w:r>
        <w:t>Vierter Unterabschnitt Beschlußverfahren in besonderen Fällen</w:t>
      </w:r>
      <w:bookmarkEnd w:id="138"/>
    </w:p>
    <w:p>
      <w:pPr>
        <w:pStyle w:val="Heading4"/>
      </w:pPr>
      <w:bookmarkStart w:id="139" w:name="b138"/>
      <w:r>
        <w:t>§ 97 Entscheidung über die Tariffähigkeit oder Tarifzuständigkeit einer Vereinigung</w:t>
      </w:r>
      <w:r>
        <w:t xml:space="preserve"> </w:t>
      </w:r>
      <w:r>
        <w:rPr>
          <w:rStyle w:val="Suchmarke"/>
        </w:rPr>
        <w:t>#97#</w:t>
      </w:r>
      <w:bookmarkEnd w:id="139"/>
    </w:p>
    <w:p>
      <w:r>
        <w:t xml:space="preserve">(1) In den Fällen des </w:t>
      </w:r>
      <w:hyperlink w:anchor="b3" w:history="1">
        <w:r>
          <w:rPr>
            <w:color w:val="0A3A8C"/>
            <w:u w:val="single"/>
          </w:rPr>
          <w:t xml:space="preserve">§ 2a</w:t>
        </w:r>
      </w:hyperlink>
      <w:r>
        <w:t xml:space="preserve"> Abs. 1 Nr. 4 wird das Verfahren auf Antrag einer räumlich und sachlich zuständigen Vereinigung von Arbeitnehmern oder von Arbeitgebern oder der obersten Arbeitsbehörde des Bundes oder der obersten Arbeitsbehörde eines Landes, auf dessen Gebiet sich die Tätigkeit der Vereinigung erstreckt, eingeleitet.</w:t>
      </w:r>
    </w:p>
    <w:p>
      <w:r>
        <w:t xml:space="preserve">(2) Für Verfahren nach </w:t>
      </w:r>
      <w:hyperlink w:anchor="b3" w:history="1">
        <w:r>
          <w:rPr>
            <w:color w:val="0A3A8C"/>
            <w:u w:val="single"/>
          </w:rPr>
          <w:t xml:space="preserve">§ 2a</w:t>
        </w:r>
      </w:hyperlink>
      <w:r>
        <w:t xml:space="preserve"> Absatz 1 Nummer 4 ist das Landesarbeitsgericht zuständig, in dessen Bezirk die Vereinigung, über deren Tariffähigkeit oder Tarifzuständigkeit zu entscheiden ist, ihren Sitz hat.</w:t>
      </w:r>
    </w:p>
    <w:p>
      <w:r>
        <w:t xml:space="preserve">(2a) </w:t>
      </w:r>
      <w:r>
        <w:rPr>
          <w:rStyle w:val="Satznummer"/>
        </w:rPr>
        <w:t>1</w:t>
      </w:r>
      <w:r>
        <w:t xml:space="preserve">Für das Verfahren sind </w:t>
      </w:r>
      <w:hyperlink w:anchor="b114" w:history="1">
        <w:r>
          <w:rPr>
            <w:color w:val="0A3A8C"/>
            <w:u w:val="single"/>
          </w:rPr>
          <w:t xml:space="preserve">§ 80</w:t>
        </w:r>
      </w:hyperlink>
      <w:r>
        <w:t xml:space="preserve"> Absatz 1, 2 Satz 1 und Absatz 3, </w:t>
      </w:r>
      <w:hyperlink w:anchor="b115" w:history="1">
        <w:r>
          <w:rPr>
            <w:color w:val="0A3A8C"/>
            <w:u w:val="single"/>
          </w:rPr>
          <w:t xml:space="preserve">§§ 81</w:t>
        </w:r>
      </w:hyperlink>
      <w:r>
        <w:t xml:space="preserve">, </w:t>
      </w:r>
      <w:hyperlink w:anchor="b117" w:history="1">
        <w:r>
          <w:rPr>
            <w:color w:val="0A3A8C"/>
            <w:u w:val="single"/>
          </w:rPr>
          <w:t xml:space="preserve">83</w:t>
        </w:r>
      </w:hyperlink>
      <w:r>
        <w:t xml:space="preserve"> Absatz 1 und 2 bis 4, </w:t>
      </w:r>
      <w:hyperlink w:anchor="b118" w:history="1">
        <w:r>
          <w:rPr>
            <w:color w:val="0A3A8C"/>
            <w:u w:val="single"/>
          </w:rPr>
          <w:t xml:space="preserve">§§ 83a</w:t>
        </w:r>
      </w:hyperlink>
      <w:r>
        <w:t xml:space="preserve">, </w:t>
      </w:r>
      <w:hyperlink w:anchor="b119" w:history="1">
        <w:r>
          <w:rPr>
            <w:color w:val="0A3A8C"/>
            <w:u w:val="single"/>
          </w:rPr>
          <w:t xml:space="preserve">84</w:t>
        </w:r>
      </w:hyperlink>
      <w:r>
        <w:t xml:space="preserve"> Satz 1 und 2, </w:t>
      </w:r>
      <w:hyperlink w:anchor="b127" w:history="1">
        <w:r>
          <w:rPr>
            <w:color w:val="0A3A8C"/>
            <w:u w:val="single"/>
          </w:rPr>
          <w:t xml:space="preserve">§ 91</w:t>
        </w:r>
      </w:hyperlink>
      <w:r>
        <w:t xml:space="preserve"> Absatz 2 und </w:t>
      </w:r>
      <w:hyperlink w:anchor="b129" w:history="1">
        <w:r>
          <w:rPr>
            <w:color w:val="0A3A8C"/>
            <w:u w:val="single"/>
          </w:rPr>
          <w:t xml:space="preserve">§§ 92</w:t>
        </w:r>
      </w:hyperlink>
      <w:r>
        <w:t xml:space="preserve"> bis </w:t>
      </w:r>
      <w:hyperlink w:anchor="b135" w:history="1">
        <w:r>
          <w:rPr>
            <w:color w:val="0A3A8C"/>
            <w:u w:val="single"/>
          </w:rPr>
          <w:t xml:space="preserve">96</w:t>
        </w:r>
      </w:hyperlink>
      <w:r>
        <w:t xml:space="preserve"> entsprechend anzuwenden. </w:t>
      </w:r>
      <w:r>
        <w:rPr>
          <w:rStyle w:val="Satznummer"/>
        </w:rPr>
        <w:t>2</w:t>
      </w:r>
      <w:r>
        <w:t xml:space="preserve">Für die Vertretung der Beteiligten gilt </w:t>
      </w:r>
      <w:hyperlink w:anchor="b13" w:history="1">
        <w:r>
          <w:rPr>
            <w:color w:val="0A3A8C"/>
            <w:u w:val="single"/>
          </w:rPr>
          <w:t xml:space="preserve">§ 11</w:t>
        </w:r>
      </w:hyperlink>
      <w:r>
        <w:t xml:space="preserve"> Absatz 4 und 5 entsprechend.</w:t>
      </w:r>
    </w:p>
    <w:p>
      <w:r>
        <w:t xml:space="preserve">(3) </w:t>
      </w:r>
      <w:r>
        <w:rPr>
          <w:rStyle w:val="Satznummer"/>
        </w:rPr>
        <w:t>1</w:t>
      </w:r>
      <w:r>
        <w:t xml:space="preserve">Der rechtskräftige Beschluss über die Tariffähigkeit oder Tarifzuständigkeit einer Vereinigung wirkt für und gegen jedermann. </w:t>
      </w:r>
      <w:r>
        <w:rPr>
          <w:rStyle w:val="Satznummer"/>
        </w:rPr>
        <w:t>2</w:t>
      </w:r>
      <w:r>
        <w:t xml:space="preserve">Die Vorschrift des </w:t>
      </w:r>
      <w:hyperlink w:anchor="b88" w:history="1">
        <w:r>
          <w:rPr>
            <w:color w:val="0A3A8C"/>
            <w:u w:val="single"/>
          </w:rPr>
          <w:t xml:space="preserve">§ 63</w:t>
        </w:r>
      </w:hyperlink>
      <w:r>
        <w:t xml:space="preserve"> über die Übersendung von Urteilen gilt entsprechend für die rechtskräftigen Beschlüsse von Gerichten für Arbeitssachen im Verfahren nach </w:t>
      </w:r>
      <w:hyperlink w:anchor="b3" w:history="1">
        <w:r>
          <w:rPr>
            <w:color w:val="0A3A8C"/>
            <w:u w:val="single"/>
          </w:rPr>
          <w:t xml:space="preserve">§ 2a</w:t>
        </w:r>
      </w:hyperlink>
      <w:r>
        <w:t xml:space="preserve"> Abs. 1 Nr. 4.</w:t>
      </w:r>
    </w:p>
    <w:p>
      <w:r>
        <w:t xml:space="preserve">(4) </w:t>
      </w:r>
      <w:r>
        <w:rPr>
          <w:rStyle w:val="Satznummer"/>
        </w:rPr>
        <w:t>1</w:t>
      </w:r>
      <w:r>
        <w:t xml:space="preserve">In den Fällen des </w:t>
      </w:r>
      <w:hyperlink w:anchor="b3" w:history="1">
        <w:r>
          <w:rPr>
            <w:color w:val="0A3A8C"/>
            <w:u w:val="single"/>
          </w:rPr>
          <w:t xml:space="preserve">§ 2a</w:t>
        </w:r>
      </w:hyperlink>
      <w:r>
        <w:t xml:space="preserve"> Abs. 1 Nr. 4 findet eine Wiederaufnahme des Verfahrens auch dann statt, wenn die Entscheidung über die Tariffähigkeit oder Tarifzuständigkeit darauf beruht, daß ein Beteiligter absichtlich unrichtige Angaben oder Aussagen gemacht hat. </w:t>
      </w:r>
      <w:r>
        <w:rPr>
          <w:rStyle w:val="Satznummer"/>
        </w:rPr>
        <w:t>2</w:t>
      </w:r>
      <w:r>
        <w:t>§ 581 der Zivilprozeßordnung findet keine Anwendung.</w:t>
      </w:r>
    </w:p>
    <w:p>
      <w:r>
        <w:t xml:space="preserve">(5) </w:t>
      </w:r>
      <w:r>
        <w:rPr>
          <w:rStyle w:val="Satznummer"/>
        </w:rPr>
        <w:t>1</w:t>
      </w:r>
      <w:r>
        <w:t xml:space="preserve">Hängt die Entscheidung eines Rechtsstreits davon ab, ob eine Vereinigung tariffähig oder ob die Tarifzuständigkeit der Vereinigung gegeben ist, so hat das Gericht das Verfahren bis zur Erledigung des Beschlußverfahrens nach </w:t>
      </w:r>
      <w:hyperlink w:anchor="b3" w:history="1">
        <w:r>
          <w:rPr>
            <w:color w:val="0A3A8C"/>
            <w:u w:val="single"/>
          </w:rPr>
          <w:t xml:space="preserve">§ 2a</w:t>
        </w:r>
      </w:hyperlink>
      <w:r>
        <w:t xml:space="preserve"> Abs. 1 Nr. 4 auszusetzen. </w:t>
      </w:r>
      <w:r>
        <w:rPr>
          <w:rStyle w:val="Satznummer"/>
        </w:rPr>
        <w:t>2</w:t>
      </w:r>
      <w:r>
        <w:t xml:space="preserve">Im Falle des Satzes 1 sind die Parteien des Rechtsstreits auch im Beschlußverfahren nach </w:t>
      </w:r>
      <w:hyperlink w:anchor="b3" w:history="1">
        <w:r>
          <w:rPr>
            <w:color w:val="0A3A8C"/>
            <w:u w:val="single"/>
          </w:rPr>
          <w:t xml:space="preserve">§ 2a</w:t>
        </w:r>
      </w:hyperlink>
      <w:r>
        <w:t xml:space="preserve"> Abs. 1 Nr. 4 antragsberechtigt.</w:t>
      </w:r>
    </w:p>
    <w:p>
      <w:pPr>
        <w:pStyle w:val="Heading4"/>
      </w:pPr>
      <w:bookmarkStart w:id="140" w:name="b139"/>
      <w:r>
        <w:t>§ 98 Entscheidung über die Wirksamkeit einer Allgemeinverbindlicherklärung oder einer Rechtsverordnung</w:t>
      </w:r>
      <w:r>
        <w:t xml:space="preserve"> </w:t>
      </w:r>
      <w:r>
        <w:rPr>
          <w:rStyle w:val="Suchmarke"/>
        </w:rPr>
        <w:t>#98#</w:t>
      </w:r>
      <w:bookmarkEnd w:id="140"/>
    </w:p>
    <w:p>
      <w:r>
        <w:t xml:space="preserve">(1) In den Fällen des </w:t>
      </w:r>
      <w:hyperlink w:anchor="b3" w:history="1">
        <w:r>
          <w:rPr>
            <w:color w:val="0A3A8C"/>
            <w:u w:val="single"/>
          </w:rPr>
          <w:t xml:space="preserve">§ 2a</w:t>
        </w:r>
      </w:hyperlink>
      <w:r>
        <w:t xml:space="preserve"> Absatz 1 Nummer 5 wird das Verfahren eingeleitet auf Antrag</w:t>
      </w:r>
    </w:p>
    <w:p>
      <w:pPr>
        <w:tabs>
          <w:tab w:pos="567" w:val="left"/>
        </w:tabs>
        <w:ind w:left="567" w:hanging="567"/>
      </w:pPr>
      <w:r>
        <w:t>1.</w:t>
      </w:r>
      <w:r>
        <w:tab/>
      </w:r>
      <w:r>
        <w:t>jeder natürlichen oder juristischen Person oder</w:t>
      </w:r>
    </w:p>
    <w:p>
      <w:pPr>
        <w:tabs>
          <w:tab w:pos="567" w:val="left"/>
        </w:tabs>
        <w:ind w:left="567" w:hanging="567"/>
      </w:pPr>
      <w:r>
        <w:t>2.</w:t>
      </w:r>
      <w:r>
        <w:tab/>
      </w:r>
      <w:r>
        <w:t>einer Gewerkschaft oder einer Vereinigung von Arbeitgebern,</w:t>
      </w:r>
    </w:p>
    <w:p>
      <w:r>
        <w:t>die nach Bekanntmachung der Allgemeinverbindlicherklärung oder der Rechtsverordnung geltend macht, durch die Allgemeinverbindlicherklärung oder die Rechtsverordnung oder deren Anwendung in ihren Rechten verletzt zu sein oder in absehbarer Zeit verletzt zu werden.</w:t>
      </w:r>
    </w:p>
    <w:p>
      <w:r>
        <w:t xml:space="preserve">(2) Für Verfahren nach </w:t>
      </w:r>
      <w:hyperlink w:anchor="b3" w:history="1">
        <w:r>
          <w:rPr>
            <w:color w:val="0A3A8C"/>
            <w:u w:val="single"/>
          </w:rPr>
          <w:t xml:space="preserve">§ 2a</w:t>
        </w:r>
      </w:hyperlink>
      <w:r>
        <w:t xml:space="preserve"> Absatz 1 Nummer 5 ist das Landesarbeitsgericht zuständig, in dessen Bezirk die Behörde ihren Sitz hat, die den Tarifvertrag für allgemeinverbindlich erklärt hat oder die Rechtsverordnung erlassen hat.</w:t>
      </w:r>
    </w:p>
    <w:p>
      <w:r>
        <w:t xml:space="preserve">(3) </w:t>
      </w:r>
      <w:r>
        <w:rPr>
          <w:rStyle w:val="Satznummer"/>
        </w:rPr>
        <w:t>1</w:t>
      </w:r>
      <w:r>
        <w:t xml:space="preserve">Für das Verfahren sind </w:t>
      </w:r>
      <w:hyperlink w:anchor="b114" w:history="1">
        <w:r>
          <w:rPr>
            <w:color w:val="0A3A8C"/>
            <w:u w:val="single"/>
          </w:rPr>
          <w:t xml:space="preserve">§ 80</w:t>
        </w:r>
      </w:hyperlink>
      <w:r>
        <w:t xml:space="preserve"> Absatz 1, 2 Satz 1 und Absatz 3, </w:t>
      </w:r>
      <w:hyperlink w:anchor="b115" w:history="1">
        <w:r>
          <w:rPr>
            <w:color w:val="0A3A8C"/>
            <w:u w:val="single"/>
          </w:rPr>
          <w:t xml:space="preserve">§§ 81</w:t>
        </w:r>
      </w:hyperlink>
      <w:r>
        <w:t xml:space="preserve">, </w:t>
      </w:r>
      <w:hyperlink w:anchor="b117" w:history="1">
        <w:r>
          <w:rPr>
            <w:color w:val="0A3A8C"/>
            <w:u w:val="single"/>
          </w:rPr>
          <w:t xml:space="preserve">83</w:t>
        </w:r>
      </w:hyperlink>
      <w:r>
        <w:t xml:space="preserve"> Absatz 1 und 2 bis 4, </w:t>
      </w:r>
      <w:hyperlink w:anchor="b118" w:history="1">
        <w:r>
          <w:rPr>
            <w:color w:val="0A3A8C"/>
            <w:u w:val="single"/>
          </w:rPr>
          <w:t xml:space="preserve">§§ 83a</w:t>
        </w:r>
      </w:hyperlink>
      <w:r>
        <w:t xml:space="preserve">, </w:t>
      </w:r>
      <w:hyperlink w:anchor="b119" w:history="1">
        <w:r>
          <w:rPr>
            <w:color w:val="0A3A8C"/>
            <w:u w:val="single"/>
          </w:rPr>
          <w:t xml:space="preserve">84</w:t>
        </w:r>
      </w:hyperlink>
      <w:r>
        <w:t xml:space="preserve"> Satz 1 und 2, </w:t>
      </w:r>
      <w:hyperlink w:anchor="b127" w:history="1">
        <w:r>
          <w:rPr>
            <w:color w:val="0A3A8C"/>
            <w:u w:val="single"/>
          </w:rPr>
          <w:t xml:space="preserve">§ 91</w:t>
        </w:r>
      </w:hyperlink>
      <w:r>
        <w:t xml:space="preserve"> Absatz 2 und </w:t>
      </w:r>
      <w:hyperlink w:anchor="b129" w:history="1">
        <w:r>
          <w:rPr>
            <w:color w:val="0A3A8C"/>
            <w:u w:val="single"/>
          </w:rPr>
          <w:t xml:space="preserve">§§ 92</w:t>
        </w:r>
      </w:hyperlink>
      <w:r>
        <w:t xml:space="preserve"> bis </w:t>
      </w:r>
      <w:hyperlink w:anchor="b135" w:history="1">
        <w:r>
          <w:rPr>
            <w:color w:val="0A3A8C"/>
            <w:u w:val="single"/>
          </w:rPr>
          <w:t xml:space="preserve">96</w:t>
        </w:r>
      </w:hyperlink>
      <w:r>
        <w:t xml:space="preserve"> entsprechend anzuwenden. </w:t>
      </w:r>
      <w:r>
        <w:rPr>
          <w:rStyle w:val="Satznummer"/>
        </w:rPr>
        <w:t>2</w:t>
      </w:r>
      <w:r>
        <w:t xml:space="preserve">Für die Vertretung der Beteiligten gilt </w:t>
      </w:r>
      <w:hyperlink w:anchor="b13" w:history="1">
        <w:r>
          <w:rPr>
            <w:color w:val="0A3A8C"/>
            <w:u w:val="single"/>
          </w:rPr>
          <w:t xml:space="preserve">§ 11</w:t>
        </w:r>
      </w:hyperlink>
      <w:r>
        <w:t xml:space="preserve"> Absatz 4 und 5 entsprechend. </w:t>
      </w:r>
      <w:r>
        <w:rPr>
          <w:rStyle w:val="Satznummer"/>
        </w:rPr>
        <w:t>3</w:t>
      </w:r>
      <w:r>
        <w:t>In dem Verfahren ist die Behörde, die den Tarifvertrag für allgemeinverbindlich erklärt hat oder die Rechtsverordnung erlassen hat, Beteiligte.</w:t>
      </w:r>
    </w:p>
    <w:p>
      <w:r>
        <w:t xml:space="preserve">(4) </w:t>
      </w:r>
      <w:r>
        <w:rPr>
          <w:rStyle w:val="Satznummer"/>
        </w:rPr>
        <w:t>1</w:t>
      </w:r>
      <w:r>
        <w:t xml:space="preserve">Der rechtskräftige Beschluss über die Wirksamkeit einer Allgemeinverbindlicherklärung oder einer Rechtsverordnung wirkt für und gegen jedermann. </w:t>
      </w:r>
      <w:r>
        <w:rPr>
          <w:rStyle w:val="Satznummer"/>
        </w:rPr>
        <w:t>2</w:t>
      </w:r>
      <w:r>
        <w:t xml:space="preserve">Rechtskräftige Beschlüsse von Gerichten für Arbeitssachen im Verfahren nach </w:t>
      </w:r>
      <w:hyperlink w:anchor="b3" w:history="1">
        <w:r>
          <w:rPr>
            <w:color w:val="0A3A8C"/>
            <w:u w:val="single"/>
          </w:rPr>
          <w:t xml:space="preserve">§ 2a</w:t>
        </w:r>
      </w:hyperlink>
      <w:r>
        <w:t xml:space="preserve"> Absatz 1 Nummer 5 sind alsbald der obersten Arbeitsbehörde des Bundes in vollständiger Form abschriftlich zu übersenden oder elektronisch zu übermitteln. </w:t>
      </w:r>
      <w:r>
        <w:rPr>
          <w:rStyle w:val="Satznummer"/>
        </w:rPr>
        <w:t>3</w:t>
      </w:r>
      <w:r>
        <w:t>Soweit eine Allgemeinverbindlicherklärung oder eine Rechtsverordnung rechtskräftig als wirksam oder unwirksam festgestellt wird, ist die Entscheidungsformel durch die oberste Arbeitsbehörde des Bundes im Bundesanzeiger bekannt zu machen.</w:t>
      </w:r>
    </w:p>
    <w:p>
      <w:r>
        <w:t xml:space="preserve">(5) </w:t>
      </w:r>
      <w:r>
        <w:rPr>
          <w:rStyle w:val="Satznummer"/>
        </w:rPr>
        <w:t>1</w:t>
      </w:r>
      <w:r>
        <w:t xml:space="preserve">In den Fällen des </w:t>
      </w:r>
      <w:hyperlink w:anchor="b3" w:history="1">
        <w:r>
          <w:rPr>
            <w:color w:val="0A3A8C"/>
            <w:u w:val="single"/>
          </w:rPr>
          <w:t xml:space="preserve">§ 2a</w:t>
        </w:r>
      </w:hyperlink>
      <w:r>
        <w:t xml:space="preserve"> Absatz 1 Nummer 5 findet eine Wiederaufnahme des Verfahrens auch dann statt, wenn die Entscheidung über die Wirksamkeit einer Allgemeinverbindlicherklärung oder einer Rechtsverordnung darauf beruht, dass ein Beteiligter absichtlich unrichtige Angaben oder Aussagen gemacht hat. </w:t>
      </w:r>
      <w:r>
        <w:rPr>
          <w:rStyle w:val="Satznummer"/>
        </w:rPr>
        <w:t>2</w:t>
      </w:r>
      <w:r>
        <w:t>§ 581 der Zivilprozessordnung findet keine Anwendung.</w:t>
      </w:r>
    </w:p>
    <w:p>
      <w:r>
        <w:t xml:space="preserve">(6) </w:t>
      </w:r>
      <w:r>
        <w:rPr>
          <w:rStyle w:val="Satznummer"/>
        </w:rPr>
        <w:t>1</w:t>
      </w:r>
      <w:r>
        <w:t xml:space="preserve">Hängt die Entscheidung eines Rechtsstreits davon ab, ob eine Allgemeinverbindlicherklärung oder eine Rechtsverordnung wirksam ist und hat das Gericht ernsthafte Zweifel nichtverfassungsrechtlicher Art an der Wirksamkeit der Allgemeinverbindlicherklärung oder der Rechtsverordnung, so hat das Gericht das Verfahren bis zur Erledigung des Beschlussverfahrens nach </w:t>
      </w:r>
      <w:hyperlink w:anchor="b3" w:history="1">
        <w:r>
          <w:rPr>
            <w:color w:val="0A3A8C"/>
            <w:u w:val="single"/>
          </w:rPr>
          <w:t xml:space="preserve">§ 2a</w:t>
        </w:r>
      </w:hyperlink>
      <w:r>
        <w:t xml:space="preserve"> Absatz 1 Nummer 5 auszusetzen. </w:t>
      </w:r>
      <w:r>
        <w:rPr>
          <w:rStyle w:val="Satznummer"/>
        </w:rPr>
        <w:t>2</w:t>
      </w:r>
      <w:r>
        <w:t xml:space="preserve">Setzt ein Gericht für Arbeitssachen nach Satz 1 einen Rechtsstreit über den Leistungsanspruch einer gemeinsamen Einrichtung aus, hat das Gericht auf deren Antrag den Beklagten zur vorläufigen Leistung zu verpflichten. </w:t>
      </w:r>
      <w:r>
        <w:rPr>
          <w:rStyle w:val="Satznummer"/>
        </w:rPr>
        <w:t>3</w:t>
      </w:r>
      <w:r>
        <w:t xml:space="preserve">Die Anordnung unterbleibt, wenn das Gericht die Allgemeinverbindlicherklärung oder die Rechtsverordnung nach dem bisherigen Sach- und Streitstand für offensichtlich unwirksam hält oder der Beklagte glaubhaft macht, dass die vorläufige Leistungspflicht ihm einen nicht zu ersetzenden Nachteil bringen würde. </w:t>
      </w:r>
      <w:r>
        <w:rPr>
          <w:rStyle w:val="Satznummer"/>
        </w:rPr>
        <w:t>4</w:t>
      </w:r>
      <w:r>
        <w:t xml:space="preserve">Auf die Entscheidung über die vorläufige Leistungspflicht finden die Vorschriften über die Aussetzung entsprechend Anwendung; die Entscheidung ist ein Vollstreckungstitel gemäß § 794 Absatz 1 Nummer 3 der Zivilprozessordnung. </w:t>
      </w:r>
      <w:r>
        <w:rPr>
          <w:rStyle w:val="Satznummer"/>
        </w:rPr>
        <w:t>5</w:t>
      </w:r>
      <w:r>
        <w:t xml:space="preserve">Auch außerhalb eines Beschwerdeverfahrens können die Parteien die Änderung oder Aufhebung der Entscheidung über die vorläufige Leistungspflicht wegen veränderter oder im ursprünglichen Verfahren ohne Verschulden nicht geltend gemachter Umstände beantragen. </w:t>
      </w:r>
      <w:r>
        <w:rPr>
          <w:rStyle w:val="Satznummer"/>
        </w:rPr>
        <w:t>6</w:t>
      </w:r>
      <w:r>
        <w:t xml:space="preserve">Ergeht nach Aufnahme des Verfahrens eine Entscheidung, gilt § 717 der Zivilprozessordnung entsprechend. </w:t>
      </w:r>
      <w:r>
        <w:rPr>
          <w:rStyle w:val="Satznummer"/>
        </w:rPr>
        <w:t>7</w:t>
      </w:r>
      <w:r>
        <w:t xml:space="preserve">Im Falle des Satzes 1 sind die Parteien des Rechtsstreits auch im Beschlussverfahren nach </w:t>
      </w:r>
      <w:hyperlink w:anchor="b3" w:history="1">
        <w:r>
          <w:rPr>
            <w:color w:val="0A3A8C"/>
            <w:u w:val="single"/>
          </w:rPr>
          <w:t xml:space="preserve">§ 2a</w:t>
        </w:r>
      </w:hyperlink>
      <w:r>
        <w:t xml:space="preserve"> Absatz 1 Nummer 5 antragsberechtigt.</w:t>
      </w:r>
    </w:p>
    <w:p>
      <w:pPr>
        <w:pStyle w:val="Heading4"/>
      </w:pPr>
      <w:bookmarkStart w:id="141" w:name="b140"/>
      <w:r>
        <w:t>§ 99 Entscheidung über den nach § 4a Absatz 2 Satz 2 des Tarifvertragsgesetzes im Betrieb anwendbaren Tarifvertrag</w:t>
      </w:r>
      <w:r>
        <w:t xml:space="preserve"> </w:t>
      </w:r>
      <w:r>
        <w:rPr>
          <w:rStyle w:val="Suchmarke"/>
        </w:rPr>
        <w:t>#99#</w:t>
      </w:r>
      <w:bookmarkEnd w:id="141"/>
    </w:p>
    <w:p>
      <w:r>
        <w:t xml:space="preserve">(1) In den Fällen des </w:t>
      </w:r>
      <w:hyperlink w:anchor="b3" w:history="1">
        <w:r>
          <w:rPr>
            <w:color w:val="0A3A8C"/>
            <w:u w:val="single"/>
          </w:rPr>
          <w:t xml:space="preserve">§ 2a</w:t>
        </w:r>
      </w:hyperlink>
      <w:r>
        <w:t xml:space="preserve"> Absatz 1 Nummer 6 wird das Verfahren auf Antrag einer Tarifvertragspartei eines kollidierenden Tarifvertrags eingeleitet.</w:t>
      </w:r>
    </w:p>
    <w:p>
      <w:r>
        <w:t xml:space="preserve">(2) Für das Verfahren sind die </w:t>
      </w:r>
      <w:hyperlink w:anchor="b114" w:history="1">
        <w:r>
          <w:rPr>
            <w:color w:val="0A3A8C"/>
            <w:u w:val="single"/>
          </w:rPr>
          <w:t xml:space="preserve">§§ 80</w:t>
        </w:r>
      </w:hyperlink>
      <w:r>
        <w:t xml:space="preserve"> bis </w:t>
      </w:r>
      <w:hyperlink w:anchor="b116" w:history="1">
        <w:r>
          <w:rPr>
            <w:color w:val="0A3A8C"/>
            <w:u w:val="single"/>
          </w:rPr>
          <w:t xml:space="preserve">82</w:t>
        </w:r>
      </w:hyperlink>
      <w:r>
        <w:t xml:space="preserve"> Absatz 1 Satz 1, die </w:t>
      </w:r>
      <w:hyperlink w:anchor="b117" w:history="1">
        <w:r>
          <w:rPr>
            <w:color w:val="0A3A8C"/>
            <w:u w:val="single"/>
          </w:rPr>
          <w:t xml:space="preserve">§§ 83</w:t>
        </w:r>
      </w:hyperlink>
      <w:r>
        <w:t xml:space="preserve"> bis </w:t>
      </w:r>
      <w:hyperlink w:anchor="b119" w:history="1">
        <w:r>
          <w:rPr>
            <w:color w:val="0A3A8C"/>
            <w:u w:val="single"/>
          </w:rPr>
          <w:t xml:space="preserve">84</w:t>
        </w:r>
      </w:hyperlink>
      <w:r>
        <w:t xml:space="preserve"> und </w:t>
      </w:r>
      <w:hyperlink w:anchor="b123" w:history="1">
        <w:r>
          <w:rPr>
            <w:color w:val="0A3A8C"/>
            <w:u w:val="single"/>
          </w:rPr>
          <w:t xml:space="preserve">87</w:t>
        </w:r>
      </w:hyperlink>
      <w:r>
        <w:t xml:space="preserve"> bis </w:t>
      </w:r>
      <w:hyperlink w:anchor="b136" w:history="1">
        <w:r>
          <w:rPr>
            <w:color w:val="0A3A8C"/>
            <w:u w:val="single"/>
          </w:rPr>
          <w:t xml:space="preserve">96a</w:t>
        </w:r>
      </w:hyperlink>
      <w:r>
        <w:t xml:space="preserve"> entsprechend anzuwenden.</w:t>
      </w:r>
    </w:p>
    <w:p>
      <w:r>
        <w:t>(3) Der rechtskräftige Beschluss über den nach § 4a Absatz 2 Satz 2 des Tarifvertragsgesetzes im Betrieb anwendbaren Tarifvertrag wirkt für und gegen jedermann.</w:t>
      </w:r>
    </w:p>
    <w:p>
      <w:r>
        <w:t xml:space="preserve">(4) </w:t>
      </w:r>
      <w:r>
        <w:rPr>
          <w:rStyle w:val="Satznummer"/>
        </w:rPr>
        <w:t>1</w:t>
      </w:r>
      <w:r>
        <w:t xml:space="preserve">In den Fällen des </w:t>
      </w:r>
      <w:hyperlink w:anchor="b3" w:history="1">
        <w:r>
          <w:rPr>
            <w:color w:val="0A3A8C"/>
            <w:u w:val="single"/>
          </w:rPr>
          <w:t xml:space="preserve">§ 2a</w:t>
        </w:r>
      </w:hyperlink>
      <w:r>
        <w:t xml:space="preserve"> Absatz 1 Nummer 6 findet eine Wiederaufnahme des Verfahrens auch dann statt, wenn die Entscheidung über den nach § 4a Absatz 2 Satz 2 des Tarifvertragsgesetzes im Betrieb anwendbaren Tarifvertrag darauf beruht, dass ein Beteiligter absichtlich unrichtige Angaben oder Aussagen gemacht hat. </w:t>
      </w:r>
      <w:r>
        <w:rPr>
          <w:rStyle w:val="Satznummer"/>
        </w:rPr>
        <w:t>2</w:t>
      </w:r>
      <w:r>
        <w:t>§ 581 der Zivilprozessordnung findet keine Anwendung.</w:t>
      </w:r>
    </w:p>
    <w:p>
      <w:pPr>
        <w:pStyle w:val="Heading4"/>
      </w:pPr>
      <w:bookmarkStart w:id="142" w:name="b141"/>
      <w:r>
        <w:t>§ 100 Entscheidung über die Besetzung der Einigungsstelle</w:t>
      </w:r>
      <w:r>
        <w:t xml:space="preserve"> </w:t>
      </w:r>
      <w:r>
        <w:rPr>
          <w:rStyle w:val="Suchmarke"/>
        </w:rPr>
        <w:t>#100#</w:t>
      </w:r>
      <w:bookmarkEnd w:id="142"/>
    </w:p>
    <w:p>
      <w:r>
        <w:t xml:space="preserve">(1) </w:t>
      </w:r>
      <w:r>
        <w:rPr>
          <w:rStyle w:val="Satznummer"/>
        </w:rPr>
        <w:t>1</w:t>
      </w:r>
      <w:r>
        <w:t xml:space="preserve">In den Fällen des § 76 Abs. 2 Satz 2 und 3 des Betriebsverfassungsgesetzes entscheidet der Vorsitzende allein. </w:t>
      </w:r>
      <w:r>
        <w:rPr>
          <w:rStyle w:val="Satznummer"/>
        </w:rPr>
        <w:t>2</w:t>
      </w:r>
      <w:r>
        <w:t xml:space="preserve">Wegen fehlender Zuständigkeit der Einigungsstelle können die Anträge nur zurückgewiesen werden, wenn die Einigungsstelle offensichtlich unzuständig ist. </w:t>
      </w:r>
      <w:r>
        <w:rPr>
          <w:rStyle w:val="Satznummer"/>
        </w:rPr>
        <w:t>3</w:t>
      </w:r>
      <w:r>
        <w:t xml:space="preserve">Für das Verfahren gelten die </w:t>
      </w:r>
      <w:hyperlink w:anchor="b114" w:history="1">
        <w:r>
          <w:rPr>
            <w:color w:val="0A3A8C"/>
            <w:u w:val="single"/>
          </w:rPr>
          <w:t xml:space="preserve">§§ 80</w:t>
        </w:r>
      </w:hyperlink>
      <w:r>
        <w:t xml:space="preserve"> bis </w:t>
      </w:r>
      <w:hyperlink w:anchor="b119" w:history="1">
        <w:r>
          <w:rPr>
            <w:color w:val="0A3A8C"/>
            <w:u w:val="single"/>
          </w:rPr>
          <w:t xml:space="preserve">84</w:t>
        </w:r>
      </w:hyperlink>
      <w:r>
        <w:t xml:space="preserve"> entsprechend. </w:t>
      </w:r>
      <w:r>
        <w:rPr>
          <w:rStyle w:val="Satznummer"/>
        </w:rPr>
        <w:t>4</w:t>
      </w:r>
      <w:r>
        <w:t xml:space="preserve">Die Einlassungs- und Ladungsfristen betragen 48 Stunden. </w:t>
      </w:r>
      <w:r>
        <w:rPr>
          <w:rStyle w:val="Satznummer"/>
        </w:rPr>
        <w:t>5</w:t>
      </w:r>
      <w:r>
        <w:t xml:space="preserve">Ein Richter darf nur dann zum Vorsitzenden der Einigungsstelle bestellt werden, wenn aufgrund der Geschäftsverteilung ausgeschlossen ist, dass er mit der Überprüfung, der Auslegung oder der Anwendung des Spruchs der Einigungsstelle befasst wird. </w:t>
      </w:r>
      <w:r>
        <w:rPr>
          <w:rStyle w:val="Satznummer"/>
        </w:rPr>
        <w:t>6</w:t>
      </w:r>
      <w:r>
        <w:t>Der Beschluss des Vorsitzenden soll den Beteiligten innerhalb von zwei Wochen nach Eingang des Antrags zugestellt werden; er ist den Beteiligten spätestens innerhalb von vier Wochen nach diesem Zeitpunkt zuzustellen.</w:t>
      </w:r>
    </w:p>
    <w:p>
      <w:r>
        <w:t xml:space="preserve">(2) </w:t>
      </w:r>
      <w:r>
        <w:rPr>
          <w:rStyle w:val="Satznummer"/>
        </w:rPr>
        <w:t>1</w:t>
      </w:r>
      <w:r>
        <w:t xml:space="preserve">Gegen die Entscheidungen des Vorsitzenden findet die Beschwerde an das Landesarbeitsgericht statt. </w:t>
      </w:r>
      <w:r>
        <w:rPr>
          <w:rStyle w:val="Satznummer"/>
        </w:rPr>
        <w:t>2</w:t>
      </w:r>
      <w:r>
        <w:t xml:space="preserve">Die Beschwerde ist innerhalb einer Frist von zwei Wochen einzulegen und zu begründen. </w:t>
      </w:r>
      <w:r>
        <w:rPr>
          <w:rStyle w:val="Satznummer"/>
        </w:rPr>
        <w:t>3</w:t>
      </w:r>
      <w:r>
        <w:t xml:space="preserve">Für das Verfahren gelten </w:t>
      </w:r>
      <w:hyperlink w:anchor="b123" w:history="1">
        <w:r>
          <w:rPr>
            <w:color w:val="0A3A8C"/>
            <w:u w:val="single"/>
          </w:rPr>
          <w:t xml:space="preserve">§ 87</w:t>
        </w:r>
      </w:hyperlink>
      <w:r>
        <w:t xml:space="preserve"> Abs. 2 und 3 und die </w:t>
      </w:r>
      <w:hyperlink w:anchor="b124" w:history="1">
        <w:r>
          <w:rPr>
            <w:color w:val="0A3A8C"/>
            <w:u w:val="single"/>
          </w:rPr>
          <w:t xml:space="preserve">§§ 88</w:t>
        </w:r>
      </w:hyperlink>
      <w:r>
        <w:t xml:space="preserve"> bis </w:t>
      </w:r>
      <w:hyperlink w:anchor="b126" w:history="1">
        <w:r>
          <w:rPr>
            <w:color w:val="0A3A8C"/>
            <w:u w:val="single"/>
          </w:rPr>
          <w:t xml:space="preserve">90</w:t>
        </w:r>
      </w:hyperlink>
      <w:r>
        <w:t xml:space="preserve"> Abs. 1 und 2 sowie </w:t>
      </w:r>
      <w:hyperlink w:anchor="b127" w:history="1">
        <w:r>
          <w:rPr>
            <w:color w:val="0A3A8C"/>
            <w:u w:val="single"/>
          </w:rPr>
          <w:t xml:space="preserve">§ 91</w:t>
        </w:r>
      </w:hyperlink>
      <w:r>
        <w:t xml:space="preserve"> Abs. 1 und 2 entsprechend mit der Maßgabe, dass an die Stelle der Kammer des Landesarbeitsgericht der Vorsitzende tritt. </w:t>
      </w:r>
      <w:r>
        <w:rPr>
          <w:rStyle w:val="Satznummer"/>
        </w:rPr>
        <w:t>4</w:t>
      </w:r>
      <w:r>
        <w:t>Gegen dessen Entscheidungen findet kein Rechtsmittel statt.</w:t>
      </w:r>
    </w:p>
    <w:p>
      <w:pPr>
        <w:pStyle w:val="Heading1"/>
      </w:pPr>
      <w:bookmarkStart w:id="143" w:name="b142"/>
      <w:r>
        <w:t>Vierter Teil Schiedsvertrag in Arbeitsstreitigkeiten</w:t>
      </w:r>
      <w:bookmarkEnd w:id="143"/>
    </w:p>
    <w:p>
      <w:pPr>
        <w:pStyle w:val="Heading2"/>
      </w:pPr>
      <w:bookmarkStart w:id="144" w:name="b143"/>
      <w:r>
        <w:t>§ 101 Grundsatz</w:t>
      </w:r>
      <w:r>
        <w:t xml:space="preserve"> </w:t>
      </w:r>
      <w:r>
        <w:rPr>
          <w:rStyle w:val="Suchmarke"/>
        </w:rPr>
        <w:t>#101#</w:t>
      </w:r>
      <w:bookmarkEnd w:id="144"/>
    </w:p>
    <w:p>
      <w:r>
        <w:t>(1) Für bürgerliche Rechtsstreitigkeiten zwischen Tarifvertragsparteien aus Tarifverträgen oder über das Bestehen oder Nichtbestehen von Tarifverträgen können die Parteien des Tarifvertrags die Arbeitsgerichtsbarkeit allgemein oder für den Einzelfall durch die ausdrückliche Vereinbarung ausschließen, daß die Entscheidung durch ein Schiedsgericht erfolgen soll.</w:t>
      </w:r>
    </w:p>
    <w:p>
      <w:r>
        <w:t xml:space="preserve">(2) </w:t>
      </w:r>
      <w:r>
        <w:rPr>
          <w:rStyle w:val="Satznummer"/>
        </w:rPr>
        <w:t>1</w:t>
      </w:r>
      <w:r>
        <w:t xml:space="preserve">Für bürgerliche Rechtsstreitigkeiten aus einem Arbeitsverhältnis, das sich nach einem Tarifvertrag bestimmt, können die Parteien des Tarifvertrags die Arbeitsgerichtsbarkeit im Tarifvertrag durch die ausdrückliche Vereinbarung ausschließen, daß die Entscheidung durch ein Schiedsgericht erfolgen soll, wenn der persönliche Geltungsbereich des Tarifvertrags überwiegend Bühnenkünstler, Filmschaffende oder Artisten umfaßt. </w:t>
      </w:r>
      <w:r>
        <w:rPr>
          <w:rStyle w:val="Satznummer"/>
        </w:rPr>
        <w:t>2</w:t>
      </w:r>
      <w:r>
        <w:t xml:space="preserve">Die Vereinbarung gilt nur für tarifgebundene Personen. </w:t>
      </w:r>
      <w:r>
        <w:rPr>
          <w:rStyle w:val="Satznummer"/>
        </w:rPr>
        <w:t>3</w:t>
      </w:r>
      <w:r>
        <w:t>Sie erstreckt sich auf Parteien, deren Verhältnisse sich aus anderen Gründen nach dem Tarifvertrag regeln, wenn die Parteien dies ausdrücklich und schriftlich vereinbart haben; der Mangel der Form wird durch Einlassung auf die schiedsgerichtliche Verhandlung zur Hauptsache geheilt.</w:t>
      </w:r>
    </w:p>
    <w:p>
      <w:r>
        <w:t>(3) Die Vorschriften der Zivilprozeßordnung über das schiedsrichterliche Verfahren finden in Arbeitssachen keine Anwendung.</w:t>
      </w:r>
    </w:p>
    <w:p>
      <w:pPr>
        <w:pStyle w:val="Heading2"/>
      </w:pPr>
      <w:bookmarkStart w:id="145" w:name="b144"/>
      <w:r>
        <w:t>§ 102 Prozeßhindernde Einrede</w:t>
      </w:r>
      <w:r>
        <w:t xml:space="preserve"> </w:t>
      </w:r>
      <w:r>
        <w:rPr>
          <w:rStyle w:val="Suchmarke"/>
        </w:rPr>
        <w:t>#102#</w:t>
      </w:r>
      <w:bookmarkEnd w:id="145"/>
    </w:p>
    <w:p>
      <w:r>
        <w:t>(1) Wird das Arbeitsgericht wegen einer Rechtsstreitigkeit angerufen, für die die Parteien des Tarifvertrages einen Schiedsvertrag geschlossen haben, so hat das Gericht die Klage als unzulässig abzuweisen, wenn sich der Beklagte auf den Schiedsvertrag beruft.</w:t>
      </w:r>
    </w:p>
    <w:p>
      <w:r>
        <w:t>(2) Der Beklagte kann sich nicht auf den Schiedsvertrag berufen,</w:t>
      </w:r>
    </w:p>
    <w:p>
      <w:pPr>
        <w:tabs>
          <w:tab w:pos="567" w:val="left"/>
        </w:tabs>
        <w:ind w:left="567" w:hanging="567"/>
      </w:pPr>
      <w:r>
        <w:t>1.</w:t>
      </w:r>
      <w:r>
        <w:tab/>
      </w:r>
      <w:r>
        <w:t>wenn in einem Fall, in dem die Streitparteien selbst die Mitglieder des Schiedsgerichts zu ernennen haben, der Kläger dieser Pflicht nachgekommen ist, der Beklagte die Ernennung aber nicht binnen einer Woche nach der Aufforderung des Klägers vorgenommen hat;</w:t>
      </w:r>
    </w:p>
    <w:p>
      <w:pPr>
        <w:tabs>
          <w:tab w:pos="567" w:val="left"/>
        </w:tabs>
        <w:ind w:left="567" w:hanging="567"/>
      </w:pPr>
      <w:r>
        <w:t>2.</w:t>
      </w:r>
      <w:r>
        <w:tab/>
      </w:r>
      <w:r>
        <w:t>wenn in einem Fall, in dem nicht die Streitparteien, sondern die Parteien des Schiedsvertrags die Mitglieder des Schiedsgerichts zu ernennen haben, das Schiedsgericht nicht gebildet ist und die den Parteien des Schiedsvertrags von dem Vorsitzenden des Arbeitsgerichts gesetzte Frist zur Bildung des Schiedsgerichts fruchtlos verstrichen ist;</w:t>
      </w:r>
    </w:p>
    <w:p>
      <w:pPr>
        <w:tabs>
          <w:tab w:pos="567" w:val="left"/>
        </w:tabs>
        <w:ind w:left="567" w:hanging="567"/>
      </w:pPr>
      <w:r>
        <w:t>3.</w:t>
      </w:r>
      <w:r>
        <w:tab/>
      </w:r>
      <w:r>
        <w:t>wenn das nach dem Schiedsvertrag gebildete Schiedsgericht die Durchführung des Verfahrens verzögert und die ihm von dem Vorsitzenden des Arbeitsgerichts gesetzte Frist zur Durchführung des Verfahrens fruchtlos verstrichen ist;</w:t>
      </w:r>
    </w:p>
    <w:p>
      <w:pPr>
        <w:tabs>
          <w:tab w:pos="567" w:val="left"/>
        </w:tabs>
        <w:ind w:left="567" w:hanging="567"/>
      </w:pPr>
      <w:r>
        <w:t>4.</w:t>
      </w:r>
      <w:r>
        <w:tab/>
      </w:r>
      <w:r>
        <w:t>wenn das Schiedsgericht den Parteien des streitigen Rechtsverhältnisses anzeigt, daß die Abgabe eines Schiedsspruchs unmöglich ist.</w:t>
      </w:r>
    </w:p>
    <w:p>
      <w:r>
        <w:t>(3) In den Fällen des Absatzes 2 Nummern 2 und 3 erfolgt die Bestimmung der Frist auf Antrag des Klägers durch den Vorsitzenden des Arbeitsgerichts, das für die Geltendmachung des Anspruchs zuständig wäre.</w:t>
      </w:r>
    </w:p>
    <w:p>
      <w:r>
        <w:t>(4) Kann sich der Beklagte nach Absatz 2 nicht auf den Schiedsvertrag berufen, so ist eine schiedsrichterliche Entscheidung des Rechtsstreits auf Grund des Schiedsvertrags ausgeschlossen.</w:t>
      </w:r>
    </w:p>
    <w:p>
      <w:pPr>
        <w:pStyle w:val="Heading2"/>
      </w:pPr>
      <w:bookmarkStart w:id="146" w:name="b145"/>
      <w:r>
        <w:t>§ 103 Zusammensetzung des Schiedsgerichts</w:t>
      </w:r>
      <w:r>
        <w:t xml:space="preserve"> </w:t>
      </w:r>
      <w:r>
        <w:rPr>
          <w:rStyle w:val="Suchmarke"/>
        </w:rPr>
        <w:t>#103#</w:t>
      </w:r>
      <w:bookmarkEnd w:id="146"/>
    </w:p>
    <w:p>
      <w:r>
        <w:t xml:space="preserve">(1) </w:t>
      </w:r>
      <w:r>
        <w:rPr>
          <w:rStyle w:val="Satznummer"/>
        </w:rPr>
        <w:t>1</w:t>
      </w:r>
      <w:r>
        <w:t xml:space="preserve">Das Schiedsgericht muß aus einer gleichen Zahl von Arbeitnehmern und von Arbeitgebern bestehen; außerdem können ihm Unparteiische angehören. </w:t>
      </w:r>
      <w:r>
        <w:rPr>
          <w:rStyle w:val="Satznummer"/>
        </w:rPr>
        <w:t>2</w:t>
      </w:r>
      <w:r>
        <w:t>Personen, die infolge Richterspruchs die Fähigkeit zur Bekleidung öffentlicher Ämter nicht besitzen, dürfen ihm nicht angehören.</w:t>
      </w:r>
    </w:p>
    <w:p>
      <w:r>
        <w:t>(2) Mitglieder des Schiedsgerichts können unter denselben Voraussetzungen abgelehnt werden, die zur Ablehnung eines Richters berechtigen.</w:t>
      </w:r>
    </w:p>
    <w:p>
      <w:r>
        <w:t xml:space="preserve">(3) </w:t>
      </w:r>
      <w:r>
        <w:rPr>
          <w:rStyle w:val="Satznummer"/>
        </w:rPr>
        <w:t>1</w:t>
      </w:r>
      <w:r>
        <w:t xml:space="preserve">Über die Ablehnung beschließt die Kammer des Arbeitsgerichts, das für die Geltendmachung des Anspruchs zuständig wäre. </w:t>
      </w:r>
      <w:r>
        <w:rPr>
          <w:rStyle w:val="Satznummer"/>
        </w:rPr>
        <w:t>2</w:t>
      </w:r>
      <w:r>
        <w:t xml:space="preserve">Vor dem Beschluß sind die Streitparteien und das abgelehnte Mitglied des Schiedsgerichts zu hören. </w:t>
      </w:r>
      <w:r>
        <w:rPr>
          <w:rStyle w:val="Satznummer"/>
        </w:rPr>
        <w:t>3</w:t>
      </w:r>
      <w:r>
        <w:t xml:space="preserve">Der Vorsitzende des Arbeitsgerichts entscheidet, ob sie mündlich oder schriftlich zu hören sind. </w:t>
      </w:r>
      <w:r>
        <w:rPr>
          <w:rStyle w:val="Satznummer"/>
        </w:rPr>
        <w:t>4</w:t>
      </w:r>
      <w:r>
        <w:t xml:space="preserve">Die mündliche Anhörung erfolgt vor der Kammer. </w:t>
      </w:r>
      <w:r>
        <w:rPr>
          <w:rStyle w:val="Satznummer"/>
        </w:rPr>
        <w:t>5</w:t>
      </w:r>
      <w:r>
        <w:t>Gegen den Beschluß findet kein Rechtsmittel statt.</w:t>
      </w:r>
    </w:p>
    <w:p>
      <w:pPr>
        <w:pStyle w:val="Heading2"/>
      </w:pPr>
      <w:bookmarkStart w:id="147" w:name="b146"/>
      <w:r>
        <w:t>§ 104 Verfahren vor dem Schiedsgericht</w:t>
      </w:r>
      <w:r>
        <w:t xml:space="preserve"> </w:t>
      </w:r>
      <w:r>
        <w:rPr>
          <w:rStyle w:val="Suchmarke"/>
        </w:rPr>
        <w:t>#104#</w:t>
      </w:r>
      <w:bookmarkEnd w:id="147"/>
    </w:p>
    <w:p>
      <w:r>
        <w:t xml:space="preserve">Das Verfahren vor dem Schiedsgericht regelt sich nach den </w:t>
      </w:r>
      <w:hyperlink w:anchor="b147" w:history="1">
        <w:r>
          <w:rPr>
            <w:color w:val="0A3A8C"/>
            <w:u w:val="single"/>
          </w:rPr>
          <w:t xml:space="preserve">§§ 105</w:t>
        </w:r>
      </w:hyperlink>
      <w:r>
        <w:t xml:space="preserve"> bis </w:t>
      </w:r>
      <w:hyperlink w:anchor="b152" w:history="1">
        <w:r>
          <w:rPr>
            <w:color w:val="0A3A8C"/>
            <w:u w:val="single"/>
          </w:rPr>
          <w:t xml:space="preserve">110</w:t>
        </w:r>
      </w:hyperlink>
      <w:r>
        <w:t xml:space="preserve"> und dem Schiedsvertrag, im übrigen nach dem freien Ermessen des Schiedsgerichts.</w:t>
      </w:r>
    </w:p>
    <w:p>
      <w:pPr>
        <w:pStyle w:val="Heading2"/>
      </w:pPr>
      <w:bookmarkStart w:id="148" w:name="b147"/>
      <w:r>
        <w:t>§ 105 Anhörung der Parteien</w:t>
      </w:r>
      <w:r>
        <w:t xml:space="preserve"> </w:t>
      </w:r>
      <w:r>
        <w:rPr>
          <w:rStyle w:val="Suchmarke"/>
        </w:rPr>
        <w:t>#105#</w:t>
      </w:r>
      <w:bookmarkEnd w:id="148"/>
    </w:p>
    <w:p>
      <w:r>
        <w:t>(1) Vor der Fällung des Schiedsspruchs sind die Streitparteien zu hören.</w:t>
      </w:r>
    </w:p>
    <w:p>
      <w:r>
        <w:t xml:space="preserve">(2) </w:t>
      </w:r>
      <w:r>
        <w:rPr>
          <w:rStyle w:val="Satznummer"/>
        </w:rPr>
        <w:t>1</w:t>
      </w:r>
      <w:r>
        <w:t xml:space="preserve">Die Anhörung erfolgt mündlich. </w:t>
      </w:r>
      <w:r>
        <w:rPr>
          <w:rStyle w:val="Satznummer"/>
        </w:rPr>
        <w:t>2</w:t>
      </w:r>
      <w:r>
        <w:t xml:space="preserve">Die Parteien haben persönlich zu erscheinen oder sich durch einen mit schriftlicher Vollmacht versehenen Bevollmächtigten vertreten zu lassen. </w:t>
      </w:r>
      <w:r>
        <w:rPr>
          <w:rStyle w:val="Satznummer"/>
        </w:rPr>
        <w:t>3</w:t>
      </w:r>
      <w:r>
        <w:t xml:space="preserve">Die Beglaubigung der Vollmachtsurkunde kann nicht verlangt werden. </w:t>
      </w:r>
      <w:r>
        <w:rPr>
          <w:rStyle w:val="Satznummer"/>
        </w:rPr>
        <w:t>4</w:t>
      </w:r>
      <w:r>
        <w:t xml:space="preserve">Die Vorschrift des </w:t>
      </w:r>
      <w:hyperlink w:anchor="b13" w:history="1">
        <w:r>
          <w:rPr>
            <w:color w:val="0A3A8C"/>
            <w:u w:val="single"/>
          </w:rPr>
          <w:t xml:space="preserve">§ 11</w:t>
        </w:r>
      </w:hyperlink>
      <w:r>
        <w:t xml:space="preserve"> Abs. 1 bis 3 gilt entsprechend, soweit der Schiedsvertrag nicht anderes bestimmt.</w:t>
      </w:r>
    </w:p>
    <w:p>
      <w:r>
        <w:t>(3) Bleibt eine Partei in der Verhandlung unentschuldigt aus oder äußert sie sich trotz Aufforderung nicht, so ist der Pflicht zur Anhörung genügt.</w:t>
      </w:r>
    </w:p>
    <w:p>
      <w:pPr>
        <w:pStyle w:val="Heading2"/>
      </w:pPr>
      <w:bookmarkStart w:id="149" w:name="b148"/>
      <w:r>
        <w:t>§ 106 Beweisaufnahme</w:t>
      </w:r>
      <w:r>
        <w:t xml:space="preserve"> </w:t>
      </w:r>
      <w:r>
        <w:rPr>
          <w:rStyle w:val="Suchmarke"/>
        </w:rPr>
        <w:t>#106#</w:t>
      </w:r>
      <w:bookmarkEnd w:id="149"/>
    </w:p>
    <w:p>
      <w:r>
        <w:t xml:space="preserve">(1) </w:t>
      </w:r>
      <w:r>
        <w:rPr>
          <w:rStyle w:val="Satznummer"/>
        </w:rPr>
        <w:t>1</w:t>
      </w:r>
      <w:r>
        <w:t xml:space="preserve">Das Schiedsgericht kann Beweise erheben, soweit die Beweismittel ihm zur Verfügung gestellt werden. </w:t>
      </w:r>
      <w:r>
        <w:rPr>
          <w:rStyle w:val="Satznummer"/>
        </w:rPr>
        <w:t>2</w:t>
      </w:r>
      <w:r>
        <w:t>Zeugen und Sachverständige kann das Schiedsgericht nicht beeidigen, eidesstattliche Versicherungen nicht verlangen oder entgegennehmen.</w:t>
      </w:r>
    </w:p>
    <w:p>
      <w:r>
        <w:t xml:space="preserve">(2) </w:t>
      </w:r>
      <w:r>
        <w:rPr>
          <w:rStyle w:val="Satznummer"/>
        </w:rPr>
        <w:t>1</w:t>
      </w:r>
      <w:r>
        <w:t xml:space="preserve">Hält das Schiedsgericht eine Beweiserhebung für erforderlich, die es nicht vornehmen kann, so ersucht es um die Vornahme den Vorsitzenden desjenigen Arbeitsgerichts oder, falls dies aus Gründen der örtlichen Lage zweckmäßiger ist, dasjenige Amtsgericht, in dessen Bezirk die Beweisaufnahme erfolgen soll. </w:t>
      </w:r>
      <w:r>
        <w:rPr>
          <w:rStyle w:val="Satznummer"/>
        </w:rPr>
        <w:t>2</w:t>
      </w:r>
      <w:r>
        <w:t xml:space="preserve">Entsprechend ist zu verfahren, wenn das Schiedsgericht die Beeidigung eines Zeugen oder Sachverständigen gemäß </w:t>
      </w:r>
      <w:hyperlink w:anchor="b81" w:history="1">
        <w:r>
          <w:rPr>
            <w:color w:val="0A3A8C"/>
            <w:u w:val="single"/>
          </w:rPr>
          <w:t xml:space="preserve">§ 58</w:t>
        </w:r>
      </w:hyperlink>
      <w:r>
        <w:t xml:space="preserve"> Abs. 2 Satz 1 für notwendig oder eine eidliche Parteivernehmung für sachdienlich erachtet. </w:t>
      </w:r>
      <w:r>
        <w:rPr>
          <w:rStyle w:val="Satznummer"/>
        </w:rPr>
        <w:t>3</w:t>
      </w:r>
      <w:r>
        <w:t>Die durch die Rechtshilfe entstehenden baren Auslagen sind dem Gericht zu ersetzen; § 22 Abs. 1 und § 29 des Gerichtskostengesetzes finden entsprechende Anwendung.</w:t>
      </w:r>
    </w:p>
    <w:p>
      <w:pPr>
        <w:pStyle w:val="Heading2"/>
      </w:pPr>
      <w:bookmarkStart w:id="150" w:name="b149"/>
      <w:r>
        <w:t>§ 107 Vergleich</w:t>
      </w:r>
      <w:r>
        <w:t xml:space="preserve"> </w:t>
      </w:r>
      <w:r>
        <w:rPr>
          <w:rStyle w:val="Suchmarke"/>
        </w:rPr>
        <w:t>#107#</w:t>
      </w:r>
      <w:bookmarkEnd w:id="150"/>
    </w:p>
    <w:p>
      <w:r>
        <w:t>Ein vor dem Schiedsgericht geschlossener Vergleich ist unter Angabe des Tages seines Zustandekommens von den Streitparteien und den Mitgliedern des Schiedsgerichts zu unterschreiben.</w:t>
      </w:r>
    </w:p>
    <w:p>
      <w:pPr>
        <w:pStyle w:val="Heading2"/>
      </w:pPr>
      <w:bookmarkStart w:id="151" w:name="b150"/>
      <w:r>
        <w:t>§ 108 Schiedsspruch</w:t>
      </w:r>
      <w:r>
        <w:t xml:space="preserve"> </w:t>
      </w:r>
      <w:r>
        <w:rPr>
          <w:rStyle w:val="Suchmarke"/>
        </w:rPr>
        <w:t>#108#</w:t>
      </w:r>
      <w:bookmarkEnd w:id="151"/>
    </w:p>
    <w:p>
      <w:r>
        <w:t>(1) Der Schiedsspruch ergeht mit einfacher Mehrheit der Stimmen der Mitglieder des Schiedsgerichts, falls der Schiedsvertrag nichts anderes bestimmt.</w:t>
      </w:r>
    </w:p>
    <w:p>
      <w:r>
        <w:t xml:space="preserve">(2) </w:t>
      </w:r>
      <w:r>
        <w:rPr>
          <w:rStyle w:val="Satznummer"/>
        </w:rPr>
        <w:t>1</w:t>
      </w:r>
      <w:r>
        <w:t xml:space="preserve">Der Schiedsspruch ist unter Angabe des Tages seiner Fällung von den Mitgliedern des Schiedsgerichts zu unterschreiben und muß schriftlich begründet werden, soweit die Parteien nicht auf schriftliche Begründung ausdrücklich verzichten. </w:t>
      </w:r>
      <w:r>
        <w:rPr>
          <w:rStyle w:val="Satznummer"/>
        </w:rPr>
        <w:t>2</w:t>
      </w:r>
      <w:r>
        <w:t xml:space="preserve">Eine vom Verhandlungsleiter unterschriebene Ausfertigung des Schiedsspruchs ist jeder Streitpartei zuzustellen. </w:t>
      </w:r>
      <w:r>
        <w:rPr>
          <w:rStyle w:val="Satznummer"/>
        </w:rPr>
        <w:t>3</w:t>
      </w:r>
      <w:r>
        <w:t>Die Zustellung kann durch eingeschriebenen Brief gegen Rückschein erfolgen.</w:t>
      </w:r>
    </w:p>
    <w:p>
      <w:r>
        <w:t xml:space="preserve">(3) </w:t>
      </w:r>
      <w:r>
        <w:rPr>
          <w:rStyle w:val="Satznummer"/>
        </w:rPr>
        <w:t>1</w:t>
      </w:r>
      <w:r>
        <w:t xml:space="preserve">Eine vom Verhandlungsleiter unterschriebene Ausfertigung des Schiedsspruchs soll bei dem Arbeitsgericht, das für die Geltendmachung des Anspruchs zuständig wäre, niedergelegt werden. </w:t>
      </w:r>
      <w:r>
        <w:rPr>
          <w:rStyle w:val="Satznummer"/>
        </w:rPr>
        <w:t>2</w:t>
      </w:r>
      <w:r>
        <w:t>Die Akten des Schiedsgerichts oder Teile der Akten können ebenfalls dort niedergelegt werden.</w:t>
      </w:r>
    </w:p>
    <w:p>
      <w:r>
        <w:t>(4) Der Schiedsspruch hat unter den Parteien dieselben Wirkungen wie ein rechtskräftiges Urteil des Arbeitsgerichts.</w:t>
      </w:r>
    </w:p>
    <w:p>
      <w:pPr>
        <w:pStyle w:val="Heading2"/>
      </w:pPr>
      <w:bookmarkStart w:id="152" w:name="b151"/>
      <w:r>
        <w:t>§ 109 Zwangsvollstreckung</w:t>
      </w:r>
      <w:r>
        <w:t xml:space="preserve"> </w:t>
      </w:r>
      <w:r>
        <w:rPr>
          <w:rStyle w:val="Suchmarke"/>
        </w:rPr>
        <w:t>#109#</w:t>
      </w:r>
      <w:bookmarkEnd w:id="152"/>
    </w:p>
    <w:p>
      <w:r>
        <w:t xml:space="preserve">(1) </w:t>
      </w:r>
      <w:r>
        <w:rPr>
          <w:rStyle w:val="Satznummer"/>
        </w:rPr>
        <w:t>1</w:t>
      </w:r>
      <w:r>
        <w:t xml:space="preserve">Die Zwangsvollstreckung findet aus dem Schiedsspruch oder aus einem vor dem Schiedsgericht geschlossenen Vergleich nur statt, wenn der Schiedsspruch oder der Vergleich von dem Vorsitzenden des Arbeitsgerichts, das für die Geltendmachung des Anspruchs zuständig wäre, für vollstreckbar erklärt worden ist. </w:t>
      </w:r>
      <w:r>
        <w:rPr>
          <w:rStyle w:val="Satznummer"/>
        </w:rPr>
        <w:t>2</w:t>
      </w:r>
      <w:r>
        <w:t xml:space="preserve">Der Vorsitzende hat vor der Erklärung den Gegner zu hören. </w:t>
      </w:r>
      <w:r>
        <w:rPr>
          <w:rStyle w:val="Satznummer"/>
        </w:rPr>
        <w:t>3</w:t>
      </w:r>
      <w:r>
        <w:t>Wird nachgewiesen, daß auf Aufhebung des Schiedsspruchs geklagt ist, so ist die Entscheidung bis zur Erledigung dieses Rechtsstreits auszusetzen.</w:t>
      </w:r>
    </w:p>
    <w:p>
      <w:r>
        <w:t xml:space="preserve">(2) </w:t>
      </w:r>
      <w:r>
        <w:rPr>
          <w:rStyle w:val="Satznummer"/>
        </w:rPr>
        <w:t>1</w:t>
      </w:r>
      <w:r>
        <w:t xml:space="preserve">Die Entscheidung des Vorsitzenden ist endgültig. </w:t>
      </w:r>
      <w:r>
        <w:rPr>
          <w:rStyle w:val="Satznummer"/>
        </w:rPr>
        <w:t>2</w:t>
      </w:r>
      <w:r>
        <w:t>Sie ist den Parteien zuzustellen.</w:t>
      </w:r>
    </w:p>
    <w:p>
      <w:pPr>
        <w:pStyle w:val="Heading2"/>
      </w:pPr>
      <w:bookmarkStart w:id="153" w:name="b152"/>
      <w:r>
        <w:t>§ 110 Aufhebungsklage</w:t>
      </w:r>
      <w:r>
        <w:t xml:space="preserve"> </w:t>
      </w:r>
      <w:r>
        <w:rPr>
          <w:rStyle w:val="Suchmarke"/>
        </w:rPr>
        <w:t>#110#</w:t>
      </w:r>
      <w:bookmarkEnd w:id="153"/>
    </w:p>
    <w:p>
      <w:r>
        <w:t>(1) Auf Aufhebung des Schiedsspruchs kann geklagt werden,</w:t>
      </w:r>
    </w:p>
    <w:p>
      <w:pPr>
        <w:tabs>
          <w:tab w:pos="567" w:val="left"/>
        </w:tabs>
        <w:ind w:left="567" w:hanging="567"/>
      </w:pPr>
      <w:r>
        <w:t>1.</w:t>
      </w:r>
      <w:r>
        <w:tab/>
      </w:r>
      <w:r>
        <w:t>wenn das schiedsgerichtliche Verfahren unzulässig war;</w:t>
      </w:r>
    </w:p>
    <w:p>
      <w:pPr>
        <w:tabs>
          <w:tab w:pos="567" w:val="left"/>
        </w:tabs>
        <w:ind w:left="567" w:hanging="567"/>
      </w:pPr>
      <w:r>
        <w:t>2.</w:t>
      </w:r>
      <w:r>
        <w:tab/>
      </w:r>
      <w:r>
        <w:t>wenn der Schiedsspruch auf der Verletzung einer Rechtsnorm beruht;</w:t>
      </w:r>
    </w:p>
    <w:p>
      <w:pPr>
        <w:tabs>
          <w:tab w:pos="567" w:val="left"/>
        </w:tabs>
        <w:ind w:left="567" w:hanging="567"/>
      </w:pPr>
      <w:r>
        <w:t>3.</w:t>
      </w:r>
      <w:r>
        <w:tab/>
      </w:r>
      <w:r>
        <w:t>wenn die Voraussetzungen vorliegen, unter denen gegen ein gerichtliches Urteil nach § 580 Nr. 1 bis 6 der Zivilprozeßordnung die Restitutionsklage zulässig wäre.</w:t>
      </w:r>
    </w:p>
    <w:p>
      <w:r>
        <w:t>(2) Für die Klage ist das Arbeitsgericht zuständig, das für die Geltendmachung des Anspruchs zuständig wäre.</w:t>
      </w:r>
    </w:p>
    <w:p>
      <w:r>
        <w:t xml:space="preserve">(3) </w:t>
      </w:r>
      <w:r>
        <w:rPr>
          <w:rStyle w:val="Satznummer"/>
        </w:rPr>
        <w:t>1</w:t>
      </w:r>
      <w:r>
        <w:t xml:space="preserve">Die Klage ist binnen einer Notfrist von zwei Wochen zu erheben. </w:t>
      </w:r>
      <w:r>
        <w:rPr>
          <w:rStyle w:val="Satznummer"/>
        </w:rPr>
        <w:t>2</w:t>
      </w:r>
      <w:r>
        <w:t xml:space="preserve">Die Frist beginnt in den Fällen des Absatzes 1 Nr. 1 und 2 mit der Zustellung des Schiedsspruchs. </w:t>
      </w:r>
      <w:r>
        <w:rPr>
          <w:rStyle w:val="Satznummer"/>
        </w:rPr>
        <w:t>3</w:t>
      </w:r>
      <w:r>
        <w:t>Im Falle des Absatzes 1 Nr. 3 beginnt sie mit der Rechtskraft des Urteils, das die Verurteilung wegen der Straftat ausspricht, oder mit dem Tag, an dem der Partei bekannt geworden ist, daß die Einleitung oder die Durchführung des Verfahrens nicht erfolgen kann; nach Ablauf von zehn Jahren, von der Zustellung des Schiedsspruchs an gerechnet, ist die Klage unstatthaft.</w:t>
      </w:r>
    </w:p>
    <w:p>
      <w:r>
        <w:t>(4) Ist der Schiedsspruch für vollstreckbar erklärt, so ist in dem der Klage stattgebenden Urteil auch die Aufhebung der Vollstreckbarkeitserklärung auszusprechen.</w:t>
      </w:r>
    </w:p>
    <w:p>
      <w:pPr>
        <w:pStyle w:val="Heading1"/>
      </w:pPr>
      <w:bookmarkStart w:id="154" w:name="b153"/>
      <w:r>
        <w:t>Fünfter Teil Übergangs- und Schlußvorschriften</w:t>
      </w:r>
      <w:bookmarkEnd w:id="154"/>
    </w:p>
    <w:p>
      <w:pPr>
        <w:pStyle w:val="Heading2"/>
      </w:pPr>
      <w:bookmarkStart w:id="155" w:name="b154"/>
      <w:r>
        <w:t>§ 111 Änderung von Vorschriften</w:t>
      </w:r>
      <w:r>
        <w:t xml:space="preserve"> </w:t>
      </w:r>
      <w:r>
        <w:rPr>
          <w:rStyle w:val="Suchmarke"/>
        </w:rPr>
        <w:t>#111#</w:t>
      </w:r>
      <w:bookmarkEnd w:id="155"/>
    </w:p>
    <w:p>
      <w:r>
        <w:t xml:space="preserve">(1) </w:t>
      </w:r>
      <w:r>
        <w:rPr>
          <w:rStyle w:val="Satznummer"/>
        </w:rPr>
        <w:t>1</w:t>
      </w:r>
      <w:r>
        <w:t xml:space="preserve">Soweit nach anderen Rechtsvorschriften andere Gerichte, Behörden oder Stellen zur Entscheidung oder Beilegung von Arbeitssachen zuständig sind, treten an ihre Stelle die Arbeitsgerichte. </w:t>
      </w:r>
      <w:r>
        <w:rPr>
          <w:rStyle w:val="Satznummer"/>
        </w:rPr>
        <w:t>2</w:t>
      </w:r>
      <w:r>
        <w:t>Dies gilt nicht für Seemannsämter, soweit sie zur vorläufigen Entscheidung von Arbeitssachen zuständig sind.</w:t>
      </w:r>
    </w:p>
    <w:p>
      <w:r>
        <w:t xml:space="preserve">(2) </w:t>
      </w:r>
      <w:r>
        <w:rPr>
          <w:rStyle w:val="Satznummer"/>
        </w:rPr>
        <w:t>1</w:t>
      </w:r>
      <w:r>
        <w:t xml:space="preserve">Zur Beilegung von Streitigkeiten zwischen Ausbildenden und Auszubildenden aus einem bestehenden Berufsausbildungsverhältnis können im Bereich des Handwerks die Handwerksinnungen, im übrigen die zuständigen Stellen im Sinne des Berufsbildungsgesetzes Ausschüsse bilden, denen Arbeitgeber und Arbeitnehmer in gleicher Zahl angehören müssen. </w:t>
      </w:r>
      <w:r>
        <w:rPr>
          <w:rStyle w:val="Satznummer"/>
        </w:rPr>
        <w:t>2</w:t>
      </w:r>
      <w:r>
        <w:t xml:space="preserve">Der Ausschuß hat die Parteien mündlich zu hören. </w:t>
      </w:r>
      <w:r>
        <w:rPr>
          <w:rStyle w:val="Satznummer"/>
        </w:rPr>
        <w:t>3</w:t>
      </w:r>
      <w:r>
        <w:t xml:space="preserve">Wird der von ihm gefällte Spruch nicht innerhalb einer Woche von beiden Parteien anerkannt, so kann binnen zwei Wochen nach ergangenem Spruch Klage beim zuständigen Arbeitsgericht erhoben werden. </w:t>
      </w:r>
      <w:r>
        <w:rPr>
          <w:rStyle w:val="Satznummer"/>
        </w:rPr>
        <w:t>4</w:t>
      </w:r>
      <w:hyperlink w:anchor="b11" w:history="1">
        <w:r>
          <w:rPr>
            <w:color w:val="0A3A8C"/>
            <w:u w:val="single"/>
          </w:rPr>
          <w:t xml:space="preserve">§ 9</w:t>
        </w:r>
      </w:hyperlink>
      <w:r>
        <w:t xml:space="preserve"> Abs. 5 gilt entsprechend. </w:t>
      </w:r>
      <w:r>
        <w:rPr>
          <w:rStyle w:val="Satznummer"/>
        </w:rPr>
        <w:t>5</w:t>
      </w:r>
      <w:r>
        <w:t xml:space="preserve">Der Klage muß in allen Fällen die Verhandlung vor dem Ausschuß vorangegangen sein. </w:t>
      </w:r>
      <w:r>
        <w:rPr>
          <w:rStyle w:val="Satznummer"/>
        </w:rPr>
        <w:t>6</w:t>
      </w:r>
      <w:r>
        <w:t xml:space="preserve">Aus Vergleichen, die vor dem Ausschuß geschlossen sind, und aus Sprüchen des Ausschusses, die von beiden Seiten anerkannt sind, findet die Zwangsvollstreckung statt. </w:t>
      </w:r>
      <w:r>
        <w:rPr>
          <w:rStyle w:val="Satznummer"/>
        </w:rPr>
        <w:t>7</w:t>
      </w:r>
      <w:r>
        <w:t xml:space="preserve">Die </w:t>
      </w:r>
      <w:hyperlink w:anchor="b149" w:history="1">
        <w:r>
          <w:rPr>
            <w:color w:val="0A3A8C"/>
            <w:u w:val="single"/>
          </w:rPr>
          <w:t xml:space="preserve">§§ 107</w:t>
        </w:r>
      </w:hyperlink>
      <w:r>
        <w:t xml:space="preserve"> und </w:t>
      </w:r>
      <w:hyperlink w:anchor="b151" w:history="1">
        <w:r>
          <w:rPr>
            <w:color w:val="0A3A8C"/>
            <w:u w:val="single"/>
          </w:rPr>
          <w:t xml:space="preserve">109</w:t>
        </w:r>
      </w:hyperlink>
      <w:r>
        <w:t xml:space="preserve"> gelten entsprechend.</w:t>
      </w:r>
    </w:p>
    <w:p>
      <w:pPr>
        <w:pStyle w:val="Heading2"/>
      </w:pPr>
      <w:bookmarkStart w:id="156" w:name="b155"/>
      <w:r>
        <w:t>§ 112 Übergangsregelungen; Verordnungsermächtigung</w:t>
      </w:r>
      <w:r>
        <w:t xml:space="preserve"> </w:t>
      </w:r>
      <w:r>
        <w:rPr>
          <w:rStyle w:val="Suchmarke"/>
        </w:rPr>
        <w:t>#112#</w:t>
      </w:r>
      <w:bookmarkEnd w:id="156"/>
    </w:p>
    <w:p>
      <w:r>
        <w:t xml:space="preserve">(1) Für Beschlussverfahren nach </w:t>
      </w:r>
      <w:hyperlink w:anchor="b3" w:history="1">
        <w:r>
          <w:rPr>
            <w:color w:val="0A3A8C"/>
            <w:u w:val="single"/>
          </w:rPr>
          <w:t xml:space="preserve">§ 2a</w:t>
        </w:r>
      </w:hyperlink>
      <w:r>
        <w:t xml:space="preserve"> Absatz 1 Nummer 4, die bis zum Ablauf des 15. August 2014 anhängig gemacht worden sind, gilt § 97 in der an diesem Tag geltenden Fassung bis zum Abschluss des Verfahrens durch einen rechtskräftigen Beschluss fort.</w:t>
      </w:r>
    </w:p>
    <w:p>
      <w:r>
        <w:t>(2) § 43 des Einführungsgesetzes zum Gerichtsverfassungsgesetz gilt entsprechend.</w:t>
      </w:r>
    </w:p>
    <w:p>
      <w:r>
        <w:t xml:space="preserve">(3) </w:t>
      </w:r>
      <w:r>
        <w:rPr>
          <w:rStyle w:val="Satznummer"/>
        </w:rPr>
        <w:t>1</w:t>
      </w:r>
      <w:r>
        <w:t xml:space="preserve">Dokumente und Aktenteile, die nach den Verschlusssachenanweisungen des Bundes oder der Länder als Verschlusssache höher als VS-NUR FÜR DEN DIENSTGEBRAUCH eingestuft sind, dürfen abweichend von den </w:t>
      </w:r>
      <w:hyperlink w:anchor="b61" w:history="1">
        <w:r>
          <w:rPr>
            <w:color w:val="0A3A8C"/>
            <w:u w:val="single"/>
          </w:rPr>
          <w:t xml:space="preserve">§§ 46c</w:t>
        </w:r>
      </w:hyperlink>
      <w:r>
        <w:t xml:space="preserve"> bis </w:t>
      </w:r>
      <w:hyperlink w:anchor="b64" w:history="1">
        <w:r>
          <w:rPr>
            <w:color w:val="0A3A8C"/>
            <w:u w:val="single"/>
          </w:rPr>
          <w:t xml:space="preserve">46f</w:t>
        </w:r>
      </w:hyperlink>
      <w:r>
        <w:t xml:space="preserve"> bis zum 31. Dezember 2035 in Papierform erstellt, geführt und übermittelt werden. </w:t>
      </w:r>
      <w:r>
        <w:rPr>
          <w:rStyle w:val="Satznummer"/>
        </w:rPr>
        <w:t>2</w:t>
      </w:r>
      <w:r>
        <w:t xml:space="preserve">Dokumente und Aktenteile, die nach den Verschlusssachenanweisungen des Bundes oder der Länder als Verschlusssache VS-NUR FÜR DEN DIENSTGEBRAUCH eingestuft sind, dürfen bis zum 31. Dezember 2035 abweichend von den §§ 46c bis 46f in Papierform übermittelt werden. </w:t>
      </w:r>
      <w:r>
        <w:rPr>
          <w:rStyle w:val="Satznummer"/>
        </w:rPr>
        <w:t>3</w:t>
      </w:r>
      <w:r>
        <w:t>Die für die Handhabung von Verschlusssachen geltenden Geheimschutzvorschriften bleiben unberührt.</w:t>
      </w:r>
    </w:p>
    <w:p>
      <w:r>
        <w:t xml:space="preserve">(4) </w:t>
      </w:r>
      <w:r>
        <w:rPr>
          <w:rStyle w:val="Satznummer"/>
        </w:rPr>
        <w:t>1</w:t>
      </w:r>
      <w:r>
        <w:t xml:space="preserve">Die Bundesregierung und die Landesregierungen können jeweils für ihren Bereich durch Rechtsverordnung bestimmen, dass Akten abweichend von </w:t>
      </w:r>
      <w:hyperlink w:anchor="b63" w:history="1">
        <w:r>
          <w:rPr>
            <w:color w:val="0A3A8C"/>
            <w:u w:val="single"/>
          </w:rPr>
          <w:t xml:space="preserve">§ 46e</w:t>
        </w:r>
      </w:hyperlink>
      <w:r>
        <w:t xml:space="preserve"> Absatz 1 Satz 1 und Absatz 3 Satz 1 bis einschließlich 31. Dezember 2026 in Papierform angelegt sowie von anderer Stelle bis einschließlich 31. Dezember 2026 übermittelte elektronische Akten in Papierform geführt oder weitergeführt werden. </w:t>
      </w:r>
      <w:r>
        <w:rPr>
          <w:rStyle w:val="Satznummer"/>
        </w:rPr>
        <w:t>2</w:t>
      </w:r>
      <w:r>
        <w:t xml:space="preserve">Die Bestimmung kann auf einzelne Gerichte oder Verfahren beschränkt werden; wird von dieser Möglichkeit Gebrauch gemacht, so kann in der Rechtsverordnung bestimmt werden, dass durch Verwaltungsvorschrift, die öffentlich bekanntzumachen ist, geregelt wird, in welchen Verfahren Akten in Papierform angelegt oder elektronisch übermittelte Akten in Papierform geführt oder weitergeführt werden. </w:t>
      </w:r>
      <w:r>
        <w:rPr>
          <w:rStyle w:val="Satznummer"/>
        </w:rPr>
        <w:t>3</w:t>
      </w:r>
      <w:r>
        <w:t xml:space="preserve">Die Rechtsverordnung der Bundesregierung bedarf nicht der Zustimmung des Bundesrates. </w:t>
      </w:r>
      <w:r>
        <w:rPr>
          <w:rStyle w:val="Satznummer"/>
        </w:rPr>
        <w:t>4</w:t>
      </w:r>
      <w:r>
        <w:t xml:space="preserve">Die Bundesregierung kann die in Satz 1 genannte Ermächtigung durch Rechtsverordnung auf die zuständigen Bundesministerien übertragen. </w:t>
      </w:r>
      <w:r>
        <w:rPr>
          <w:rStyle w:val="Satznummer"/>
        </w:rPr>
        <w:t>5</w:t>
      </w:r>
      <w:r>
        <w:t>Die Landesregierungen können die in Satz 1 genannte Ermächtigung durch Rechtsverordnung auf die für die Arbeitsgerichtsbarkeit zuständigen obersten Landesbehörden übertragen.</w:t>
      </w:r>
    </w:p>
    <w:p>
      <w:pPr>
        <w:pStyle w:val="Heading2"/>
      </w:pPr>
      <w:bookmarkStart w:id="157" w:name="b156"/>
      <w:r>
        <w:t>§ 113 Berichterstattung</w:t>
      </w:r>
      <w:r>
        <w:t xml:space="preserve"> </w:t>
      </w:r>
      <w:r>
        <w:rPr>
          <w:rStyle w:val="Suchmarke"/>
        </w:rPr>
        <w:t>#113#</w:t>
      </w:r>
      <w:bookmarkEnd w:id="157"/>
    </w:p>
    <w:p>
      <w:r>
        <w:t xml:space="preserve">Die Bundesregierung berichtet dem Deutschen Bundestag bis zum 8. September 2020 über die Auswirkungen der vorläufigen Leistungspflicht nach </w:t>
      </w:r>
      <w:hyperlink w:anchor="b139" w:history="1">
        <w:r>
          <w:rPr>
            <w:color w:val="0A3A8C"/>
            <w:u w:val="single"/>
          </w:rPr>
          <w:t xml:space="preserve">§ 98</w:t>
        </w:r>
      </w:hyperlink>
      <w:r>
        <w:t xml:space="preserve"> Absatz 6 Satz 2 und gibt eine Einschätzung dazu ab, ob die Regelung fortbestehen soll.</w:t>
      </w:r>
    </w:p>
    <w:p>
      <w:pPr>
        <w:pStyle w:val="Heading2"/>
      </w:pPr>
      <w:bookmarkStart w:id="158" w:name="b157"/>
      <w:r>
        <w:t>§ 114 (weggefallen)</w:t>
      </w:r>
      <w:r>
        <w:t xml:space="preserve"> </w:t>
      </w:r>
      <w:r>
        <w:rPr>
          <w:rStyle w:val="Suchmarke"/>
        </w:rPr>
        <w:t>#114#</w:t>
      </w:r>
      <w:bookmarkEnd w:id="158"/>
    </w:p>
    <w:p>
      <w:pPr>
        <w:pStyle w:val="Heading2"/>
      </w:pPr>
      <w:bookmarkStart w:id="159" w:name="b158"/>
      <w:r>
        <w:t>§ 115 (weggefallen)</w:t>
      </w:r>
      <w:r>
        <w:t xml:space="preserve"> </w:t>
      </w:r>
      <w:r>
        <w:rPr>
          <w:rStyle w:val="Suchmarke"/>
        </w:rPr>
        <w:t>#115#</w:t>
      </w:r>
      <w:bookmarkEnd w:id="159"/>
    </w:p>
    <w:p>
      <w:pPr>
        <w:pStyle w:val="Heading2"/>
      </w:pPr>
      <w:bookmarkStart w:id="160" w:name="b159"/>
      <w:r>
        <w:t>§ 116 (weggefallen)</w:t>
      </w:r>
      <w:r>
        <w:t xml:space="preserve"> </w:t>
      </w:r>
      <w:r>
        <w:rPr>
          <w:rStyle w:val="Suchmarke"/>
        </w:rPr>
        <w:t>#116#</w:t>
      </w:r>
      <w:bookmarkEnd w:id="160"/>
    </w:p>
    <w:p>
      <w:pPr>
        <w:pStyle w:val="Heading2"/>
      </w:pPr>
      <w:bookmarkStart w:id="161" w:name="b160"/>
      <w:r>
        <w:t>§ 117 Verfahren bei Meinungsverschiedenheiten der beteiligten Verwaltungen</w:t>
      </w:r>
      <w:r>
        <w:t xml:space="preserve"> </w:t>
      </w:r>
      <w:r>
        <w:rPr>
          <w:rStyle w:val="Suchmarke"/>
        </w:rPr>
        <w:t>#117#</w:t>
      </w:r>
      <w:bookmarkEnd w:id="161"/>
    </w:p>
    <w:p>
      <w:r>
        <w:t xml:space="preserve">Soweit in den Fällen der </w:t>
      </w:r>
      <w:hyperlink w:anchor="b49" w:history="1">
        <w:r>
          <w:rPr>
            <w:color w:val="0A3A8C"/>
            <w:u w:val="single"/>
          </w:rPr>
          <w:t xml:space="preserve">§§ 40</w:t>
        </w:r>
      </w:hyperlink>
      <w:r>
        <w:t xml:space="preserve"> und </w:t>
      </w:r>
      <w:hyperlink w:anchor="b50" w:history="1">
        <w:r>
          <w:rPr>
            <w:color w:val="0A3A8C"/>
            <w:u w:val="single"/>
          </w:rPr>
          <w:t xml:space="preserve">41</w:t>
        </w:r>
      </w:hyperlink>
      <w:r>
        <w:t xml:space="preserve"> das Einvernehmen nicht erzielt wird, entscheidet die Bundesregierung.</w:t>
      </w:r>
    </w:p>
    <w:p>
      <w:pPr>
        <w:pStyle w:val="Heading2"/>
      </w:pPr>
      <w:bookmarkStart w:id="162" w:name="b161"/>
      <w:r>
        <w:t>§ 118 (weggefallen)</w:t>
      </w:r>
      <w:r>
        <w:t xml:space="preserve"> </w:t>
      </w:r>
      <w:r>
        <w:rPr>
          <w:rStyle w:val="Suchmarke"/>
        </w:rPr>
        <w:t>#118#</w:t>
      </w:r>
      <w:bookmarkEnd w:id="162"/>
    </w:p>
    <w:p>
      <w:pPr>
        <w:pStyle w:val="Heading2"/>
      </w:pPr>
      <w:bookmarkStart w:id="163" w:name="b162"/>
      <w:r>
        <w:t>§ 119 (weggefallen)</w:t>
      </w:r>
      <w:r>
        <w:t xml:space="preserve"> </w:t>
      </w:r>
      <w:r>
        <w:rPr>
          <w:rStyle w:val="Suchmarke"/>
        </w:rPr>
        <w:t>#119#</w:t>
      </w:r>
      <w:bookmarkEnd w:id="163"/>
    </w:p>
    <w:p>
      <w:pPr>
        <w:pStyle w:val="Heading2"/>
      </w:pPr>
      <w:bookmarkStart w:id="164" w:name="b163"/>
      <w:r>
        <w:t>§ 120 (weggefallen)</w:t>
      </w:r>
      <w:r>
        <w:t xml:space="preserve"> </w:t>
      </w:r>
      <w:r>
        <w:rPr>
          <w:rStyle w:val="Suchmarke"/>
        </w:rPr>
        <w:t>#120#</w:t>
      </w:r>
      <w:bookmarkEnd w:id="164"/>
    </w:p>
    <w:p>
      <w:pPr>
        <w:pStyle w:val="Heading2"/>
      </w:pPr>
      <w:bookmarkStart w:id="165" w:name="b164"/>
      <w:r>
        <w:t>§ 121 (weggefallen)</w:t>
      </w:r>
      <w:r>
        <w:t xml:space="preserve"> </w:t>
      </w:r>
      <w:r>
        <w:rPr>
          <w:rStyle w:val="Suchmarke"/>
        </w:rPr>
        <w:t>#121#</w:t>
      </w:r>
      <w:bookmarkEnd w:id="165"/>
    </w:p>
    <w:p>
      <w:pPr>
        <w:pStyle w:val="Heading2"/>
      </w:pPr>
      <w:bookmarkStart w:id="166" w:name="b165"/>
      <w:r>
        <w:t>§ 122 (weggefallen)</w:t>
      </w:r>
      <w:r>
        <w:t xml:space="preserve"> </w:t>
      </w:r>
      <w:r>
        <w:rPr>
          <w:rStyle w:val="Suchmarke"/>
        </w:rPr>
        <w:t>#122#</w:t>
      </w:r>
      <w:bookmarkEnd w:id="166"/>
    </w:p>
    <w:p>
      <w:pPr>
        <w:spacing w:before="480"/>
      </w:pPr>
      <w:r>
        <w:t xml:space="preserve">Ende des Gesetzes: Arbeitsgerichtsgesetz (ArbGG)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rb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Arbeitsgerichtsgesetz (ArbGG)</dc:title>
  <dc:subject>Nicht amtliche Fassung</dc:subject>
  <dc:creator>Barrierefreie Gesetze</dc:creator>
  <cp:keywords/>
  <dc:description/>
  <cp:lastModifiedBy>Barrierefreie Gesetze</cp:lastModifiedBy>
  <cp:revision>1</cp:revision>
  <dcterms:created xsi:type="dcterms:W3CDTF">2026-10-19T19:51:38Z</dcterms:created>
  <dcterms:modified xsi:type="dcterms:W3CDTF">2026-10-19T19:51:38Z</dcterms:modified>
  <cp:category/>
  <dc:language>de-DE</dc:language>
</cp:coreProperties>
</file>